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45C8B" w14:textId="77777777" w:rsidR="00934295" w:rsidRDefault="00F732B6">
      <w:pPr>
        <w:spacing w:before="91"/>
        <w:ind w:left="535" w:right="1255" w:firstLine="1"/>
        <w:rPr>
          <w:rFonts w:ascii="Arial"/>
        </w:rPr>
      </w:pPr>
      <w:r>
        <w:rPr>
          <w:noProof/>
        </w:rPr>
        <w:drawing>
          <wp:inline distT="0" distB="0" distL="0" distR="0" wp14:anchorId="11B58710" wp14:editId="7C0B1EAA">
            <wp:extent cx="198753" cy="17005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98753" cy="170052"/>
                    </a:xfrm>
                    <a:prstGeom prst="rect">
                      <a:avLst/>
                    </a:prstGeom>
                  </pic:spPr>
                </pic:pic>
              </a:graphicData>
            </a:graphic>
          </wp:inline>
        </w:drawing>
      </w:r>
      <w:r>
        <w:rPr>
          <w:sz w:val="20"/>
        </w:rPr>
        <w:t xml:space="preserve"> </w:t>
      </w:r>
      <w:r>
        <w:rPr>
          <w:rFonts w:ascii="Arial"/>
        </w:rPr>
        <w:t>This</w:t>
      </w:r>
      <w:r>
        <w:rPr>
          <w:rFonts w:ascii="Arial"/>
          <w:spacing w:val="-6"/>
        </w:rPr>
        <w:t xml:space="preserve"> </w:t>
      </w:r>
      <w:r>
        <w:rPr>
          <w:rFonts w:ascii="Arial"/>
        </w:rPr>
        <w:t>medicinal</w:t>
      </w:r>
      <w:r>
        <w:rPr>
          <w:rFonts w:ascii="Arial"/>
          <w:spacing w:val="-2"/>
        </w:rPr>
        <w:t xml:space="preserve"> </w:t>
      </w:r>
      <w:r>
        <w:rPr>
          <w:rFonts w:ascii="Arial"/>
        </w:rPr>
        <w:t>product is</w:t>
      </w:r>
      <w:r>
        <w:rPr>
          <w:rFonts w:ascii="Arial"/>
          <w:spacing w:val="-1"/>
        </w:rPr>
        <w:t xml:space="preserve"> </w:t>
      </w:r>
      <w:r>
        <w:rPr>
          <w:rFonts w:ascii="Arial"/>
        </w:rPr>
        <w:t>subject</w:t>
      </w:r>
      <w:r>
        <w:rPr>
          <w:rFonts w:ascii="Arial"/>
          <w:spacing w:val="-5"/>
        </w:rPr>
        <w:t xml:space="preserve"> </w:t>
      </w:r>
      <w:r>
        <w:rPr>
          <w:rFonts w:ascii="Arial"/>
        </w:rPr>
        <w:t>to</w:t>
      </w:r>
      <w:r>
        <w:rPr>
          <w:rFonts w:ascii="Arial"/>
          <w:spacing w:val="-4"/>
        </w:rPr>
        <w:t xml:space="preserve"> </w:t>
      </w:r>
      <w:r>
        <w:rPr>
          <w:rFonts w:ascii="Arial"/>
        </w:rPr>
        <w:t>additional</w:t>
      </w:r>
      <w:r>
        <w:rPr>
          <w:rFonts w:ascii="Arial"/>
          <w:spacing w:val="-7"/>
        </w:rPr>
        <w:t xml:space="preserve"> </w:t>
      </w:r>
      <w:r>
        <w:rPr>
          <w:rFonts w:ascii="Arial"/>
        </w:rPr>
        <w:t>monitoring in</w:t>
      </w:r>
      <w:r>
        <w:rPr>
          <w:rFonts w:ascii="Arial"/>
          <w:spacing w:val="-4"/>
        </w:rPr>
        <w:t xml:space="preserve"> </w:t>
      </w:r>
      <w:r>
        <w:rPr>
          <w:rFonts w:ascii="Arial"/>
        </w:rPr>
        <w:t>Australia.</w:t>
      </w:r>
      <w:r>
        <w:rPr>
          <w:rFonts w:ascii="Arial"/>
          <w:spacing w:val="40"/>
        </w:rPr>
        <w:t xml:space="preserve"> </w:t>
      </w:r>
      <w:r>
        <w:rPr>
          <w:rFonts w:ascii="Arial"/>
        </w:rPr>
        <w:t>This</w:t>
      </w:r>
      <w:r>
        <w:rPr>
          <w:rFonts w:ascii="Arial"/>
          <w:spacing w:val="-1"/>
        </w:rPr>
        <w:t xml:space="preserve"> </w:t>
      </w:r>
      <w:r>
        <w:rPr>
          <w:rFonts w:ascii="Arial"/>
        </w:rPr>
        <w:t>will</w:t>
      </w:r>
      <w:r>
        <w:rPr>
          <w:rFonts w:ascii="Arial"/>
          <w:spacing w:val="-2"/>
        </w:rPr>
        <w:t xml:space="preserve"> </w:t>
      </w:r>
      <w:r>
        <w:rPr>
          <w:rFonts w:ascii="Arial"/>
        </w:rPr>
        <w:t>allow quick identification of new safety information.</w:t>
      </w:r>
      <w:r>
        <w:rPr>
          <w:rFonts w:ascii="Arial"/>
          <w:spacing w:val="40"/>
        </w:rPr>
        <w:t xml:space="preserve"> </w:t>
      </w:r>
      <w:r>
        <w:rPr>
          <w:rFonts w:ascii="Arial"/>
        </w:rPr>
        <w:t xml:space="preserve">Healthcare professionals are asked to </w:t>
      </w:r>
      <w:bookmarkStart w:id="0" w:name="AUSTRALIAN_PRODUCT_INFORMATION_–_WEZLANA"/>
      <w:bookmarkEnd w:id="0"/>
      <w:r>
        <w:rPr>
          <w:rFonts w:ascii="Arial"/>
        </w:rPr>
        <w:t xml:space="preserve">report any suspected adverse events at </w:t>
      </w:r>
      <w:hyperlink r:id="rId8">
        <w:r>
          <w:rPr>
            <w:rFonts w:ascii="Arial"/>
            <w:color w:val="0000FF"/>
            <w:u w:val="single" w:color="0000FF"/>
          </w:rPr>
          <w:t>https://www.tga.gov.au/reporting-problems</w:t>
        </w:r>
      </w:hyperlink>
      <w:r>
        <w:rPr>
          <w:rFonts w:ascii="Arial"/>
        </w:rPr>
        <w:t>.</w:t>
      </w:r>
    </w:p>
    <w:p w14:paraId="35CF1970" w14:textId="77777777" w:rsidR="00934295" w:rsidRDefault="00F732B6">
      <w:pPr>
        <w:pStyle w:val="Heading1"/>
        <w:spacing w:before="237" w:line="362" w:lineRule="auto"/>
        <w:ind w:left="535" w:right="1255" w:hanging="1"/>
      </w:pPr>
      <w:r>
        <w:t>AUSTRALIAN</w:t>
      </w:r>
      <w:r>
        <w:rPr>
          <w:spacing w:val="-8"/>
        </w:rPr>
        <w:t xml:space="preserve"> </w:t>
      </w:r>
      <w:r>
        <w:t>PRODUCT</w:t>
      </w:r>
      <w:r>
        <w:rPr>
          <w:spacing w:val="-7"/>
        </w:rPr>
        <w:t xml:space="preserve"> </w:t>
      </w:r>
      <w:r>
        <w:t>INFORMATION</w:t>
      </w:r>
      <w:r>
        <w:rPr>
          <w:spacing w:val="-8"/>
        </w:rPr>
        <w:t xml:space="preserve"> </w:t>
      </w:r>
      <w:r>
        <w:t>–</w:t>
      </w:r>
      <w:r>
        <w:rPr>
          <w:spacing w:val="-9"/>
        </w:rPr>
        <w:t xml:space="preserve"> </w:t>
      </w:r>
      <w:r>
        <w:t>WEZLANA</w:t>
      </w:r>
      <w:r>
        <w:rPr>
          <w:vertAlign w:val="superscript"/>
        </w:rPr>
        <w:t>TM</w:t>
      </w:r>
      <w:r>
        <w:t xml:space="preserve"> </w:t>
      </w:r>
      <w:r>
        <w:rPr>
          <w:spacing w:val="-2"/>
        </w:rPr>
        <w:t>(USTEKINUMAB)</w:t>
      </w:r>
    </w:p>
    <w:p w14:paraId="650FA877" w14:textId="77777777" w:rsidR="00934295" w:rsidRDefault="00F732B6">
      <w:pPr>
        <w:pStyle w:val="ListParagraph"/>
        <w:numPr>
          <w:ilvl w:val="0"/>
          <w:numId w:val="6"/>
        </w:numPr>
        <w:tabs>
          <w:tab w:val="left" w:pos="1975"/>
        </w:tabs>
        <w:spacing w:before="112"/>
        <w:ind w:hanging="1440"/>
        <w:rPr>
          <w:b/>
          <w:sz w:val="28"/>
        </w:rPr>
      </w:pPr>
      <w:bookmarkStart w:id="1" w:name="1._NAME_OF_THE_MEDICINE"/>
      <w:bookmarkEnd w:id="1"/>
      <w:r>
        <w:rPr>
          <w:b/>
          <w:sz w:val="28"/>
        </w:rPr>
        <w:t>NAME</w:t>
      </w:r>
      <w:r>
        <w:rPr>
          <w:b/>
          <w:spacing w:val="-4"/>
          <w:sz w:val="28"/>
        </w:rPr>
        <w:t xml:space="preserve"> </w:t>
      </w:r>
      <w:r>
        <w:rPr>
          <w:b/>
          <w:sz w:val="28"/>
        </w:rPr>
        <w:t>OF</w:t>
      </w:r>
      <w:r>
        <w:rPr>
          <w:b/>
          <w:spacing w:val="-6"/>
          <w:sz w:val="28"/>
        </w:rPr>
        <w:t xml:space="preserve"> </w:t>
      </w:r>
      <w:r>
        <w:rPr>
          <w:b/>
          <w:sz w:val="28"/>
        </w:rPr>
        <w:t>THE</w:t>
      </w:r>
      <w:r>
        <w:rPr>
          <w:b/>
          <w:spacing w:val="-3"/>
          <w:sz w:val="28"/>
        </w:rPr>
        <w:t xml:space="preserve"> </w:t>
      </w:r>
      <w:r>
        <w:rPr>
          <w:b/>
          <w:spacing w:val="-2"/>
          <w:sz w:val="28"/>
        </w:rPr>
        <w:t>MEDICINE</w:t>
      </w:r>
    </w:p>
    <w:p w14:paraId="24BEC1B6" w14:textId="77777777" w:rsidR="00934295" w:rsidRDefault="00F732B6">
      <w:pPr>
        <w:pStyle w:val="BodyText"/>
        <w:spacing w:before="153"/>
      </w:pPr>
      <w:r>
        <w:rPr>
          <w:spacing w:val="-2"/>
        </w:rPr>
        <w:t>Ustekinumab.</w:t>
      </w:r>
    </w:p>
    <w:p w14:paraId="451A2CD9" w14:textId="77777777" w:rsidR="00934295" w:rsidRDefault="00F732B6">
      <w:pPr>
        <w:pStyle w:val="BodyText"/>
        <w:spacing w:before="257" w:line="360" w:lineRule="auto"/>
        <w:ind w:right="1255"/>
      </w:pPr>
      <w:r>
        <w:t>WEZLANA</w:t>
      </w:r>
      <w:r>
        <w:rPr>
          <w:spacing w:val="-2"/>
        </w:rPr>
        <w:t xml:space="preserve"> </w:t>
      </w:r>
      <w:r>
        <w:t>is</w:t>
      </w:r>
      <w:r>
        <w:rPr>
          <w:spacing w:val="-3"/>
        </w:rPr>
        <w:t xml:space="preserve"> </w:t>
      </w:r>
      <w:r>
        <w:t>a</w:t>
      </w:r>
      <w:r>
        <w:rPr>
          <w:spacing w:val="-2"/>
        </w:rPr>
        <w:t xml:space="preserve"> </w:t>
      </w:r>
      <w:r>
        <w:t>biosimilar</w:t>
      </w:r>
      <w:r>
        <w:rPr>
          <w:spacing w:val="-4"/>
        </w:rPr>
        <w:t xml:space="preserve"> </w:t>
      </w:r>
      <w:r>
        <w:t>medicine</w:t>
      </w:r>
      <w:r>
        <w:rPr>
          <w:spacing w:val="-2"/>
        </w:rPr>
        <w:t xml:space="preserve"> </w:t>
      </w:r>
      <w:r>
        <w:t>to</w:t>
      </w:r>
      <w:r>
        <w:rPr>
          <w:spacing w:val="-6"/>
        </w:rPr>
        <w:t xml:space="preserve"> </w:t>
      </w:r>
      <w:r>
        <w:t>STELARA</w:t>
      </w:r>
      <w:r>
        <w:rPr>
          <w:vertAlign w:val="superscript"/>
        </w:rPr>
        <w:t>®</w:t>
      </w:r>
      <w:r>
        <w:rPr>
          <w:spacing w:val="-1"/>
        </w:rPr>
        <w:t xml:space="preserve"> </w:t>
      </w:r>
      <w:r>
        <w:t>(ustekinumab).</w:t>
      </w:r>
      <w:r>
        <w:rPr>
          <w:spacing w:val="40"/>
        </w:rPr>
        <w:t xml:space="preserve"> </w:t>
      </w:r>
      <w:r>
        <w:t>The</w:t>
      </w:r>
      <w:r>
        <w:rPr>
          <w:spacing w:val="-7"/>
        </w:rPr>
        <w:t xml:space="preserve"> </w:t>
      </w:r>
      <w:r>
        <w:t>evidence</w:t>
      </w:r>
      <w:r>
        <w:rPr>
          <w:spacing w:val="-2"/>
        </w:rPr>
        <w:t xml:space="preserve"> </w:t>
      </w:r>
      <w:r>
        <w:t>for comparability supports the use of WEZLANA for the listed indication(s).</w:t>
      </w:r>
    </w:p>
    <w:p w14:paraId="1837507C" w14:textId="77777777" w:rsidR="00934295" w:rsidRDefault="00F732B6">
      <w:pPr>
        <w:pStyle w:val="Heading1"/>
        <w:numPr>
          <w:ilvl w:val="0"/>
          <w:numId w:val="6"/>
        </w:numPr>
        <w:tabs>
          <w:tab w:val="left" w:pos="1975"/>
        </w:tabs>
        <w:spacing w:before="114"/>
        <w:ind w:hanging="1440"/>
      </w:pPr>
      <w:bookmarkStart w:id="2" w:name="2._QUALITATIVE_AND_QUANTITATIVE_COMPOSIT"/>
      <w:bookmarkEnd w:id="2"/>
      <w:r>
        <w:t>QUALITATIVE</w:t>
      </w:r>
      <w:r>
        <w:rPr>
          <w:spacing w:val="-11"/>
        </w:rPr>
        <w:t xml:space="preserve"> </w:t>
      </w:r>
      <w:r>
        <w:t>AND</w:t>
      </w:r>
      <w:r>
        <w:rPr>
          <w:spacing w:val="-12"/>
        </w:rPr>
        <w:t xml:space="preserve"> </w:t>
      </w:r>
      <w:r>
        <w:t>QUANTITATIVE</w:t>
      </w:r>
      <w:r>
        <w:rPr>
          <w:spacing w:val="-10"/>
        </w:rPr>
        <w:t xml:space="preserve"> </w:t>
      </w:r>
      <w:r>
        <w:rPr>
          <w:spacing w:val="-2"/>
        </w:rPr>
        <w:t>COMPOSITION</w:t>
      </w:r>
    </w:p>
    <w:p w14:paraId="1D175BBF" w14:textId="77777777" w:rsidR="00934295" w:rsidRDefault="00F732B6">
      <w:pPr>
        <w:pStyle w:val="Heading2"/>
        <w:spacing w:before="152"/>
      </w:pPr>
      <w:r>
        <w:t>For</w:t>
      </w:r>
      <w:r>
        <w:rPr>
          <w:spacing w:val="1"/>
        </w:rPr>
        <w:t xml:space="preserve"> </w:t>
      </w:r>
      <w:r>
        <w:t>Subcutaneous</w:t>
      </w:r>
      <w:r>
        <w:rPr>
          <w:spacing w:val="1"/>
        </w:rPr>
        <w:t xml:space="preserve"> </w:t>
      </w:r>
      <w:r>
        <w:rPr>
          <w:spacing w:val="-2"/>
        </w:rPr>
        <w:t>Administration</w:t>
      </w:r>
    </w:p>
    <w:p w14:paraId="242778CB" w14:textId="77777777" w:rsidR="00934295" w:rsidRDefault="00F732B6">
      <w:pPr>
        <w:pStyle w:val="BodyText"/>
        <w:spacing w:before="137"/>
        <w:ind w:left="876"/>
      </w:pPr>
      <w:r>
        <w:rPr>
          <w:u w:val="single"/>
        </w:rPr>
        <w:t>WEZLANA</w:t>
      </w:r>
      <w:r>
        <w:rPr>
          <w:spacing w:val="-3"/>
          <w:u w:val="single"/>
        </w:rPr>
        <w:t xml:space="preserve"> </w:t>
      </w:r>
      <w:r>
        <w:rPr>
          <w:u w:val="single"/>
        </w:rPr>
        <w:t>45 mg</w:t>
      </w:r>
      <w:r>
        <w:rPr>
          <w:spacing w:val="-5"/>
          <w:u w:val="single"/>
        </w:rPr>
        <w:t xml:space="preserve"> </w:t>
      </w:r>
      <w:r>
        <w:rPr>
          <w:u w:val="single"/>
        </w:rPr>
        <w:t>solution for</w:t>
      </w:r>
      <w:r>
        <w:rPr>
          <w:spacing w:val="3"/>
          <w:u w:val="single"/>
        </w:rPr>
        <w:t xml:space="preserve"> </w:t>
      </w:r>
      <w:r>
        <w:rPr>
          <w:spacing w:val="-2"/>
          <w:u w:val="single"/>
        </w:rPr>
        <w:t>injection</w:t>
      </w:r>
    </w:p>
    <w:p w14:paraId="1951C563" w14:textId="77777777" w:rsidR="00934295" w:rsidRDefault="00F732B6">
      <w:pPr>
        <w:pStyle w:val="BodyText"/>
        <w:spacing w:before="136" w:line="360" w:lineRule="auto"/>
        <w:ind w:left="876" w:right="3595"/>
      </w:pPr>
      <w:r>
        <w:t xml:space="preserve">Each vial </w:t>
      </w:r>
      <w:r>
        <w:t xml:space="preserve">contains 45 mg ustekinumab in 0.5 mL. </w:t>
      </w:r>
      <w:r>
        <w:rPr>
          <w:u w:val="single"/>
        </w:rPr>
        <w:t>WEZLANA</w:t>
      </w:r>
      <w:r>
        <w:rPr>
          <w:spacing w:val="-5"/>
          <w:u w:val="single"/>
        </w:rPr>
        <w:t xml:space="preserve"> </w:t>
      </w:r>
      <w:r>
        <w:rPr>
          <w:u w:val="single"/>
        </w:rPr>
        <w:t>45</w:t>
      </w:r>
      <w:r>
        <w:rPr>
          <w:spacing w:val="-4"/>
          <w:u w:val="single"/>
        </w:rPr>
        <w:t xml:space="preserve"> </w:t>
      </w:r>
      <w:r>
        <w:rPr>
          <w:u w:val="single"/>
        </w:rPr>
        <w:t>mg</w:t>
      </w:r>
      <w:r>
        <w:rPr>
          <w:spacing w:val="-8"/>
          <w:u w:val="single"/>
        </w:rPr>
        <w:t xml:space="preserve"> </w:t>
      </w:r>
      <w:r>
        <w:rPr>
          <w:u w:val="single"/>
        </w:rPr>
        <w:t>solution</w:t>
      </w:r>
      <w:r>
        <w:rPr>
          <w:spacing w:val="-4"/>
          <w:u w:val="single"/>
        </w:rPr>
        <w:t xml:space="preserve"> </w:t>
      </w:r>
      <w:r>
        <w:rPr>
          <w:u w:val="single"/>
        </w:rPr>
        <w:t>for</w:t>
      </w:r>
      <w:r>
        <w:rPr>
          <w:spacing w:val="-2"/>
          <w:u w:val="single"/>
        </w:rPr>
        <w:t xml:space="preserve"> </w:t>
      </w:r>
      <w:r>
        <w:rPr>
          <w:u w:val="single"/>
        </w:rPr>
        <w:t>injection</w:t>
      </w:r>
      <w:r>
        <w:rPr>
          <w:spacing w:val="-8"/>
          <w:u w:val="single"/>
        </w:rPr>
        <w:t xml:space="preserve"> </w:t>
      </w:r>
      <w:r>
        <w:rPr>
          <w:u w:val="single"/>
        </w:rPr>
        <w:t>in</w:t>
      </w:r>
      <w:r>
        <w:rPr>
          <w:spacing w:val="-4"/>
          <w:u w:val="single"/>
        </w:rPr>
        <w:t xml:space="preserve"> </w:t>
      </w:r>
      <w:r>
        <w:rPr>
          <w:u w:val="single"/>
        </w:rPr>
        <w:t>pre-filled</w:t>
      </w:r>
      <w:r>
        <w:rPr>
          <w:spacing w:val="-4"/>
          <w:u w:val="single"/>
        </w:rPr>
        <w:t xml:space="preserve"> </w:t>
      </w:r>
      <w:r>
        <w:rPr>
          <w:u w:val="single"/>
        </w:rPr>
        <w:t>syringe</w:t>
      </w:r>
    </w:p>
    <w:p w14:paraId="710E1EEF" w14:textId="77777777" w:rsidR="00934295" w:rsidRDefault="00F732B6">
      <w:pPr>
        <w:pStyle w:val="BodyText"/>
        <w:spacing w:before="3" w:line="360" w:lineRule="auto"/>
        <w:ind w:left="876" w:right="3363"/>
      </w:pPr>
      <w:r>
        <w:t>Each</w:t>
      </w:r>
      <w:r>
        <w:rPr>
          <w:spacing w:val="-3"/>
        </w:rPr>
        <w:t xml:space="preserve"> </w:t>
      </w:r>
      <w:r>
        <w:t>pre-filled</w:t>
      </w:r>
      <w:r>
        <w:rPr>
          <w:spacing w:val="-3"/>
        </w:rPr>
        <w:t xml:space="preserve"> </w:t>
      </w:r>
      <w:r>
        <w:t>syringe</w:t>
      </w:r>
      <w:r>
        <w:rPr>
          <w:spacing w:val="-4"/>
        </w:rPr>
        <w:t xml:space="preserve"> </w:t>
      </w:r>
      <w:r>
        <w:t>contains</w:t>
      </w:r>
      <w:r>
        <w:rPr>
          <w:spacing w:val="-5"/>
        </w:rPr>
        <w:t xml:space="preserve"> </w:t>
      </w:r>
      <w:r>
        <w:t>45</w:t>
      </w:r>
      <w:r>
        <w:rPr>
          <w:spacing w:val="-8"/>
        </w:rPr>
        <w:t xml:space="preserve"> </w:t>
      </w:r>
      <w:r>
        <w:t>mg</w:t>
      </w:r>
      <w:r>
        <w:rPr>
          <w:spacing w:val="-3"/>
        </w:rPr>
        <w:t xml:space="preserve"> </w:t>
      </w:r>
      <w:r>
        <w:t>ustekinumab</w:t>
      </w:r>
      <w:r>
        <w:rPr>
          <w:spacing w:val="-3"/>
        </w:rPr>
        <w:t xml:space="preserve"> </w:t>
      </w:r>
      <w:r>
        <w:t>in</w:t>
      </w:r>
      <w:r>
        <w:rPr>
          <w:spacing w:val="-3"/>
        </w:rPr>
        <w:t xml:space="preserve"> </w:t>
      </w:r>
      <w:r>
        <w:t>0.5</w:t>
      </w:r>
      <w:r>
        <w:rPr>
          <w:spacing w:val="-3"/>
        </w:rPr>
        <w:t xml:space="preserve"> </w:t>
      </w:r>
      <w:r>
        <w:t xml:space="preserve">mL. </w:t>
      </w:r>
      <w:r>
        <w:rPr>
          <w:u w:val="single"/>
        </w:rPr>
        <w:t>WEZLANA 90 mg solution for injection in pre-filled syringe</w:t>
      </w:r>
      <w:r>
        <w:t xml:space="preserve"> Each pre-filled syringe contains 90 mg ustekinumab in 1 mL</w:t>
      </w:r>
    </w:p>
    <w:p w14:paraId="45C5AAF7" w14:textId="77777777" w:rsidR="00934295" w:rsidRDefault="00F732B6">
      <w:pPr>
        <w:pStyle w:val="Heading2"/>
        <w:spacing w:before="0" w:line="272" w:lineRule="exact"/>
      </w:pPr>
      <w:r>
        <w:t>For</w:t>
      </w:r>
      <w:r>
        <w:rPr>
          <w:spacing w:val="-2"/>
        </w:rPr>
        <w:t xml:space="preserve"> </w:t>
      </w:r>
      <w:r>
        <w:t>Intravenous</w:t>
      </w:r>
      <w:r>
        <w:rPr>
          <w:spacing w:val="-2"/>
        </w:rPr>
        <w:t xml:space="preserve"> </w:t>
      </w:r>
      <w:r>
        <w:t>Infusion</w:t>
      </w:r>
      <w:r>
        <w:rPr>
          <w:spacing w:val="-4"/>
        </w:rPr>
        <w:t xml:space="preserve"> Only</w:t>
      </w:r>
    </w:p>
    <w:p w14:paraId="4B3C8E30" w14:textId="77777777" w:rsidR="00934295" w:rsidRDefault="00F732B6">
      <w:pPr>
        <w:pStyle w:val="BodyText"/>
        <w:spacing w:before="141"/>
        <w:ind w:left="876"/>
      </w:pPr>
      <w:r>
        <w:rPr>
          <w:u w:val="single"/>
        </w:rPr>
        <w:t>WEZLANA</w:t>
      </w:r>
      <w:r>
        <w:rPr>
          <w:spacing w:val="-2"/>
          <w:u w:val="single"/>
        </w:rPr>
        <w:t xml:space="preserve"> </w:t>
      </w:r>
      <w:r>
        <w:rPr>
          <w:u w:val="single"/>
        </w:rPr>
        <w:t>130 mg</w:t>
      </w:r>
      <w:r>
        <w:rPr>
          <w:spacing w:val="-5"/>
          <w:u w:val="single"/>
        </w:rPr>
        <w:t xml:space="preserve"> </w:t>
      </w:r>
      <w:r>
        <w:rPr>
          <w:u w:val="single"/>
        </w:rPr>
        <w:t>concentrated solution for</w:t>
      </w:r>
      <w:r>
        <w:rPr>
          <w:spacing w:val="2"/>
          <w:u w:val="single"/>
        </w:rPr>
        <w:t xml:space="preserve"> </w:t>
      </w:r>
      <w:r>
        <w:rPr>
          <w:spacing w:val="-2"/>
          <w:u w:val="single"/>
        </w:rPr>
        <w:t>infusion</w:t>
      </w:r>
    </w:p>
    <w:p w14:paraId="6D2793B6" w14:textId="77777777" w:rsidR="00934295" w:rsidRDefault="00F732B6">
      <w:pPr>
        <w:pStyle w:val="BodyText"/>
        <w:spacing w:before="137"/>
        <w:ind w:left="876"/>
      </w:pPr>
      <w:r>
        <w:t>Each</w:t>
      </w:r>
      <w:r>
        <w:rPr>
          <w:spacing w:val="-2"/>
        </w:rPr>
        <w:t xml:space="preserve"> </w:t>
      </w:r>
      <w:r>
        <w:t>vial</w:t>
      </w:r>
      <w:r>
        <w:rPr>
          <w:spacing w:val="1"/>
        </w:rPr>
        <w:t xml:space="preserve"> </w:t>
      </w:r>
      <w:r>
        <w:t>contains</w:t>
      </w:r>
      <w:r>
        <w:rPr>
          <w:spacing w:val="-2"/>
        </w:rPr>
        <w:t xml:space="preserve"> </w:t>
      </w:r>
      <w:r>
        <w:t>130</w:t>
      </w:r>
      <w:r>
        <w:rPr>
          <w:spacing w:val="-4"/>
        </w:rPr>
        <w:t xml:space="preserve"> </w:t>
      </w:r>
      <w:r>
        <w:t>mg ustekinumab</w:t>
      </w:r>
      <w:r>
        <w:rPr>
          <w:spacing w:val="1"/>
        </w:rPr>
        <w:t xml:space="preserve"> </w:t>
      </w:r>
      <w:r>
        <w:t>in</w:t>
      </w:r>
      <w:r>
        <w:rPr>
          <w:spacing w:val="-4"/>
        </w:rPr>
        <w:t xml:space="preserve"> </w:t>
      </w:r>
      <w:r>
        <w:t>26 mL</w:t>
      </w:r>
      <w:r>
        <w:rPr>
          <w:spacing w:val="-6"/>
        </w:rPr>
        <w:t xml:space="preserve"> </w:t>
      </w:r>
      <w:r>
        <w:t>(5</w:t>
      </w:r>
      <w:r>
        <w:rPr>
          <w:spacing w:val="1"/>
        </w:rPr>
        <w:t xml:space="preserve"> </w:t>
      </w:r>
      <w:r>
        <w:rPr>
          <w:spacing w:val="-2"/>
        </w:rPr>
        <w:t>mg/mL).</w:t>
      </w:r>
    </w:p>
    <w:p w14:paraId="225AA9E0" w14:textId="77777777" w:rsidR="00934295" w:rsidRDefault="00F732B6">
      <w:pPr>
        <w:pStyle w:val="BodyText"/>
        <w:spacing w:before="137"/>
      </w:pPr>
      <w:r>
        <w:rPr>
          <w:u w:val="single"/>
        </w:rPr>
        <w:t>Excipient(s)</w:t>
      </w:r>
      <w:r>
        <w:rPr>
          <w:spacing w:val="1"/>
          <w:u w:val="single"/>
        </w:rPr>
        <w:t xml:space="preserve"> </w:t>
      </w:r>
      <w:r>
        <w:rPr>
          <w:u w:val="single"/>
        </w:rPr>
        <w:t>with</w:t>
      </w:r>
      <w:r>
        <w:rPr>
          <w:spacing w:val="-5"/>
          <w:u w:val="single"/>
        </w:rPr>
        <w:t xml:space="preserve"> </w:t>
      </w:r>
      <w:r>
        <w:rPr>
          <w:u w:val="single"/>
        </w:rPr>
        <w:t xml:space="preserve">known </w:t>
      </w:r>
      <w:r>
        <w:rPr>
          <w:spacing w:val="-2"/>
          <w:u w:val="single"/>
        </w:rPr>
        <w:t>effect</w:t>
      </w:r>
    </w:p>
    <w:p w14:paraId="0B33BA7D" w14:textId="77777777" w:rsidR="00934295" w:rsidRDefault="00F732B6">
      <w:pPr>
        <w:pStyle w:val="BodyText"/>
        <w:spacing w:before="137"/>
      </w:pPr>
      <w:r>
        <w:t>For the</w:t>
      </w:r>
      <w:r>
        <w:rPr>
          <w:spacing w:val="-6"/>
        </w:rPr>
        <w:t xml:space="preserve"> </w:t>
      </w:r>
      <w:r>
        <w:t>full</w:t>
      </w:r>
      <w:r>
        <w:rPr>
          <w:spacing w:val="-4"/>
        </w:rPr>
        <w:t xml:space="preserve"> </w:t>
      </w:r>
      <w:r>
        <w:t>list of</w:t>
      </w:r>
      <w:r>
        <w:rPr>
          <w:spacing w:val="-3"/>
        </w:rPr>
        <w:t xml:space="preserve"> </w:t>
      </w:r>
      <w:r>
        <w:t>excipients,</w:t>
      </w:r>
      <w:r>
        <w:rPr>
          <w:spacing w:val="2"/>
        </w:rPr>
        <w:t xml:space="preserve"> </w:t>
      </w:r>
      <w:r>
        <w:t>see</w:t>
      </w:r>
      <w:r>
        <w:rPr>
          <w:spacing w:val="-1"/>
        </w:rPr>
        <w:t xml:space="preserve"> </w:t>
      </w:r>
      <w:r>
        <w:t>section 6.1</w:t>
      </w:r>
      <w:r>
        <w:rPr>
          <w:spacing w:val="-5"/>
        </w:rPr>
        <w:t xml:space="preserve"> </w:t>
      </w:r>
      <w:r>
        <w:t>List</w:t>
      </w:r>
      <w:r>
        <w:rPr>
          <w:spacing w:val="1"/>
        </w:rPr>
        <w:t xml:space="preserve"> </w:t>
      </w:r>
      <w:r>
        <w:t>of</w:t>
      </w:r>
      <w:r>
        <w:rPr>
          <w:spacing w:val="2"/>
        </w:rPr>
        <w:t xml:space="preserve"> </w:t>
      </w:r>
      <w:r>
        <w:rPr>
          <w:spacing w:val="-2"/>
        </w:rPr>
        <w:t>excipients.</w:t>
      </w:r>
    </w:p>
    <w:p w14:paraId="5A860528" w14:textId="77777777" w:rsidR="00934295" w:rsidRDefault="00F732B6">
      <w:pPr>
        <w:pStyle w:val="Heading1"/>
        <w:numPr>
          <w:ilvl w:val="0"/>
          <w:numId w:val="6"/>
        </w:numPr>
        <w:tabs>
          <w:tab w:val="left" w:pos="1975"/>
        </w:tabs>
        <w:spacing w:before="138"/>
        <w:ind w:hanging="1440"/>
      </w:pPr>
      <w:bookmarkStart w:id="3" w:name="3._PHARMACEUTICAL_FORM"/>
      <w:bookmarkEnd w:id="3"/>
      <w:r>
        <w:rPr>
          <w:spacing w:val="-2"/>
        </w:rPr>
        <w:t>PHARMACEUTICAL</w:t>
      </w:r>
      <w:r>
        <w:rPr>
          <w:spacing w:val="9"/>
        </w:rPr>
        <w:t xml:space="preserve"> </w:t>
      </w:r>
      <w:r>
        <w:rPr>
          <w:spacing w:val="-4"/>
        </w:rPr>
        <w:t>FORM</w:t>
      </w:r>
    </w:p>
    <w:p w14:paraId="6280AEC3" w14:textId="77777777" w:rsidR="00934295" w:rsidRDefault="00F732B6">
      <w:pPr>
        <w:pStyle w:val="Heading2"/>
        <w:spacing w:before="162"/>
      </w:pPr>
      <w:r>
        <w:t>For</w:t>
      </w:r>
      <w:r>
        <w:rPr>
          <w:spacing w:val="1"/>
        </w:rPr>
        <w:t xml:space="preserve"> </w:t>
      </w:r>
      <w:r>
        <w:t>Subcutaneous</w:t>
      </w:r>
      <w:r>
        <w:rPr>
          <w:spacing w:val="1"/>
        </w:rPr>
        <w:t xml:space="preserve"> </w:t>
      </w:r>
      <w:r>
        <w:rPr>
          <w:spacing w:val="-2"/>
        </w:rPr>
        <w:t>Administration</w:t>
      </w:r>
    </w:p>
    <w:p w14:paraId="7DBD69DE" w14:textId="77777777" w:rsidR="00934295" w:rsidRDefault="00F732B6">
      <w:pPr>
        <w:pStyle w:val="BodyText"/>
        <w:spacing w:before="256"/>
      </w:pPr>
      <w:r>
        <w:t>Solution</w:t>
      </w:r>
      <w:r>
        <w:rPr>
          <w:spacing w:val="-2"/>
        </w:rPr>
        <w:t xml:space="preserve"> </w:t>
      </w:r>
      <w:r>
        <w:t>for</w:t>
      </w:r>
      <w:r>
        <w:rPr>
          <w:spacing w:val="-1"/>
        </w:rPr>
        <w:t xml:space="preserve"> </w:t>
      </w:r>
      <w:r>
        <w:t>subcutaneous</w:t>
      </w:r>
      <w:r>
        <w:rPr>
          <w:spacing w:val="-3"/>
        </w:rPr>
        <w:t xml:space="preserve"> </w:t>
      </w:r>
      <w:r>
        <w:rPr>
          <w:spacing w:val="-2"/>
        </w:rPr>
        <w:t>injection.</w:t>
      </w:r>
    </w:p>
    <w:p w14:paraId="66937397" w14:textId="77777777" w:rsidR="00934295" w:rsidRDefault="00F732B6">
      <w:pPr>
        <w:pStyle w:val="BodyText"/>
        <w:spacing w:before="262"/>
      </w:pPr>
      <w:r>
        <w:t>The</w:t>
      </w:r>
      <w:r>
        <w:rPr>
          <w:spacing w:val="-4"/>
        </w:rPr>
        <w:t xml:space="preserve"> </w:t>
      </w:r>
      <w:r>
        <w:t>solution</w:t>
      </w:r>
      <w:r>
        <w:rPr>
          <w:spacing w:val="-1"/>
        </w:rPr>
        <w:t xml:space="preserve"> </w:t>
      </w:r>
      <w:r>
        <w:t>is</w:t>
      </w:r>
      <w:r>
        <w:rPr>
          <w:spacing w:val="-3"/>
        </w:rPr>
        <w:t xml:space="preserve"> </w:t>
      </w:r>
      <w:r>
        <w:t>clear</w:t>
      </w:r>
      <w:r>
        <w:rPr>
          <w:spacing w:val="-3"/>
        </w:rPr>
        <w:t xml:space="preserve"> </w:t>
      </w:r>
      <w:r>
        <w:t>to</w:t>
      </w:r>
      <w:r>
        <w:rPr>
          <w:spacing w:val="-1"/>
        </w:rPr>
        <w:t xml:space="preserve"> </w:t>
      </w:r>
      <w:r>
        <w:t>opalescent,</w:t>
      </w:r>
      <w:r>
        <w:rPr>
          <w:spacing w:val="1"/>
        </w:rPr>
        <w:t xml:space="preserve"> </w:t>
      </w:r>
      <w:r>
        <w:t>colourless</w:t>
      </w:r>
      <w:r>
        <w:rPr>
          <w:spacing w:val="-3"/>
        </w:rPr>
        <w:t xml:space="preserve"> </w:t>
      </w:r>
      <w:r>
        <w:t>to</w:t>
      </w:r>
      <w:r>
        <w:rPr>
          <w:spacing w:val="-1"/>
        </w:rPr>
        <w:t xml:space="preserve"> </w:t>
      </w:r>
      <w:r>
        <w:t xml:space="preserve">light </w:t>
      </w:r>
      <w:r>
        <w:rPr>
          <w:spacing w:val="-2"/>
        </w:rPr>
        <w:t>yellow.</w:t>
      </w:r>
    </w:p>
    <w:p w14:paraId="41C65121" w14:textId="77777777" w:rsidR="00934295" w:rsidRDefault="00F732B6">
      <w:pPr>
        <w:pStyle w:val="Heading2"/>
        <w:spacing w:before="257"/>
      </w:pPr>
      <w:r>
        <w:t>For</w:t>
      </w:r>
      <w:r>
        <w:rPr>
          <w:spacing w:val="-2"/>
        </w:rPr>
        <w:t xml:space="preserve"> </w:t>
      </w:r>
      <w:r>
        <w:t>Intravenous</w:t>
      </w:r>
      <w:r>
        <w:rPr>
          <w:spacing w:val="-2"/>
        </w:rPr>
        <w:t xml:space="preserve"> </w:t>
      </w:r>
      <w:r>
        <w:t>Infusion</w:t>
      </w:r>
      <w:r>
        <w:rPr>
          <w:spacing w:val="-4"/>
        </w:rPr>
        <w:t xml:space="preserve"> Only</w:t>
      </w:r>
    </w:p>
    <w:p w14:paraId="702340B1" w14:textId="77777777" w:rsidR="00934295" w:rsidRDefault="00F732B6">
      <w:pPr>
        <w:pStyle w:val="BodyText"/>
        <w:spacing w:before="257"/>
      </w:pPr>
      <w:r>
        <w:t>Concentrate</w:t>
      </w:r>
      <w:r>
        <w:rPr>
          <w:spacing w:val="-3"/>
        </w:rPr>
        <w:t xml:space="preserve"> </w:t>
      </w:r>
      <w:r>
        <w:t>for</w:t>
      </w:r>
      <w:r>
        <w:rPr>
          <w:spacing w:val="3"/>
        </w:rPr>
        <w:t xml:space="preserve"> </w:t>
      </w:r>
      <w:r>
        <w:t>solution</w:t>
      </w:r>
      <w:r>
        <w:rPr>
          <w:spacing w:val="-4"/>
        </w:rPr>
        <w:t xml:space="preserve"> </w:t>
      </w:r>
      <w:r>
        <w:t>for</w:t>
      </w:r>
      <w:r>
        <w:rPr>
          <w:spacing w:val="-2"/>
        </w:rPr>
        <w:t xml:space="preserve"> infusion.</w:t>
      </w:r>
    </w:p>
    <w:p w14:paraId="1375C11C" w14:textId="77777777" w:rsidR="00934295" w:rsidRDefault="00F732B6">
      <w:pPr>
        <w:pStyle w:val="BodyText"/>
        <w:spacing w:before="257"/>
        <w:rPr>
          <w:spacing w:val="-2"/>
        </w:rPr>
      </w:pPr>
      <w:r>
        <w:t>The</w:t>
      </w:r>
      <w:r>
        <w:rPr>
          <w:spacing w:val="-4"/>
        </w:rPr>
        <w:t xml:space="preserve"> </w:t>
      </w:r>
      <w:r>
        <w:t>solution</w:t>
      </w:r>
      <w:r>
        <w:rPr>
          <w:spacing w:val="-1"/>
        </w:rPr>
        <w:t xml:space="preserve"> </w:t>
      </w:r>
      <w:r>
        <w:t>is</w:t>
      </w:r>
      <w:r>
        <w:rPr>
          <w:spacing w:val="-3"/>
        </w:rPr>
        <w:t xml:space="preserve"> </w:t>
      </w:r>
      <w:r>
        <w:t>clear</w:t>
      </w:r>
      <w:r>
        <w:rPr>
          <w:spacing w:val="-3"/>
        </w:rPr>
        <w:t xml:space="preserve"> </w:t>
      </w:r>
      <w:r>
        <w:t>to</w:t>
      </w:r>
      <w:r>
        <w:rPr>
          <w:spacing w:val="-1"/>
        </w:rPr>
        <w:t xml:space="preserve"> </w:t>
      </w:r>
      <w:r>
        <w:t>opalescent,</w:t>
      </w:r>
      <w:r>
        <w:rPr>
          <w:spacing w:val="1"/>
        </w:rPr>
        <w:t xml:space="preserve"> </w:t>
      </w:r>
      <w:r>
        <w:t>colourless</w:t>
      </w:r>
      <w:r>
        <w:rPr>
          <w:spacing w:val="-3"/>
        </w:rPr>
        <w:t xml:space="preserve"> </w:t>
      </w:r>
      <w:r>
        <w:t>to</w:t>
      </w:r>
      <w:r>
        <w:rPr>
          <w:spacing w:val="-1"/>
        </w:rPr>
        <w:t xml:space="preserve"> </w:t>
      </w:r>
      <w:r>
        <w:t xml:space="preserve">light </w:t>
      </w:r>
      <w:r>
        <w:rPr>
          <w:spacing w:val="-2"/>
        </w:rPr>
        <w:t>yellow.</w:t>
      </w:r>
    </w:p>
    <w:p w14:paraId="23565B43" w14:textId="77777777" w:rsidR="00F732B6" w:rsidRDefault="00F732B6">
      <w:pPr>
        <w:pStyle w:val="BodyText"/>
        <w:spacing w:before="257"/>
      </w:pPr>
    </w:p>
    <w:p w14:paraId="2C4EBCE7" w14:textId="77777777" w:rsidR="00934295" w:rsidRDefault="00F732B6">
      <w:pPr>
        <w:pStyle w:val="Heading1"/>
        <w:numPr>
          <w:ilvl w:val="0"/>
          <w:numId w:val="6"/>
        </w:numPr>
        <w:tabs>
          <w:tab w:val="left" w:pos="1975"/>
        </w:tabs>
        <w:spacing w:before="89"/>
        <w:ind w:hanging="1440"/>
      </w:pPr>
      <w:r>
        <w:lastRenderedPageBreak/>
        <w:t>CLINICAL</w:t>
      </w:r>
      <w:r>
        <w:rPr>
          <w:spacing w:val="-8"/>
        </w:rPr>
        <w:t xml:space="preserve"> </w:t>
      </w:r>
      <w:r>
        <w:rPr>
          <w:spacing w:val="-2"/>
        </w:rPr>
        <w:t>PARTICULARS</w:t>
      </w:r>
    </w:p>
    <w:p w14:paraId="63B1BF69" w14:textId="77777777" w:rsidR="00934295" w:rsidRDefault="00F732B6">
      <w:pPr>
        <w:pStyle w:val="Heading2"/>
        <w:numPr>
          <w:ilvl w:val="1"/>
          <w:numId w:val="6"/>
        </w:numPr>
        <w:tabs>
          <w:tab w:val="left" w:pos="1975"/>
        </w:tabs>
        <w:spacing w:before="162" w:line="468" w:lineRule="auto"/>
        <w:ind w:right="5989" w:firstLine="0"/>
      </w:pPr>
      <w:bookmarkStart w:id="4" w:name="4.1_Therapeutic_indications"/>
      <w:bookmarkEnd w:id="4"/>
      <w:r>
        <w:t>Therapeutic</w:t>
      </w:r>
      <w:r>
        <w:rPr>
          <w:spacing w:val="-15"/>
        </w:rPr>
        <w:t xml:space="preserve"> </w:t>
      </w:r>
      <w:r>
        <w:t xml:space="preserve">indications </w:t>
      </w:r>
      <w:bookmarkStart w:id="5" w:name="Plaque_Psoriasis"/>
      <w:bookmarkEnd w:id="5"/>
      <w:r>
        <w:rPr>
          <w:u w:val="single"/>
        </w:rPr>
        <w:t>Plaque Psoriasis</w:t>
      </w:r>
    </w:p>
    <w:p w14:paraId="350902A6" w14:textId="77777777" w:rsidR="00934295" w:rsidRDefault="00F732B6">
      <w:pPr>
        <w:pStyle w:val="Heading3"/>
        <w:spacing w:line="270" w:lineRule="exact"/>
      </w:pPr>
      <w:r>
        <w:rPr>
          <w:spacing w:val="-2"/>
        </w:rPr>
        <w:t>Adults</w:t>
      </w:r>
    </w:p>
    <w:p w14:paraId="35B77C89" w14:textId="77777777" w:rsidR="00934295" w:rsidRDefault="00F732B6">
      <w:pPr>
        <w:pStyle w:val="BodyText"/>
        <w:spacing w:before="257" w:line="360" w:lineRule="auto"/>
        <w:ind w:right="1255"/>
      </w:pPr>
      <w:r>
        <w:t>WEZLANA is indicated for the treatment of adult patients (18 years or older) with moderate</w:t>
      </w:r>
      <w:r>
        <w:rPr>
          <w:spacing w:val="-3"/>
        </w:rPr>
        <w:t xml:space="preserve"> </w:t>
      </w:r>
      <w:r>
        <w:t>to</w:t>
      </w:r>
      <w:r>
        <w:rPr>
          <w:spacing w:val="-2"/>
        </w:rPr>
        <w:t xml:space="preserve"> </w:t>
      </w:r>
      <w:r>
        <w:t>severe</w:t>
      </w:r>
      <w:r>
        <w:rPr>
          <w:spacing w:val="-3"/>
        </w:rPr>
        <w:t xml:space="preserve"> </w:t>
      </w:r>
      <w:r>
        <w:t>plaque</w:t>
      </w:r>
      <w:r>
        <w:rPr>
          <w:spacing w:val="-3"/>
        </w:rPr>
        <w:t xml:space="preserve"> </w:t>
      </w:r>
      <w:r>
        <w:t>psoriasis</w:t>
      </w:r>
      <w:r>
        <w:rPr>
          <w:spacing w:val="-4"/>
        </w:rPr>
        <w:t xml:space="preserve"> </w:t>
      </w:r>
      <w:r>
        <w:t>who</w:t>
      </w:r>
      <w:r>
        <w:rPr>
          <w:spacing w:val="-2"/>
        </w:rPr>
        <w:t xml:space="preserve"> </w:t>
      </w:r>
      <w:r>
        <w:t>are</w:t>
      </w:r>
      <w:r>
        <w:rPr>
          <w:spacing w:val="-7"/>
        </w:rPr>
        <w:t xml:space="preserve"> </w:t>
      </w:r>
      <w:r>
        <w:t>candidates</w:t>
      </w:r>
      <w:r>
        <w:rPr>
          <w:spacing w:val="-4"/>
        </w:rPr>
        <w:t xml:space="preserve"> </w:t>
      </w:r>
      <w:r>
        <w:t>for phototherapy</w:t>
      </w:r>
      <w:r>
        <w:rPr>
          <w:spacing w:val="-6"/>
        </w:rPr>
        <w:t xml:space="preserve"> </w:t>
      </w:r>
      <w:r>
        <w:t>or</w:t>
      </w:r>
      <w:r>
        <w:rPr>
          <w:spacing w:val="-5"/>
        </w:rPr>
        <w:t xml:space="preserve"> </w:t>
      </w:r>
      <w:r>
        <w:t xml:space="preserve">systemic </w:t>
      </w:r>
      <w:r>
        <w:rPr>
          <w:spacing w:val="-2"/>
        </w:rPr>
        <w:t>therapy.</w:t>
      </w:r>
    </w:p>
    <w:p w14:paraId="5B3172A1" w14:textId="77777777" w:rsidR="00934295" w:rsidRDefault="00F732B6">
      <w:pPr>
        <w:pStyle w:val="Heading3"/>
        <w:spacing w:before="121"/>
      </w:pPr>
      <w:r>
        <w:t>Paediatric</w:t>
      </w:r>
      <w:r>
        <w:rPr>
          <w:spacing w:val="-5"/>
        </w:rPr>
        <w:t xml:space="preserve"> </w:t>
      </w:r>
      <w:r>
        <w:t>population,</w:t>
      </w:r>
      <w:r>
        <w:rPr>
          <w:spacing w:val="1"/>
        </w:rPr>
        <w:t xml:space="preserve"> </w:t>
      </w:r>
      <w:r>
        <w:t>6</w:t>
      </w:r>
      <w:r>
        <w:rPr>
          <w:spacing w:val="-7"/>
        </w:rPr>
        <w:t xml:space="preserve"> </w:t>
      </w:r>
      <w:r>
        <w:t>years</w:t>
      </w:r>
      <w:r>
        <w:rPr>
          <w:spacing w:val="-3"/>
        </w:rPr>
        <w:t xml:space="preserve"> </w:t>
      </w:r>
      <w:r>
        <w:t>and</w:t>
      </w:r>
      <w:r>
        <w:rPr>
          <w:spacing w:val="-1"/>
        </w:rPr>
        <w:t xml:space="preserve"> </w:t>
      </w:r>
      <w:r>
        <w:rPr>
          <w:spacing w:val="-2"/>
        </w:rPr>
        <w:t>older</w:t>
      </w:r>
    </w:p>
    <w:p w14:paraId="130762AF" w14:textId="77777777" w:rsidR="00934295" w:rsidRDefault="00F732B6">
      <w:pPr>
        <w:pStyle w:val="BodyText"/>
        <w:spacing w:before="257" w:line="360" w:lineRule="auto"/>
        <w:ind w:right="1255"/>
      </w:pPr>
      <w:r>
        <w:t>WEZLANA is indicated for the treatment o</w:t>
      </w:r>
      <w:r>
        <w:t>f moderate to severe plaque psoriasis in children</w:t>
      </w:r>
      <w:r>
        <w:rPr>
          <w:spacing w:val="-2"/>
        </w:rPr>
        <w:t xml:space="preserve"> </w:t>
      </w:r>
      <w:r>
        <w:t>and</w:t>
      </w:r>
      <w:r>
        <w:rPr>
          <w:spacing w:val="-2"/>
        </w:rPr>
        <w:t xml:space="preserve"> </w:t>
      </w:r>
      <w:r>
        <w:t>adolescent</w:t>
      </w:r>
      <w:r>
        <w:rPr>
          <w:spacing w:val="-2"/>
        </w:rPr>
        <w:t xml:space="preserve"> </w:t>
      </w:r>
      <w:r>
        <w:t>patients</w:t>
      </w:r>
      <w:r>
        <w:rPr>
          <w:spacing w:val="-4"/>
        </w:rPr>
        <w:t xml:space="preserve"> </w:t>
      </w:r>
      <w:r>
        <w:t>from</w:t>
      </w:r>
      <w:r>
        <w:rPr>
          <w:spacing w:val="-6"/>
        </w:rPr>
        <w:t xml:space="preserve"> </w:t>
      </w:r>
      <w:r>
        <w:t>6</w:t>
      </w:r>
      <w:r>
        <w:rPr>
          <w:spacing w:val="-2"/>
        </w:rPr>
        <w:t xml:space="preserve"> </w:t>
      </w:r>
      <w:r>
        <w:t>years</w:t>
      </w:r>
      <w:r>
        <w:rPr>
          <w:spacing w:val="-4"/>
        </w:rPr>
        <w:t xml:space="preserve"> </w:t>
      </w:r>
      <w:r>
        <w:t>of</w:t>
      </w:r>
      <w:r>
        <w:rPr>
          <w:spacing w:val="-1"/>
        </w:rPr>
        <w:t xml:space="preserve"> </w:t>
      </w:r>
      <w:r>
        <w:t>age</w:t>
      </w:r>
      <w:r>
        <w:rPr>
          <w:spacing w:val="-3"/>
        </w:rPr>
        <w:t xml:space="preserve"> </w:t>
      </w:r>
      <w:r>
        <w:t>who</w:t>
      </w:r>
      <w:r>
        <w:rPr>
          <w:spacing w:val="-2"/>
        </w:rPr>
        <w:t xml:space="preserve"> </w:t>
      </w:r>
      <w:r>
        <w:t>are</w:t>
      </w:r>
      <w:r>
        <w:rPr>
          <w:spacing w:val="-3"/>
        </w:rPr>
        <w:t xml:space="preserve"> </w:t>
      </w:r>
      <w:r>
        <w:t>inadequately</w:t>
      </w:r>
      <w:r>
        <w:rPr>
          <w:spacing w:val="-2"/>
        </w:rPr>
        <w:t xml:space="preserve"> </w:t>
      </w:r>
      <w:r>
        <w:t>controlled</w:t>
      </w:r>
      <w:r>
        <w:rPr>
          <w:spacing w:val="-2"/>
        </w:rPr>
        <w:t xml:space="preserve"> </w:t>
      </w:r>
      <w:r>
        <w:t>by, or are intolerant to, other systemic therapies or phototherapies.</w:t>
      </w:r>
    </w:p>
    <w:p w14:paraId="1D617F09" w14:textId="77777777" w:rsidR="00934295" w:rsidRDefault="00F732B6">
      <w:pPr>
        <w:spacing w:before="121"/>
        <w:ind w:left="535"/>
        <w:rPr>
          <w:b/>
          <w:sz w:val="24"/>
        </w:rPr>
      </w:pPr>
      <w:bookmarkStart w:id="6" w:name="Psoriatic_Arthritis_(PsA)"/>
      <w:bookmarkEnd w:id="6"/>
      <w:r>
        <w:rPr>
          <w:b/>
          <w:sz w:val="24"/>
          <w:u w:val="single"/>
        </w:rPr>
        <w:t>Psoriatic</w:t>
      </w:r>
      <w:r>
        <w:rPr>
          <w:b/>
          <w:spacing w:val="-3"/>
          <w:sz w:val="24"/>
          <w:u w:val="single"/>
        </w:rPr>
        <w:t xml:space="preserve"> </w:t>
      </w:r>
      <w:r>
        <w:rPr>
          <w:b/>
          <w:sz w:val="24"/>
          <w:u w:val="single"/>
        </w:rPr>
        <w:t>Arthritis</w:t>
      </w:r>
      <w:r>
        <w:rPr>
          <w:b/>
          <w:spacing w:val="-5"/>
          <w:sz w:val="24"/>
          <w:u w:val="single"/>
        </w:rPr>
        <w:t xml:space="preserve"> </w:t>
      </w:r>
      <w:r>
        <w:rPr>
          <w:b/>
          <w:spacing w:val="-4"/>
          <w:sz w:val="24"/>
          <w:u w:val="single"/>
        </w:rPr>
        <w:t>(PsA)</w:t>
      </w:r>
    </w:p>
    <w:p w14:paraId="40533D3C" w14:textId="77777777" w:rsidR="00934295" w:rsidRDefault="00F732B6">
      <w:pPr>
        <w:pStyle w:val="BodyText"/>
        <w:spacing w:before="257" w:line="360" w:lineRule="auto"/>
        <w:ind w:right="1255"/>
      </w:pPr>
      <w:r>
        <w:t>WEZLANA, alone</w:t>
      </w:r>
      <w:r>
        <w:rPr>
          <w:spacing w:val="-3"/>
        </w:rPr>
        <w:t xml:space="preserve"> </w:t>
      </w:r>
      <w:r>
        <w:t>or</w:t>
      </w:r>
      <w:r>
        <w:rPr>
          <w:spacing w:val="-5"/>
        </w:rPr>
        <w:t xml:space="preserve"> </w:t>
      </w:r>
      <w:r>
        <w:t>in</w:t>
      </w:r>
      <w:r>
        <w:rPr>
          <w:spacing w:val="-6"/>
        </w:rPr>
        <w:t xml:space="preserve"> </w:t>
      </w:r>
      <w:r>
        <w:t>combination</w:t>
      </w:r>
      <w:r>
        <w:rPr>
          <w:spacing w:val="-2"/>
        </w:rPr>
        <w:t xml:space="preserve"> </w:t>
      </w:r>
      <w:r>
        <w:t>with</w:t>
      </w:r>
      <w:r>
        <w:rPr>
          <w:spacing w:val="-6"/>
        </w:rPr>
        <w:t xml:space="preserve"> </w:t>
      </w:r>
      <w:r>
        <w:t>methotrexate, is</w:t>
      </w:r>
      <w:r>
        <w:rPr>
          <w:spacing w:val="-4"/>
        </w:rPr>
        <w:t xml:space="preserve"> </w:t>
      </w:r>
      <w:r>
        <w:t>indicated</w:t>
      </w:r>
      <w:r>
        <w:rPr>
          <w:spacing w:val="-2"/>
        </w:rPr>
        <w:t xml:space="preserve"> </w:t>
      </w:r>
      <w:r>
        <w:t>for the</w:t>
      </w:r>
      <w:r>
        <w:rPr>
          <w:spacing w:val="-7"/>
        </w:rPr>
        <w:t xml:space="preserve"> </w:t>
      </w:r>
      <w:r>
        <w:t>treatment</w:t>
      </w:r>
      <w:r>
        <w:rPr>
          <w:spacing w:val="-2"/>
        </w:rPr>
        <w:t xml:space="preserve"> </w:t>
      </w:r>
      <w:r>
        <w:t>of signs and symptoms of active psoriatic arthritis in adult patients (18 years and older) where response to previous non-biological DMARD therapy has been inadequate.</w:t>
      </w:r>
    </w:p>
    <w:p w14:paraId="5460ECC7" w14:textId="77777777" w:rsidR="00934295" w:rsidRDefault="00F732B6">
      <w:pPr>
        <w:spacing w:before="121"/>
        <w:ind w:left="535"/>
        <w:rPr>
          <w:b/>
          <w:sz w:val="24"/>
        </w:rPr>
      </w:pPr>
      <w:bookmarkStart w:id="7" w:name="Crohn’s_Disease"/>
      <w:bookmarkEnd w:id="7"/>
      <w:r>
        <w:rPr>
          <w:b/>
          <w:sz w:val="24"/>
          <w:u w:val="single"/>
        </w:rPr>
        <w:t>Crohn’s</w:t>
      </w:r>
      <w:r>
        <w:rPr>
          <w:b/>
          <w:spacing w:val="-1"/>
          <w:sz w:val="24"/>
          <w:u w:val="single"/>
        </w:rPr>
        <w:t xml:space="preserve"> </w:t>
      </w:r>
      <w:r>
        <w:rPr>
          <w:b/>
          <w:spacing w:val="-2"/>
          <w:sz w:val="24"/>
          <w:u w:val="single"/>
        </w:rPr>
        <w:t>Disease</w:t>
      </w:r>
    </w:p>
    <w:p w14:paraId="25688129" w14:textId="77777777" w:rsidR="00934295" w:rsidRDefault="00F732B6">
      <w:pPr>
        <w:pStyle w:val="BodyText"/>
        <w:spacing w:before="257" w:line="360" w:lineRule="auto"/>
        <w:ind w:right="1255"/>
      </w:pPr>
      <w:r>
        <w:t>WEZLANA</w:t>
      </w:r>
      <w:r>
        <w:rPr>
          <w:spacing w:val="-3"/>
        </w:rPr>
        <w:t xml:space="preserve"> </w:t>
      </w:r>
      <w:r>
        <w:t>is</w:t>
      </w:r>
      <w:r>
        <w:rPr>
          <w:spacing w:val="-3"/>
        </w:rPr>
        <w:t xml:space="preserve"> </w:t>
      </w:r>
      <w:r>
        <w:t>indicated</w:t>
      </w:r>
      <w:r>
        <w:rPr>
          <w:spacing w:val="-2"/>
        </w:rPr>
        <w:t xml:space="preserve"> </w:t>
      </w:r>
      <w:r>
        <w:t>for the</w:t>
      </w:r>
      <w:r>
        <w:rPr>
          <w:spacing w:val="-7"/>
        </w:rPr>
        <w:t xml:space="preserve"> </w:t>
      </w:r>
      <w:r>
        <w:t>treatment</w:t>
      </w:r>
      <w:r>
        <w:rPr>
          <w:spacing w:val="-2"/>
        </w:rPr>
        <w:t xml:space="preserve"> </w:t>
      </w:r>
      <w:r>
        <w:t>of adult</w:t>
      </w:r>
      <w:r>
        <w:rPr>
          <w:spacing w:val="-10"/>
        </w:rPr>
        <w:t xml:space="preserve"> </w:t>
      </w:r>
      <w:r>
        <w:t>patients</w:t>
      </w:r>
      <w:r>
        <w:rPr>
          <w:spacing w:val="-3"/>
        </w:rPr>
        <w:t xml:space="preserve"> </w:t>
      </w:r>
      <w:r>
        <w:t>with</w:t>
      </w:r>
      <w:r>
        <w:rPr>
          <w:spacing w:val="-2"/>
        </w:rPr>
        <w:t xml:space="preserve"> </w:t>
      </w:r>
      <w:r>
        <w:t>moderately</w:t>
      </w:r>
      <w:r>
        <w:rPr>
          <w:spacing w:val="-2"/>
        </w:rPr>
        <w:t xml:space="preserve"> </w:t>
      </w:r>
      <w:r>
        <w:t>to</w:t>
      </w:r>
      <w:r>
        <w:rPr>
          <w:spacing w:val="-6"/>
        </w:rPr>
        <w:t xml:space="preserve"> </w:t>
      </w:r>
      <w:r>
        <w:t>severely active Crohn’s disease who have had an inadequate response, lost response, or were intolerant to either conventional therapy or a TNFα antagonist or have medical contraind</w:t>
      </w:r>
      <w:r>
        <w:t>ications to such therapies.</w:t>
      </w:r>
    </w:p>
    <w:p w14:paraId="352FC6D4" w14:textId="77777777" w:rsidR="00934295" w:rsidRDefault="00F732B6">
      <w:pPr>
        <w:spacing w:before="120"/>
        <w:ind w:left="535"/>
        <w:rPr>
          <w:b/>
          <w:sz w:val="24"/>
        </w:rPr>
      </w:pPr>
      <w:bookmarkStart w:id="8" w:name="Ulcerative_Colitis"/>
      <w:bookmarkEnd w:id="8"/>
      <w:r>
        <w:rPr>
          <w:b/>
          <w:sz w:val="24"/>
          <w:u w:val="single"/>
        </w:rPr>
        <w:t>Ulcerative</w:t>
      </w:r>
      <w:r>
        <w:rPr>
          <w:b/>
          <w:spacing w:val="-2"/>
          <w:sz w:val="24"/>
          <w:u w:val="single"/>
        </w:rPr>
        <w:t xml:space="preserve"> Colitis</w:t>
      </w:r>
    </w:p>
    <w:p w14:paraId="04EB910E" w14:textId="77777777" w:rsidR="00934295" w:rsidRDefault="00F732B6">
      <w:pPr>
        <w:pStyle w:val="BodyText"/>
        <w:spacing w:before="257" w:line="360" w:lineRule="auto"/>
        <w:ind w:right="1255"/>
      </w:pPr>
      <w:r>
        <w:t>WEZLANA</w:t>
      </w:r>
      <w:r>
        <w:rPr>
          <w:spacing w:val="-3"/>
        </w:rPr>
        <w:t xml:space="preserve"> </w:t>
      </w:r>
      <w:r>
        <w:t>is</w:t>
      </w:r>
      <w:r>
        <w:rPr>
          <w:spacing w:val="-3"/>
        </w:rPr>
        <w:t xml:space="preserve"> </w:t>
      </w:r>
      <w:r>
        <w:t>indicated</w:t>
      </w:r>
      <w:r>
        <w:rPr>
          <w:spacing w:val="-2"/>
        </w:rPr>
        <w:t xml:space="preserve"> </w:t>
      </w:r>
      <w:r>
        <w:t>for the</w:t>
      </w:r>
      <w:r>
        <w:rPr>
          <w:spacing w:val="-7"/>
        </w:rPr>
        <w:t xml:space="preserve"> </w:t>
      </w:r>
      <w:r>
        <w:t>treatment</w:t>
      </w:r>
      <w:r>
        <w:rPr>
          <w:spacing w:val="-2"/>
        </w:rPr>
        <w:t xml:space="preserve"> </w:t>
      </w:r>
      <w:r>
        <w:t>of adult</w:t>
      </w:r>
      <w:r>
        <w:rPr>
          <w:spacing w:val="-10"/>
        </w:rPr>
        <w:t xml:space="preserve"> </w:t>
      </w:r>
      <w:r>
        <w:t>patients</w:t>
      </w:r>
      <w:r>
        <w:rPr>
          <w:spacing w:val="-3"/>
        </w:rPr>
        <w:t xml:space="preserve"> </w:t>
      </w:r>
      <w:r>
        <w:t>with</w:t>
      </w:r>
      <w:r>
        <w:rPr>
          <w:spacing w:val="-2"/>
        </w:rPr>
        <w:t xml:space="preserve"> </w:t>
      </w:r>
      <w:r>
        <w:t>moderately</w:t>
      </w:r>
      <w:r>
        <w:rPr>
          <w:spacing w:val="-2"/>
        </w:rPr>
        <w:t xml:space="preserve"> </w:t>
      </w:r>
      <w:r>
        <w:t>to</w:t>
      </w:r>
      <w:r>
        <w:rPr>
          <w:spacing w:val="-6"/>
        </w:rPr>
        <w:t xml:space="preserve"> </w:t>
      </w:r>
      <w:r>
        <w:t>severely active ulcerative colitis.</w:t>
      </w:r>
    </w:p>
    <w:p w14:paraId="5C2877FD" w14:textId="77777777" w:rsidR="00934295" w:rsidRDefault="00F732B6">
      <w:pPr>
        <w:pStyle w:val="Heading2"/>
        <w:numPr>
          <w:ilvl w:val="1"/>
          <w:numId w:val="6"/>
        </w:numPr>
        <w:tabs>
          <w:tab w:val="left" w:pos="1975"/>
        </w:tabs>
        <w:spacing w:before="122"/>
        <w:ind w:left="1975"/>
      </w:pPr>
      <w:bookmarkStart w:id="9" w:name="4.2_Dose_and_method_of_administration"/>
      <w:bookmarkEnd w:id="9"/>
      <w:r>
        <w:t>Dose</w:t>
      </w:r>
      <w:r>
        <w:rPr>
          <w:spacing w:val="-2"/>
        </w:rPr>
        <w:t xml:space="preserve"> </w:t>
      </w:r>
      <w:r>
        <w:t>and method</w:t>
      </w:r>
      <w:r>
        <w:rPr>
          <w:spacing w:val="1"/>
        </w:rPr>
        <w:t xml:space="preserve"> </w:t>
      </w:r>
      <w:r>
        <w:t>of</w:t>
      </w:r>
      <w:r>
        <w:rPr>
          <w:spacing w:val="-3"/>
        </w:rPr>
        <w:t xml:space="preserve"> </w:t>
      </w:r>
      <w:r>
        <w:rPr>
          <w:spacing w:val="-2"/>
        </w:rPr>
        <w:t>administration</w:t>
      </w:r>
    </w:p>
    <w:p w14:paraId="178FFDB4" w14:textId="77777777" w:rsidR="00934295" w:rsidRDefault="00F732B6">
      <w:pPr>
        <w:pStyle w:val="BodyText"/>
        <w:spacing w:before="137"/>
      </w:pPr>
      <w:bookmarkStart w:id="10" w:name="Dosage_(dose_and_interval)"/>
      <w:bookmarkEnd w:id="10"/>
      <w:r>
        <w:rPr>
          <w:u w:val="single"/>
        </w:rPr>
        <w:t>Dosage</w:t>
      </w:r>
      <w:r>
        <w:rPr>
          <w:spacing w:val="-3"/>
          <w:u w:val="single"/>
        </w:rPr>
        <w:t xml:space="preserve"> </w:t>
      </w:r>
      <w:r>
        <w:rPr>
          <w:u w:val="single"/>
        </w:rPr>
        <w:t>(dose</w:t>
      </w:r>
      <w:r>
        <w:rPr>
          <w:spacing w:val="-3"/>
          <w:u w:val="single"/>
        </w:rPr>
        <w:t xml:space="preserve"> </w:t>
      </w:r>
      <w:r>
        <w:rPr>
          <w:u w:val="single"/>
        </w:rPr>
        <w:t>and</w:t>
      </w:r>
      <w:r>
        <w:rPr>
          <w:spacing w:val="-1"/>
          <w:u w:val="single"/>
        </w:rPr>
        <w:t xml:space="preserve"> </w:t>
      </w:r>
      <w:r>
        <w:rPr>
          <w:spacing w:val="-2"/>
          <w:u w:val="single"/>
        </w:rPr>
        <w:t>interval)</w:t>
      </w:r>
    </w:p>
    <w:p w14:paraId="0A049F3C" w14:textId="77777777" w:rsidR="00934295" w:rsidRDefault="00F732B6">
      <w:pPr>
        <w:spacing w:before="257"/>
        <w:ind w:left="535"/>
        <w:rPr>
          <w:i/>
          <w:sz w:val="24"/>
        </w:rPr>
      </w:pPr>
      <w:r>
        <w:rPr>
          <w:i/>
          <w:sz w:val="24"/>
        </w:rPr>
        <w:t>Plaque</w:t>
      </w:r>
      <w:r>
        <w:rPr>
          <w:i/>
          <w:spacing w:val="3"/>
          <w:sz w:val="24"/>
        </w:rPr>
        <w:t xml:space="preserve"> </w:t>
      </w:r>
      <w:r>
        <w:rPr>
          <w:i/>
          <w:spacing w:val="-2"/>
          <w:sz w:val="24"/>
        </w:rPr>
        <w:t>Psoriasis</w:t>
      </w:r>
    </w:p>
    <w:p w14:paraId="24858071" w14:textId="77777777" w:rsidR="00F732B6" w:rsidRDefault="00F732B6" w:rsidP="00F732B6">
      <w:pPr>
        <w:pStyle w:val="Heading3"/>
        <w:pageBreakBefore/>
        <w:spacing w:before="257"/>
        <w:ind w:left="533"/>
        <w:rPr>
          <w:spacing w:val="-2"/>
        </w:rPr>
      </w:pPr>
      <w:r>
        <w:rPr>
          <w:spacing w:val="-2"/>
        </w:rPr>
        <w:lastRenderedPageBreak/>
        <w:t>Adults</w:t>
      </w:r>
    </w:p>
    <w:p w14:paraId="2796C26F" w14:textId="5D230BB8" w:rsidR="00934295" w:rsidRPr="00F732B6" w:rsidRDefault="00F732B6" w:rsidP="00F732B6">
      <w:pPr>
        <w:pStyle w:val="Heading3"/>
        <w:spacing w:before="257"/>
        <w:rPr>
          <w:b w:val="0"/>
          <w:bCs w:val="0"/>
        </w:rPr>
      </w:pPr>
      <w:r w:rsidRPr="00F732B6">
        <w:rPr>
          <w:b w:val="0"/>
          <w:bCs w:val="0"/>
        </w:rPr>
        <w:t>For the treatment of plaque psoriasis, WEZLANA is administered by subcutaneous injection.</w:t>
      </w:r>
      <w:r w:rsidRPr="00F732B6">
        <w:rPr>
          <w:b w:val="0"/>
          <w:bCs w:val="0"/>
          <w:spacing w:val="40"/>
        </w:rPr>
        <w:t xml:space="preserve"> </w:t>
      </w:r>
      <w:r w:rsidRPr="00F732B6">
        <w:rPr>
          <w:b w:val="0"/>
          <w:bCs w:val="0"/>
        </w:rPr>
        <w:t>The</w:t>
      </w:r>
      <w:r w:rsidRPr="00F732B6">
        <w:rPr>
          <w:b w:val="0"/>
          <w:bCs w:val="0"/>
          <w:spacing w:val="-2"/>
        </w:rPr>
        <w:t xml:space="preserve"> </w:t>
      </w:r>
      <w:r w:rsidRPr="00F732B6">
        <w:rPr>
          <w:b w:val="0"/>
          <w:bCs w:val="0"/>
        </w:rPr>
        <w:t>recommended dose of WEZLANA</w:t>
      </w:r>
      <w:r w:rsidRPr="00F732B6">
        <w:rPr>
          <w:b w:val="0"/>
          <w:bCs w:val="0"/>
          <w:spacing w:val="-1"/>
        </w:rPr>
        <w:t xml:space="preserve"> </w:t>
      </w:r>
      <w:r w:rsidRPr="00F732B6">
        <w:rPr>
          <w:b w:val="0"/>
          <w:bCs w:val="0"/>
        </w:rPr>
        <w:t>is 45 mg administered</w:t>
      </w:r>
      <w:r w:rsidRPr="00F732B6">
        <w:rPr>
          <w:b w:val="0"/>
          <w:bCs w:val="0"/>
          <w:spacing w:val="-1"/>
        </w:rPr>
        <w:t xml:space="preserve"> </w:t>
      </w:r>
      <w:r w:rsidRPr="00F732B6">
        <w:rPr>
          <w:b w:val="0"/>
          <w:bCs w:val="0"/>
        </w:rPr>
        <w:t>at Weeks 0 and 4, then every 12 weeks thereafter.</w:t>
      </w:r>
      <w:r w:rsidRPr="00F732B6">
        <w:rPr>
          <w:b w:val="0"/>
          <w:bCs w:val="0"/>
          <w:spacing w:val="77"/>
        </w:rPr>
        <w:t xml:space="preserve"> </w:t>
      </w:r>
      <w:r w:rsidRPr="00F732B6">
        <w:rPr>
          <w:b w:val="0"/>
          <w:bCs w:val="0"/>
        </w:rPr>
        <w:t>Alternatively, 90 mg administered over Weeks</w:t>
      </w:r>
      <w:r w:rsidRPr="00F732B6">
        <w:rPr>
          <w:b w:val="0"/>
          <w:bCs w:val="0"/>
        </w:rPr>
        <w:t xml:space="preserve"> 0 and 4, then</w:t>
      </w:r>
      <w:r w:rsidRPr="00F732B6">
        <w:rPr>
          <w:b w:val="0"/>
          <w:bCs w:val="0"/>
          <w:spacing w:val="-1"/>
        </w:rPr>
        <w:t xml:space="preserve"> </w:t>
      </w:r>
      <w:r w:rsidRPr="00F732B6">
        <w:rPr>
          <w:b w:val="0"/>
          <w:bCs w:val="0"/>
        </w:rPr>
        <w:t>every</w:t>
      </w:r>
      <w:r w:rsidRPr="00F732B6">
        <w:rPr>
          <w:b w:val="0"/>
          <w:bCs w:val="0"/>
          <w:spacing w:val="-6"/>
        </w:rPr>
        <w:t xml:space="preserve"> </w:t>
      </w:r>
      <w:r w:rsidRPr="00F732B6">
        <w:rPr>
          <w:b w:val="0"/>
          <w:bCs w:val="0"/>
        </w:rPr>
        <w:t>12</w:t>
      </w:r>
      <w:r w:rsidRPr="00F732B6">
        <w:rPr>
          <w:b w:val="0"/>
          <w:bCs w:val="0"/>
          <w:spacing w:val="-1"/>
        </w:rPr>
        <w:t xml:space="preserve"> </w:t>
      </w:r>
      <w:r w:rsidRPr="00F732B6">
        <w:rPr>
          <w:b w:val="0"/>
          <w:bCs w:val="0"/>
        </w:rPr>
        <w:t>weeks</w:t>
      </w:r>
      <w:r w:rsidRPr="00F732B6">
        <w:rPr>
          <w:b w:val="0"/>
          <w:bCs w:val="0"/>
          <w:spacing w:val="-3"/>
        </w:rPr>
        <w:t xml:space="preserve"> </w:t>
      </w:r>
      <w:r w:rsidRPr="00F732B6">
        <w:rPr>
          <w:b w:val="0"/>
          <w:bCs w:val="0"/>
        </w:rPr>
        <w:t>thereafter may</w:t>
      </w:r>
      <w:r w:rsidRPr="00F732B6">
        <w:rPr>
          <w:b w:val="0"/>
          <w:bCs w:val="0"/>
          <w:spacing w:val="-1"/>
        </w:rPr>
        <w:t xml:space="preserve"> </w:t>
      </w:r>
      <w:r w:rsidRPr="00F732B6">
        <w:rPr>
          <w:b w:val="0"/>
          <w:bCs w:val="0"/>
        </w:rPr>
        <w:t>be</w:t>
      </w:r>
      <w:r w:rsidRPr="00F732B6">
        <w:rPr>
          <w:b w:val="0"/>
          <w:bCs w:val="0"/>
          <w:spacing w:val="-7"/>
        </w:rPr>
        <w:t xml:space="preserve"> </w:t>
      </w:r>
      <w:r w:rsidRPr="00F732B6">
        <w:rPr>
          <w:b w:val="0"/>
          <w:bCs w:val="0"/>
        </w:rPr>
        <w:t>used</w:t>
      </w:r>
      <w:r w:rsidRPr="00F732B6">
        <w:rPr>
          <w:b w:val="0"/>
          <w:bCs w:val="0"/>
          <w:spacing w:val="-1"/>
        </w:rPr>
        <w:t xml:space="preserve"> </w:t>
      </w:r>
      <w:r w:rsidRPr="00F732B6">
        <w:rPr>
          <w:b w:val="0"/>
          <w:bCs w:val="0"/>
        </w:rPr>
        <w:t>in</w:t>
      </w:r>
      <w:r w:rsidRPr="00F732B6">
        <w:rPr>
          <w:b w:val="0"/>
          <w:bCs w:val="0"/>
          <w:spacing w:val="-1"/>
        </w:rPr>
        <w:t xml:space="preserve"> </w:t>
      </w:r>
      <w:r w:rsidRPr="00F732B6">
        <w:rPr>
          <w:b w:val="0"/>
          <w:bCs w:val="0"/>
        </w:rPr>
        <w:t>patients</w:t>
      </w:r>
      <w:r w:rsidRPr="00F732B6">
        <w:rPr>
          <w:b w:val="0"/>
          <w:bCs w:val="0"/>
          <w:spacing w:val="-3"/>
        </w:rPr>
        <w:t xml:space="preserve"> </w:t>
      </w:r>
      <w:r w:rsidRPr="00F732B6">
        <w:rPr>
          <w:b w:val="0"/>
          <w:bCs w:val="0"/>
        </w:rPr>
        <w:t>with</w:t>
      </w:r>
      <w:r w:rsidRPr="00F732B6">
        <w:rPr>
          <w:b w:val="0"/>
          <w:bCs w:val="0"/>
          <w:spacing w:val="-1"/>
        </w:rPr>
        <w:t xml:space="preserve"> </w:t>
      </w:r>
      <w:r w:rsidRPr="00F732B6">
        <w:rPr>
          <w:b w:val="0"/>
          <w:bCs w:val="0"/>
        </w:rPr>
        <w:t>a</w:t>
      </w:r>
      <w:r w:rsidRPr="00F732B6">
        <w:rPr>
          <w:b w:val="0"/>
          <w:bCs w:val="0"/>
          <w:spacing w:val="-2"/>
        </w:rPr>
        <w:t xml:space="preserve"> </w:t>
      </w:r>
      <w:r w:rsidRPr="00F732B6">
        <w:rPr>
          <w:b w:val="0"/>
          <w:bCs w:val="0"/>
        </w:rPr>
        <w:t>body</w:t>
      </w:r>
      <w:r w:rsidRPr="00F732B6">
        <w:rPr>
          <w:b w:val="0"/>
          <w:bCs w:val="0"/>
          <w:spacing w:val="-1"/>
        </w:rPr>
        <w:t xml:space="preserve"> </w:t>
      </w:r>
      <w:r w:rsidRPr="00F732B6">
        <w:rPr>
          <w:b w:val="0"/>
          <w:bCs w:val="0"/>
        </w:rPr>
        <w:t>weight</w:t>
      </w:r>
      <w:r w:rsidRPr="00F732B6">
        <w:rPr>
          <w:b w:val="0"/>
          <w:bCs w:val="0"/>
          <w:spacing w:val="-5"/>
        </w:rPr>
        <w:t xml:space="preserve"> </w:t>
      </w:r>
      <w:r w:rsidRPr="00F732B6">
        <w:rPr>
          <w:b w:val="0"/>
          <w:bCs w:val="0"/>
        </w:rPr>
        <w:t>greater</w:t>
      </w:r>
      <w:r w:rsidRPr="00F732B6">
        <w:rPr>
          <w:b w:val="0"/>
          <w:bCs w:val="0"/>
          <w:spacing w:val="-4"/>
        </w:rPr>
        <w:t xml:space="preserve"> </w:t>
      </w:r>
      <w:r w:rsidRPr="00F732B6">
        <w:rPr>
          <w:b w:val="0"/>
          <w:bCs w:val="0"/>
        </w:rPr>
        <w:t>than 100 kg.</w:t>
      </w:r>
    </w:p>
    <w:p w14:paraId="5DADE3CE" w14:textId="77777777" w:rsidR="00934295" w:rsidRDefault="00F732B6">
      <w:pPr>
        <w:pStyle w:val="BodyText"/>
        <w:spacing w:before="119"/>
      </w:pPr>
      <w:bookmarkStart w:id="11" w:name="Dose_Adjustment"/>
      <w:bookmarkEnd w:id="11"/>
      <w:r>
        <w:rPr>
          <w:u w:val="single"/>
        </w:rPr>
        <w:t>D</w:t>
      </w:r>
      <w:r>
        <w:rPr>
          <w:u w:val="single"/>
        </w:rPr>
        <w:t>ose</w:t>
      </w:r>
      <w:r>
        <w:rPr>
          <w:spacing w:val="-3"/>
          <w:u w:val="single"/>
        </w:rPr>
        <w:t xml:space="preserve"> </w:t>
      </w:r>
      <w:r>
        <w:rPr>
          <w:spacing w:val="-2"/>
          <w:u w:val="single"/>
        </w:rPr>
        <w:t>Adjustment</w:t>
      </w:r>
    </w:p>
    <w:p w14:paraId="73093A9D" w14:textId="77777777" w:rsidR="00934295" w:rsidRDefault="00F732B6">
      <w:pPr>
        <w:pStyle w:val="BodyText"/>
        <w:spacing w:before="256" w:line="360" w:lineRule="auto"/>
        <w:ind w:right="1255"/>
      </w:pPr>
      <w:r>
        <w:t>For patients who inadequately respond to dosing every 12 weeks, consideration may be given</w:t>
      </w:r>
      <w:r>
        <w:rPr>
          <w:spacing w:val="-1"/>
        </w:rPr>
        <w:t xml:space="preserve"> </w:t>
      </w:r>
      <w:r>
        <w:t>to</w:t>
      </w:r>
      <w:r>
        <w:rPr>
          <w:spacing w:val="-1"/>
        </w:rPr>
        <w:t xml:space="preserve"> </w:t>
      </w:r>
      <w:r>
        <w:t>treating</w:t>
      </w:r>
      <w:r>
        <w:rPr>
          <w:spacing w:val="-1"/>
        </w:rPr>
        <w:t xml:space="preserve"> </w:t>
      </w:r>
      <w:r>
        <w:t>as</w:t>
      </w:r>
      <w:r>
        <w:rPr>
          <w:spacing w:val="-3"/>
        </w:rPr>
        <w:t xml:space="preserve"> </w:t>
      </w:r>
      <w:r>
        <w:t>often</w:t>
      </w:r>
      <w:r>
        <w:rPr>
          <w:spacing w:val="-6"/>
        </w:rPr>
        <w:t xml:space="preserve"> </w:t>
      </w:r>
      <w:r>
        <w:t>as</w:t>
      </w:r>
      <w:r>
        <w:rPr>
          <w:spacing w:val="-3"/>
        </w:rPr>
        <w:t xml:space="preserve"> </w:t>
      </w:r>
      <w:r>
        <w:t>every</w:t>
      </w:r>
      <w:r>
        <w:rPr>
          <w:spacing w:val="-1"/>
        </w:rPr>
        <w:t xml:space="preserve"> </w:t>
      </w:r>
      <w:r>
        <w:t>8</w:t>
      </w:r>
      <w:r>
        <w:rPr>
          <w:spacing w:val="-1"/>
        </w:rPr>
        <w:t xml:space="preserve"> </w:t>
      </w:r>
      <w:r>
        <w:t>weeks.</w:t>
      </w:r>
      <w:r>
        <w:rPr>
          <w:spacing w:val="40"/>
        </w:rPr>
        <w:t xml:space="preserve"> </w:t>
      </w:r>
      <w:r>
        <w:t>Treatment</w:t>
      </w:r>
      <w:r>
        <w:rPr>
          <w:spacing w:val="-1"/>
        </w:rPr>
        <w:t xml:space="preserve"> </w:t>
      </w:r>
      <w:r>
        <w:t>should</w:t>
      </w:r>
      <w:r>
        <w:rPr>
          <w:spacing w:val="-1"/>
        </w:rPr>
        <w:t xml:space="preserve"> </w:t>
      </w:r>
      <w:r>
        <w:t>be</w:t>
      </w:r>
      <w:r>
        <w:rPr>
          <w:spacing w:val="-2"/>
        </w:rPr>
        <w:t xml:space="preserve"> </w:t>
      </w:r>
      <w:r>
        <w:t>discontinued</w:t>
      </w:r>
      <w:r>
        <w:rPr>
          <w:spacing w:val="-1"/>
        </w:rPr>
        <w:t xml:space="preserve"> </w:t>
      </w:r>
      <w:r>
        <w:t>in</w:t>
      </w:r>
      <w:r>
        <w:rPr>
          <w:spacing w:val="-6"/>
        </w:rPr>
        <w:t xml:space="preserve"> </w:t>
      </w:r>
      <w:r>
        <w:t>patients who have shown no response after 28 weeks of treatment.</w:t>
      </w:r>
    </w:p>
    <w:p w14:paraId="441A7EA3" w14:textId="77777777" w:rsidR="00934295" w:rsidRDefault="00F732B6">
      <w:pPr>
        <w:pStyle w:val="BodyText"/>
        <w:spacing w:before="122"/>
      </w:pPr>
      <w:bookmarkStart w:id="12" w:name="Re-treatment"/>
      <w:bookmarkEnd w:id="12"/>
      <w:r>
        <w:rPr>
          <w:spacing w:val="-4"/>
          <w:u w:val="single"/>
        </w:rPr>
        <w:t>Re-</w:t>
      </w:r>
      <w:r>
        <w:rPr>
          <w:spacing w:val="-2"/>
          <w:u w:val="single"/>
        </w:rPr>
        <w:t>treatment</w:t>
      </w:r>
    </w:p>
    <w:p w14:paraId="477918BE" w14:textId="77777777" w:rsidR="00934295" w:rsidRDefault="00F732B6">
      <w:pPr>
        <w:pStyle w:val="BodyText"/>
        <w:spacing w:before="256" w:line="360" w:lineRule="auto"/>
        <w:ind w:right="1255"/>
      </w:pPr>
      <w:r>
        <w:t>After interruption</w:t>
      </w:r>
      <w:r>
        <w:rPr>
          <w:spacing w:val="-7"/>
        </w:rPr>
        <w:t xml:space="preserve"> </w:t>
      </w:r>
      <w:r>
        <w:t>of therapy,</w:t>
      </w:r>
      <w:r>
        <w:rPr>
          <w:spacing w:val="-4"/>
        </w:rPr>
        <w:t xml:space="preserve"> </w:t>
      </w:r>
      <w:r>
        <w:t>re-treatment</w:t>
      </w:r>
      <w:r>
        <w:rPr>
          <w:spacing w:val="-2"/>
        </w:rPr>
        <w:t xml:space="preserve"> </w:t>
      </w:r>
      <w:r>
        <w:t>with</w:t>
      </w:r>
      <w:r>
        <w:rPr>
          <w:spacing w:val="-2"/>
        </w:rPr>
        <w:t xml:space="preserve"> </w:t>
      </w:r>
      <w:r>
        <w:t>a</w:t>
      </w:r>
      <w:r>
        <w:rPr>
          <w:spacing w:val="-8"/>
        </w:rPr>
        <w:t xml:space="preserve"> </w:t>
      </w:r>
      <w:r>
        <w:t>dosing</w:t>
      </w:r>
      <w:r>
        <w:rPr>
          <w:spacing w:val="-2"/>
        </w:rPr>
        <w:t xml:space="preserve"> </w:t>
      </w:r>
      <w:r>
        <w:t>regimen</w:t>
      </w:r>
      <w:r>
        <w:rPr>
          <w:spacing w:val="-2"/>
        </w:rPr>
        <w:t xml:space="preserve"> </w:t>
      </w:r>
      <w:r>
        <w:t>of</w:t>
      </w:r>
      <w:r>
        <w:rPr>
          <w:spacing w:val="-5"/>
        </w:rPr>
        <w:t xml:space="preserve"> </w:t>
      </w:r>
      <w:r>
        <w:t>Weeks</w:t>
      </w:r>
      <w:r>
        <w:rPr>
          <w:spacing w:val="-4"/>
        </w:rPr>
        <w:t xml:space="preserve"> </w:t>
      </w:r>
      <w:r>
        <w:t>0</w:t>
      </w:r>
      <w:r>
        <w:rPr>
          <w:spacing w:val="-2"/>
        </w:rPr>
        <w:t xml:space="preserve"> </w:t>
      </w:r>
      <w:r>
        <w:t>and</w:t>
      </w:r>
      <w:r>
        <w:rPr>
          <w:spacing w:val="-2"/>
        </w:rPr>
        <w:t xml:space="preserve"> </w:t>
      </w:r>
      <w:r>
        <w:t>4, then every 12 weeks thereafter has been shown to be safe a</w:t>
      </w:r>
      <w:r>
        <w:t>nd effective.</w:t>
      </w:r>
    </w:p>
    <w:p w14:paraId="0BB70F96" w14:textId="77777777" w:rsidR="00934295" w:rsidRDefault="00F732B6">
      <w:pPr>
        <w:pStyle w:val="Heading3"/>
        <w:spacing w:before="123"/>
      </w:pPr>
      <w:r>
        <w:t>Paediatric</w:t>
      </w:r>
      <w:r>
        <w:rPr>
          <w:spacing w:val="-5"/>
        </w:rPr>
        <w:t xml:space="preserve"> </w:t>
      </w:r>
      <w:r>
        <w:t>population,</w:t>
      </w:r>
      <w:r>
        <w:rPr>
          <w:spacing w:val="1"/>
        </w:rPr>
        <w:t xml:space="preserve"> </w:t>
      </w:r>
      <w:r>
        <w:t>6</w:t>
      </w:r>
      <w:r>
        <w:rPr>
          <w:spacing w:val="-7"/>
        </w:rPr>
        <w:t xml:space="preserve"> </w:t>
      </w:r>
      <w:r>
        <w:t>years</w:t>
      </w:r>
      <w:r>
        <w:rPr>
          <w:spacing w:val="-3"/>
        </w:rPr>
        <w:t xml:space="preserve"> </w:t>
      </w:r>
      <w:r>
        <w:t>and</w:t>
      </w:r>
      <w:r>
        <w:rPr>
          <w:spacing w:val="-1"/>
        </w:rPr>
        <w:t xml:space="preserve"> </w:t>
      </w:r>
      <w:r>
        <w:rPr>
          <w:spacing w:val="-2"/>
        </w:rPr>
        <w:t>older</w:t>
      </w:r>
    </w:p>
    <w:p w14:paraId="08DDA9D0" w14:textId="77777777" w:rsidR="00934295" w:rsidRDefault="00F732B6">
      <w:pPr>
        <w:pStyle w:val="BodyText"/>
        <w:spacing w:before="257" w:line="360" w:lineRule="auto"/>
        <w:ind w:right="1200"/>
      </w:pPr>
      <w:r>
        <w:t>For the treatment of plaque psoriasis, WEZLANA should be administered by subcutaneous injection.</w:t>
      </w:r>
      <w:r>
        <w:rPr>
          <w:spacing w:val="40"/>
        </w:rPr>
        <w:t xml:space="preserve"> </w:t>
      </w:r>
      <w:r>
        <w:t>The recommended dose of WEZLANA based on body weight is shown</w:t>
      </w:r>
      <w:r>
        <w:rPr>
          <w:spacing w:val="-1"/>
        </w:rPr>
        <w:t xml:space="preserve"> </w:t>
      </w:r>
      <w:r>
        <w:t>below</w:t>
      </w:r>
      <w:r>
        <w:rPr>
          <w:spacing w:val="-2"/>
        </w:rPr>
        <w:t xml:space="preserve"> </w:t>
      </w:r>
      <w:r>
        <w:t>(</w:t>
      </w:r>
      <w:hyperlink w:anchor="_bookmark0" w:history="1">
        <w:r>
          <w:t>Table</w:t>
        </w:r>
        <w:r>
          <w:rPr>
            <w:spacing w:val="-2"/>
          </w:rPr>
          <w:t xml:space="preserve"> </w:t>
        </w:r>
        <w:r>
          <w:t>1</w:t>
        </w:r>
      </w:hyperlink>
      <w:r>
        <w:t>).</w:t>
      </w:r>
      <w:r>
        <w:rPr>
          <w:spacing w:val="-3"/>
        </w:rPr>
        <w:t xml:space="preserve"> </w:t>
      </w:r>
      <w:r>
        <w:t>WEZLANA</w:t>
      </w:r>
      <w:r>
        <w:rPr>
          <w:spacing w:val="-2"/>
        </w:rPr>
        <w:t xml:space="preserve"> </w:t>
      </w:r>
      <w:r>
        <w:t>should</w:t>
      </w:r>
      <w:r>
        <w:rPr>
          <w:spacing w:val="-1"/>
        </w:rPr>
        <w:t xml:space="preserve"> </w:t>
      </w:r>
      <w:r>
        <w:t>be</w:t>
      </w:r>
      <w:r>
        <w:rPr>
          <w:spacing w:val="-7"/>
        </w:rPr>
        <w:t xml:space="preserve"> </w:t>
      </w:r>
      <w:r>
        <w:t>administered</w:t>
      </w:r>
      <w:r>
        <w:rPr>
          <w:spacing w:val="-1"/>
        </w:rPr>
        <w:t xml:space="preserve"> </w:t>
      </w:r>
      <w:r>
        <w:t>at</w:t>
      </w:r>
      <w:r>
        <w:rPr>
          <w:spacing w:val="-1"/>
        </w:rPr>
        <w:t xml:space="preserve"> </w:t>
      </w:r>
      <w:r>
        <w:t>Weeks</w:t>
      </w:r>
      <w:r>
        <w:rPr>
          <w:spacing w:val="-3"/>
        </w:rPr>
        <w:t xml:space="preserve"> </w:t>
      </w:r>
      <w:r>
        <w:t>0</w:t>
      </w:r>
      <w:r>
        <w:rPr>
          <w:spacing w:val="-1"/>
        </w:rPr>
        <w:t xml:space="preserve"> </w:t>
      </w:r>
      <w:r>
        <w:t>and</w:t>
      </w:r>
      <w:r>
        <w:rPr>
          <w:spacing w:val="-1"/>
        </w:rPr>
        <w:t xml:space="preserve"> </w:t>
      </w:r>
      <w:r>
        <w:t>4, then</w:t>
      </w:r>
      <w:r>
        <w:rPr>
          <w:spacing w:val="-6"/>
        </w:rPr>
        <w:t xml:space="preserve"> </w:t>
      </w:r>
      <w:r>
        <w:t>every 12 weeks thereafter.</w:t>
      </w:r>
    </w:p>
    <w:p w14:paraId="3AC84C81" w14:textId="77777777" w:rsidR="00934295" w:rsidRDefault="00F732B6">
      <w:pPr>
        <w:pStyle w:val="Heading2"/>
        <w:spacing w:before="240"/>
        <w:ind w:left="577" w:right="1242"/>
        <w:jc w:val="center"/>
      </w:pPr>
      <w:bookmarkStart w:id="13" w:name="_bookmark0"/>
      <w:bookmarkEnd w:id="13"/>
      <w:r>
        <w:t>Table</w:t>
      </w:r>
      <w:r>
        <w:rPr>
          <w:spacing w:val="-1"/>
        </w:rPr>
        <w:t xml:space="preserve"> </w:t>
      </w:r>
      <w:r>
        <w:t>1.</w:t>
      </w:r>
      <w:r>
        <w:rPr>
          <w:spacing w:val="58"/>
        </w:rPr>
        <w:t xml:space="preserve"> </w:t>
      </w:r>
      <w:r>
        <w:t>Recommended</w:t>
      </w:r>
      <w:r>
        <w:rPr>
          <w:spacing w:val="-4"/>
        </w:rPr>
        <w:t xml:space="preserve"> </w:t>
      </w:r>
      <w:r>
        <w:t>dose of</w:t>
      </w:r>
      <w:r>
        <w:rPr>
          <w:spacing w:val="-3"/>
        </w:rPr>
        <w:t xml:space="preserve"> </w:t>
      </w:r>
      <w:r>
        <w:t>WEZLANA for</w:t>
      </w:r>
      <w:r>
        <w:rPr>
          <w:spacing w:val="-1"/>
        </w:rPr>
        <w:t xml:space="preserve"> </w:t>
      </w:r>
      <w:r>
        <w:t>paediatric</w:t>
      </w:r>
      <w:r>
        <w:rPr>
          <w:spacing w:val="-5"/>
        </w:rPr>
        <w:t xml:space="preserve"> </w:t>
      </w:r>
      <w:r>
        <w:rPr>
          <w:spacing w:val="-2"/>
        </w:rPr>
        <w:t>psoriasis</w:t>
      </w:r>
    </w:p>
    <w:p w14:paraId="312BD6B1" w14:textId="77777777" w:rsidR="00934295" w:rsidRDefault="00934295">
      <w:pPr>
        <w:pStyle w:val="BodyText"/>
        <w:spacing w:before="8" w:after="1"/>
        <w:ind w:left="0"/>
        <w:rPr>
          <w:b/>
          <w:sz w:val="1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890"/>
        <w:gridCol w:w="2885"/>
      </w:tblGrid>
      <w:tr w:rsidR="00934295" w14:paraId="344DE870" w14:textId="77777777">
        <w:trPr>
          <w:trHeight w:val="551"/>
        </w:trPr>
        <w:tc>
          <w:tcPr>
            <w:tcW w:w="2885" w:type="dxa"/>
          </w:tcPr>
          <w:p w14:paraId="79D8185E" w14:textId="77777777" w:rsidR="00934295" w:rsidRDefault="00F732B6">
            <w:pPr>
              <w:pStyle w:val="TableParagraph"/>
              <w:spacing w:line="273" w:lineRule="exact"/>
              <w:ind w:left="19" w:right="3"/>
              <w:rPr>
                <w:b/>
                <w:sz w:val="24"/>
              </w:rPr>
            </w:pPr>
            <w:r>
              <w:rPr>
                <w:b/>
                <w:sz w:val="24"/>
              </w:rPr>
              <w:t>Body</w:t>
            </w:r>
            <w:r>
              <w:rPr>
                <w:b/>
                <w:spacing w:val="-4"/>
                <w:sz w:val="24"/>
              </w:rPr>
              <w:t xml:space="preserve"> </w:t>
            </w:r>
            <w:r>
              <w:rPr>
                <w:b/>
                <w:sz w:val="24"/>
              </w:rPr>
              <w:t>weight</w:t>
            </w:r>
            <w:r>
              <w:rPr>
                <w:b/>
                <w:spacing w:val="1"/>
                <w:sz w:val="24"/>
              </w:rPr>
              <w:t xml:space="preserve"> </w:t>
            </w:r>
            <w:r>
              <w:rPr>
                <w:b/>
                <w:sz w:val="24"/>
              </w:rPr>
              <w:t>at</w:t>
            </w:r>
            <w:r>
              <w:rPr>
                <w:b/>
                <w:spacing w:val="1"/>
                <w:sz w:val="24"/>
              </w:rPr>
              <w:t xml:space="preserve"> </w:t>
            </w:r>
            <w:r>
              <w:rPr>
                <w:b/>
                <w:sz w:val="24"/>
              </w:rPr>
              <w:t>the</w:t>
            </w:r>
            <w:r>
              <w:rPr>
                <w:b/>
                <w:spacing w:val="-2"/>
                <w:sz w:val="24"/>
              </w:rPr>
              <w:t xml:space="preserve"> </w:t>
            </w:r>
            <w:r>
              <w:rPr>
                <w:b/>
                <w:spacing w:val="-4"/>
                <w:sz w:val="24"/>
              </w:rPr>
              <w:t>time</w:t>
            </w:r>
          </w:p>
          <w:p w14:paraId="722BC6B5" w14:textId="77777777" w:rsidR="00934295" w:rsidRDefault="00F732B6">
            <w:pPr>
              <w:pStyle w:val="TableParagraph"/>
              <w:spacing w:before="2" w:line="257" w:lineRule="exact"/>
              <w:ind w:left="19" w:right="5"/>
              <w:rPr>
                <w:b/>
                <w:sz w:val="24"/>
              </w:rPr>
            </w:pPr>
            <w:r>
              <w:rPr>
                <w:b/>
                <w:sz w:val="24"/>
              </w:rPr>
              <w:t>of</w:t>
            </w:r>
            <w:r>
              <w:rPr>
                <w:b/>
                <w:spacing w:val="2"/>
                <w:sz w:val="24"/>
              </w:rPr>
              <w:t xml:space="preserve"> </w:t>
            </w:r>
            <w:r>
              <w:rPr>
                <w:b/>
                <w:spacing w:val="-2"/>
                <w:sz w:val="24"/>
              </w:rPr>
              <w:t>dosing</w:t>
            </w:r>
          </w:p>
        </w:tc>
        <w:tc>
          <w:tcPr>
            <w:tcW w:w="2890" w:type="dxa"/>
          </w:tcPr>
          <w:p w14:paraId="1472F1A3" w14:textId="77777777" w:rsidR="00934295" w:rsidRDefault="00F732B6">
            <w:pPr>
              <w:pStyle w:val="TableParagraph"/>
              <w:spacing w:line="273" w:lineRule="exact"/>
              <w:ind w:left="10" w:right="1"/>
              <w:rPr>
                <w:b/>
                <w:sz w:val="24"/>
              </w:rPr>
            </w:pPr>
            <w:r>
              <w:rPr>
                <w:b/>
                <w:sz w:val="24"/>
              </w:rPr>
              <w:t xml:space="preserve">Recommended </w:t>
            </w:r>
            <w:r>
              <w:rPr>
                <w:b/>
                <w:spacing w:val="-4"/>
                <w:sz w:val="24"/>
              </w:rPr>
              <w:t>Dose</w:t>
            </w:r>
          </w:p>
        </w:tc>
        <w:tc>
          <w:tcPr>
            <w:tcW w:w="2885" w:type="dxa"/>
          </w:tcPr>
          <w:p w14:paraId="18ACB2A3" w14:textId="77777777" w:rsidR="00934295" w:rsidRDefault="00F732B6">
            <w:pPr>
              <w:pStyle w:val="TableParagraph"/>
              <w:spacing w:line="273" w:lineRule="exact"/>
              <w:ind w:left="19" w:right="20"/>
              <w:rPr>
                <w:b/>
                <w:sz w:val="24"/>
              </w:rPr>
            </w:pPr>
            <w:r>
              <w:rPr>
                <w:b/>
                <w:sz w:val="24"/>
              </w:rPr>
              <w:t>Dosage</w:t>
            </w:r>
            <w:r>
              <w:rPr>
                <w:b/>
                <w:spacing w:val="-6"/>
                <w:sz w:val="24"/>
              </w:rPr>
              <w:t xml:space="preserve"> </w:t>
            </w:r>
            <w:r>
              <w:rPr>
                <w:b/>
                <w:spacing w:val="-4"/>
                <w:sz w:val="24"/>
              </w:rPr>
              <w:t>Form</w:t>
            </w:r>
          </w:p>
        </w:tc>
      </w:tr>
      <w:tr w:rsidR="00934295" w14:paraId="2E71FDB2" w14:textId="77777777">
        <w:trPr>
          <w:trHeight w:val="388"/>
        </w:trPr>
        <w:tc>
          <w:tcPr>
            <w:tcW w:w="2885" w:type="dxa"/>
          </w:tcPr>
          <w:p w14:paraId="2BDAE6A2" w14:textId="77777777" w:rsidR="00934295" w:rsidRDefault="00F732B6">
            <w:pPr>
              <w:pStyle w:val="TableParagraph"/>
              <w:spacing w:before="72"/>
              <w:ind w:left="19" w:right="1"/>
              <w:rPr>
                <w:sz w:val="20"/>
              </w:rPr>
            </w:pPr>
            <w:r>
              <w:rPr>
                <w:sz w:val="20"/>
              </w:rPr>
              <w:t>&lt;</w:t>
            </w:r>
            <w:r>
              <w:rPr>
                <w:spacing w:val="4"/>
                <w:sz w:val="20"/>
              </w:rPr>
              <w:t xml:space="preserve"> </w:t>
            </w:r>
            <w:r>
              <w:rPr>
                <w:sz w:val="20"/>
              </w:rPr>
              <w:t>60</w:t>
            </w:r>
            <w:r>
              <w:rPr>
                <w:spacing w:val="-3"/>
                <w:sz w:val="20"/>
              </w:rPr>
              <w:t xml:space="preserve"> </w:t>
            </w:r>
            <w:r>
              <w:rPr>
                <w:spacing w:val="-7"/>
                <w:sz w:val="20"/>
              </w:rPr>
              <w:t>kg</w:t>
            </w:r>
          </w:p>
        </w:tc>
        <w:tc>
          <w:tcPr>
            <w:tcW w:w="2890" w:type="dxa"/>
          </w:tcPr>
          <w:p w14:paraId="07CE9572" w14:textId="77777777" w:rsidR="00934295" w:rsidRDefault="00F732B6">
            <w:pPr>
              <w:pStyle w:val="TableParagraph"/>
              <w:spacing w:before="72"/>
              <w:ind w:left="935"/>
              <w:jc w:val="left"/>
              <w:rPr>
                <w:sz w:val="20"/>
              </w:rPr>
            </w:pPr>
            <w:r>
              <w:rPr>
                <w:sz w:val="20"/>
              </w:rPr>
              <w:t>0.75</w:t>
            </w:r>
            <w:r>
              <w:rPr>
                <w:spacing w:val="-2"/>
                <w:sz w:val="20"/>
              </w:rPr>
              <w:t xml:space="preserve"> mg/kg*</w:t>
            </w:r>
          </w:p>
        </w:tc>
        <w:tc>
          <w:tcPr>
            <w:tcW w:w="2885" w:type="dxa"/>
          </w:tcPr>
          <w:p w14:paraId="1B47D98F" w14:textId="77777777" w:rsidR="00934295" w:rsidRDefault="00F732B6">
            <w:pPr>
              <w:pStyle w:val="TableParagraph"/>
              <w:spacing w:before="72"/>
              <w:ind w:left="19" w:right="16"/>
              <w:rPr>
                <w:sz w:val="20"/>
              </w:rPr>
            </w:pPr>
            <w:r>
              <w:rPr>
                <w:spacing w:val="-4"/>
                <w:sz w:val="20"/>
              </w:rPr>
              <w:t>vial</w:t>
            </w:r>
          </w:p>
        </w:tc>
      </w:tr>
      <w:tr w:rsidR="00934295" w14:paraId="2495F37B" w14:textId="77777777">
        <w:trPr>
          <w:trHeight w:val="388"/>
        </w:trPr>
        <w:tc>
          <w:tcPr>
            <w:tcW w:w="2885" w:type="dxa"/>
          </w:tcPr>
          <w:p w14:paraId="661E58B9" w14:textId="77777777" w:rsidR="00934295" w:rsidRDefault="00F732B6">
            <w:pPr>
              <w:pStyle w:val="TableParagraph"/>
              <w:spacing w:before="72"/>
              <w:ind w:left="20" w:right="1"/>
              <w:rPr>
                <w:sz w:val="20"/>
              </w:rPr>
            </w:pPr>
            <w:r>
              <w:rPr>
                <w:sz w:val="20"/>
              </w:rPr>
              <w:t>≥</w:t>
            </w:r>
            <w:r>
              <w:rPr>
                <w:spacing w:val="2"/>
                <w:sz w:val="20"/>
              </w:rPr>
              <w:t xml:space="preserve"> </w:t>
            </w:r>
            <w:r>
              <w:rPr>
                <w:sz w:val="20"/>
              </w:rPr>
              <w:t>60</w:t>
            </w:r>
            <w:r>
              <w:rPr>
                <w:spacing w:val="-3"/>
                <w:sz w:val="20"/>
              </w:rPr>
              <w:t xml:space="preserve"> </w:t>
            </w:r>
            <w:r>
              <w:rPr>
                <w:sz w:val="20"/>
              </w:rPr>
              <w:t>to</w:t>
            </w:r>
            <w:r>
              <w:rPr>
                <w:spacing w:val="-2"/>
                <w:sz w:val="20"/>
              </w:rPr>
              <w:t xml:space="preserve"> </w:t>
            </w:r>
            <w:r>
              <w:rPr>
                <w:sz w:val="20"/>
              </w:rPr>
              <w:t>≤100</w:t>
            </w:r>
            <w:r>
              <w:rPr>
                <w:spacing w:val="-2"/>
                <w:sz w:val="20"/>
              </w:rPr>
              <w:t xml:space="preserve"> </w:t>
            </w:r>
            <w:r>
              <w:rPr>
                <w:spacing w:val="-5"/>
                <w:sz w:val="20"/>
              </w:rPr>
              <w:t>kg</w:t>
            </w:r>
          </w:p>
        </w:tc>
        <w:tc>
          <w:tcPr>
            <w:tcW w:w="2890" w:type="dxa"/>
          </w:tcPr>
          <w:p w14:paraId="353EA0DA" w14:textId="77777777" w:rsidR="00934295" w:rsidRDefault="00F732B6">
            <w:pPr>
              <w:pStyle w:val="TableParagraph"/>
              <w:spacing w:before="72"/>
              <w:ind w:left="10"/>
              <w:rPr>
                <w:sz w:val="20"/>
              </w:rPr>
            </w:pPr>
            <w:r>
              <w:rPr>
                <w:sz w:val="20"/>
              </w:rPr>
              <w:t>45</w:t>
            </w:r>
            <w:r>
              <w:rPr>
                <w:spacing w:val="-3"/>
                <w:sz w:val="20"/>
              </w:rPr>
              <w:t xml:space="preserve"> </w:t>
            </w:r>
            <w:r>
              <w:rPr>
                <w:spacing w:val="-5"/>
                <w:sz w:val="20"/>
              </w:rPr>
              <w:t>mg</w:t>
            </w:r>
          </w:p>
        </w:tc>
        <w:tc>
          <w:tcPr>
            <w:tcW w:w="2885" w:type="dxa"/>
          </w:tcPr>
          <w:p w14:paraId="3EAD9766" w14:textId="77777777" w:rsidR="00934295" w:rsidRDefault="00F732B6">
            <w:pPr>
              <w:pStyle w:val="TableParagraph"/>
              <w:spacing w:before="72"/>
              <w:ind w:left="19" w:right="13"/>
              <w:rPr>
                <w:sz w:val="20"/>
              </w:rPr>
            </w:pPr>
            <w:r>
              <w:rPr>
                <w:sz w:val="20"/>
              </w:rPr>
              <w:t>Pre-filled</w:t>
            </w:r>
            <w:r>
              <w:rPr>
                <w:spacing w:val="-9"/>
                <w:sz w:val="20"/>
              </w:rPr>
              <w:t xml:space="preserve"> </w:t>
            </w:r>
            <w:r>
              <w:rPr>
                <w:sz w:val="20"/>
              </w:rPr>
              <w:t>syringe,</w:t>
            </w:r>
            <w:r>
              <w:rPr>
                <w:spacing w:val="-8"/>
                <w:sz w:val="20"/>
              </w:rPr>
              <w:t xml:space="preserve"> </w:t>
            </w:r>
            <w:r>
              <w:rPr>
                <w:spacing w:val="-4"/>
                <w:sz w:val="20"/>
              </w:rPr>
              <w:t>vial</w:t>
            </w:r>
          </w:p>
        </w:tc>
      </w:tr>
      <w:tr w:rsidR="00934295" w14:paraId="65BAC95D" w14:textId="77777777">
        <w:trPr>
          <w:trHeight w:val="383"/>
        </w:trPr>
        <w:tc>
          <w:tcPr>
            <w:tcW w:w="2885" w:type="dxa"/>
          </w:tcPr>
          <w:p w14:paraId="27AA7DD7" w14:textId="77777777" w:rsidR="00934295" w:rsidRDefault="00F732B6">
            <w:pPr>
              <w:pStyle w:val="TableParagraph"/>
              <w:spacing w:before="72"/>
              <w:ind w:left="19" w:right="5"/>
              <w:rPr>
                <w:sz w:val="20"/>
              </w:rPr>
            </w:pPr>
            <w:r>
              <w:rPr>
                <w:sz w:val="20"/>
              </w:rPr>
              <w:t>&gt;</w:t>
            </w:r>
            <w:r>
              <w:rPr>
                <w:spacing w:val="1"/>
                <w:sz w:val="20"/>
              </w:rPr>
              <w:t xml:space="preserve"> </w:t>
            </w:r>
            <w:r>
              <w:rPr>
                <w:sz w:val="20"/>
              </w:rPr>
              <w:t xml:space="preserve">100 </w:t>
            </w:r>
            <w:r>
              <w:rPr>
                <w:spacing w:val="-5"/>
                <w:sz w:val="20"/>
              </w:rPr>
              <w:t>kg</w:t>
            </w:r>
          </w:p>
        </w:tc>
        <w:tc>
          <w:tcPr>
            <w:tcW w:w="2890" w:type="dxa"/>
          </w:tcPr>
          <w:p w14:paraId="52AA77DF" w14:textId="77777777" w:rsidR="00934295" w:rsidRDefault="00F732B6">
            <w:pPr>
              <w:pStyle w:val="TableParagraph"/>
              <w:spacing w:before="72"/>
              <w:ind w:left="10"/>
              <w:rPr>
                <w:sz w:val="20"/>
              </w:rPr>
            </w:pPr>
            <w:r>
              <w:rPr>
                <w:sz w:val="20"/>
              </w:rPr>
              <w:t>90</w:t>
            </w:r>
            <w:r>
              <w:rPr>
                <w:spacing w:val="-3"/>
                <w:sz w:val="20"/>
              </w:rPr>
              <w:t xml:space="preserve"> </w:t>
            </w:r>
            <w:r>
              <w:rPr>
                <w:spacing w:val="-5"/>
                <w:sz w:val="20"/>
              </w:rPr>
              <w:t>mg</w:t>
            </w:r>
          </w:p>
        </w:tc>
        <w:tc>
          <w:tcPr>
            <w:tcW w:w="2885" w:type="dxa"/>
          </w:tcPr>
          <w:p w14:paraId="70C58CE3" w14:textId="77777777" w:rsidR="00934295" w:rsidRDefault="00F732B6">
            <w:pPr>
              <w:pStyle w:val="TableParagraph"/>
              <w:spacing w:before="72"/>
              <w:ind w:left="19" w:right="13"/>
              <w:rPr>
                <w:sz w:val="20"/>
              </w:rPr>
            </w:pPr>
            <w:r>
              <w:rPr>
                <w:sz w:val="20"/>
              </w:rPr>
              <w:t>Pre-filled</w:t>
            </w:r>
            <w:r>
              <w:rPr>
                <w:spacing w:val="-9"/>
                <w:sz w:val="20"/>
              </w:rPr>
              <w:t xml:space="preserve"> </w:t>
            </w:r>
            <w:r>
              <w:rPr>
                <w:sz w:val="20"/>
              </w:rPr>
              <w:t>syringe,</w:t>
            </w:r>
            <w:r>
              <w:rPr>
                <w:spacing w:val="-8"/>
                <w:sz w:val="20"/>
              </w:rPr>
              <w:t xml:space="preserve"> </w:t>
            </w:r>
            <w:r>
              <w:rPr>
                <w:spacing w:val="-4"/>
                <w:sz w:val="20"/>
              </w:rPr>
              <w:t>vial</w:t>
            </w:r>
          </w:p>
        </w:tc>
      </w:tr>
      <w:tr w:rsidR="00934295" w14:paraId="0194C7E2" w14:textId="77777777">
        <w:trPr>
          <w:trHeight w:val="1382"/>
        </w:trPr>
        <w:tc>
          <w:tcPr>
            <w:tcW w:w="8660" w:type="dxa"/>
            <w:gridSpan w:val="3"/>
          </w:tcPr>
          <w:p w14:paraId="49CBDA03" w14:textId="77777777" w:rsidR="00934295" w:rsidRDefault="00F732B6">
            <w:pPr>
              <w:pStyle w:val="TableParagraph"/>
              <w:tabs>
                <w:tab w:val="left" w:pos="676"/>
              </w:tabs>
              <w:spacing w:line="360" w:lineRule="auto"/>
              <w:ind w:left="676" w:right="286" w:hanging="567"/>
              <w:jc w:val="left"/>
              <w:rPr>
                <w:sz w:val="20"/>
              </w:rPr>
            </w:pPr>
            <w:r>
              <w:rPr>
                <w:spacing w:val="-10"/>
                <w:sz w:val="20"/>
              </w:rPr>
              <w:t>*</w:t>
            </w:r>
            <w:r>
              <w:rPr>
                <w:sz w:val="20"/>
              </w:rPr>
              <w:tab/>
              <w:t>To</w:t>
            </w:r>
            <w:r>
              <w:rPr>
                <w:spacing w:val="-1"/>
                <w:sz w:val="20"/>
              </w:rPr>
              <w:t xml:space="preserve"> </w:t>
            </w:r>
            <w:r>
              <w:rPr>
                <w:sz w:val="20"/>
              </w:rPr>
              <w:t>calculate the volume of</w:t>
            </w:r>
            <w:r>
              <w:rPr>
                <w:spacing w:val="-6"/>
                <w:sz w:val="20"/>
              </w:rPr>
              <w:t xml:space="preserve"> </w:t>
            </w:r>
            <w:r>
              <w:rPr>
                <w:sz w:val="20"/>
              </w:rPr>
              <w:t>injection</w:t>
            </w:r>
            <w:r>
              <w:rPr>
                <w:spacing w:val="-1"/>
                <w:sz w:val="20"/>
              </w:rPr>
              <w:t xml:space="preserve"> </w:t>
            </w:r>
            <w:r>
              <w:rPr>
                <w:sz w:val="20"/>
              </w:rPr>
              <w:t>(mL)</w:t>
            </w:r>
            <w:r>
              <w:rPr>
                <w:spacing w:val="-1"/>
                <w:sz w:val="20"/>
              </w:rPr>
              <w:t xml:space="preserve"> </w:t>
            </w:r>
            <w:r>
              <w:rPr>
                <w:sz w:val="20"/>
              </w:rPr>
              <w:t>for</w:t>
            </w:r>
            <w:r>
              <w:rPr>
                <w:spacing w:val="-1"/>
                <w:sz w:val="20"/>
              </w:rPr>
              <w:t xml:space="preserve"> </w:t>
            </w:r>
            <w:r>
              <w:rPr>
                <w:sz w:val="20"/>
              </w:rPr>
              <w:t>patients &lt; 60</w:t>
            </w:r>
            <w:r>
              <w:rPr>
                <w:spacing w:val="-1"/>
                <w:sz w:val="20"/>
              </w:rPr>
              <w:t xml:space="preserve"> </w:t>
            </w:r>
            <w:r>
              <w:rPr>
                <w:sz w:val="20"/>
              </w:rPr>
              <w:t>kg, use the following</w:t>
            </w:r>
            <w:r>
              <w:rPr>
                <w:spacing w:val="-1"/>
                <w:sz w:val="20"/>
              </w:rPr>
              <w:t xml:space="preserve"> </w:t>
            </w:r>
            <w:r>
              <w:rPr>
                <w:sz w:val="20"/>
              </w:rPr>
              <w:t xml:space="preserve">formula: body weight (kg) × 0.0083 (mL/kg) or see </w:t>
            </w:r>
            <w:hyperlink w:anchor="_bookmark1" w:history="1">
              <w:r>
                <w:rPr>
                  <w:sz w:val="20"/>
                </w:rPr>
                <w:t>Table 2.</w:t>
              </w:r>
            </w:hyperlink>
            <w:r>
              <w:rPr>
                <w:sz w:val="20"/>
              </w:rPr>
              <w:t xml:space="preserve"> The calculated volume should be rounded to the nearest</w:t>
            </w:r>
            <w:r>
              <w:rPr>
                <w:spacing w:val="-2"/>
                <w:sz w:val="20"/>
              </w:rPr>
              <w:t xml:space="preserve"> </w:t>
            </w:r>
            <w:r>
              <w:rPr>
                <w:sz w:val="20"/>
              </w:rPr>
              <w:t>0.01</w:t>
            </w:r>
            <w:r>
              <w:rPr>
                <w:spacing w:val="-3"/>
                <w:sz w:val="20"/>
              </w:rPr>
              <w:t xml:space="preserve"> </w:t>
            </w:r>
            <w:r>
              <w:rPr>
                <w:sz w:val="20"/>
              </w:rPr>
              <w:t>mL</w:t>
            </w:r>
            <w:r>
              <w:rPr>
                <w:spacing w:val="-7"/>
                <w:sz w:val="20"/>
              </w:rPr>
              <w:t xml:space="preserve"> </w:t>
            </w:r>
            <w:r>
              <w:rPr>
                <w:sz w:val="20"/>
              </w:rPr>
              <w:t>and</w:t>
            </w:r>
            <w:r>
              <w:rPr>
                <w:spacing w:val="-4"/>
                <w:sz w:val="20"/>
              </w:rPr>
              <w:t xml:space="preserve"> </w:t>
            </w:r>
            <w:r>
              <w:rPr>
                <w:sz w:val="20"/>
              </w:rPr>
              <w:t>administered</w:t>
            </w:r>
            <w:r>
              <w:rPr>
                <w:spacing w:val="-3"/>
                <w:sz w:val="20"/>
              </w:rPr>
              <w:t xml:space="preserve"> </w:t>
            </w:r>
            <w:r>
              <w:rPr>
                <w:sz w:val="20"/>
              </w:rPr>
              <w:t>using</w:t>
            </w:r>
            <w:r>
              <w:rPr>
                <w:spacing w:val="-3"/>
                <w:sz w:val="20"/>
              </w:rPr>
              <w:t xml:space="preserve"> </w:t>
            </w:r>
            <w:r>
              <w:rPr>
                <w:sz w:val="20"/>
              </w:rPr>
              <w:t>a 1</w:t>
            </w:r>
            <w:r>
              <w:rPr>
                <w:spacing w:val="-8"/>
                <w:sz w:val="20"/>
              </w:rPr>
              <w:t xml:space="preserve"> </w:t>
            </w:r>
            <w:r>
              <w:rPr>
                <w:sz w:val="20"/>
              </w:rPr>
              <w:t>mL</w:t>
            </w:r>
            <w:r>
              <w:rPr>
                <w:spacing w:val="-2"/>
                <w:sz w:val="20"/>
              </w:rPr>
              <w:t xml:space="preserve"> </w:t>
            </w:r>
            <w:r>
              <w:rPr>
                <w:sz w:val="20"/>
              </w:rPr>
              <w:t>graduated syringe.</w:t>
            </w:r>
            <w:r>
              <w:rPr>
                <w:spacing w:val="-1"/>
                <w:sz w:val="20"/>
              </w:rPr>
              <w:t xml:space="preserve"> </w:t>
            </w:r>
            <w:r>
              <w:rPr>
                <w:sz w:val="20"/>
              </w:rPr>
              <w:t>A 45</w:t>
            </w:r>
            <w:r>
              <w:rPr>
                <w:spacing w:val="-8"/>
                <w:sz w:val="20"/>
              </w:rPr>
              <w:t xml:space="preserve"> </w:t>
            </w:r>
            <w:r>
              <w:rPr>
                <w:sz w:val="20"/>
              </w:rPr>
              <w:t>mg</w:t>
            </w:r>
            <w:r>
              <w:rPr>
                <w:spacing w:val="-3"/>
                <w:sz w:val="20"/>
              </w:rPr>
              <w:t xml:space="preserve"> </w:t>
            </w:r>
            <w:r>
              <w:rPr>
                <w:sz w:val="20"/>
              </w:rPr>
              <w:t>vial</w:t>
            </w:r>
            <w:r>
              <w:rPr>
                <w:spacing w:val="-2"/>
                <w:sz w:val="20"/>
              </w:rPr>
              <w:t xml:space="preserve"> </w:t>
            </w:r>
            <w:r>
              <w:rPr>
                <w:sz w:val="20"/>
              </w:rPr>
              <w:t>is</w:t>
            </w:r>
            <w:r>
              <w:rPr>
                <w:spacing w:val="-5"/>
                <w:sz w:val="20"/>
              </w:rPr>
              <w:t xml:space="preserve"> </w:t>
            </w:r>
            <w:r>
              <w:rPr>
                <w:sz w:val="20"/>
              </w:rPr>
              <w:t>available</w:t>
            </w:r>
            <w:r>
              <w:rPr>
                <w:spacing w:val="-2"/>
                <w:sz w:val="20"/>
              </w:rPr>
              <w:t xml:space="preserve"> </w:t>
            </w:r>
            <w:r>
              <w:rPr>
                <w:sz w:val="20"/>
              </w:rPr>
              <w:t>for</w:t>
            </w:r>
          </w:p>
          <w:p w14:paraId="2C778E24" w14:textId="77777777" w:rsidR="00934295" w:rsidRDefault="00F732B6">
            <w:pPr>
              <w:pStyle w:val="TableParagraph"/>
              <w:spacing w:before="2"/>
              <w:ind w:left="676"/>
              <w:jc w:val="left"/>
              <w:rPr>
                <w:sz w:val="20"/>
              </w:rPr>
            </w:pPr>
            <w:r>
              <w:rPr>
                <w:sz w:val="20"/>
              </w:rPr>
              <w:t>paediatric</w:t>
            </w:r>
            <w:r>
              <w:rPr>
                <w:spacing w:val="-6"/>
                <w:sz w:val="20"/>
              </w:rPr>
              <w:t xml:space="preserve"> </w:t>
            </w:r>
            <w:r>
              <w:rPr>
                <w:sz w:val="20"/>
              </w:rPr>
              <w:t>patients</w:t>
            </w:r>
            <w:r>
              <w:rPr>
                <w:spacing w:val="-4"/>
                <w:sz w:val="20"/>
              </w:rPr>
              <w:t xml:space="preserve"> </w:t>
            </w:r>
            <w:r>
              <w:rPr>
                <w:sz w:val="20"/>
              </w:rPr>
              <w:t>who</w:t>
            </w:r>
            <w:r>
              <w:rPr>
                <w:spacing w:val="-2"/>
                <w:sz w:val="20"/>
              </w:rPr>
              <w:t xml:space="preserve"> </w:t>
            </w:r>
            <w:r>
              <w:rPr>
                <w:sz w:val="20"/>
              </w:rPr>
              <w:t>need</w:t>
            </w:r>
            <w:r>
              <w:rPr>
                <w:spacing w:val="-7"/>
                <w:sz w:val="20"/>
              </w:rPr>
              <w:t xml:space="preserve"> </w:t>
            </w:r>
            <w:r>
              <w:rPr>
                <w:sz w:val="20"/>
              </w:rPr>
              <w:t>to</w:t>
            </w:r>
            <w:r>
              <w:rPr>
                <w:spacing w:val="-2"/>
                <w:sz w:val="20"/>
              </w:rPr>
              <w:t xml:space="preserve"> </w:t>
            </w:r>
            <w:r>
              <w:rPr>
                <w:sz w:val="20"/>
              </w:rPr>
              <w:t>receive</w:t>
            </w:r>
            <w:r>
              <w:rPr>
                <w:spacing w:val="-6"/>
                <w:sz w:val="20"/>
              </w:rPr>
              <w:t xml:space="preserve"> </w:t>
            </w:r>
            <w:r>
              <w:rPr>
                <w:sz w:val="20"/>
              </w:rPr>
              <w:t>less</w:t>
            </w:r>
            <w:r>
              <w:rPr>
                <w:spacing w:val="-3"/>
                <w:sz w:val="20"/>
              </w:rPr>
              <w:t xml:space="preserve"> </w:t>
            </w:r>
            <w:r>
              <w:rPr>
                <w:sz w:val="20"/>
              </w:rPr>
              <w:t>than</w:t>
            </w:r>
            <w:r>
              <w:rPr>
                <w:spacing w:val="-7"/>
                <w:sz w:val="20"/>
              </w:rPr>
              <w:t xml:space="preserve"> </w:t>
            </w:r>
            <w:r>
              <w:rPr>
                <w:sz w:val="20"/>
              </w:rPr>
              <w:t>the</w:t>
            </w:r>
            <w:r>
              <w:rPr>
                <w:spacing w:val="-1"/>
                <w:sz w:val="20"/>
              </w:rPr>
              <w:t xml:space="preserve"> </w:t>
            </w:r>
            <w:r>
              <w:rPr>
                <w:sz w:val="20"/>
              </w:rPr>
              <w:t>full</w:t>
            </w:r>
            <w:r>
              <w:rPr>
                <w:spacing w:val="-5"/>
                <w:sz w:val="20"/>
              </w:rPr>
              <w:t xml:space="preserve"> </w:t>
            </w:r>
            <w:r>
              <w:rPr>
                <w:sz w:val="20"/>
              </w:rPr>
              <w:t>45</w:t>
            </w:r>
            <w:r>
              <w:rPr>
                <w:spacing w:val="-11"/>
                <w:sz w:val="20"/>
              </w:rPr>
              <w:t xml:space="preserve"> </w:t>
            </w:r>
            <w:r>
              <w:rPr>
                <w:sz w:val="20"/>
              </w:rPr>
              <w:t>mg</w:t>
            </w:r>
            <w:r>
              <w:rPr>
                <w:spacing w:val="-6"/>
                <w:sz w:val="20"/>
              </w:rPr>
              <w:t xml:space="preserve"> </w:t>
            </w:r>
            <w:r>
              <w:rPr>
                <w:spacing w:val="-2"/>
                <w:sz w:val="20"/>
              </w:rPr>
              <w:t>dose.</w:t>
            </w:r>
          </w:p>
        </w:tc>
      </w:tr>
    </w:tbl>
    <w:p w14:paraId="43C4E38C" w14:textId="77777777" w:rsidR="00934295" w:rsidRDefault="00F732B6">
      <w:pPr>
        <w:spacing w:before="243" w:after="20"/>
        <w:ind w:left="577" w:right="1243"/>
        <w:jc w:val="center"/>
        <w:rPr>
          <w:b/>
          <w:sz w:val="24"/>
        </w:rPr>
      </w:pPr>
      <w:bookmarkStart w:id="14" w:name="_bookmark1"/>
      <w:bookmarkEnd w:id="14"/>
      <w:r>
        <w:rPr>
          <w:b/>
          <w:sz w:val="24"/>
        </w:rPr>
        <w:t>Table</w:t>
      </w:r>
      <w:r>
        <w:rPr>
          <w:b/>
          <w:spacing w:val="-2"/>
          <w:sz w:val="24"/>
        </w:rPr>
        <w:t xml:space="preserve"> </w:t>
      </w:r>
      <w:r>
        <w:rPr>
          <w:b/>
          <w:sz w:val="24"/>
        </w:rPr>
        <w:t>2.</w:t>
      </w:r>
      <w:r>
        <w:rPr>
          <w:b/>
          <w:spacing w:val="58"/>
          <w:sz w:val="24"/>
        </w:rPr>
        <w:t xml:space="preserve"> </w:t>
      </w:r>
      <w:r>
        <w:rPr>
          <w:b/>
          <w:sz w:val="24"/>
        </w:rPr>
        <w:t>Injection</w:t>
      </w:r>
      <w:r>
        <w:rPr>
          <w:b/>
          <w:spacing w:val="-4"/>
          <w:sz w:val="24"/>
        </w:rPr>
        <w:t xml:space="preserve"> </w:t>
      </w:r>
      <w:r>
        <w:rPr>
          <w:b/>
          <w:sz w:val="24"/>
        </w:rPr>
        <w:t>volumes</w:t>
      </w:r>
      <w:r>
        <w:rPr>
          <w:b/>
          <w:spacing w:val="-2"/>
          <w:sz w:val="24"/>
        </w:rPr>
        <w:t xml:space="preserve"> </w:t>
      </w:r>
      <w:r>
        <w:rPr>
          <w:b/>
          <w:sz w:val="24"/>
        </w:rPr>
        <w:t>of</w:t>
      </w:r>
      <w:r>
        <w:rPr>
          <w:b/>
          <w:spacing w:val="1"/>
          <w:sz w:val="24"/>
        </w:rPr>
        <w:t xml:space="preserve"> </w:t>
      </w:r>
      <w:r>
        <w:rPr>
          <w:b/>
          <w:sz w:val="24"/>
        </w:rPr>
        <w:t>WEZLANA</w:t>
      </w:r>
      <w:r>
        <w:rPr>
          <w:b/>
          <w:spacing w:val="-1"/>
          <w:sz w:val="24"/>
        </w:rPr>
        <w:t xml:space="preserve"> </w:t>
      </w:r>
      <w:r>
        <w:rPr>
          <w:b/>
          <w:sz w:val="24"/>
        </w:rPr>
        <w:t>for</w:t>
      </w:r>
      <w:r>
        <w:rPr>
          <w:b/>
          <w:spacing w:val="-1"/>
          <w:sz w:val="24"/>
        </w:rPr>
        <w:t xml:space="preserve"> </w:t>
      </w:r>
      <w:r>
        <w:rPr>
          <w:b/>
          <w:sz w:val="24"/>
        </w:rPr>
        <w:t>paediatric</w:t>
      </w:r>
      <w:r>
        <w:rPr>
          <w:b/>
          <w:spacing w:val="-1"/>
          <w:sz w:val="24"/>
        </w:rPr>
        <w:t xml:space="preserve"> </w:t>
      </w:r>
      <w:r>
        <w:rPr>
          <w:b/>
          <w:sz w:val="24"/>
        </w:rPr>
        <w:t>psoriasis</w:t>
      </w:r>
      <w:r>
        <w:rPr>
          <w:b/>
          <w:spacing w:val="-2"/>
          <w:sz w:val="24"/>
        </w:rPr>
        <w:t xml:space="preserve"> </w:t>
      </w:r>
      <w:r>
        <w:rPr>
          <w:b/>
          <w:sz w:val="24"/>
        </w:rPr>
        <w:t>patients</w:t>
      </w:r>
      <w:r>
        <w:rPr>
          <w:b/>
          <w:spacing w:val="-7"/>
          <w:sz w:val="24"/>
        </w:rPr>
        <w:t xml:space="preserve"> </w:t>
      </w:r>
      <w:r>
        <w:rPr>
          <w:b/>
          <w:sz w:val="24"/>
        </w:rPr>
        <w:t>&lt;</w:t>
      </w:r>
      <w:r>
        <w:rPr>
          <w:b/>
          <w:spacing w:val="3"/>
          <w:sz w:val="24"/>
        </w:rPr>
        <w:t xml:space="preserve"> </w:t>
      </w:r>
      <w:r>
        <w:rPr>
          <w:b/>
          <w:sz w:val="24"/>
        </w:rPr>
        <w:t>60</w:t>
      </w:r>
      <w:r>
        <w:rPr>
          <w:b/>
          <w:spacing w:val="-5"/>
          <w:sz w:val="24"/>
        </w:rPr>
        <w:t xml:space="preserve"> kg</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890"/>
        <w:gridCol w:w="2885"/>
      </w:tblGrid>
      <w:tr w:rsidR="00934295" w14:paraId="6139813B" w14:textId="77777777">
        <w:trPr>
          <w:trHeight w:val="551"/>
        </w:trPr>
        <w:tc>
          <w:tcPr>
            <w:tcW w:w="2885" w:type="dxa"/>
          </w:tcPr>
          <w:p w14:paraId="735A3F69" w14:textId="77777777" w:rsidR="00934295" w:rsidRDefault="00F732B6">
            <w:pPr>
              <w:pStyle w:val="TableParagraph"/>
              <w:spacing w:line="273" w:lineRule="exact"/>
              <w:ind w:left="19" w:right="12"/>
              <w:rPr>
                <w:b/>
                <w:sz w:val="24"/>
              </w:rPr>
            </w:pPr>
            <w:r>
              <w:rPr>
                <w:b/>
                <w:sz w:val="24"/>
              </w:rPr>
              <w:t>Body</w:t>
            </w:r>
            <w:r>
              <w:rPr>
                <w:b/>
                <w:spacing w:val="-3"/>
                <w:sz w:val="24"/>
              </w:rPr>
              <w:t xml:space="preserve"> </w:t>
            </w:r>
            <w:r>
              <w:rPr>
                <w:b/>
                <w:sz w:val="24"/>
              </w:rPr>
              <w:t>weight at</w:t>
            </w:r>
            <w:r>
              <w:rPr>
                <w:b/>
                <w:spacing w:val="1"/>
                <w:sz w:val="24"/>
              </w:rPr>
              <w:t xml:space="preserve"> </w:t>
            </w:r>
            <w:r>
              <w:rPr>
                <w:b/>
                <w:sz w:val="24"/>
              </w:rPr>
              <w:t>time</w:t>
            </w:r>
            <w:r>
              <w:rPr>
                <w:b/>
                <w:spacing w:val="-1"/>
                <w:sz w:val="24"/>
              </w:rPr>
              <w:t xml:space="preserve"> </w:t>
            </w:r>
            <w:r>
              <w:rPr>
                <w:b/>
                <w:spacing w:val="-5"/>
                <w:sz w:val="24"/>
              </w:rPr>
              <w:t>of</w:t>
            </w:r>
          </w:p>
          <w:p w14:paraId="683F845F" w14:textId="77777777" w:rsidR="00934295" w:rsidRDefault="00F732B6">
            <w:pPr>
              <w:pStyle w:val="TableParagraph"/>
              <w:spacing w:before="2" w:line="257" w:lineRule="exact"/>
              <w:ind w:left="19" w:right="2"/>
              <w:rPr>
                <w:b/>
                <w:sz w:val="24"/>
              </w:rPr>
            </w:pPr>
            <w:r>
              <w:rPr>
                <w:b/>
                <w:sz w:val="24"/>
              </w:rPr>
              <w:t>dosing</w:t>
            </w:r>
            <w:r>
              <w:rPr>
                <w:b/>
                <w:spacing w:val="-2"/>
                <w:sz w:val="24"/>
              </w:rPr>
              <w:t xml:space="preserve"> </w:t>
            </w:r>
            <w:r>
              <w:rPr>
                <w:b/>
                <w:spacing w:val="-4"/>
                <w:sz w:val="24"/>
              </w:rPr>
              <w:t>(kg)</w:t>
            </w:r>
          </w:p>
        </w:tc>
        <w:tc>
          <w:tcPr>
            <w:tcW w:w="2890" w:type="dxa"/>
          </w:tcPr>
          <w:p w14:paraId="67C619A2" w14:textId="77777777" w:rsidR="00934295" w:rsidRDefault="00F732B6">
            <w:pPr>
              <w:pStyle w:val="TableParagraph"/>
              <w:spacing w:line="273" w:lineRule="exact"/>
              <w:ind w:left="10" w:right="3"/>
              <w:rPr>
                <w:b/>
                <w:sz w:val="24"/>
              </w:rPr>
            </w:pPr>
            <w:r>
              <w:rPr>
                <w:b/>
                <w:sz w:val="24"/>
              </w:rPr>
              <w:t>Dose</w:t>
            </w:r>
            <w:r>
              <w:rPr>
                <w:b/>
                <w:spacing w:val="-4"/>
                <w:sz w:val="24"/>
              </w:rPr>
              <w:t xml:space="preserve"> (mg)</w:t>
            </w:r>
          </w:p>
        </w:tc>
        <w:tc>
          <w:tcPr>
            <w:tcW w:w="2885" w:type="dxa"/>
          </w:tcPr>
          <w:p w14:paraId="35D255FC" w14:textId="77777777" w:rsidR="00934295" w:rsidRDefault="00F732B6">
            <w:pPr>
              <w:pStyle w:val="TableParagraph"/>
              <w:spacing w:line="273" w:lineRule="exact"/>
              <w:ind w:left="19" w:right="13"/>
              <w:rPr>
                <w:b/>
                <w:sz w:val="24"/>
              </w:rPr>
            </w:pPr>
            <w:r>
              <w:rPr>
                <w:b/>
                <w:sz w:val="24"/>
              </w:rPr>
              <w:t>Volume</w:t>
            </w:r>
            <w:r>
              <w:rPr>
                <w:b/>
                <w:spacing w:val="-3"/>
                <w:sz w:val="24"/>
              </w:rPr>
              <w:t xml:space="preserve"> </w:t>
            </w:r>
            <w:r>
              <w:rPr>
                <w:b/>
                <w:sz w:val="24"/>
              </w:rPr>
              <w:t>of</w:t>
            </w:r>
            <w:r>
              <w:rPr>
                <w:b/>
                <w:spacing w:val="-3"/>
                <w:sz w:val="24"/>
              </w:rPr>
              <w:t xml:space="preserve"> </w:t>
            </w:r>
            <w:r>
              <w:rPr>
                <w:b/>
                <w:sz w:val="24"/>
              </w:rPr>
              <w:t>injection</w:t>
            </w:r>
            <w:r>
              <w:rPr>
                <w:b/>
                <w:spacing w:val="-3"/>
                <w:sz w:val="24"/>
              </w:rPr>
              <w:t xml:space="preserve"> </w:t>
            </w:r>
            <w:r>
              <w:rPr>
                <w:b/>
                <w:spacing w:val="-4"/>
                <w:sz w:val="24"/>
              </w:rPr>
              <w:t>(mL)</w:t>
            </w:r>
          </w:p>
        </w:tc>
      </w:tr>
      <w:tr w:rsidR="00934295" w14:paraId="63E12A6A" w14:textId="77777777">
        <w:trPr>
          <w:trHeight w:val="230"/>
        </w:trPr>
        <w:tc>
          <w:tcPr>
            <w:tcW w:w="2885" w:type="dxa"/>
          </w:tcPr>
          <w:p w14:paraId="761FA8B8" w14:textId="77777777" w:rsidR="00934295" w:rsidRDefault="00F732B6">
            <w:pPr>
              <w:pStyle w:val="TableParagraph"/>
              <w:spacing w:line="210" w:lineRule="exact"/>
              <w:ind w:left="19" w:right="5"/>
              <w:rPr>
                <w:sz w:val="20"/>
              </w:rPr>
            </w:pPr>
            <w:r>
              <w:rPr>
                <w:spacing w:val="-5"/>
                <w:sz w:val="20"/>
              </w:rPr>
              <w:t>15</w:t>
            </w:r>
          </w:p>
        </w:tc>
        <w:tc>
          <w:tcPr>
            <w:tcW w:w="2890" w:type="dxa"/>
          </w:tcPr>
          <w:p w14:paraId="37989773" w14:textId="77777777" w:rsidR="00934295" w:rsidRDefault="00F732B6">
            <w:pPr>
              <w:pStyle w:val="TableParagraph"/>
              <w:spacing w:line="210" w:lineRule="exact"/>
              <w:ind w:left="10" w:right="2"/>
              <w:rPr>
                <w:sz w:val="20"/>
              </w:rPr>
            </w:pPr>
            <w:r>
              <w:rPr>
                <w:spacing w:val="-4"/>
                <w:sz w:val="20"/>
              </w:rPr>
              <w:t>11.3</w:t>
            </w:r>
          </w:p>
        </w:tc>
        <w:tc>
          <w:tcPr>
            <w:tcW w:w="2885" w:type="dxa"/>
          </w:tcPr>
          <w:p w14:paraId="73F6F350" w14:textId="77777777" w:rsidR="00934295" w:rsidRDefault="00F732B6">
            <w:pPr>
              <w:pStyle w:val="TableParagraph"/>
              <w:spacing w:line="210" w:lineRule="exact"/>
              <w:ind w:left="19" w:right="16"/>
              <w:rPr>
                <w:sz w:val="20"/>
              </w:rPr>
            </w:pPr>
            <w:r>
              <w:rPr>
                <w:spacing w:val="-4"/>
                <w:sz w:val="20"/>
              </w:rPr>
              <w:t>0.12</w:t>
            </w:r>
          </w:p>
        </w:tc>
      </w:tr>
      <w:tr w:rsidR="00934295" w14:paraId="700AC850" w14:textId="77777777">
        <w:trPr>
          <w:trHeight w:val="229"/>
        </w:trPr>
        <w:tc>
          <w:tcPr>
            <w:tcW w:w="2885" w:type="dxa"/>
          </w:tcPr>
          <w:p w14:paraId="50250324" w14:textId="77777777" w:rsidR="00934295" w:rsidRDefault="00F732B6">
            <w:pPr>
              <w:pStyle w:val="TableParagraph"/>
              <w:spacing w:line="210" w:lineRule="exact"/>
              <w:ind w:left="19" w:right="5"/>
              <w:rPr>
                <w:sz w:val="20"/>
              </w:rPr>
            </w:pPr>
            <w:r>
              <w:rPr>
                <w:spacing w:val="-5"/>
                <w:sz w:val="20"/>
              </w:rPr>
              <w:t>16</w:t>
            </w:r>
          </w:p>
        </w:tc>
        <w:tc>
          <w:tcPr>
            <w:tcW w:w="2890" w:type="dxa"/>
          </w:tcPr>
          <w:p w14:paraId="36F665BA" w14:textId="77777777" w:rsidR="00934295" w:rsidRDefault="00F732B6">
            <w:pPr>
              <w:pStyle w:val="TableParagraph"/>
              <w:spacing w:line="210" w:lineRule="exact"/>
              <w:ind w:left="10" w:right="2"/>
              <w:rPr>
                <w:sz w:val="20"/>
              </w:rPr>
            </w:pPr>
            <w:r>
              <w:rPr>
                <w:spacing w:val="-4"/>
                <w:sz w:val="20"/>
              </w:rPr>
              <w:t>12.0</w:t>
            </w:r>
          </w:p>
        </w:tc>
        <w:tc>
          <w:tcPr>
            <w:tcW w:w="2885" w:type="dxa"/>
          </w:tcPr>
          <w:p w14:paraId="25A96EC2" w14:textId="77777777" w:rsidR="00934295" w:rsidRDefault="00F732B6">
            <w:pPr>
              <w:pStyle w:val="TableParagraph"/>
              <w:spacing w:line="210" w:lineRule="exact"/>
              <w:ind w:left="19" w:right="16"/>
              <w:rPr>
                <w:sz w:val="20"/>
              </w:rPr>
            </w:pPr>
            <w:r>
              <w:rPr>
                <w:spacing w:val="-4"/>
                <w:sz w:val="20"/>
              </w:rPr>
              <w:t>0.13</w:t>
            </w:r>
          </w:p>
        </w:tc>
      </w:tr>
    </w:tbl>
    <w:p w14:paraId="68B39BF9" w14:textId="77777777" w:rsidR="00934295" w:rsidRDefault="00934295">
      <w:pPr>
        <w:spacing w:line="210" w:lineRule="exact"/>
        <w:rPr>
          <w:sz w:val="20"/>
        </w:rPr>
        <w:sectPr w:rsidR="00934295">
          <w:headerReference w:type="default" r:id="rId9"/>
          <w:footerReference w:type="default" r:id="rId10"/>
          <w:pgSz w:w="11910" w:h="16840"/>
          <w:pgMar w:top="1280" w:right="240" w:bottom="1080" w:left="1260" w:header="842" w:footer="892" w:gutter="0"/>
          <w:cols w:space="720"/>
        </w:sectPr>
      </w:pPr>
    </w:p>
    <w:p w14:paraId="4D73837C" w14:textId="77777777" w:rsidR="00934295" w:rsidRDefault="00934295">
      <w:pPr>
        <w:pStyle w:val="BodyText"/>
        <w:spacing w:before="10"/>
        <w:ind w:left="0"/>
        <w:rPr>
          <w:b/>
          <w:sz w:val="7"/>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2890"/>
        <w:gridCol w:w="2885"/>
      </w:tblGrid>
      <w:tr w:rsidR="00934295" w14:paraId="465A53EE" w14:textId="77777777">
        <w:trPr>
          <w:trHeight w:val="551"/>
        </w:trPr>
        <w:tc>
          <w:tcPr>
            <w:tcW w:w="2885" w:type="dxa"/>
          </w:tcPr>
          <w:p w14:paraId="638818B1" w14:textId="77777777" w:rsidR="00934295" w:rsidRDefault="00F732B6">
            <w:pPr>
              <w:pStyle w:val="TableParagraph"/>
              <w:spacing w:line="274" w:lineRule="exact"/>
              <w:ind w:left="873" w:hanging="586"/>
              <w:jc w:val="left"/>
              <w:rPr>
                <w:b/>
                <w:sz w:val="24"/>
              </w:rPr>
            </w:pPr>
            <w:r>
              <w:rPr>
                <w:b/>
                <w:sz w:val="24"/>
              </w:rPr>
              <w:t>Body</w:t>
            </w:r>
            <w:r>
              <w:rPr>
                <w:b/>
                <w:spacing w:val="-10"/>
                <w:sz w:val="24"/>
              </w:rPr>
              <w:t xml:space="preserve"> </w:t>
            </w:r>
            <w:r>
              <w:rPr>
                <w:b/>
                <w:sz w:val="24"/>
              </w:rPr>
              <w:t>weight</w:t>
            </w:r>
            <w:r>
              <w:rPr>
                <w:b/>
                <w:spacing w:val="-9"/>
                <w:sz w:val="24"/>
              </w:rPr>
              <w:t xml:space="preserve"> </w:t>
            </w:r>
            <w:r>
              <w:rPr>
                <w:b/>
                <w:sz w:val="24"/>
              </w:rPr>
              <w:t>at</w:t>
            </w:r>
            <w:r>
              <w:rPr>
                <w:b/>
                <w:spacing w:val="-9"/>
                <w:sz w:val="24"/>
              </w:rPr>
              <w:t xml:space="preserve"> </w:t>
            </w:r>
            <w:r>
              <w:rPr>
                <w:b/>
                <w:sz w:val="24"/>
              </w:rPr>
              <w:t>time</w:t>
            </w:r>
            <w:r>
              <w:rPr>
                <w:b/>
                <w:spacing w:val="-11"/>
                <w:sz w:val="24"/>
              </w:rPr>
              <w:t xml:space="preserve"> </w:t>
            </w:r>
            <w:r>
              <w:rPr>
                <w:b/>
                <w:sz w:val="24"/>
              </w:rPr>
              <w:t>of dosing (kg)</w:t>
            </w:r>
          </w:p>
        </w:tc>
        <w:tc>
          <w:tcPr>
            <w:tcW w:w="2890" w:type="dxa"/>
          </w:tcPr>
          <w:p w14:paraId="772826AC" w14:textId="77777777" w:rsidR="00934295" w:rsidRDefault="00F732B6">
            <w:pPr>
              <w:pStyle w:val="TableParagraph"/>
              <w:spacing w:line="273" w:lineRule="exact"/>
              <w:ind w:left="10" w:right="3"/>
              <w:rPr>
                <w:b/>
                <w:sz w:val="24"/>
              </w:rPr>
            </w:pPr>
            <w:r>
              <w:rPr>
                <w:b/>
                <w:sz w:val="24"/>
              </w:rPr>
              <w:t>Dose</w:t>
            </w:r>
            <w:r>
              <w:rPr>
                <w:b/>
                <w:spacing w:val="-4"/>
                <w:sz w:val="24"/>
              </w:rPr>
              <w:t xml:space="preserve"> (mg)</w:t>
            </w:r>
          </w:p>
        </w:tc>
        <w:tc>
          <w:tcPr>
            <w:tcW w:w="2885" w:type="dxa"/>
          </w:tcPr>
          <w:p w14:paraId="5A6095A9" w14:textId="77777777" w:rsidR="00934295" w:rsidRDefault="00F732B6">
            <w:pPr>
              <w:pStyle w:val="TableParagraph"/>
              <w:spacing w:line="273" w:lineRule="exact"/>
              <w:ind w:left="19" w:right="13"/>
              <w:rPr>
                <w:b/>
                <w:sz w:val="24"/>
              </w:rPr>
            </w:pPr>
            <w:r>
              <w:rPr>
                <w:b/>
                <w:sz w:val="24"/>
              </w:rPr>
              <w:t>Volume</w:t>
            </w:r>
            <w:r>
              <w:rPr>
                <w:b/>
                <w:spacing w:val="-3"/>
                <w:sz w:val="24"/>
              </w:rPr>
              <w:t xml:space="preserve"> </w:t>
            </w:r>
            <w:r>
              <w:rPr>
                <w:b/>
                <w:sz w:val="24"/>
              </w:rPr>
              <w:t>of</w:t>
            </w:r>
            <w:r>
              <w:rPr>
                <w:b/>
                <w:spacing w:val="-3"/>
                <w:sz w:val="24"/>
              </w:rPr>
              <w:t xml:space="preserve"> </w:t>
            </w:r>
            <w:r>
              <w:rPr>
                <w:b/>
                <w:sz w:val="24"/>
              </w:rPr>
              <w:t>injection</w:t>
            </w:r>
            <w:r>
              <w:rPr>
                <w:b/>
                <w:spacing w:val="-3"/>
                <w:sz w:val="24"/>
              </w:rPr>
              <w:t xml:space="preserve"> </w:t>
            </w:r>
            <w:r>
              <w:rPr>
                <w:b/>
                <w:spacing w:val="-4"/>
                <w:sz w:val="24"/>
              </w:rPr>
              <w:t>(mL)</w:t>
            </w:r>
          </w:p>
        </w:tc>
      </w:tr>
      <w:tr w:rsidR="00934295" w14:paraId="62C841B9" w14:textId="77777777">
        <w:trPr>
          <w:trHeight w:val="229"/>
        </w:trPr>
        <w:tc>
          <w:tcPr>
            <w:tcW w:w="2885" w:type="dxa"/>
          </w:tcPr>
          <w:p w14:paraId="12529BA5" w14:textId="77777777" w:rsidR="00934295" w:rsidRDefault="00F732B6">
            <w:pPr>
              <w:pStyle w:val="TableParagraph"/>
              <w:spacing w:line="210" w:lineRule="exact"/>
              <w:ind w:left="19" w:right="5"/>
              <w:rPr>
                <w:sz w:val="20"/>
              </w:rPr>
            </w:pPr>
            <w:r>
              <w:rPr>
                <w:spacing w:val="-5"/>
                <w:sz w:val="20"/>
              </w:rPr>
              <w:t>17</w:t>
            </w:r>
          </w:p>
        </w:tc>
        <w:tc>
          <w:tcPr>
            <w:tcW w:w="2890" w:type="dxa"/>
          </w:tcPr>
          <w:p w14:paraId="0629B5AD" w14:textId="77777777" w:rsidR="00934295" w:rsidRDefault="00F732B6">
            <w:pPr>
              <w:pStyle w:val="TableParagraph"/>
              <w:spacing w:line="210" w:lineRule="exact"/>
              <w:ind w:left="10" w:right="2"/>
              <w:rPr>
                <w:sz w:val="20"/>
              </w:rPr>
            </w:pPr>
            <w:r>
              <w:rPr>
                <w:spacing w:val="-4"/>
                <w:sz w:val="20"/>
              </w:rPr>
              <w:t>12.8</w:t>
            </w:r>
          </w:p>
        </w:tc>
        <w:tc>
          <w:tcPr>
            <w:tcW w:w="2885" w:type="dxa"/>
          </w:tcPr>
          <w:p w14:paraId="092B7230" w14:textId="77777777" w:rsidR="00934295" w:rsidRDefault="00F732B6">
            <w:pPr>
              <w:pStyle w:val="TableParagraph"/>
              <w:spacing w:line="210" w:lineRule="exact"/>
              <w:ind w:left="19" w:right="16"/>
              <w:rPr>
                <w:sz w:val="20"/>
              </w:rPr>
            </w:pPr>
            <w:r>
              <w:rPr>
                <w:spacing w:val="-4"/>
                <w:sz w:val="20"/>
              </w:rPr>
              <w:t>0.14</w:t>
            </w:r>
          </w:p>
        </w:tc>
      </w:tr>
      <w:tr w:rsidR="00934295" w14:paraId="1148D0CC" w14:textId="77777777">
        <w:trPr>
          <w:trHeight w:val="230"/>
        </w:trPr>
        <w:tc>
          <w:tcPr>
            <w:tcW w:w="2885" w:type="dxa"/>
          </w:tcPr>
          <w:p w14:paraId="378E4F71" w14:textId="77777777" w:rsidR="00934295" w:rsidRDefault="00F732B6">
            <w:pPr>
              <w:pStyle w:val="TableParagraph"/>
              <w:spacing w:line="210" w:lineRule="exact"/>
              <w:ind w:left="19" w:right="5"/>
              <w:rPr>
                <w:sz w:val="20"/>
              </w:rPr>
            </w:pPr>
            <w:r>
              <w:rPr>
                <w:spacing w:val="-5"/>
                <w:sz w:val="20"/>
              </w:rPr>
              <w:t>18</w:t>
            </w:r>
          </w:p>
        </w:tc>
        <w:tc>
          <w:tcPr>
            <w:tcW w:w="2890" w:type="dxa"/>
          </w:tcPr>
          <w:p w14:paraId="698A77D7" w14:textId="77777777" w:rsidR="00934295" w:rsidRDefault="00F732B6">
            <w:pPr>
              <w:pStyle w:val="TableParagraph"/>
              <w:spacing w:line="210" w:lineRule="exact"/>
              <w:ind w:left="10" w:right="2"/>
              <w:rPr>
                <w:sz w:val="20"/>
              </w:rPr>
            </w:pPr>
            <w:r>
              <w:rPr>
                <w:spacing w:val="-4"/>
                <w:sz w:val="20"/>
              </w:rPr>
              <w:t>13.5</w:t>
            </w:r>
          </w:p>
        </w:tc>
        <w:tc>
          <w:tcPr>
            <w:tcW w:w="2885" w:type="dxa"/>
          </w:tcPr>
          <w:p w14:paraId="0024727D" w14:textId="77777777" w:rsidR="00934295" w:rsidRDefault="00F732B6">
            <w:pPr>
              <w:pStyle w:val="TableParagraph"/>
              <w:spacing w:line="210" w:lineRule="exact"/>
              <w:ind w:left="19" w:right="16"/>
              <w:rPr>
                <w:sz w:val="20"/>
              </w:rPr>
            </w:pPr>
            <w:r>
              <w:rPr>
                <w:spacing w:val="-4"/>
                <w:sz w:val="20"/>
              </w:rPr>
              <w:t>0.15</w:t>
            </w:r>
          </w:p>
        </w:tc>
      </w:tr>
      <w:tr w:rsidR="00934295" w14:paraId="2F5461C0" w14:textId="77777777">
        <w:trPr>
          <w:trHeight w:val="230"/>
        </w:trPr>
        <w:tc>
          <w:tcPr>
            <w:tcW w:w="2885" w:type="dxa"/>
          </w:tcPr>
          <w:p w14:paraId="317EDC1B" w14:textId="77777777" w:rsidR="00934295" w:rsidRDefault="00F732B6">
            <w:pPr>
              <w:pStyle w:val="TableParagraph"/>
              <w:spacing w:line="210" w:lineRule="exact"/>
              <w:ind w:left="19" w:right="5"/>
              <w:rPr>
                <w:sz w:val="20"/>
              </w:rPr>
            </w:pPr>
            <w:r>
              <w:rPr>
                <w:spacing w:val="-5"/>
                <w:sz w:val="20"/>
              </w:rPr>
              <w:t>19</w:t>
            </w:r>
          </w:p>
        </w:tc>
        <w:tc>
          <w:tcPr>
            <w:tcW w:w="2890" w:type="dxa"/>
          </w:tcPr>
          <w:p w14:paraId="6ACED047" w14:textId="77777777" w:rsidR="00934295" w:rsidRDefault="00F732B6">
            <w:pPr>
              <w:pStyle w:val="TableParagraph"/>
              <w:spacing w:line="210" w:lineRule="exact"/>
              <w:ind w:left="10" w:right="2"/>
              <w:rPr>
                <w:sz w:val="20"/>
              </w:rPr>
            </w:pPr>
            <w:r>
              <w:rPr>
                <w:spacing w:val="-4"/>
                <w:sz w:val="20"/>
              </w:rPr>
              <w:t>14.3</w:t>
            </w:r>
          </w:p>
        </w:tc>
        <w:tc>
          <w:tcPr>
            <w:tcW w:w="2885" w:type="dxa"/>
          </w:tcPr>
          <w:p w14:paraId="1B19295C" w14:textId="77777777" w:rsidR="00934295" w:rsidRDefault="00F732B6">
            <w:pPr>
              <w:pStyle w:val="TableParagraph"/>
              <w:spacing w:line="210" w:lineRule="exact"/>
              <w:ind w:left="19" w:right="16"/>
              <w:rPr>
                <w:sz w:val="20"/>
              </w:rPr>
            </w:pPr>
            <w:r>
              <w:rPr>
                <w:spacing w:val="-4"/>
                <w:sz w:val="20"/>
              </w:rPr>
              <w:t>0.16</w:t>
            </w:r>
          </w:p>
        </w:tc>
      </w:tr>
      <w:tr w:rsidR="00934295" w14:paraId="6A1A16E2" w14:textId="77777777">
        <w:trPr>
          <w:trHeight w:val="229"/>
        </w:trPr>
        <w:tc>
          <w:tcPr>
            <w:tcW w:w="2885" w:type="dxa"/>
          </w:tcPr>
          <w:p w14:paraId="5336C67C" w14:textId="77777777" w:rsidR="00934295" w:rsidRDefault="00F732B6">
            <w:pPr>
              <w:pStyle w:val="TableParagraph"/>
              <w:spacing w:line="210" w:lineRule="exact"/>
              <w:ind w:left="19" w:right="5"/>
              <w:rPr>
                <w:sz w:val="20"/>
              </w:rPr>
            </w:pPr>
            <w:r>
              <w:rPr>
                <w:spacing w:val="-5"/>
                <w:sz w:val="20"/>
              </w:rPr>
              <w:t>20</w:t>
            </w:r>
          </w:p>
        </w:tc>
        <w:tc>
          <w:tcPr>
            <w:tcW w:w="2890" w:type="dxa"/>
          </w:tcPr>
          <w:p w14:paraId="776964AD" w14:textId="77777777" w:rsidR="00934295" w:rsidRDefault="00F732B6">
            <w:pPr>
              <w:pStyle w:val="TableParagraph"/>
              <w:spacing w:line="210" w:lineRule="exact"/>
              <w:ind w:left="10" w:right="2"/>
              <w:rPr>
                <w:sz w:val="20"/>
              </w:rPr>
            </w:pPr>
            <w:r>
              <w:rPr>
                <w:spacing w:val="-4"/>
                <w:sz w:val="20"/>
              </w:rPr>
              <w:t>15.0</w:t>
            </w:r>
          </w:p>
        </w:tc>
        <w:tc>
          <w:tcPr>
            <w:tcW w:w="2885" w:type="dxa"/>
          </w:tcPr>
          <w:p w14:paraId="214834B0" w14:textId="77777777" w:rsidR="00934295" w:rsidRDefault="00F732B6">
            <w:pPr>
              <w:pStyle w:val="TableParagraph"/>
              <w:spacing w:line="210" w:lineRule="exact"/>
              <w:ind w:left="19" w:right="16"/>
              <w:rPr>
                <w:sz w:val="20"/>
              </w:rPr>
            </w:pPr>
            <w:r>
              <w:rPr>
                <w:spacing w:val="-4"/>
                <w:sz w:val="20"/>
              </w:rPr>
              <w:t>0.17</w:t>
            </w:r>
          </w:p>
        </w:tc>
      </w:tr>
      <w:tr w:rsidR="00934295" w14:paraId="24344938" w14:textId="77777777">
        <w:trPr>
          <w:trHeight w:val="230"/>
        </w:trPr>
        <w:tc>
          <w:tcPr>
            <w:tcW w:w="2885" w:type="dxa"/>
          </w:tcPr>
          <w:p w14:paraId="05ECB8DE" w14:textId="77777777" w:rsidR="00934295" w:rsidRDefault="00F732B6">
            <w:pPr>
              <w:pStyle w:val="TableParagraph"/>
              <w:spacing w:line="210" w:lineRule="exact"/>
              <w:ind w:left="19" w:right="5"/>
              <w:rPr>
                <w:sz w:val="20"/>
              </w:rPr>
            </w:pPr>
            <w:r>
              <w:rPr>
                <w:spacing w:val="-5"/>
                <w:sz w:val="20"/>
              </w:rPr>
              <w:t>21</w:t>
            </w:r>
          </w:p>
        </w:tc>
        <w:tc>
          <w:tcPr>
            <w:tcW w:w="2890" w:type="dxa"/>
          </w:tcPr>
          <w:p w14:paraId="657CCB2D" w14:textId="77777777" w:rsidR="00934295" w:rsidRDefault="00F732B6">
            <w:pPr>
              <w:pStyle w:val="TableParagraph"/>
              <w:spacing w:line="210" w:lineRule="exact"/>
              <w:ind w:left="10" w:right="2"/>
              <w:rPr>
                <w:sz w:val="20"/>
              </w:rPr>
            </w:pPr>
            <w:r>
              <w:rPr>
                <w:spacing w:val="-4"/>
                <w:sz w:val="20"/>
              </w:rPr>
              <w:t>15.8</w:t>
            </w:r>
          </w:p>
        </w:tc>
        <w:tc>
          <w:tcPr>
            <w:tcW w:w="2885" w:type="dxa"/>
          </w:tcPr>
          <w:p w14:paraId="7F8B75D4" w14:textId="77777777" w:rsidR="00934295" w:rsidRDefault="00F732B6">
            <w:pPr>
              <w:pStyle w:val="TableParagraph"/>
              <w:spacing w:line="210" w:lineRule="exact"/>
              <w:ind w:left="19" w:right="16"/>
              <w:rPr>
                <w:sz w:val="20"/>
              </w:rPr>
            </w:pPr>
            <w:r>
              <w:rPr>
                <w:spacing w:val="-4"/>
                <w:sz w:val="20"/>
              </w:rPr>
              <w:t>0.17</w:t>
            </w:r>
          </w:p>
        </w:tc>
      </w:tr>
      <w:tr w:rsidR="00934295" w14:paraId="66B02161" w14:textId="77777777">
        <w:trPr>
          <w:trHeight w:val="230"/>
        </w:trPr>
        <w:tc>
          <w:tcPr>
            <w:tcW w:w="2885" w:type="dxa"/>
          </w:tcPr>
          <w:p w14:paraId="04E99EEC" w14:textId="77777777" w:rsidR="00934295" w:rsidRDefault="00F732B6">
            <w:pPr>
              <w:pStyle w:val="TableParagraph"/>
              <w:spacing w:line="210" w:lineRule="exact"/>
              <w:ind w:left="19" w:right="5"/>
              <w:rPr>
                <w:sz w:val="20"/>
              </w:rPr>
            </w:pPr>
            <w:r>
              <w:rPr>
                <w:spacing w:val="-5"/>
                <w:sz w:val="20"/>
              </w:rPr>
              <w:t>22</w:t>
            </w:r>
          </w:p>
        </w:tc>
        <w:tc>
          <w:tcPr>
            <w:tcW w:w="2890" w:type="dxa"/>
          </w:tcPr>
          <w:p w14:paraId="11827258" w14:textId="77777777" w:rsidR="00934295" w:rsidRDefault="00F732B6">
            <w:pPr>
              <w:pStyle w:val="TableParagraph"/>
              <w:spacing w:line="210" w:lineRule="exact"/>
              <w:ind w:left="10" w:right="2"/>
              <w:rPr>
                <w:sz w:val="20"/>
              </w:rPr>
            </w:pPr>
            <w:r>
              <w:rPr>
                <w:spacing w:val="-4"/>
                <w:sz w:val="20"/>
              </w:rPr>
              <w:t>16.5</w:t>
            </w:r>
          </w:p>
        </w:tc>
        <w:tc>
          <w:tcPr>
            <w:tcW w:w="2885" w:type="dxa"/>
          </w:tcPr>
          <w:p w14:paraId="54694CB2" w14:textId="77777777" w:rsidR="00934295" w:rsidRDefault="00F732B6">
            <w:pPr>
              <w:pStyle w:val="TableParagraph"/>
              <w:spacing w:line="210" w:lineRule="exact"/>
              <w:ind w:left="19" w:right="16"/>
              <w:rPr>
                <w:sz w:val="20"/>
              </w:rPr>
            </w:pPr>
            <w:r>
              <w:rPr>
                <w:spacing w:val="-4"/>
                <w:sz w:val="20"/>
              </w:rPr>
              <w:t>0.18</w:t>
            </w:r>
          </w:p>
        </w:tc>
      </w:tr>
      <w:tr w:rsidR="00934295" w14:paraId="1935C27B" w14:textId="77777777">
        <w:trPr>
          <w:trHeight w:val="229"/>
        </w:trPr>
        <w:tc>
          <w:tcPr>
            <w:tcW w:w="2885" w:type="dxa"/>
          </w:tcPr>
          <w:p w14:paraId="0DFD627A" w14:textId="77777777" w:rsidR="00934295" w:rsidRDefault="00F732B6">
            <w:pPr>
              <w:pStyle w:val="TableParagraph"/>
              <w:spacing w:line="210" w:lineRule="exact"/>
              <w:ind w:left="19" w:right="5"/>
              <w:rPr>
                <w:sz w:val="20"/>
              </w:rPr>
            </w:pPr>
            <w:r>
              <w:rPr>
                <w:spacing w:val="-5"/>
                <w:sz w:val="20"/>
              </w:rPr>
              <w:t>23</w:t>
            </w:r>
          </w:p>
        </w:tc>
        <w:tc>
          <w:tcPr>
            <w:tcW w:w="2890" w:type="dxa"/>
          </w:tcPr>
          <w:p w14:paraId="4CB7ACCC" w14:textId="77777777" w:rsidR="00934295" w:rsidRDefault="00F732B6">
            <w:pPr>
              <w:pStyle w:val="TableParagraph"/>
              <w:spacing w:line="210" w:lineRule="exact"/>
              <w:ind w:left="10" w:right="2"/>
              <w:rPr>
                <w:sz w:val="20"/>
              </w:rPr>
            </w:pPr>
            <w:r>
              <w:rPr>
                <w:spacing w:val="-4"/>
                <w:sz w:val="20"/>
              </w:rPr>
              <w:t>17.3</w:t>
            </w:r>
          </w:p>
        </w:tc>
        <w:tc>
          <w:tcPr>
            <w:tcW w:w="2885" w:type="dxa"/>
          </w:tcPr>
          <w:p w14:paraId="3D6CFD14" w14:textId="77777777" w:rsidR="00934295" w:rsidRDefault="00F732B6">
            <w:pPr>
              <w:pStyle w:val="TableParagraph"/>
              <w:spacing w:line="210" w:lineRule="exact"/>
              <w:ind w:left="19" w:right="16"/>
              <w:rPr>
                <w:sz w:val="20"/>
              </w:rPr>
            </w:pPr>
            <w:r>
              <w:rPr>
                <w:spacing w:val="-4"/>
                <w:sz w:val="20"/>
              </w:rPr>
              <w:t>0.19</w:t>
            </w:r>
          </w:p>
        </w:tc>
      </w:tr>
      <w:tr w:rsidR="00934295" w14:paraId="5054D896" w14:textId="77777777">
        <w:trPr>
          <w:trHeight w:val="230"/>
        </w:trPr>
        <w:tc>
          <w:tcPr>
            <w:tcW w:w="2885" w:type="dxa"/>
          </w:tcPr>
          <w:p w14:paraId="3E72B6D6" w14:textId="77777777" w:rsidR="00934295" w:rsidRDefault="00F732B6">
            <w:pPr>
              <w:pStyle w:val="TableParagraph"/>
              <w:spacing w:line="210" w:lineRule="exact"/>
              <w:ind w:left="19" w:right="5"/>
              <w:rPr>
                <w:sz w:val="20"/>
              </w:rPr>
            </w:pPr>
            <w:r>
              <w:rPr>
                <w:spacing w:val="-5"/>
                <w:sz w:val="20"/>
              </w:rPr>
              <w:t>24</w:t>
            </w:r>
          </w:p>
        </w:tc>
        <w:tc>
          <w:tcPr>
            <w:tcW w:w="2890" w:type="dxa"/>
          </w:tcPr>
          <w:p w14:paraId="51DCF487" w14:textId="77777777" w:rsidR="00934295" w:rsidRDefault="00F732B6">
            <w:pPr>
              <w:pStyle w:val="TableParagraph"/>
              <w:spacing w:line="210" w:lineRule="exact"/>
              <w:ind w:left="10" w:right="2"/>
              <w:rPr>
                <w:sz w:val="20"/>
              </w:rPr>
            </w:pPr>
            <w:r>
              <w:rPr>
                <w:spacing w:val="-4"/>
                <w:sz w:val="20"/>
              </w:rPr>
              <w:t>18.0</w:t>
            </w:r>
          </w:p>
        </w:tc>
        <w:tc>
          <w:tcPr>
            <w:tcW w:w="2885" w:type="dxa"/>
          </w:tcPr>
          <w:p w14:paraId="249DAF25" w14:textId="77777777" w:rsidR="00934295" w:rsidRDefault="00F732B6">
            <w:pPr>
              <w:pStyle w:val="TableParagraph"/>
              <w:spacing w:line="210" w:lineRule="exact"/>
              <w:ind w:left="19" w:right="16"/>
              <w:rPr>
                <w:sz w:val="20"/>
              </w:rPr>
            </w:pPr>
            <w:r>
              <w:rPr>
                <w:spacing w:val="-4"/>
                <w:sz w:val="20"/>
              </w:rPr>
              <w:t>0.20</w:t>
            </w:r>
          </w:p>
        </w:tc>
      </w:tr>
      <w:tr w:rsidR="00934295" w14:paraId="5ED41C64" w14:textId="77777777">
        <w:trPr>
          <w:trHeight w:val="230"/>
        </w:trPr>
        <w:tc>
          <w:tcPr>
            <w:tcW w:w="2885" w:type="dxa"/>
          </w:tcPr>
          <w:p w14:paraId="6205CA88" w14:textId="77777777" w:rsidR="00934295" w:rsidRDefault="00F732B6">
            <w:pPr>
              <w:pStyle w:val="TableParagraph"/>
              <w:spacing w:line="210" w:lineRule="exact"/>
              <w:ind w:left="19" w:right="5"/>
              <w:rPr>
                <w:sz w:val="20"/>
              </w:rPr>
            </w:pPr>
            <w:r>
              <w:rPr>
                <w:spacing w:val="-5"/>
                <w:sz w:val="20"/>
              </w:rPr>
              <w:t>25</w:t>
            </w:r>
          </w:p>
        </w:tc>
        <w:tc>
          <w:tcPr>
            <w:tcW w:w="2890" w:type="dxa"/>
          </w:tcPr>
          <w:p w14:paraId="1337ADA8" w14:textId="77777777" w:rsidR="00934295" w:rsidRDefault="00F732B6">
            <w:pPr>
              <w:pStyle w:val="TableParagraph"/>
              <w:spacing w:line="210" w:lineRule="exact"/>
              <w:ind w:left="10" w:right="2"/>
              <w:rPr>
                <w:sz w:val="20"/>
              </w:rPr>
            </w:pPr>
            <w:r>
              <w:rPr>
                <w:spacing w:val="-4"/>
                <w:sz w:val="20"/>
              </w:rPr>
              <w:t>18.8</w:t>
            </w:r>
          </w:p>
        </w:tc>
        <w:tc>
          <w:tcPr>
            <w:tcW w:w="2885" w:type="dxa"/>
          </w:tcPr>
          <w:p w14:paraId="5A0DCF3C" w14:textId="77777777" w:rsidR="00934295" w:rsidRDefault="00F732B6">
            <w:pPr>
              <w:pStyle w:val="TableParagraph"/>
              <w:spacing w:line="210" w:lineRule="exact"/>
              <w:ind w:left="19" w:right="16"/>
              <w:rPr>
                <w:sz w:val="20"/>
              </w:rPr>
            </w:pPr>
            <w:r>
              <w:rPr>
                <w:spacing w:val="-4"/>
                <w:sz w:val="20"/>
              </w:rPr>
              <w:t>0.21</w:t>
            </w:r>
          </w:p>
        </w:tc>
      </w:tr>
      <w:tr w:rsidR="00934295" w14:paraId="6C7FF539" w14:textId="77777777">
        <w:trPr>
          <w:trHeight w:val="229"/>
        </w:trPr>
        <w:tc>
          <w:tcPr>
            <w:tcW w:w="2885" w:type="dxa"/>
          </w:tcPr>
          <w:p w14:paraId="0A52223D" w14:textId="77777777" w:rsidR="00934295" w:rsidRDefault="00F732B6">
            <w:pPr>
              <w:pStyle w:val="TableParagraph"/>
              <w:spacing w:line="210" w:lineRule="exact"/>
              <w:ind w:left="19" w:right="5"/>
              <w:rPr>
                <w:sz w:val="20"/>
              </w:rPr>
            </w:pPr>
            <w:r>
              <w:rPr>
                <w:spacing w:val="-5"/>
                <w:sz w:val="20"/>
              </w:rPr>
              <w:t>26</w:t>
            </w:r>
          </w:p>
        </w:tc>
        <w:tc>
          <w:tcPr>
            <w:tcW w:w="2890" w:type="dxa"/>
          </w:tcPr>
          <w:p w14:paraId="0BF845F2" w14:textId="77777777" w:rsidR="00934295" w:rsidRDefault="00F732B6">
            <w:pPr>
              <w:pStyle w:val="TableParagraph"/>
              <w:spacing w:line="210" w:lineRule="exact"/>
              <w:ind w:left="10" w:right="2"/>
              <w:rPr>
                <w:sz w:val="20"/>
              </w:rPr>
            </w:pPr>
            <w:r>
              <w:rPr>
                <w:spacing w:val="-4"/>
                <w:sz w:val="20"/>
              </w:rPr>
              <w:t>19.5</w:t>
            </w:r>
          </w:p>
        </w:tc>
        <w:tc>
          <w:tcPr>
            <w:tcW w:w="2885" w:type="dxa"/>
          </w:tcPr>
          <w:p w14:paraId="4EA008D7" w14:textId="77777777" w:rsidR="00934295" w:rsidRDefault="00F732B6">
            <w:pPr>
              <w:pStyle w:val="TableParagraph"/>
              <w:spacing w:line="210" w:lineRule="exact"/>
              <w:ind w:left="19" w:right="16"/>
              <w:rPr>
                <w:sz w:val="20"/>
              </w:rPr>
            </w:pPr>
            <w:r>
              <w:rPr>
                <w:spacing w:val="-4"/>
                <w:sz w:val="20"/>
              </w:rPr>
              <w:t>0.22</w:t>
            </w:r>
          </w:p>
        </w:tc>
      </w:tr>
      <w:tr w:rsidR="00934295" w14:paraId="665124E9" w14:textId="77777777">
        <w:trPr>
          <w:trHeight w:val="230"/>
        </w:trPr>
        <w:tc>
          <w:tcPr>
            <w:tcW w:w="2885" w:type="dxa"/>
          </w:tcPr>
          <w:p w14:paraId="03EF72BD" w14:textId="77777777" w:rsidR="00934295" w:rsidRDefault="00F732B6">
            <w:pPr>
              <w:pStyle w:val="TableParagraph"/>
              <w:spacing w:line="210" w:lineRule="exact"/>
              <w:ind w:left="19" w:right="5"/>
              <w:rPr>
                <w:sz w:val="20"/>
              </w:rPr>
            </w:pPr>
            <w:r>
              <w:rPr>
                <w:spacing w:val="-5"/>
                <w:sz w:val="20"/>
              </w:rPr>
              <w:t>27</w:t>
            </w:r>
          </w:p>
        </w:tc>
        <w:tc>
          <w:tcPr>
            <w:tcW w:w="2890" w:type="dxa"/>
          </w:tcPr>
          <w:p w14:paraId="141166D9" w14:textId="77777777" w:rsidR="00934295" w:rsidRDefault="00F732B6">
            <w:pPr>
              <w:pStyle w:val="TableParagraph"/>
              <w:spacing w:line="210" w:lineRule="exact"/>
              <w:ind w:left="10" w:right="2"/>
              <w:rPr>
                <w:sz w:val="20"/>
              </w:rPr>
            </w:pPr>
            <w:r>
              <w:rPr>
                <w:spacing w:val="-4"/>
                <w:sz w:val="20"/>
              </w:rPr>
              <w:t>20.3</w:t>
            </w:r>
          </w:p>
        </w:tc>
        <w:tc>
          <w:tcPr>
            <w:tcW w:w="2885" w:type="dxa"/>
          </w:tcPr>
          <w:p w14:paraId="7AA3506B" w14:textId="77777777" w:rsidR="00934295" w:rsidRDefault="00F732B6">
            <w:pPr>
              <w:pStyle w:val="TableParagraph"/>
              <w:spacing w:line="210" w:lineRule="exact"/>
              <w:ind w:left="19" w:right="16"/>
              <w:rPr>
                <w:sz w:val="20"/>
              </w:rPr>
            </w:pPr>
            <w:r>
              <w:rPr>
                <w:spacing w:val="-4"/>
                <w:sz w:val="20"/>
              </w:rPr>
              <w:t>0.22</w:t>
            </w:r>
          </w:p>
        </w:tc>
      </w:tr>
      <w:tr w:rsidR="00934295" w14:paraId="5811A8B6" w14:textId="77777777">
        <w:trPr>
          <w:trHeight w:val="230"/>
        </w:trPr>
        <w:tc>
          <w:tcPr>
            <w:tcW w:w="2885" w:type="dxa"/>
          </w:tcPr>
          <w:p w14:paraId="5201EB37" w14:textId="77777777" w:rsidR="00934295" w:rsidRDefault="00F732B6">
            <w:pPr>
              <w:pStyle w:val="TableParagraph"/>
              <w:spacing w:line="210" w:lineRule="exact"/>
              <w:ind w:left="19" w:right="5"/>
              <w:rPr>
                <w:sz w:val="20"/>
              </w:rPr>
            </w:pPr>
            <w:r>
              <w:rPr>
                <w:spacing w:val="-5"/>
                <w:sz w:val="20"/>
              </w:rPr>
              <w:t>28</w:t>
            </w:r>
          </w:p>
        </w:tc>
        <w:tc>
          <w:tcPr>
            <w:tcW w:w="2890" w:type="dxa"/>
          </w:tcPr>
          <w:p w14:paraId="2EA97E63" w14:textId="77777777" w:rsidR="00934295" w:rsidRDefault="00F732B6">
            <w:pPr>
              <w:pStyle w:val="TableParagraph"/>
              <w:spacing w:line="210" w:lineRule="exact"/>
              <w:ind w:left="10" w:right="2"/>
              <w:rPr>
                <w:sz w:val="20"/>
              </w:rPr>
            </w:pPr>
            <w:r>
              <w:rPr>
                <w:spacing w:val="-4"/>
                <w:sz w:val="20"/>
              </w:rPr>
              <w:t>21.0</w:t>
            </w:r>
          </w:p>
        </w:tc>
        <w:tc>
          <w:tcPr>
            <w:tcW w:w="2885" w:type="dxa"/>
          </w:tcPr>
          <w:p w14:paraId="37627AE6" w14:textId="77777777" w:rsidR="00934295" w:rsidRDefault="00F732B6">
            <w:pPr>
              <w:pStyle w:val="TableParagraph"/>
              <w:spacing w:line="210" w:lineRule="exact"/>
              <w:ind w:left="19" w:right="16"/>
              <w:rPr>
                <w:sz w:val="20"/>
              </w:rPr>
            </w:pPr>
            <w:r>
              <w:rPr>
                <w:spacing w:val="-4"/>
                <w:sz w:val="20"/>
              </w:rPr>
              <w:t>0.23</w:t>
            </w:r>
          </w:p>
        </w:tc>
      </w:tr>
      <w:tr w:rsidR="00934295" w14:paraId="0D34126F" w14:textId="77777777">
        <w:trPr>
          <w:trHeight w:val="229"/>
        </w:trPr>
        <w:tc>
          <w:tcPr>
            <w:tcW w:w="2885" w:type="dxa"/>
          </w:tcPr>
          <w:p w14:paraId="3882422F" w14:textId="77777777" w:rsidR="00934295" w:rsidRDefault="00F732B6">
            <w:pPr>
              <w:pStyle w:val="TableParagraph"/>
              <w:spacing w:line="210" w:lineRule="exact"/>
              <w:ind w:left="19" w:right="5"/>
              <w:rPr>
                <w:sz w:val="20"/>
              </w:rPr>
            </w:pPr>
            <w:r>
              <w:rPr>
                <w:spacing w:val="-5"/>
                <w:sz w:val="20"/>
              </w:rPr>
              <w:t>29</w:t>
            </w:r>
          </w:p>
        </w:tc>
        <w:tc>
          <w:tcPr>
            <w:tcW w:w="2890" w:type="dxa"/>
          </w:tcPr>
          <w:p w14:paraId="7831C669" w14:textId="77777777" w:rsidR="00934295" w:rsidRDefault="00F732B6">
            <w:pPr>
              <w:pStyle w:val="TableParagraph"/>
              <w:spacing w:line="210" w:lineRule="exact"/>
              <w:ind w:left="10" w:right="2"/>
              <w:rPr>
                <w:sz w:val="20"/>
              </w:rPr>
            </w:pPr>
            <w:r>
              <w:rPr>
                <w:spacing w:val="-4"/>
                <w:sz w:val="20"/>
              </w:rPr>
              <w:t>21.8</w:t>
            </w:r>
          </w:p>
        </w:tc>
        <w:tc>
          <w:tcPr>
            <w:tcW w:w="2885" w:type="dxa"/>
          </w:tcPr>
          <w:p w14:paraId="289592F9" w14:textId="77777777" w:rsidR="00934295" w:rsidRDefault="00F732B6">
            <w:pPr>
              <w:pStyle w:val="TableParagraph"/>
              <w:spacing w:line="210" w:lineRule="exact"/>
              <w:ind w:left="19" w:right="16"/>
              <w:rPr>
                <w:sz w:val="20"/>
              </w:rPr>
            </w:pPr>
            <w:r>
              <w:rPr>
                <w:spacing w:val="-4"/>
                <w:sz w:val="20"/>
              </w:rPr>
              <w:t>0.24</w:t>
            </w:r>
          </w:p>
        </w:tc>
      </w:tr>
      <w:tr w:rsidR="00934295" w14:paraId="048151F6" w14:textId="77777777">
        <w:trPr>
          <w:trHeight w:val="230"/>
        </w:trPr>
        <w:tc>
          <w:tcPr>
            <w:tcW w:w="2885" w:type="dxa"/>
          </w:tcPr>
          <w:p w14:paraId="21B3D3BD" w14:textId="77777777" w:rsidR="00934295" w:rsidRDefault="00F732B6">
            <w:pPr>
              <w:pStyle w:val="TableParagraph"/>
              <w:spacing w:line="210" w:lineRule="exact"/>
              <w:ind w:left="19" w:right="5"/>
              <w:rPr>
                <w:sz w:val="20"/>
              </w:rPr>
            </w:pPr>
            <w:r>
              <w:rPr>
                <w:spacing w:val="-5"/>
                <w:sz w:val="20"/>
              </w:rPr>
              <w:t>30</w:t>
            </w:r>
          </w:p>
        </w:tc>
        <w:tc>
          <w:tcPr>
            <w:tcW w:w="2890" w:type="dxa"/>
          </w:tcPr>
          <w:p w14:paraId="0ACEC1F8" w14:textId="77777777" w:rsidR="00934295" w:rsidRDefault="00F732B6">
            <w:pPr>
              <w:pStyle w:val="TableParagraph"/>
              <w:spacing w:line="210" w:lineRule="exact"/>
              <w:ind w:left="10" w:right="2"/>
              <w:rPr>
                <w:sz w:val="20"/>
              </w:rPr>
            </w:pPr>
            <w:r>
              <w:rPr>
                <w:spacing w:val="-4"/>
                <w:sz w:val="20"/>
              </w:rPr>
              <w:t>22.5</w:t>
            </w:r>
          </w:p>
        </w:tc>
        <w:tc>
          <w:tcPr>
            <w:tcW w:w="2885" w:type="dxa"/>
          </w:tcPr>
          <w:p w14:paraId="38F4056F" w14:textId="77777777" w:rsidR="00934295" w:rsidRDefault="00F732B6">
            <w:pPr>
              <w:pStyle w:val="TableParagraph"/>
              <w:spacing w:line="210" w:lineRule="exact"/>
              <w:ind w:left="19" w:right="16"/>
              <w:rPr>
                <w:sz w:val="20"/>
              </w:rPr>
            </w:pPr>
            <w:r>
              <w:rPr>
                <w:spacing w:val="-4"/>
                <w:sz w:val="20"/>
              </w:rPr>
              <w:t>0.25</w:t>
            </w:r>
          </w:p>
        </w:tc>
      </w:tr>
      <w:tr w:rsidR="00934295" w14:paraId="2668EB7A" w14:textId="77777777">
        <w:trPr>
          <w:trHeight w:val="230"/>
        </w:trPr>
        <w:tc>
          <w:tcPr>
            <w:tcW w:w="2885" w:type="dxa"/>
          </w:tcPr>
          <w:p w14:paraId="70320DA6" w14:textId="77777777" w:rsidR="00934295" w:rsidRDefault="00F732B6">
            <w:pPr>
              <w:pStyle w:val="TableParagraph"/>
              <w:spacing w:line="210" w:lineRule="exact"/>
              <w:ind w:left="19" w:right="5"/>
              <w:rPr>
                <w:sz w:val="20"/>
              </w:rPr>
            </w:pPr>
            <w:r>
              <w:rPr>
                <w:spacing w:val="-5"/>
                <w:sz w:val="20"/>
              </w:rPr>
              <w:t>31</w:t>
            </w:r>
          </w:p>
        </w:tc>
        <w:tc>
          <w:tcPr>
            <w:tcW w:w="2890" w:type="dxa"/>
          </w:tcPr>
          <w:p w14:paraId="4B429DDA" w14:textId="77777777" w:rsidR="00934295" w:rsidRDefault="00F732B6">
            <w:pPr>
              <w:pStyle w:val="TableParagraph"/>
              <w:spacing w:line="210" w:lineRule="exact"/>
              <w:ind w:left="10" w:right="2"/>
              <w:rPr>
                <w:sz w:val="20"/>
              </w:rPr>
            </w:pPr>
            <w:r>
              <w:rPr>
                <w:spacing w:val="-4"/>
                <w:sz w:val="20"/>
              </w:rPr>
              <w:t>23.3</w:t>
            </w:r>
          </w:p>
        </w:tc>
        <w:tc>
          <w:tcPr>
            <w:tcW w:w="2885" w:type="dxa"/>
          </w:tcPr>
          <w:p w14:paraId="55AE9A79" w14:textId="77777777" w:rsidR="00934295" w:rsidRDefault="00F732B6">
            <w:pPr>
              <w:pStyle w:val="TableParagraph"/>
              <w:spacing w:line="210" w:lineRule="exact"/>
              <w:ind w:left="19" w:right="16"/>
              <w:rPr>
                <w:sz w:val="20"/>
              </w:rPr>
            </w:pPr>
            <w:r>
              <w:rPr>
                <w:spacing w:val="-4"/>
                <w:sz w:val="20"/>
              </w:rPr>
              <w:t>0.26</w:t>
            </w:r>
          </w:p>
        </w:tc>
      </w:tr>
      <w:tr w:rsidR="00934295" w14:paraId="25B171CF" w14:textId="77777777">
        <w:trPr>
          <w:trHeight w:val="229"/>
        </w:trPr>
        <w:tc>
          <w:tcPr>
            <w:tcW w:w="2885" w:type="dxa"/>
          </w:tcPr>
          <w:p w14:paraId="221E60CB" w14:textId="77777777" w:rsidR="00934295" w:rsidRDefault="00F732B6">
            <w:pPr>
              <w:pStyle w:val="TableParagraph"/>
              <w:spacing w:line="210" w:lineRule="exact"/>
              <w:ind w:left="19" w:right="5"/>
              <w:rPr>
                <w:sz w:val="20"/>
              </w:rPr>
            </w:pPr>
            <w:r>
              <w:rPr>
                <w:spacing w:val="-5"/>
                <w:sz w:val="20"/>
              </w:rPr>
              <w:t>32</w:t>
            </w:r>
          </w:p>
        </w:tc>
        <w:tc>
          <w:tcPr>
            <w:tcW w:w="2890" w:type="dxa"/>
          </w:tcPr>
          <w:p w14:paraId="02740B70" w14:textId="77777777" w:rsidR="00934295" w:rsidRDefault="00F732B6">
            <w:pPr>
              <w:pStyle w:val="TableParagraph"/>
              <w:spacing w:line="210" w:lineRule="exact"/>
              <w:ind w:left="10" w:right="2"/>
              <w:rPr>
                <w:sz w:val="20"/>
              </w:rPr>
            </w:pPr>
            <w:r>
              <w:rPr>
                <w:spacing w:val="-4"/>
                <w:sz w:val="20"/>
              </w:rPr>
              <w:t>24.0</w:t>
            </w:r>
          </w:p>
        </w:tc>
        <w:tc>
          <w:tcPr>
            <w:tcW w:w="2885" w:type="dxa"/>
          </w:tcPr>
          <w:p w14:paraId="38E78A4D" w14:textId="77777777" w:rsidR="00934295" w:rsidRDefault="00F732B6">
            <w:pPr>
              <w:pStyle w:val="TableParagraph"/>
              <w:spacing w:line="210" w:lineRule="exact"/>
              <w:ind w:left="19" w:right="16"/>
              <w:rPr>
                <w:sz w:val="20"/>
              </w:rPr>
            </w:pPr>
            <w:r>
              <w:rPr>
                <w:spacing w:val="-4"/>
                <w:sz w:val="20"/>
              </w:rPr>
              <w:t>0.27</w:t>
            </w:r>
          </w:p>
        </w:tc>
      </w:tr>
      <w:tr w:rsidR="00934295" w14:paraId="7FDCCC3C" w14:textId="77777777">
        <w:trPr>
          <w:trHeight w:val="230"/>
        </w:trPr>
        <w:tc>
          <w:tcPr>
            <w:tcW w:w="2885" w:type="dxa"/>
          </w:tcPr>
          <w:p w14:paraId="2367E7C5" w14:textId="77777777" w:rsidR="00934295" w:rsidRDefault="00F732B6">
            <w:pPr>
              <w:pStyle w:val="TableParagraph"/>
              <w:spacing w:line="210" w:lineRule="exact"/>
              <w:ind w:left="19" w:right="5"/>
              <w:rPr>
                <w:sz w:val="20"/>
              </w:rPr>
            </w:pPr>
            <w:r>
              <w:rPr>
                <w:spacing w:val="-5"/>
                <w:sz w:val="20"/>
              </w:rPr>
              <w:t>33</w:t>
            </w:r>
          </w:p>
        </w:tc>
        <w:tc>
          <w:tcPr>
            <w:tcW w:w="2890" w:type="dxa"/>
          </w:tcPr>
          <w:p w14:paraId="643334AD" w14:textId="77777777" w:rsidR="00934295" w:rsidRDefault="00F732B6">
            <w:pPr>
              <w:pStyle w:val="TableParagraph"/>
              <w:spacing w:line="210" w:lineRule="exact"/>
              <w:ind w:left="10" w:right="2"/>
              <w:rPr>
                <w:sz w:val="20"/>
              </w:rPr>
            </w:pPr>
            <w:r>
              <w:rPr>
                <w:spacing w:val="-4"/>
                <w:sz w:val="20"/>
              </w:rPr>
              <w:t>24.8</w:t>
            </w:r>
          </w:p>
        </w:tc>
        <w:tc>
          <w:tcPr>
            <w:tcW w:w="2885" w:type="dxa"/>
          </w:tcPr>
          <w:p w14:paraId="1B78AEF6" w14:textId="77777777" w:rsidR="00934295" w:rsidRDefault="00F732B6">
            <w:pPr>
              <w:pStyle w:val="TableParagraph"/>
              <w:spacing w:line="210" w:lineRule="exact"/>
              <w:ind w:left="19" w:right="16"/>
              <w:rPr>
                <w:sz w:val="20"/>
              </w:rPr>
            </w:pPr>
            <w:r>
              <w:rPr>
                <w:spacing w:val="-4"/>
                <w:sz w:val="20"/>
              </w:rPr>
              <w:t>0.27</w:t>
            </w:r>
          </w:p>
        </w:tc>
      </w:tr>
      <w:tr w:rsidR="00934295" w14:paraId="185CF365" w14:textId="77777777">
        <w:trPr>
          <w:trHeight w:val="230"/>
        </w:trPr>
        <w:tc>
          <w:tcPr>
            <w:tcW w:w="2885" w:type="dxa"/>
          </w:tcPr>
          <w:p w14:paraId="549414D4" w14:textId="77777777" w:rsidR="00934295" w:rsidRDefault="00F732B6">
            <w:pPr>
              <w:pStyle w:val="TableParagraph"/>
              <w:spacing w:line="210" w:lineRule="exact"/>
              <w:ind w:left="19" w:right="5"/>
              <w:rPr>
                <w:sz w:val="20"/>
              </w:rPr>
            </w:pPr>
            <w:r>
              <w:rPr>
                <w:spacing w:val="-5"/>
                <w:sz w:val="20"/>
              </w:rPr>
              <w:t>34</w:t>
            </w:r>
          </w:p>
        </w:tc>
        <w:tc>
          <w:tcPr>
            <w:tcW w:w="2890" w:type="dxa"/>
          </w:tcPr>
          <w:p w14:paraId="4FEFECBF" w14:textId="77777777" w:rsidR="00934295" w:rsidRDefault="00F732B6">
            <w:pPr>
              <w:pStyle w:val="TableParagraph"/>
              <w:spacing w:line="210" w:lineRule="exact"/>
              <w:ind w:left="10" w:right="2"/>
              <w:rPr>
                <w:sz w:val="20"/>
              </w:rPr>
            </w:pPr>
            <w:r>
              <w:rPr>
                <w:spacing w:val="-4"/>
                <w:sz w:val="20"/>
              </w:rPr>
              <w:t>25.5</w:t>
            </w:r>
          </w:p>
        </w:tc>
        <w:tc>
          <w:tcPr>
            <w:tcW w:w="2885" w:type="dxa"/>
          </w:tcPr>
          <w:p w14:paraId="425A2C29" w14:textId="77777777" w:rsidR="00934295" w:rsidRDefault="00F732B6">
            <w:pPr>
              <w:pStyle w:val="TableParagraph"/>
              <w:spacing w:line="210" w:lineRule="exact"/>
              <w:ind w:left="19" w:right="16"/>
              <w:rPr>
                <w:sz w:val="20"/>
              </w:rPr>
            </w:pPr>
            <w:r>
              <w:rPr>
                <w:spacing w:val="-4"/>
                <w:sz w:val="20"/>
              </w:rPr>
              <w:t>0.28</w:t>
            </w:r>
          </w:p>
        </w:tc>
      </w:tr>
      <w:tr w:rsidR="00934295" w14:paraId="390C3405" w14:textId="77777777">
        <w:trPr>
          <w:trHeight w:val="229"/>
        </w:trPr>
        <w:tc>
          <w:tcPr>
            <w:tcW w:w="2885" w:type="dxa"/>
          </w:tcPr>
          <w:p w14:paraId="40F21CA5" w14:textId="77777777" w:rsidR="00934295" w:rsidRDefault="00F732B6">
            <w:pPr>
              <w:pStyle w:val="TableParagraph"/>
              <w:spacing w:line="210" w:lineRule="exact"/>
              <w:ind w:left="19" w:right="5"/>
              <w:rPr>
                <w:sz w:val="20"/>
              </w:rPr>
            </w:pPr>
            <w:r>
              <w:rPr>
                <w:spacing w:val="-5"/>
                <w:sz w:val="20"/>
              </w:rPr>
              <w:t>35</w:t>
            </w:r>
          </w:p>
        </w:tc>
        <w:tc>
          <w:tcPr>
            <w:tcW w:w="2890" w:type="dxa"/>
          </w:tcPr>
          <w:p w14:paraId="2341AD33" w14:textId="77777777" w:rsidR="00934295" w:rsidRDefault="00F732B6">
            <w:pPr>
              <w:pStyle w:val="TableParagraph"/>
              <w:spacing w:line="210" w:lineRule="exact"/>
              <w:ind w:left="10" w:right="2"/>
              <w:rPr>
                <w:sz w:val="20"/>
              </w:rPr>
            </w:pPr>
            <w:r>
              <w:rPr>
                <w:spacing w:val="-4"/>
                <w:sz w:val="20"/>
              </w:rPr>
              <w:t>26.3</w:t>
            </w:r>
          </w:p>
        </w:tc>
        <w:tc>
          <w:tcPr>
            <w:tcW w:w="2885" w:type="dxa"/>
          </w:tcPr>
          <w:p w14:paraId="299E4D67" w14:textId="77777777" w:rsidR="00934295" w:rsidRDefault="00F732B6">
            <w:pPr>
              <w:pStyle w:val="TableParagraph"/>
              <w:spacing w:line="210" w:lineRule="exact"/>
              <w:ind w:left="19" w:right="16"/>
              <w:rPr>
                <w:sz w:val="20"/>
              </w:rPr>
            </w:pPr>
            <w:r>
              <w:rPr>
                <w:spacing w:val="-4"/>
                <w:sz w:val="20"/>
              </w:rPr>
              <w:t>0.29</w:t>
            </w:r>
          </w:p>
        </w:tc>
      </w:tr>
      <w:tr w:rsidR="00934295" w14:paraId="4FDF1C79" w14:textId="77777777">
        <w:trPr>
          <w:trHeight w:val="230"/>
        </w:trPr>
        <w:tc>
          <w:tcPr>
            <w:tcW w:w="2885" w:type="dxa"/>
          </w:tcPr>
          <w:p w14:paraId="24348839" w14:textId="77777777" w:rsidR="00934295" w:rsidRDefault="00F732B6">
            <w:pPr>
              <w:pStyle w:val="TableParagraph"/>
              <w:spacing w:line="210" w:lineRule="exact"/>
              <w:ind w:left="19" w:right="5"/>
              <w:rPr>
                <w:sz w:val="20"/>
              </w:rPr>
            </w:pPr>
            <w:r>
              <w:rPr>
                <w:spacing w:val="-5"/>
                <w:sz w:val="20"/>
              </w:rPr>
              <w:t>36</w:t>
            </w:r>
          </w:p>
        </w:tc>
        <w:tc>
          <w:tcPr>
            <w:tcW w:w="2890" w:type="dxa"/>
          </w:tcPr>
          <w:p w14:paraId="0E5AB579" w14:textId="77777777" w:rsidR="00934295" w:rsidRDefault="00F732B6">
            <w:pPr>
              <w:pStyle w:val="TableParagraph"/>
              <w:spacing w:line="210" w:lineRule="exact"/>
              <w:ind w:left="10" w:right="2"/>
              <w:rPr>
                <w:sz w:val="20"/>
              </w:rPr>
            </w:pPr>
            <w:r>
              <w:rPr>
                <w:spacing w:val="-4"/>
                <w:sz w:val="20"/>
              </w:rPr>
              <w:t>27.0</w:t>
            </w:r>
          </w:p>
        </w:tc>
        <w:tc>
          <w:tcPr>
            <w:tcW w:w="2885" w:type="dxa"/>
          </w:tcPr>
          <w:p w14:paraId="48F0905D" w14:textId="77777777" w:rsidR="00934295" w:rsidRDefault="00F732B6">
            <w:pPr>
              <w:pStyle w:val="TableParagraph"/>
              <w:spacing w:line="210" w:lineRule="exact"/>
              <w:ind w:left="19" w:right="16"/>
              <w:rPr>
                <w:sz w:val="20"/>
              </w:rPr>
            </w:pPr>
            <w:r>
              <w:rPr>
                <w:spacing w:val="-4"/>
                <w:sz w:val="20"/>
              </w:rPr>
              <w:t>0.30</w:t>
            </w:r>
          </w:p>
        </w:tc>
      </w:tr>
      <w:tr w:rsidR="00934295" w14:paraId="18A79259" w14:textId="77777777">
        <w:trPr>
          <w:trHeight w:val="230"/>
        </w:trPr>
        <w:tc>
          <w:tcPr>
            <w:tcW w:w="2885" w:type="dxa"/>
          </w:tcPr>
          <w:p w14:paraId="3D541BE2" w14:textId="77777777" w:rsidR="00934295" w:rsidRDefault="00F732B6">
            <w:pPr>
              <w:pStyle w:val="TableParagraph"/>
              <w:spacing w:line="210" w:lineRule="exact"/>
              <w:ind w:left="19" w:right="5"/>
              <w:rPr>
                <w:sz w:val="20"/>
              </w:rPr>
            </w:pPr>
            <w:r>
              <w:rPr>
                <w:spacing w:val="-5"/>
                <w:sz w:val="20"/>
              </w:rPr>
              <w:t>37</w:t>
            </w:r>
          </w:p>
        </w:tc>
        <w:tc>
          <w:tcPr>
            <w:tcW w:w="2890" w:type="dxa"/>
          </w:tcPr>
          <w:p w14:paraId="5EBE8358" w14:textId="77777777" w:rsidR="00934295" w:rsidRDefault="00F732B6">
            <w:pPr>
              <w:pStyle w:val="TableParagraph"/>
              <w:spacing w:line="210" w:lineRule="exact"/>
              <w:ind w:left="10" w:right="2"/>
              <w:rPr>
                <w:sz w:val="20"/>
              </w:rPr>
            </w:pPr>
            <w:r>
              <w:rPr>
                <w:spacing w:val="-4"/>
                <w:sz w:val="20"/>
              </w:rPr>
              <w:t>27.8</w:t>
            </w:r>
          </w:p>
        </w:tc>
        <w:tc>
          <w:tcPr>
            <w:tcW w:w="2885" w:type="dxa"/>
          </w:tcPr>
          <w:p w14:paraId="4DC1A36E" w14:textId="77777777" w:rsidR="00934295" w:rsidRDefault="00F732B6">
            <w:pPr>
              <w:pStyle w:val="TableParagraph"/>
              <w:spacing w:line="210" w:lineRule="exact"/>
              <w:ind w:left="19" w:right="16"/>
              <w:rPr>
                <w:sz w:val="20"/>
              </w:rPr>
            </w:pPr>
            <w:r>
              <w:rPr>
                <w:spacing w:val="-4"/>
                <w:sz w:val="20"/>
              </w:rPr>
              <w:t>0.31</w:t>
            </w:r>
          </w:p>
        </w:tc>
      </w:tr>
      <w:tr w:rsidR="00934295" w14:paraId="4D65DE3D" w14:textId="77777777">
        <w:trPr>
          <w:trHeight w:val="229"/>
        </w:trPr>
        <w:tc>
          <w:tcPr>
            <w:tcW w:w="2885" w:type="dxa"/>
          </w:tcPr>
          <w:p w14:paraId="6FA61C92" w14:textId="77777777" w:rsidR="00934295" w:rsidRDefault="00F732B6">
            <w:pPr>
              <w:pStyle w:val="TableParagraph"/>
              <w:spacing w:line="210" w:lineRule="exact"/>
              <w:ind w:left="19" w:right="5"/>
              <w:rPr>
                <w:sz w:val="20"/>
              </w:rPr>
            </w:pPr>
            <w:r>
              <w:rPr>
                <w:spacing w:val="-5"/>
                <w:sz w:val="20"/>
              </w:rPr>
              <w:t>38</w:t>
            </w:r>
          </w:p>
        </w:tc>
        <w:tc>
          <w:tcPr>
            <w:tcW w:w="2890" w:type="dxa"/>
          </w:tcPr>
          <w:p w14:paraId="52A30EBD" w14:textId="77777777" w:rsidR="00934295" w:rsidRDefault="00F732B6">
            <w:pPr>
              <w:pStyle w:val="TableParagraph"/>
              <w:spacing w:line="210" w:lineRule="exact"/>
              <w:ind w:left="10" w:right="2"/>
              <w:rPr>
                <w:sz w:val="20"/>
              </w:rPr>
            </w:pPr>
            <w:r>
              <w:rPr>
                <w:spacing w:val="-4"/>
                <w:sz w:val="20"/>
              </w:rPr>
              <w:t>28.5</w:t>
            </w:r>
          </w:p>
        </w:tc>
        <w:tc>
          <w:tcPr>
            <w:tcW w:w="2885" w:type="dxa"/>
          </w:tcPr>
          <w:p w14:paraId="547952AF" w14:textId="77777777" w:rsidR="00934295" w:rsidRDefault="00F732B6">
            <w:pPr>
              <w:pStyle w:val="TableParagraph"/>
              <w:spacing w:line="210" w:lineRule="exact"/>
              <w:ind w:left="19" w:right="16"/>
              <w:rPr>
                <w:sz w:val="20"/>
              </w:rPr>
            </w:pPr>
            <w:r>
              <w:rPr>
                <w:spacing w:val="-4"/>
                <w:sz w:val="20"/>
              </w:rPr>
              <w:t>0.32</w:t>
            </w:r>
          </w:p>
        </w:tc>
      </w:tr>
      <w:tr w:rsidR="00934295" w14:paraId="67BCF94B" w14:textId="77777777">
        <w:trPr>
          <w:trHeight w:val="230"/>
        </w:trPr>
        <w:tc>
          <w:tcPr>
            <w:tcW w:w="2885" w:type="dxa"/>
          </w:tcPr>
          <w:p w14:paraId="580B9BC2" w14:textId="77777777" w:rsidR="00934295" w:rsidRDefault="00F732B6">
            <w:pPr>
              <w:pStyle w:val="TableParagraph"/>
              <w:spacing w:line="210" w:lineRule="exact"/>
              <w:ind w:left="19" w:right="5"/>
              <w:rPr>
                <w:sz w:val="20"/>
              </w:rPr>
            </w:pPr>
            <w:r>
              <w:rPr>
                <w:spacing w:val="-5"/>
                <w:sz w:val="20"/>
              </w:rPr>
              <w:t>39</w:t>
            </w:r>
          </w:p>
        </w:tc>
        <w:tc>
          <w:tcPr>
            <w:tcW w:w="2890" w:type="dxa"/>
          </w:tcPr>
          <w:p w14:paraId="506333E6" w14:textId="77777777" w:rsidR="00934295" w:rsidRDefault="00F732B6">
            <w:pPr>
              <w:pStyle w:val="TableParagraph"/>
              <w:spacing w:line="210" w:lineRule="exact"/>
              <w:ind w:left="10" w:right="2"/>
              <w:rPr>
                <w:sz w:val="20"/>
              </w:rPr>
            </w:pPr>
            <w:r>
              <w:rPr>
                <w:spacing w:val="-4"/>
                <w:sz w:val="20"/>
              </w:rPr>
              <w:t>29.3</w:t>
            </w:r>
          </w:p>
        </w:tc>
        <w:tc>
          <w:tcPr>
            <w:tcW w:w="2885" w:type="dxa"/>
          </w:tcPr>
          <w:p w14:paraId="08CAD0E8" w14:textId="77777777" w:rsidR="00934295" w:rsidRDefault="00F732B6">
            <w:pPr>
              <w:pStyle w:val="TableParagraph"/>
              <w:spacing w:line="210" w:lineRule="exact"/>
              <w:ind w:left="19" w:right="16"/>
              <w:rPr>
                <w:sz w:val="20"/>
              </w:rPr>
            </w:pPr>
            <w:r>
              <w:rPr>
                <w:spacing w:val="-4"/>
                <w:sz w:val="20"/>
              </w:rPr>
              <w:t>0.32</w:t>
            </w:r>
          </w:p>
        </w:tc>
      </w:tr>
      <w:tr w:rsidR="00934295" w14:paraId="69C453DD" w14:textId="77777777">
        <w:trPr>
          <w:trHeight w:val="230"/>
        </w:trPr>
        <w:tc>
          <w:tcPr>
            <w:tcW w:w="2885" w:type="dxa"/>
          </w:tcPr>
          <w:p w14:paraId="57B4A81B" w14:textId="77777777" w:rsidR="00934295" w:rsidRDefault="00F732B6">
            <w:pPr>
              <w:pStyle w:val="TableParagraph"/>
              <w:spacing w:line="210" w:lineRule="exact"/>
              <w:ind w:left="19" w:right="5"/>
              <w:rPr>
                <w:sz w:val="20"/>
              </w:rPr>
            </w:pPr>
            <w:r>
              <w:rPr>
                <w:spacing w:val="-5"/>
                <w:sz w:val="20"/>
              </w:rPr>
              <w:t>40</w:t>
            </w:r>
          </w:p>
        </w:tc>
        <w:tc>
          <w:tcPr>
            <w:tcW w:w="2890" w:type="dxa"/>
          </w:tcPr>
          <w:p w14:paraId="48A2094C" w14:textId="77777777" w:rsidR="00934295" w:rsidRDefault="00F732B6">
            <w:pPr>
              <w:pStyle w:val="TableParagraph"/>
              <w:spacing w:line="210" w:lineRule="exact"/>
              <w:ind w:left="10" w:right="2"/>
              <w:rPr>
                <w:sz w:val="20"/>
              </w:rPr>
            </w:pPr>
            <w:r>
              <w:rPr>
                <w:spacing w:val="-4"/>
                <w:sz w:val="20"/>
              </w:rPr>
              <w:t>30.0</w:t>
            </w:r>
          </w:p>
        </w:tc>
        <w:tc>
          <w:tcPr>
            <w:tcW w:w="2885" w:type="dxa"/>
          </w:tcPr>
          <w:p w14:paraId="0B4B7B42" w14:textId="77777777" w:rsidR="00934295" w:rsidRDefault="00F732B6">
            <w:pPr>
              <w:pStyle w:val="TableParagraph"/>
              <w:spacing w:line="210" w:lineRule="exact"/>
              <w:ind w:left="19" w:right="16"/>
              <w:rPr>
                <w:sz w:val="20"/>
              </w:rPr>
            </w:pPr>
            <w:r>
              <w:rPr>
                <w:spacing w:val="-4"/>
                <w:sz w:val="20"/>
              </w:rPr>
              <w:t>0.33</w:t>
            </w:r>
          </w:p>
        </w:tc>
      </w:tr>
      <w:tr w:rsidR="00934295" w14:paraId="7CE11673" w14:textId="77777777">
        <w:trPr>
          <w:trHeight w:val="229"/>
        </w:trPr>
        <w:tc>
          <w:tcPr>
            <w:tcW w:w="2885" w:type="dxa"/>
          </w:tcPr>
          <w:p w14:paraId="2BD22AAA" w14:textId="77777777" w:rsidR="00934295" w:rsidRDefault="00F732B6">
            <w:pPr>
              <w:pStyle w:val="TableParagraph"/>
              <w:spacing w:line="210" w:lineRule="exact"/>
              <w:ind w:left="19" w:right="5"/>
              <w:rPr>
                <w:sz w:val="20"/>
              </w:rPr>
            </w:pPr>
            <w:r>
              <w:rPr>
                <w:spacing w:val="-5"/>
                <w:sz w:val="20"/>
              </w:rPr>
              <w:t>41</w:t>
            </w:r>
          </w:p>
        </w:tc>
        <w:tc>
          <w:tcPr>
            <w:tcW w:w="2890" w:type="dxa"/>
          </w:tcPr>
          <w:p w14:paraId="38BB8C62" w14:textId="77777777" w:rsidR="00934295" w:rsidRDefault="00F732B6">
            <w:pPr>
              <w:pStyle w:val="TableParagraph"/>
              <w:spacing w:line="210" w:lineRule="exact"/>
              <w:ind w:left="10" w:right="2"/>
              <w:rPr>
                <w:sz w:val="20"/>
              </w:rPr>
            </w:pPr>
            <w:r>
              <w:rPr>
                <w:spacing w:val="-4"/>
                <w:sz w:val="20"/>
              </w:rPr>
              <w:t>30.8</w:t>
            </w:r>
          </w:p>
        </w:tc>
        <w:tc>
          <w:tcPr>
            <w:tcW w:w="2885" w:type="dxa"/>
          </w:tcPr>
          <w:p w14:paraId="0E05502A" w14:textId="77777777" w:rsidR="00934295" w:rsidRDefault="00F732B6">
            <w:pPr>
              <w:pStyle w:val="TableParagraph"/>
              <w:spacing w:line="210" w:lineRule="exact"/>
              <w:ind w:left="19" w:right="16"/>
              <w:rPr>
                <w:sz w:val="20"/>
              </w:rPr>
            </w:pPr>
            <w:r>
              <w:rPr>
                <w:spacing w:val="-4"/>
                <w:sz w:val="20"/>
              </w:rPr>
              <w:t>0.34</w:t>
            </w:r>
          </w:p>
        </w:tc>
      </w:tr>
      <w:tr w:rsidR="00934295" w14:paraId="0F7C0B15" w14:textId="77777777">
        <w:trPr>
          <w:trHeight w:val="230"/>
        </w:trPr>
        <w:tc>
          <w:tcPr>
            <w:tcW w:w="2885" w:type="dxa"/>
          </w:tcPr>
          <w:p w14:paraId="622726A5" w14:textId="77777777" w:rsidR="00934295" w:rsidRDefault="00F732B6">
            <w:pPr>
              <w:pStyle w:val="TableParagraph"/>
              <w:spacing w:line="210" w:lineRule="exact"/>
              <w:ind w:left="19" w:right="5"/>
              <w:rPr>
                <w:sz w:val="20"/>
              </w:rPr>
            </w:pPr>
            <w:r>
              <w:rPr>
                <w:spacing w:val="-5"/>
                <w:sz w:val="20"/>
              </w:rPr>
              <w:t>42</w:t>
            </w:r>
          </w:p>
        </w:tc>
        <w:tc>
          <w:tcPr>
            <w:tcW w:w="2890" w:type="dxa"/>
          </w:tcPr>
          <w:p w14:paraId="1302854D" w14:textId="77777777" w:rsidR="00934295" w:rsidRDefault="00F732B6">
            <w:pPr>
              <w:pStyle w:val="TableParagraph"/>
              <w:spacing w:line="210" w:lineRule="exact"/>
              <w:ind w:left="10" w:right="2"/>
              <w:rPr>
                <w:sz w:val="20"/>
              </w:rPr>
            </w:pPr>
            <w:r>
              <w:rPr>
                <w:spacing w:val="-4"/>
                <w:sz w:val="20"/>
              </w:rPr>
              <w:t>31.5</w:t>
            </w:r>
          </w:p>
        </w:tc>
        <w:tc>
          <w:tcPr>
            <w:tcW w:w="2885" w:type="dxa"/>
          </w:tcPr>
          <w:p w14:paraId="62C08A07" w14:textId="77777777" w:rsidR="00934295" w:rsidRDefault="00F732B6">
            <w:pPr>
              <w:pStyle w:val="TableParagraph"/>
              <w:spacing w:line="210" w:lineRule="exact"/>
              <w:ind w:left="19" w:right="16"/>
              <w:rPr>
                <w:sz w:val="20"/>
              </w:rPr>
            </w:pPr>
            <w:r>
              <w:rPr>
                <w:spacing w:val="-4"/>
                <w:sz w:val="20"/>
              </w:rPr>
              <w:t>0.35</w:t>
            </w:r>
          </w:p>
        </w:tc>
      </w:tr>
      <w:tr w:rsidR="00934295" w14:paraId="07D4DDFE" w14:textId="77777777">
        <w:trPr>
          <w:trHeight w:val="230"/>
        </w:trPr>
        <w:tc>
          <w:tcPr>
            <w:tcW w:w="2885" w:type="dxa"/>
          </w:tcPr>
          <w:p w14:paraId="24C1E49F" w14:textId="77777777" w:rsidR="00934295" w:rsidRDefault="00F732B6">
            <w:pPr>
              <w:pStyle w:val="TableParagraph"/>
              <w:spacing w:line="210" w:lineRule="exact"/>
              <w:ind w:left="19" w:right="5"/>
              <w:rPr>
                <w:sz w:val="20"/>
              </w:rPr>
            </w:pPr>
            <w:r>
              <w:rPr>
                <w:spacing w:val="-5"/>
                <w:sz w:val="20"/>
              </w:rPr>
              <w:t>43</w:t>
            </w:r>
          </w:p>
        </w:tc>
        <w:tc>
          <w:tcPr>
            <w:tcW w:w="2890" w:type="dxa"/>
          </w:tcPr>
          <w:p w14:paraId="3D6C5FE2" w14:textId="77777777" w:rsidR="00934295" w:rsidRDefault="00F732B6">
            <w:pPr>
              <w:pStyle w:val="TableParagraph"/>
              <w:spacing w:line="210" w:lineRule="exact"/>
              <w:ind w:left="10" w:right="2"/>
              <w:rPr>
                <w:sz w:val="20"/>
              </w:rPr>
            </w:pPr>
            <w:r>
              <w:rPr>
                <w:spacing w:val="-4"/>
                <w:sz w:val="20"/>
              </w:rPr>
              <w:t>32.3</w:t>
            </w:r>
          </w:p>
        </w:tc>
        <w:tc>
          <w:tcPr>
            <w:tcW w:w="2885" w:type="dxa"/>
          </w:tcPr>
          <w:p w14:paraId="01A73CD1" w14:textId="77777777" w:rsidR="00934295" w:rsidRDefault="00F732B6">
            <w:pPr>
              <w:pStyle w:val="TableParagraph"/>
              <w:spacing w:line="210" w:lineRule="exact"/>
              <w:ind w:left="19" w:right="16"/>
              <w:rPr>
                <w:sz w:val="20"/>
              </w:rPr>
            </w:pPr>
            <w:r>
              <w:rPr>
                <w:spacing w:val="-4"/>
                <w:sz w:val="20"/>
              </w:rPr>
              <w:t>0.36</w:t>
            </w:r>
          </w:p>
        </w:tc>
      </w:tr>
      <w:tr w:rsidR="00934295" w14:paraId="267988F6" w14:textId="77777777">
        <w:trPr>
          <w:trHeight w:val="229"/>
        </w:trPr>
        <w:tc>
          <w:tcPr>
            <w:tcW w:w="2885" w:type="dxa"/>
          </w:tcPr>
          <w:p w14:paraId="0C55185E" w14:textId="77777777" w:rsidR="00934295" w:rsidRDefault="00F732B6">
            <w:pPr>
              <w:pStyle w:val="TableParagraph"/>
              <w:spacing w:line="210" w:lineRule="exact"/>
              <w:ind w:left="19" w:right="5"/>
              <w:rPr>
                <w:sz w:val="20"/>
              </w:rPr>
            </w:pPr>
            <w:r>
              <w:rPr>
                <w:spacing w:val="-5"/>
                <w:sz w:val="20"/>
              </w:rPr>
              <w:t>44</w:t>
            </w:r>
          </w:p>
        </w:tc>
        <w:tc>
          <w:tcPr>
            <w:tcW w:w="2890" w:type="dxa"/>
          </w:tcPr>
          <w:p w14:paraId="37948AE1" w14:textId="77777777" w:rsidR="00934295" w:rsidRDefault="00F732B6">
            <w:pPr>
              <w:pStyle w:val="TableParagraph"/>
              <w:spacing w:line="210" w:lineRule="exact"/>
              <w:ind w:left="10" w:right="2"/>
              <w:rPr>
                <w:sz w:val="20"/>
              </w:rPr>
            </w:pPr>
            <w:r>
              <w:rPr>
                <w:spacing w:val="-4"/>
                <w:sz w:val="20"/>
              </w:rPr>
              <w:t>33.0</w:t>
            </w:r>
          </w:p>
        </w:tc>
        <w:tc>
          <w:tcPr>
            <w:tcW w:w="2885" w:type="dxa"/>
          </w:tcPr>
          <w:p w14:paraId="58A0A8D3" w14:textId="77777777" w:rsidR="00934295" w:rsidRDefault="00F732B6">
            <w:pPr>
              <w:pStyle w:val="TableParagraph"/>
              <w:spacing w:line="210" w:lineRule="exact"/>
              <w:ind w:left="19" w:right="16"/>
              <w:rPr>
                <w:sz w:val="20"/>
              </w:rPr>
            </w:pPr>
            <w:r>
              <w:rPr>
                <w:spacing w:val="-4"/>
                <w:sz w:val="20"/>
              </w:rPr>
              <w:t>0.37</w:t>
            </w:r>
          </w:p>
        </w:tc>
      </w:tr>
      <w:tr w:rsidR="00934295" w14:paraId="77F7F842" w14:textId="77777777">
        <w:trPr>
          <w:trHeight w:val="230"/>
        </w:trPr>
        <w:tc>
          <w:tcPr>
            <w:tcW w:w="2885" w:type="dxa"/>
          </w:tcPr>
          <w:p w14:paraId="1F8804D5" w14:textId="77777777" w:rsidR="00934295" w:rsidRDefault="00F732B6">
            <w:pPr>
              <w:pStyle w:val="TableParagraph"/>
              <w:spacing w:line="210" w:lineRule="exact"/>
              <w:ind w:left="19" w:right="5"/>
              <w:rPr>
                <w:sz w:val="20"/>
              </w:rPr>
            </w:pPr>
            <w:r>
              <w:rPr>
                <w:spacing w:val="-5"/>
                <w:sz w:val="20"/>
              </w:rPr>
              <w:t>45</w:t>
            </w:r>
          </w:p>
        </w:tc>
        <w:tc>
          <w:tcPr>
            <w:tcW w:w="2890" w:type="dxa"/>
          </w:tcPr>
          <w:p w14:paraId="402E3373" w14:textId="77777777" w:rsidR="00934295" w:rsidRDefault="00F732B6">
            <w:pPr>
              <w:pStyle w:val="TableParagraph"/>
              <w:spacing w:line="210" w:lineRule="exact"/>
              <w:ind w:left="10" w:right="2"/>
              <w:rPr>
                <w:sz w:val="20"/>
              </w:rPr>
            </w:pPr>
            <w:r>
              <w:rPr>
                <w:spacing w:val="-4"/>
                <w:sz w:val="20"/>
              </w:rPr>
              <w:t>33.8</w:t>
            </w:r>
          </w:p>
        </w:tc>
        <w:tc>
          <w:tcPr>
            <w:tcW w:w="2885" w:type="dxa"/>
          </w:tcPr>
          <w:p w14:paraId="477894F9" w14:textId="77777777" w:rsidR="00934295" w:rsidRDefault="00F732B6">
            <w:pPr>
              <w:pStyle w:val="TableParagraph"/>
              <w:spacing w:line="210" w:lineRule="exact"/>
              <w:ind w:left="19" w:right="16"/>
              <w:rPr>
                <w:sz w:val="20"/>
              </w:rPr>
            </w:pPr>
            <w:r>
              <w:rPr>
                <w:spacing w:val="-4"/>
                <w:sz w:val="20"/>
              </w:rPr>
              <w:t>0.37</w:t>
            </w:r>
          </w:p>
        </w:tc>
      </w:tr>
      <w:tr w:rsidR="00934295" w14:paraId="41F79C95" w14:textId="77777777">
        <w:trPr>
          <w:trHeight w:val="230"/>
        </w:trPr>
        <w:tc>
          <w:tcPr>
            <w:tcW w:w="2885" w:type="dxa"/>
          </w:tcPr>
          <w:p w14:paraId="7EFBFA14" w14:textId="77777777" w:rsidR="00934295" w:rsidRDefault="00F732B6">
            <w:pPr>
              <w:pStyle w:val="TableParagraph"/>
              <w:spacing w:line="210" w:lineRule="exact"/>
              <w:ind w:left="19" w:right="5"/>
              <w:rPr>
                <w:sz w:val="20"/>
              </w:rPr>
            </w:pPr>
            <w:r>
              <w:rPr>
                <w:spacing w:val="-5"/>
                <w:sz w:val="20"/>
              </w:rPr>
              <w:t>46</w:t>
            </w:r>
          </w:p>
        </w:tc>
        <w:tc>
          <w:tcPr>
            <w:tcW w:w="2890" w:type="dxa"/>
          </w:tcPr>
          <w:p w14:paraId="23B5C615" w14:textId="77777777" w:rsidR="00934295" w:rsidRDefault="00F732B6">
            <w:pPr>
              <w:pStyle w:val="TableParagraph"/>
              <w:spacing w:line="210" w:lineRule="exact"/>
              <w:ind w:left="10" w:right="2"/>
              <w:rPr>
                <w:sz w:val="20"/>
              </w:rPr>
            </w:pPr>
            <w:r>
              <w:rPr>
                <w:spacing w:val="-4"/>
                <w:sz w:val="20"/>
              </w:rPr>
              <w:t>34.5</w:t>
            </w:r>
          </w:p>
        </w:tc>
        <w:tc>
          <w:tcPr>
            <w:tcW w:w="2885" w:type="dxa"/>
          </w:tcPr>
          <w:p w14:paraId="0F7CCE00" w14:textId="77777777" w:rsidR="00934295" w:rsidRDefault="00F732B6">
            <w:pPr>
              <w:pStyle w:val="TableParagraph"/>
              <w:spacing w:line="210" w:lineRule="exact"/>
              <w:ind w:left="19" w:right="16"/>
              <w:rPr>
                <w:sz w:val="20"/>
              </w:rPr>
            </w:pPr>
            <w:r>
              <w:rPr>
                <w:spacing w:val="-4"/>
                <w:sz w:val="20"/>
              </w:rPr>
              <w:t>0.38</w:t>
            </w:r>
          </w:p>
        </w:tc>
      </w:tr>
      <w:tr w:rsidR="00934295" w14:paraId="0A322866" w14:textId="77777777">
        <w:trPr>
          <w:trHeight w:val="229"/>
        </w:trPr>
        <w:tc>
          <w:tcPr>
            <w:tcW w:w="2885" w:type="dxa"/>
          </w:tcPr>
          <w:p w14:paraId="533EDE03" w14:textId="77777777" w:rsidR="00934295" w:rsidRDefault="00F732B6">
            <w:pPr>
              <w:pStyle w:val="TableParagraph"/>
              <w:spacing w:line="210" w:lineRule="exact"/>
              <w:ind w:left="19" w:right="5"/>
              <w:rPr>
                <w:sz w:val="20"/>
              </w:rPr>
            </w:pPr>
            <w:r>
              <w:rPr>
                <w:spacing w:val="-5"/>
                <w:sz w:val="20"/>
              </w:rPr>
              <w:t>47</w:t>
            </w:r>
          </w:p>
        </w:tc>
        <w:tc>
          <w:tcPr>
            <w:tcW w:w="2890" w:type="dxa"/>
          </w:tcPr>
          <w:p w14:paraId="2DD809C9" w14:textId="77777777" w:rsidR="00934295" w:rsidRDefault="00F732B6">
            <w:pPr>
              <w:pStyle w:val="TableParagraph"/>
              <w:spacing w:line="210" w:lineRule="exact"/>
              <w:ind w:left="10" w:right="2"/>
              <w:rPr>
                <w:sz w:val="20"/>
              </w:rPr>
            </w:pPr>
            <w:r>
              <w:rPr>
                <w:spacing w:val="-4"/>
                <w:sz w:val="20"/>
              </w:rPr>
              <w:t>35.3</w:t>
            </w:r>
          </w:p>
        </w:tc>
        <w:tc>
          <w:tcPr>
            <w:tcW w:w="2885" w:type="dxa"/>
          </w:tcPr>
          <w:p w14:paraId="53FC1EB0" w14:textId="77777777" w:rsidR="00934295" w:rsidRDefault="00F732B6">
            <w:pPr>
              <w:pStyle w:val="TableParagraph"/>
              <w:spacing w:line="210" w:lineRule="exact"/>
              <w:ind w:left="19" w:right="16"/>
              <w:rPr>
                <w:sz w:val="20"/>
              </w:rPr>
            </w:pPr>
            <w:r>
              <w:rPr>
                <w:spacing w:val="-4"/>
                <w:sz w:val="20"/>
              </w:rPr>
              <w:t>0.39</w:t>
            </w:r>
          </w:p>
        </w:tc>
      </w:tr>
      <w:tr w:rsidR="00934295" w14:paraId="1CAA10AD" w14:textId="77777777">
        <w:trPr>
          <w:trHeight w:val="230"/>
        </w:trPr>
        <w:tc>
          <w:tcPr>
            <w:tcW w:w="2885" w:type="dxa"/>
          </w:tcPr>
          <w:p w14:paraId="41447818" w14:textId="77777777" w:rsidR="00934295" w:rsidRDefault="00F732B6">
            <w:pPr>
              <w:pStyle w:val="TableParagraph"/>
              <w:spacing w:line="210" w:lineRule="exact"/>
              <w:ind w:left="19" w:right="5"/>
              <w:rPr>
                <w:sz w:val="20"/>
              </w:rPr>
            </w:pPr>
            <w:r>
              <w:rPr>
                <w:spacing w:val="-5"/>
                <w:sz w:val="20"/>
              </w:rPr>
              <w:t>48</w:t>
            </w:r>
          </w:p>
        </w:tc>
        <w:tc>
          <w:tcPr>
            <w:tcW w:w="2890" w:type="dxa"/>
          </w:tcPr>
          <w:p w14:paraId="7ABFFC8B" w14:textId="77777777" w:rsidR="00934295" w:rsidRDefault="00F732B6">
            <w:pPr>
              <w:pStyle w:val="TableParagraph"/>
              <w:spacing w:line="210" w:lineRule="exact"/>
              <w:ind w:left="10" w:right="2"/>
              <w:rPr>
                <w:sz w:val="20"/>
              </w:rPr>
            </w:pPr>
            <w:r>
              <w:rPr>
                <w:spacing w:val="-4"/>
                <w:sz w:val="20"/>
              </w:rPr>
              <w:t>36.0</w:t>
            </w:r>
          </w:p>
        </w:tc>
        <w:tc>
          <w:tcPr>
            <w:tcW w:w="2885" w:type="dxa"/>
          </w:tcPr>
          <w:p w14:paraId="324859CE" w14:textId="77777777" w:rsidR="00934295" w:rsidRDefault="00F732B6">
            <w:pPr>
              <w:pStyle w:val="TableParagraph"/>
              <w:spacing w:line="210" w:lineRule="exact"/>
              <w:ind w:left="19" w:right="16"/>
              <w:rPr>
                <w:sz w:val="20"/>
              </w:rPr>
            </w:pPr>
            <w:r>
              <w:rPr>
                <w:spacing w:val="-4"/>
                <w:sz w:val="20"/>
              </w:rPr>
              <w:t>0.40</w:t>
            </w:r>
          </w:p>
        </w:tc>
      </w:tr>
      <w:tr w:rsidR="00934295" w14:paraId="3FEBBAB2" w14:textId="77777777">
        <w:trPr>
          <w:trHeight w:val="230"/>
        </w:trPr>
        <w:tc>
          <w:tcPr>
            <w:tcW w:w="2885" w:type="dxa"/>
          </w:tcPr>
          <w:p w14:paraId="434E7259" w14:textId="77777777" w:rsidR="00934295" w:rsidRDefault="00F732B6">
            <w:pPr>
              <w:pStyle w:val="TableParagraph"/>
              <w:spacing w:line="210" w:lineRule="exact"/>
              <w:ind w:left="19" w:right="5"/>
              <w:rPr>
                <w:sz w:val="20"/>
              </w:rPr>
            </w:pPr>
            <w:r>
              <w:rPr>
                <w:spacing w:val="-5"/>
                <w:sz w:val="20"/>
              </w:rPr>
              <w:t>49</w:t>
            </w:r>
          </w:p>
        </w:tc>
        <w:tc>
          <w:tcPr>
            <w:tcW w:w="2890" w:type="dxa"/>
          </w:tcPr>
          <w:p w14:paraId="33858E55" w14:textId="77777777" w:rsidR="00934295" w:rsidRDefault="00F732B6">
            <w:pPr>
              <w:pStyle w:val="TableParagraph"/>
              <w:spacing w:line="210" w:lineRule="exact"/>
              <w:ind w:left="10" w:right="2"/>
              <w:rPr>
                <w:sz w:val="20"/>
              </w:rPr>
            </w:pPr>
            <w:r>
              <w:rPr>
                <w:spacing w:val="-4"/>
                <w:sz w:val="20"/>
              </w:rPr>
              <w:t>36.8</w:t>
            </w:r>
          </w:p>
        </w:tc>
        <w:tc>
          <w:tcPr>
            <w:tcW w:w="2885" w:type="dxa"/>
          </w:tcPr>
          <w:p w14:paraId="25B23017" w14:textId="77777777" w:rsidR="00934295" w:rsidRDefault="00F732B6">
            <w:pPr>
              <w:pStyle w:val="TableParagraph"/>
              <w:spacing w:line="210" w:lineRule="exact"/>
              <w:ind w:left="19" w:right="16"/>
              <w:rPr>
                <w:sz w:val="20"/>
              </w:rPr>
            </w:pPr>
            <w:r>
              <w:rPr>
                <w:spacing w:val="-4"/>
                <w:sz w:val="20"/>
              </w:rPr>
              <w:t>0.41</w:t>
            </w:r>
          </w:p>
        </w:tc>
      </w:tr>
      <w:tr w:rsidR="00934295" w14:paraId="73303E23" w14:textId="77777777">
        <w:trPr>
          <w:trHeight w:val="229"/>
        </w:trPr>
        <w:tc>
          <w:tcPr>
            <w:tcW w:w="2885" w:type="dxa"/>
          </w:tcPr>
          <w:p w14:paraId="51661E6C" w14:textId="77777777" w:rsidR="00934295" w:rsidRDefault="00F732B6">
            <w:pPr>
              <w:pStyle w:val="TableParagraph"/>
              <w:spacing w:line="210" w:lineRule="exact"/>
              <w:ind w:left="19" w:right="5"/>
              <w:rPr>
                <w:sz w:val="20"/>
              </w:rPr>
            </w:pPr>
            <w:r>
              <w:rPr>
                <w:spacing w:val="-5"/>
                <w:sz w:val="20"/>
              </w:rPr>
              <w:t>50</w:t>
            </w:r>
          </w:p>
        </w:tc>
        <w:tc>
          <w:tcPr>
            <w:tcW w:w="2890" w:type="dxa"/>
          </w:tcPr>
          <w:p w14:paraId="55A9F451" w14:textId="77777777" w:rsidR="00934295" w:rsidRDefault="00F732B6">
            <w:pPr>
              <w:pStyle w:val="TableParagraph"/>
              <w:spacing w:line="210" w:lineRule="exact"/>
              <w:ind w:left="10" w:right="2"/>
              <w:rPr>
                <w:sz w:val="20"/>
              </w:rPr>
            </w:pPr>
            <w:r>
              <w:rPr>
                <w:spacing w:val="-4"/>
                <w:sz w:val="20"/>
              </w:rPr>
              <w:t>37.5</w:t>
            </w:r>
          </w:p>
        </w:tc>
        <w:tc>
          <w:tcPr>
            <w:tcW w:w="2885" w:type="dxa"/>
          </w:tcPr>
          <w:p w14:paraId="740EB485" w14:textId="77777777" w:rsidR="00934295" w:rsidRDefault="00F732B6">
            <w:pPr>
              <w:pStyle w:val="TableParagraph"/>
              <w:spacing w:line="210" w:lineRule="exact"/>
              <w:ind w:left="19" w:right="16"/>
              <w:rPr>
                <w:sz w:val="20"/>
              </w:rPr>
            </w:pPr>
            <w:r>
              <w:rPr>
                <w:spacing w:val="-4"/>
                <w:sz w:val="20"/>
              </w:rPr>
              <w:t>0.42</w:t>
            </w:r>
          </w:p>
        </w:tc>
      </w:tr>
      <w:tr w:rsidR="00934295" w14:paraId="0DC91629" w14:textId="77777777">
        <w:trPr>
          <w:trHeight w:val="230"/>
        </w:trPr>
        <w:tc>
          <w:tcPr>
            <w:tcW w:w="2885" w:type="dxa"/>
          </w:tcPr>
          <w:p w14:paraId="1CCCAD3E" w14:textId="77777777" w:rsidR="00934295" w:rsidRDefault="00F732B6">
            <w:pPr>
              <w:pStyle w:val="TableParagraph"/>
              <w:spacing w:line="210" w:lineRule="exact"/>
              <w:ind w:left="19" w:right="5"/>
              <w:rPr>
                <w:sz w:val="20"/>
              </w:rPr>
            </w:pPr>
            <w:r>
              <w:rPr>
                <w:spacing w:val="-5"/>
                <w:sz w:val="20"/>
              </w:rPr>
              <w:t>51</w:t>
            </w:r>
          </w:p>
        </w:tc>
        <w:tc>
          <w:tcPr>
            <w:tcW w:w="2890" w:type="dxa"/>
          </w:tcPr>
          <w:p w14:paraId="731EE5FB" w14:textId="77777777" w:rsidR="00934295" w:rsidRDefault="00F732B6">
            <w:pPr>
              <w:pStyle w:val="TableParagraph"/>
              <w:spacing w:line="210" w:lineRule="exact"/>
              <w:ind w:left="10" w:right="2"/>
              <w:rPr>
                <w:sz w:val="20"/>
              </w:rPr>
            </w:pPr>
            <w:r>
              <w:rPr>
                <w:spacing w:val="-4"/>
                <w:sz w:val="20"/>
              </w:rPr>
              <w:t>38.3</w:t>
            </w:r>
          </w:p>
        </w:tc>
        <w:tc>
          <w:tcPr>
            <w:tcW w:w="2885" w:type="dxa"/>
          </w:tcPr>
          <w:p w14:paraId="0369D2D0" w14:textId="77777777" w:rsidR="00934295" w:rsidRDefault="00F732B6">
            <w:pPr>
              <w:pStyle w:val="TableParagraph"/>
              <w:spacing w:line="210" w:lineRule="exact"/>
              <w:ind w:left="19" w:right="16"/>
              <w:rPr>
                <w:sz w:val="20"/>
              </w:rPr>
            </w:pPr>
            <w:r>
              <w:rPr>
                <w:spacing w:val="-4"/>
                <w:sz w:val="20"/>
              </w:rPr>
              <w:t>0.42</w:t>
            </w:r>
          </w:p>
        </w:tc>
      </w:tr>
      <w:tr w:rsidR="00934295" w14:paraId="6100B4D2" w14:textId="77777777">
        <w:trPr>
          <w:trHeight w:val="230"/>
        </w:trPr>
        <w:tc>
          <w:tcPr>
            <w:tcW w:w="2885" w:type="dxa"/>
          </w:tcPr>
          <w:p w14:paraId="7663D6E4" w14:textId="77777777" w:rsidR="00934295" w:rsidRDefault="00F732B6">
            <w:pPr>
              <w:pStyle w:val="TableParagraph"/>
              <w:spacing w:line="210" w:lineRule="exact"/>
              <w:ind w:left="19" w:right="5"/>
              <w:rPr>
                <w:sz w:val="20"/>
              </w:rPr>
            </w:pPr>
            <w:r>
              <w:rPr>
                <w:spacing w:val="-5"/>
                <w:sz w:val="20"/>
              </w:rPr>
              <w:t>52</w:t>
            </w:r>
          </w:p>
        </w:tc>
        <w:tc>
          <w:tcPr>
            <w:tcW w:w="2890" w:type="dxa"/>
          </w:tcPr>
          <w:p w14:paraId="6F37EB47" w14:textId="77777777" w:rsidR="00934295" w:rsidRDefault="00F732B6">
            <w:pPr>
              <w:pStyle w:val="TableParagraph"/>
              <w:spacing w:line="210" w:lineRule="exact"/>
              <w:ind w:left="10" w:right="2"/>
              <w:rPr>
                <w:sz w:val="20"/>
              </w:rPr>
            </w:pPr>
            <w:r>
              <w:rPr>
                <w:spacing w:val="-4"/>
                <w:sz w:val="20"/>
              </w:rPr>
              <w:t>39.0</w:t>
            </w:r>
          </w:p>
        </w:tc>
        <w:tc>
          <w:tcPr>
            <w:tcW w:w="2885" w:type="dxa"/>
          </w:tcPr>
          <w:p w14:paraId="4F49E5C6" w14:textId="77777777" w:rsidR="00934295" w:rsidRDefault="00F732B6">
            <w:pPr>
              <w:pStyle w:val="TableParagraph"/>
              <w:spacing w:line="210" w:lineRule="exact"/>
              <w:ind w:left="19" w:right="16"/>
              <w:rPr>
                <w:sz w:val="20"/>
              </w:rPr>
            </w:pPr>
            <w:r>
              <w:rPr>
                <w:spacing w:val="-4"/>
                <w:sz w:val="20"/>
              </w:rPr>
              <w:t>0.43</w:t>
            </w:r>
          </w:p>
        </w:tc>
      </w:tr>
      <w:tr w:rsidR="00934295" w14:paraId="223FC8CF" w14:textId="77777777">
        <w:trPr>
          <w:trHeight w:val="229"/>
        </w:trPr>
        <w:tc>
          <w:tcPr>
            <w:tcW w:w="2885" w:type="dxa"/>
          </w:tcPr>
          <w:p w14:paraId="7325B899" w14:textId="77777777" w:rsidR="00934295" w:rsidRDefault="00F732B6">
            <w:pPr>
              <w:pStyle w:val="TableParagraph"/>
              <w:spacing w:line="210" w:lineRule="exact"/>
              <w:ind w:left="19" w:right="5"/>
              <w:rPr>
                <w:sz w:val="20"/>
              </w:rPr>
            </w:pPr>
            <w:r>
              <w:rPr>
                <w:spacing w:val="-5"/>
                <w:sz w:val="20"/>
              </w:rPr>
              <w:t>53</w:t>
            </w:r>
          </w:p>
        </w:tc>
        <w:tc>
          <w:tcPr>
            <w:tcW w:w="2890" w:type="dxa"/>
          </w:tcPr>
          <w:p w14:paraId="0927BD65" w14:textId="77777777" w:rsidR="00934295" w:rsidRDefault="00F732B6">
            <w:pPr>
              <w:pStyle w:val="TableParagraph"/>
              <w:spacing w:line="210" w:lineRule="exact"/>
              <w:ind w:left="10" w:right="2"/>
              <w:rPr>
                <w:sz w:val="20"/>
              </w:rPr>
            </w:pPr>
            <w:r>
              <w:rPr>
                <w:spacing w:val="-4"/>
                <w:sz w:val="20"/>
              </w:rPr>
              <w:t>39.8</w:t>
            </w:r>
          </w:p>
        </w:tc>
        <w:tc>
          <w:tcPr>
            <w:tcW w:w="2885" w:type="dxa"/>
          </w:tcPr>
          <w:p w14:paraId="54999040" w14:textId="77777777" w:rsidR="00934295" w:rsidRDefault="00F732B6">
            <w:pPr>
              <w:pStyle w:val="TableParagraph"/>
              <w:spacing w:line="210" w:lineRule="exact"/>
              <w:ind w:left="19" w:right="16"/>
              <w:rPr>
                <w:sz w:val="20"/>
              </w:rPr>
            </w:pPr>
            <w:r>
              <w:rPr>
                <w:spacing w:val="-4"/>
                <w:sz w:val="20"/>
              </w:rPr>
              <w:t>0.44</w:t>
            </w:r>
          </w:p>
        </w:tc>
      </w:tr>
      <w:tr w:rsidR="00934295" w14:paraId="3E27DA7B" w14:textId="77777777">
        <w:trPr>
          <w:trHeight w:val="230"/>
        </w:trPr>
        <w:tc>
          <w:tcPr>
            <w:tcW w:w="2885" w:type="dxa"/>
          </w:tcPr>
          <w:p w14:paraId="040773B6" w14:textId="77777777" w:rsidR="00934295" w:rsidRDefault="00F732B6">
            <w:pPr>
              <w:pStyle w:val="TableParagraph"/>
              <w:spacing w:line="210" w:lineRule="exact"/>
              <w:ind w:left="19" w:right="5"/>
              <w:rPr>
                <w:sz w:val="20"/>
              </w:rPr>
            </w:pPr>
            <w:r>
              <w:rPr>
                <w:spacing w:val="-5"/>
                <w:sz w:val="20"/>
              </w:rPr>
              <w:t>54</w:t>
            </w:r>
          </w:p>
        </w:tc>
        <w:tc>
          <w:tcPr>
            <w:tcW w:w="2890" w:type="dxa"/>
          </w:tcPr>
          <w:p w14:paraId="2CEEBDAC" w14:textId="77777777" w:rsidR="00934295" w:rsidRDefault="00F732B6">
            <w:pPr>
              <w:pStyle w:val="TableParagraph"/>
              <w:spacing w:line="210" w:lineRule="exact"/>
              <w:ind w:left="10" w:right="2"/>
              <w:rPr>
                <w:sz w:val="20"/>
              </w:rPr>
            </w:pPr>
            <w:r>
              <w:rPr>
                <w:spacing w:val="-4"/>
                <w:sz w:val="20"/>
              </w:rPr>
              <w:t>40.5</w:t>
            </w:r>
          </w:p>
        </w:tc>
        <w:tc>
          <w:tcPr>
            <w:tcW w:w="2885" w:type="dxa"/>
          </w:tcPr>
          <w:p w14:paraId="5DEF3DEF" w14:textId="77777777" w:rsidR="00934295" w:rsidRDefault="00F732B6">
            <w:pPr>
              <w:pStyle w:val="TableParagraph"/>
              <w:spacing w:line="210" w:lineRule="exact"/>
              <w:ind w:left="19" w:right="16"/>
              <w:rPr>
                <w:sz w:val="20"/>
              </w:rPr>
            </w:pPr>
            <w:r>
              <w:rPr>
                <w:spacing w:val="-4"/>
                <w:sz w:val="20"/>
              </w:rPr>
              <w:t>0.45</w:t>
            </w:r>
          </w:p>
        </w:tc>
      </w:tr>
      <w:tr w:rsidR="00934295" w14:paraId="7A6E1123" w14:textId="77777777">
        <w:trPr>
          <w:trHeight w:val="230"/>
        </w:trPr>
        <w:tc>
          <w:tcPr>
            <w:tcW w:w="2885" w:type="dxa"/>
          </w:tcPr>
          <w:p w14:paraId="19F586AA" w14:textId="77777777" w:rsidR="00934295" w:rsidRDefault="00F732B6">
            <w:pPr>
              <w:pStyle w:val="TableParagraph"/>
              <w:spacing w:line="210" w:lineRule="exact"/>
              <w:ind w:left="19" w:right="5"/>
              <w:rPr>
                <w:sz w:val="20"/>
              </w:rPr>
            </w:pPr>
            <w:r>
              <w:rPr>
                <w:spacing w:val="-5"/>
                <w:sz w:val="20"/>
              </w:rPr>
              <w:t>55</w:t>
            </w:r>
          </w:p>
        </w:tc>
        <w:tc>
          <w:tcPr>
            <w:tcW w:w="2890" w:type="dxa"/>
          </w:tcPr>
          <w:p w14:paraId="7B3BE366" w14:textId="77777777" w:rsidR="00934295" w:rsidRDefault="00F732B6">
            <w:pPr>
              <w:pStyle w:val="TableParagraph"/>
              <w:spacing w:line="210" w:lineRule="exact"/>
              <w:ind w:left="10" w:right="2"/>
              <w:rPr>
                <w:sz w:val="20"/>
              </w:rPr>
            </w:pPr>
            <w:r>
              <w:rPr>
                <w:spacing w:val="-4"/>
                <w:sz w:val="20"/>
              </w:rPr>
              <w:t>41.3</w:t>
            </w:r>
          </w:p>
        </w:tc>
        <w:tc>
          <w:tcPr>
            <w:tcW w:w="2885" w:type="dxa"/>
          </w:tcPr>
          <w:p w14:paraId="438FB05F" w14:textId="77777777" w:rsidR="00934295" w:rsidRDefault="00F732B6">
            <w:pPr>
              <w:pStyle w:val="TableParagraph"/>
              <w:spacing w:line="210" w:lineRule="exact"/>
              <w:ind w:left="19" w:right="16"/>
              <w:rPr>
                <w:sz w:val="20"/>
              </w:rPr>
            </w:pPr>
            <w:r>
              <w:rPr>
                <w:spacing w:val="-4"/>
                <w:sz w:val="20"/>
              </w:rPr>
              <w:t>0.46</w:t>
            </w:r>
          </w:p>
        </w:tc>
      </w:tr>
      <w:tr w:rsidR="00934295" w14:paraId="57FE8CF6" w14:textId="77777777">
        <w:trPr>
          <w:trHeight w:val="229"/>
        </w:trPr>
        <w:tc>
          <w:tcPr>
            <w:tcW w:w="2885" w:type="dxa"/>
          </w:tcPr>
          <w:p w14:paraId="6B9469BE" w14:textId="77777777" w:rsidR="00934295" w:rsidRDefault="00F732B6">
            <w:pPr>
              <w:pStyle w:val="TableParagraph"/>
              <w:spacing w:line="210" w:lineRule="exact"/>
              <w:ind w:left="19" w:right="5"/>
              <w:rPr>
                <w:sz w:val="20"/>
              </w:rPr>
            </w:pPr>
            <w:r>
              <w:rPr>
                <w:spacing w:val="-5"/>
                <w:sz w:val="20"/>
              </w:rPr>
              <w:t>56</w:t>
            </w:r>
          </w:p>
        </w:tc>
        <w:tc>
          <w:tcPr>
            <w:tcW w:w="2890" w:type="dxa"/>
          </w:tcPr>
          <w:p w14:paraId="37A98BF2" w14:textId="77777777" w:rsidR="00934295" w:rsidRDefault="00F732B6">
            <w:pPr>
              <w:pStyle w:val="TableParagraph"/>
              <w:spacing w:line="210" w:lineRule="exact"/>
              <w:ind w:left="10" w:right="2"/>
              <w:rPr>
                <w:sz w:val="20"/>
              </w:rPr>
            </w:pPr>
            <w:r>
              <w:rPr>
                <w:spacing w:val="-4"/>
                <w:sz w:val="20"/>
              </w:rPr>
              <w:t>42.0</w:t>
            </w:r>
          </w:p>
        </w:tc>
        <w:tc>
          <w:tcPr>
            <w:tcW w:w="2885" w:type="dxa"/>
          </w:tcPr>
          <w:p w14:paraId="7E6A885E" w14:textId="77777777" w:rsidR="00934295" w:rsidRDefault="00F732B6">
            <w:pPr>
              <w:pStyle w:val="TableParagraph"/>
              <w:spacing w:line="210" w:lineRule="exact"/>
              <w:ind w:left="19" w:right="16"/>
              <w:rPr>
                <w:sz w:val="20"/>
              </w:rPr>
            </w:pPr>
            <w:r>
              <w:rPr>
                <w:spacing w:val="-4"/>
                <w:sz w:val="20"/>
              </w:rPr>
              <w:t>0.46</w:t>
            </w:r>
          </w:p>
        </w:tc>
      </w:tr>
      <w:tr w:rsidR="00934295" w14:paraId="574C5988" w14:textId="77777777">
        <w:trPr>
          <w:trHeight w:val="230"/>
        </w:trPr>
        <w:tc>
          <w:tcPr>
            <w:tcW w:w="2885" w:type="dxa"/>
          </w:tcPr>
          <w:p w14:paraId="5B729B4C" w14:textId="77777777" w:rsidR="00934295" w:rsidRDefault="00F732B6">
            <w:pPr>
              <w:pStyle w:val="TableParagraph"/>
              <w:spacing w:line="210" w:lineRule="exact"/>
              <w:ind w:left="19" w:right="5"/>
              <w:rPr>
                <w:sz w:val="20"/>
              </w:rPr>
            </w:pPr>
            <w:r>
              <w:rPr>
                <w:spacing w:val="-5"/>
                <w:sz w:val="20"/>
              </w:rPr>
              <w:t>57</w:t>
            </w:r>
          </w:p>
        </w:tc>
        <w:tc>
          <w:tcPr>
            <w:tcW w:w="2890" w:type="dxa"/>
          </w:tcPr>
          <w:p w14:paraId="56BC9BF5" w14:textId="77777777" w:rsidR="00934295" w:rsidRDefault="00F732B6">
            <w:pPr>
              <w:pStyle w:val="TableParagraph"/>
              <w:spacing w:line="210" w:lineRule="exact"/>
              <w:ind w:left="10" w:right="2"/>
              <w:rPr>
                <w:sz w:val="20"/>
              </w:rPr>
            </w:pPr>
            <w:r>
              <w:rPr>
                <w:spacing w:val="-4"/>
                <w:sz w:val="20"/>
              </w:rPr>
              <w:t>42.8</w:t>
            </w:r>
          </w:p>
        </w:tc>
        <w:tc>
          <w:tcPr>
            <w:tcW w:w="2885" w:type="dxa"/>
          </w:tcPr>
          <w:p w14:paraId="1CB7EEAE" w14:textId="77777777" w:rsidR="00934295" w:rsidRDefault="00F732B6">
            <w:pPr>
              <w:pStyle w:val="TableParagraph"/>
              <w:spacing w:line="210" w:lineRule="exact"/>
              <w:ind w:left="19" w:right="16"/>
              <w:rPr>
                <w:sz w:val="20"/>
              </w:rPr>
            </w:pPr>
            <w:r>
              <w:rPr>
                <w:spacing w:val="-4"/>
                <w:sz w:val="20"/>
              </w:rPr>
              <w:t>0.47</w:t>
            </w:r>
          </w:p>
        </w:tc>
      </w:tr>
      <w:tr w:rsidR="00934295" w14:paraId="77E08F72" w14:textId="77777777">
        <w:trPr>
          <w:trHeight w:val="230"/>
        </w:trPr>
        <w:tc>
          <w:tcPr>
            <w:tcW w:w="2885" w:type="dxa"/>
          </w:tcPr>
          <w:p w14:paraId="2713ABD2" w14:textId="77777777" w:rsidR="00934295" w:rsidRDefault="00F732B6">
            <w:pPr>
              <w:pStyle w:val="TableParagraph"/>
              <w:spacing w:line="210" w:lineRule="exact"/>
              <w:ind w:left="19" w:right="5"/>
              <w:rPr>
                <w:sz w:val="20"/>
              </w:rPr>
            </w:pPr>
            <w:r>
              <w:rPr>
                <w:spacing w:val="-5"/>
                <w:sz w:val="20"/>
              </w:rPr>
              <w:t>58</w:t>
            </w:r>
          </w:p>
        </w:tc>
        <w:tc>
          <w:tcPr>
            <w:tcW w:w="2890" w:type="dxa"/>
          </w:tcPr>
          <w:p w14:paraId="38B362F8" w14:textId="77777777" w:rsidR="00934295" w:rsidRDefault="00F732B6">
            <w:pPr>
              <w:pStyle w:val="TableParagraph"/>
              <w:spacing w:line="210" w:lineRule="exact"/>
              <w:ind w:left="10" w:right="2"/>
              <w:rPr>
                <w:sz w:val="20"/>
              </w:rPr>
            </w:pPr>
            <w:r>
              <w:rPr>
                <w:spacing w:val="-4"/>
                <w:sz w:val="20"/>
              </w:rPr>
              <w:t>43.5</w:t>
            </w:r>
          </w:p>
        </w:tc>
        <w:tc>
          <w:tcPr>
            <w:tcW w:w="2885" w:type="dxa"/>
          </w:tcPr>
          <w:p w14:paraId="54E8891A" w14:textId="77777777" w:rsidR="00934295" w:rsidRDefault="00F732B6">
            <w:pPr>
              <w:pStyle w:val="TableParagraph"/>
              <w:spacing w:line="210" w:lineRule="exact"/>
              <w:ind w:left="19" w:right="16"/>
              <w:rPr>
                <w:sz w:val="20"/>
              </w:rPr>
            </w:pPr>
            <w:r>
              <w:rPr>
                <w:spacing w:val="-4"/>
                <w:sz w:val="20"/>
              </w:rPr>
              <w:t>0.48</w:t>
            </w:r>
          </w:p>
        </w:tc>
      </w:tr>
      <w:tr w:rsidR="00934295" w14:paraId="2360510A" w14:textId="77777777">
        <w:trPr>
          <w:trHeight w:val="229"/>
        </w:trPr>
        <w:tc>
          <w:tcPr>
            <w:tcW w:w="2885" w:type="dxa"/>
          </w:tcPr>
          <w:p w14:paraId="7CEC02EB" w14:textId="77777777" w:rsidR="00934295" w:rsidRDefault="00F732B6">
            <w:pPr>
              <w:pStyle w:val="TableParagraph"/>
              <w:spacing w:line="210" w:lineRule="exact"/>
              <w:ind w:left="19" w:right="5"/>
              <w:rPr>
                <w:sz w:val="20"/>
              </w:rPr>
            </w:pPr>
            <w:r>
              <w:rPr>
                <w:spacing w:val="-5"/>
                <w:sz w:val="20"/>
              </w:rPr>
              <w:t>59</w:t>
            </w:r>
          </w:p>
        </w:tc>
        <w:tc>
          <w:tcPr>
            <w:tcW w:w="2890" w:type="dxa"/>
          </w:tcPr>
          <w:p w14:paraId="0538F0FA" w14:textId="77777777" w:rsidR="00934295" w:rsidRDefault="00F732B6">
            <w:pPr>
              <w:pStyle w:val="TableParagraph"/>
              <w:spacing w:line="210" w:lineRule="exact"/>
              <w:ind w:left="10" w:right="2"/>
              <w:rPr>
                <w:sz w:val="20"/>
              </w:rPr>
            </w:pPr>
            <w:r>
              <w:rPr>
                <w:spacing w:val="-4"/>
                <w:sz w:val="20"/>
              </w:rPr>
              <w:t>44.3</w:t>
            </w:r>
          </w:p>
        </w:tc>
        <w:tc>
          <w:tcPr>
            <w:tcW w:w="2885" w:type="dxa"/>
          </w:tcPr>
          <w:p w14:paraId="7481672E" w14:textId="77777777" w:rsidR="00934295" w:rsidRDefault="00F732B6">
            <w:pPr>
              <w:pStyle w:val="TableParagraph"/>
              <w:spacing w:line="210" w:lineRule="exact"/>
              <w:ind w:left="19" w:right="16"/>
              <w:rPr>
                <w:sz w:val="20"/>
              </w:rPr>
            </w:pPr>
            <w:r>
              <w:rPr>
                <w:spacing w:val="-4"/>
                <w:sz w:val="20"/>
              </w:rPr>
              <w:t>0.49</w:t>
            </w:r>
          </w:p>
        </w:tc>
      </w:tr>
    </w:tbl>
    <w:p w14:paraId="4111B3E4" w14:textId="77777777" w:rsidR="00934295" w:rsidRDefault="00F732B6">
      <w:pPr>
        <w:pStyle w:val="BodyText"/>
        <w:spacing w:before="256" w:line="360" w:lineRule="auto"/>
        <w:ind w:right="1200"/>
      </w:pPr>
      <w:r>
        <w:t>Treatment</w:t>
      </w:r>
      <w:r>
        <w:rPr>
          <w:spacing w:val="-1"/>
        </w:rPr>
        <w:t xml:space="preserve"> </w:t>
      </w:r>
      <w:r>
        <w:t>should</w:t>
      </w:r>
      <w:r>
        <w:rPr>
          <w:spacing w:val="-1"/>
        </w:rPr>
        <w:t xml:space="preserve"> </w:t>
      </w:r>
      <w:r>
        <w:t>be</w:t>
      </w:r>
      <w:r>
        <w:rPr>
          <w:spacing w:val="-7"/>
        </w:rPr>
        <w:t xml:space="preserve"> </w:t>
      </w:r>
      <w:r>
        <w:t>discontinued</w:t>
      </w:r>
      <w:r>
        <w:rPr>
          <w:spacing w:val="-1"/>
        </w:rPr>
        <w:t xml:space="preserve"> </w:t>
      </w:r>
      <w:r>
        <w:t>in</w:t>
      </w:r>
      <w:r>
        <w:rPr>
          <w:spacing w:val="-1"/>
        </w:rPr>
        <w:t xml:space="preserve"> </w:t>
      </w:r>
      <w:r>
        <w:t>patients</w:t>
      </w:r>
      <w:r>
        <w:rPr>
          <w:spacing w:val="-3"/>
        </w:rPr>
        <w:t xml:space="preserve"> </w:t>
      </w:r>
      <w:r>
        <w:t>who</w:t>
      </w:r>
      <w:r>
        <w:rPr>
          <w:spacing w:val="-11"/>
        </w:rPr>
        <w:t xml:space="preserve"> </w:t>
      </w:r>
      <w:r>
        <w:t>have</w:t>
      </w:r>
      <w:r>
        <w:rPr>
          <w:spacing w:val="-2"/>
        </w:rPr>
        <w:t xml:space="preserve"> </w:t>
      </w:r>
      <w:r>
        <w:t>shown</w:t>
      </w:r>
      <w:r>
        <w:rPr>
          <w:spacing w:val="-1"/>
        </w:rPr>
        <w:t xml:space="preserve"> </w:t>
      </w:r>
      <w:r>
        <w:t>no</w:t>
      </w:r>
      <w:r>
        <w:rPr>
          <w:spacing w:val="-1"/>
        </w:rPr>
        <w:t xml:space="preserve"> </w:t>
      </w:r>
      <w:r>
        <w:t>response</w:t>
      </w:r>
      <w:r>
        <w:rPr>
          <w:spacing w:val="-2"/>
        </w:rPr>
        <w:t xml:space="preserve"> </w:t>
      </w:r>
      <w:r>
        <w:t>after 28</w:t>
      </w:r>
      <w:r>
        <w:rPr>
          <w:spacing w:val="-6"/>
        </w:rPr>
        <w:t xml:space="preserve"> </w:t>
      </w:r>
      <w:r>
        <w:t>weeks of treatment.</w:t>
      </w:r>
    </w:p>
    <w:p w14:paraId="5F2F01B3" w14:textId="77777777" w:rsidR="00934295" w:rsidRDefault="00F732B6">
      <w:pPr>
        <w:pStyle w:val="Heading3"/>
        <w:spacing w:line="274" w:lineRule="exact"/>
      </w:pPr>
      <w:r>
        <w:t>Psoriatic</w:t>
      </w:r>
      <w:r>
        <w:rPr>
          <w:spacing w:val="-5"/>
        </w:rPr>
        <w:t xml:space="preserve"> </w:t>
      </w:r>
      <w:r>
        <w:rPr>
          <w:spacing w:val="-2"/>
        </w:rPr>
        <w:t>Arthritis</w:t>
      </w:r>
    </w:p>
    <w:p w14:paraId="296121FF" w14:textId="77777777" w:rsidR="00934295" w:rsidRDefault="00F732B6">
      <w:pPr>
        <w:pStyle w:val="BodyText"/>
        <w:spacing w:before="257" w:line="362" w:lineRule="auto"/>
        <w:ind w:right="1255"/>
      </w:pPr>
      <w:r>
        <w:t>For the treatment of psoriatic arthritis, WEZLANA is administered by subcutaneous injection.</w:t>
      </w:r>
      <w:r>
        <w:rPr>
          <w:spacing w:val="40"/>
        </w:rPr>
        <w:t xml:space="preserve"> </w:t>
      </w:r>
      <w:r>
        <w:t>The</w:t>
      </w:r>
      <w:r>
        <w:rPr>
          <w:spacing w:val="-7"/>
        </w:rPr>
        <w:t xml:space="preserve"> </w:t>
      </w:r>
      <w:r>
        <w:t>recommended</w:t>
      </w:r>
      <w:r>
        <w:rPr>
          <w:spacing w:val="-1"/>
        </w:rPr>
        <w:t xml:space="preserve"> </w:t>
      </w:r>
      <w:r>
        <w:t>dose</w:t>
      </w:r>
      <w:r>
        <w:rPr>
          <w:spacing w:val="-2"/>
        </w:rPr>
        <w:t xml:space="preserve"> </w:t>
      </w:r>
      <w:r>
        <w:t>of WEZLANA</w:t>
      </w:r>
      <w:r>
        <w:rPr>
          <w:spacing w:val="-6"/>
        </w:rPr>
        <w:t xml:space="preserve"> </w:t>
      </w:r>
      <w:r>
        <w:t>is</w:t>
      </w:r>
      <w:r>
        <w:rPr>
          <w:spacing w:val="-3"/>
        </w:rPr>
        <w:t xml:space="preserve"> </w:t>
      </w:r>
      <w:r>
        <w:t>45</w:t>
      </w:r>
      <w:r>
        <w:rPr>
          <w:spacing w:val="-1"/>
        </w:rPr>
        <w:t xml:space="preserve"> </w:t>
      </w:r>
      <w:r>
        <w:t>mg</w:t>
      </w:r>
      <w:r>
        <w:rPr>
          <w:spacing w:val="-1"/>
        </w:rPr>
        <w:t xml:space="preserve"> </w:t>
      </w:r>
      <w:r>
        <w:t>administered</w:t>
      </w:r>
      <w:r>
        <w:rPr>
          <w:spacing w:val="-6"/>
        </w:rPr>
        <w:t xml:space="preserve"> </w:t>
      </w:r>
      <w:r>
        <w:t>at</w:t>
      </w:r>
      <w:r>
        <w:rPr>
          <w:spacing w:val="-1"/>
        </w:rPr>
        <w:t xml:space="preserve"> </w:t>
      </w:r>
      <w:r>
        <w:t>Weeks</w:t>
      </w:r>
      <w:r>
        <w:rPr>
          <w:spacing w:val="-3"/>
        </w:rPr>
        <w:t xml:space="preserve"> </w:t>
      </w:r>
      <w:r>
        <w:t>0</w:t>
      </w:r>
      <w:r>
        <w:rPr>
          <w:spacing w:val="-1"/>
        </w:rPr>
        <w:t xml:space="preserve"> </w:t>
      </w:r>
      <w:r>
        <w:t>and</w:t>
      </w:r>
    </w:p>
    <w:p w14:paraId="0E61F1AE" w14:textId="77777777" w:rsidR="00934295" w:rsidRDefault="00934295">
      <w:pPr>
        <w:spacing w:line="362" w:lineRule="auto"/>
        <w:sectPr w:rsidR="00934295">
          <w:pgSz w:w="11910" w:h="16840"/>
          <w:pgMar w:top="1280" w:right="240" w:bottom="1080" w:left="1260" w:header="842" w:footer="892" w:gutter="0"/>
          <w:cols w:space="720"/>
        </w:sectPr>
      </w:pPr>
    </w:p>
    <w:p w14:paraId="5E8162F8" w14:textId="77777777" w:rsidR="00934295" w:rsidRDefault="00F732B6">
      <w:pPr>
        <w:pStyle w:val="BodyText"/>
        <w:spacing w:before="93" w:line="360" w:lineRule="auto"/>
        <w:ind w:right="1255"/>
      </w:pPr>
      <w:r>
        <w:lastRenderedPageBreak/>
        <w:t>4, then every</w:t>
      </w:r>
      <w:r>
        <w:rPr>
          <w:spacing w:val="-5"/>
        </w:rPr>
        <w:t xml:space="preserve"> </w:t>
      </w:r>
      <w:r>
        <w:t>12 weeks</w:t>
      </w:r>
      <w:r>
        <w:rPr>
          <w:spacing w:val="-2"/>
        </w:rPr>
        <w:t xml:space="preserve"> </w:t>
      </w:r>
      <w:r>
        <w:t>thereafter.</w:t>
      </w:r>
      <w:r>
        <w:rPr>
          <w:spacing w:val="40"/>
        </w:rPr>
        <w:t xml:space="preserve"> </w:t>
      </w:r>
      <w:r>
        <w:t>Some</w:t>
      </w:r>
      <w:r>
        <w:rPr>
          <w:spacing w:val="-6"/>
        </w:rPr>
        <w:t xml:space="preserve"> </w:t>
      </w:r>
      <w:r>
        <w:t>patients</w:t>
      </w:r>
      <w:r>
        <w:rPr>
          <w:spacing w:val="-7"/>
        </w:rPr>
        <w:t xml:space="preserve"> </w:t>
      </w:r>
      <w:r>
        <w:t>with a</w:t>
      </w:r>
      <w:r>
        <w:rPr>
          <w:spacing w:val="-1"/>
        </w:rPr>
        <w:t xml:space="preserve"> </w:t>
      </w:r>
      <w:r>
        <w:t>body weight</w:t>
      </w:r>
      <w:r>
        <w:rPr>
          <w:spacing w:val="-4"/>
        </w:rPr>
        <w:t xml:space="preserve"> </w:t>
      </w:r>
      <w:r>
        <w:t>greater</w:t>
      </w:r>
      <w:r>
        <w:rPr>
          <w:spacing w:val="-3"/>
        </w:rPr>
        <w:t xml:space="preserve"> </w:t>
      </w:r>
      <w:r>
        <w:t>than 100</w:t>
      </w:r>
      <w:r>
        <w:rPr>
          <w:spacing w:val="-5"/>
        </w:rPr>
        <w:t xml:space="preserve"> </w:t>
      </w:r>
      <w:r>
        <w:t>kg received a 90 mg dose in clinical trials and observed a clinical benefit.</w:t>
      </w:r>
    </w:p>
    <w:p w14:paraId="24BEBE3B" w14:textId="77777777" w:rsidR="00934295" w:rsidRDefault="00F732B6">
      <w:pPr>
        <w:pStyle w:val="BodyText"/>
        <w:spacing w:before="117" w:line="360" w:lineRule="auto"/>
        <w:ind w:right="1200"/>
      </w:pPr>
      <w:r>
        <w:t>Treatment</w:t>
      </w:r>
      <w:r>
        <w:rPr>
          <w:spacing w:val="-1"/>
        </w:rPr>
        <w:t xml:space="preserve"> </w:t>
      </w:r>
      <w:r>
        <w:t>should</w:t>
      </w:r>
      <w:r>
        <w:rPr>
          <w:spacing w:val="-1"/>
        </w:rPr>
        <w:t xml:space="preserve"> </w:t>
      </w:r>
      <w:r>
        <w:t>be</w:t>
      </w:r>
      <w:r>
        <w:rPr>
          <w:spacing w:val="-7"/>
        </w:rPr>
        <w:t xml:space="preserve"> </w:t>
      </w:r>
      <w:r>
        <w:t>discontinued</w:t>
      </w:r>
      <w:r>
        <w:rPr>
          <w:spacing w:val="-1"/>
        </w:rPr>
        <w:t xml:space="preserve"> </w:t>
      </w:r>
      <w:r>
        <w:t>in</w:t>
      </w:r>
      <w:r>
        <w:rPr>
          <w:spacing w:val="-1"/>
        </w:rPr>
        <w:t xml:space="preserve"> </w:t>
      </w:r>
      <w:r>
        <w:t>patients</w:t>
      </w:r>
      <w:r>
        <w:rPr>
          <w:spacing w:val="-3"/>
        </w:rPr>
        <w:t xml:space="preserve"> </w:t>
      </w:r>
      <w:r>
        <w:t>who</w:t>
      </w:r>
      <w:r>
        <w:rPr>
          <w:spacing w:val="-11"/>
        </w:rPr>
        <w:t xml:space="preserve"> </w:t>
      </w:r>
      <w:r>
        <w:t>have</w:t>
      </w:r>
      <w:r>
        <w:rPr>
          <w:spacing w:val="-2"/>
        </w:rPr>
        <w:t xml:space="preserve"> </w:t>
      </w:r>
      <w:r>
        <w:t>shown</w:t>
      </w:r>
      <w:r>
        <w:rPr>
          <w:spacing w:val="-1"/>
        </w:rPr>
        <w:t xml:space="preserve"> </w:t>
      </w:r>
      <w:r>
        <w:t>no</w:t>
      </w:r>
      <w:r>
        <w:rPr>
          <w:spacing w:val="-1"/>
        </w:rPr>
        <w:t xml:space="preserve"> </w:t>
      </w:r>
      <w:r>
        <w:t>response</w:t>
      </w:r>
      <w:r>
        <w:rPr>
          <w:spacing w:val="-2"/>
        </w:rPr>
        <w:t xml:space="preserve"> </w:t>
      </w:r>
      <w:r>
        <w:t>after 28</w:t>
      </w:r>
      <w:r>
        <w:rPr>
          <w:spacing w:val="-6"/>
        </w:rPr>
        <w:t xml:space="preserve"> </w:t>
      </w:r>
      <w:r>
        <w:t>weeks of treatment.</w:t>
      </w:r>
    </w:p>
    <w:p w14:paraId="449493C2" w14:textId="77777777" w:rsidR="00934295" w:rsidRDefault="00F732B6">
      <w:pPr>
        <w:pStyle w:val="Heading3"/>
        <w:spacing w:before="123"/>
      </w:pPr>
      <w:r>
        <w:t>Crohn’s</w:t>
      </w:r>
      <w:r>
        <w:rPr>
          <w:spacing w:val="-5"/>
        </w:rPr>
        <w:t xml:space="preserve"> </w:t>
      </w:r>
      <w:r>
        <w:t>Disease</w:t>
      </w:r>
      <w:r>
        <w:rPr>
          <w:spacing w:val="-4"/>
        </w:rPr>
        <w:t xml:space="preserve"> </w:t>
      </w:r>
      <w:r>
        <w:t>and</w:t>
      </w:r>
      <w:r>
        <w:rPr>
          <w:spacing w:val="-3"/>
        </w:rPr>
        <w:t xml:space="preserve"> </w:t>
      </w:r>
      <w:r>
        <w:t>Ulcerative</w:t>
      </w:r>
      <w:r>
        <w:rPr>
          <w:spacing w:val="-3"/>
        </w:rPr>
        <w:t xml:space="preserve"> </w:t>
      </w:r>
      <w:r>
        <w:rPr>
          <w:spacing w:val="-2"/>
        </w:rPr>
        <w:t>Colitis</w:t>
      </w:r>
    </w:p>
    <w:p w14:paraId="12F54768" w14:textId="77777777" w:rsidR="00934295" w:rsidRDefault="00F732B6">
      <w:pPr>
        <w:pStyle w:val="BodyText"/>
        <w:spacing w:before="136" w:line="360" w:lineRule="auto"/>
        <w:ind w:right="1255"/>
      </w:pPr>
      <w:r>
        <w:t>For the treatment of Crohn’s disease and ulcerative colitis, the recommended treatment regimen is to initiate WEZLANA with a single intravenous (IV) tiered dose based on body</w:t>
      </w:r>
      <w:r>
        <w:rPr>
          <w:spacing w:val="-1"/>
        </w:rPr>
        <w:t xml:space="preserve"> </w:t>
      </w:r>
      <w:r>
        <w:t>weight</w:t>
      </w:r>
      <w:r>
        <w:rPr>
          <w:spacing w:val="-1"/>
        </w:rPr>
        <w:t xml:space="preserve"> </w:t>
      </w:r>
      <w:r>
        <w:t>(</w:t>
      </w:r>
      <w:hyperlink w:anchor="_bookmark2" w:history="1">
        <w:r>
          <w:t>Table</w:t>
        </w:r>
        <w:r>
          <w:rPr>
            <w:spacing w:val="-2"/>
          </w:rPr>
          <w:t xml:space="preserve"> </w:t>
        </w:r>
        <w:r>
          <w:t>3</w:t>
        </w:r>
      </w:hyperlink>
      <w:r>
        <w:t>).</w:t>
      </w:r>
      <w:r>
        <w:rPr>
          <w:spacing w:val="40"/>
        </w:rPr>
        <w:t xml:space="preserve"> </w:t>
      </w:r>
      <w:r>
        <w:t>The</w:t>
      </w:r>
      <w:r>
        <w:rPr>
          <w:spacing w:val="-7"/>
        </w:rPr>
        <w:t xml:space="preserve"> </w:t>
      </w:r>
      <w:r>
        <w:t>infusion</w:t>
      </w:r>
      <w:r>
        <w:rPr>
          <w:spacing w:val="-1"/>
        </w:rPr>
        <w:t xml:space="preserve"> </w:t>
      </w:r>
      <w:r>
        <w:t>solution</w:t>
      </w:r>
      <w:r>
        <w:rPr>
          <w:spacing w:val="-6"/>
        </w:rPr>
        <w:t xml:space="preserve"> </w:t>
      </w:r>
      <w:r>
        <w:t>is</w:t>
      </w:r>
      <w:r>
        <w:rPr>
          <w:spacing w:val="-3"/>
        </w:rPr>
        <w:t xml:space="preserve"> </w:t>
      </w:r>
      <w:r>
        <w:t>to</w:t>
      </w:r>
      <w:r>
        <w:rPr>
          <w:spacing w:val="-6"/>
        </w:rPr>
        <w:t xml:space="preserve"> </w:t>
      </w:r>
      <w:r>
        <w:t>be</w:t>
      </w:r>
      <w:r>
        <w:rPr>
          <w:spacing w:val="-2"/>
        </w:rPr>
        <w:t xml:space="preserve"> </w:t>
      </w:r>
      <w:r>
        <w:t>composed</w:t>
      </w:r>
      <w:r>
        <w:rPr>
          <w:spacing w:val="-1"/>
        </w:rPr>
        <w:t xml:space="preserve"> </w:t>
      </w:r>
      <w:r>
        <w:t>of the</w:t>
      </w:r>
      <w:r>
        <w:rPr>
          <w:spacing w:val="-2"/>
        </w:rPr>
        <w:t xml:space="preserve"> </w:t>
      </w:r>
      <w:r>
        <w:t>number of vials</w:t>
      </w:r>
      <w:r>
        <w:rPr>
          <w:spacing w:val="-3"/>
        </w:rPr>
        <w:t xml:space="preserve"> </w:t>
      </w:r>
      <w:r>
        <w:t xml:space="preserve">of WEZLANA 130 mg as specified in </w:t>
      </w:r>
      <w:hyperlink w:anchor="_bookmark2" w:history="1">
        <w:r>
          <w:t>Table 3</w:t>
        </w:r>
      </w:hyperlink>
      <w:r>
        <w:t>.</w:t>
      </w:r>
    </w:p>
    <w:p w14:paraId="66C110A9" w14:textId="77777777" w:rsidR="00934295" w:rsidRDefault="00F732B6">
      <w:pPr>
        <w:pStyle w:val="Heading2"/>
        <w:spacing w:before="241"/>
        <w:ind w:left="2776"/>
      </w:pPr>
      <w:bookmarkStart w:id="16" w:name="_bookmark2"/>
      <w:bookmarkEnd w:id="16"/>
      <w:r>
        <w:t>Table</w:t>
      </w:r>
      <w:r>
        <w:rPr>
          <w:spacing w:val="-4"/>
        </w:rPr>
        <w:t xml:space="preserve"> </w:t>
      </w:r>
      <w:r>
        <w:t>3.</w:t>
      </w:r>
      <w:r>
        <w:rPr>
          <w:spacing w:val="58"/>
        </w:rPr>
        <w:t xml:space="preserve"> </w:t>
      </w:r>
      <w:r>
        <w:t>Initial</w:t>
      </w:r>
      <w:r>
        <w:rPr>
          <w:spacing w:val="-4"/>
        </w:rPr>
        <w:t xml:space="preserve"> </w:t>
      </w:r>
      <w:r>
        <w:t>IV</w:t>
      </w:r>
      <w:r>
        <w:rPr>
          <w:spacing w:val="-1"/>
        </w:rPr>
        <w:t xml:space="preserve"> </w:t>
      </w:r>
      <w:r>
        <w:t>dosing of</w:t>
      </w:r>
      <w:r>
        <w:rPr>
          <w:spacing w:val="2"/>
        </w:rPr>
        <w:t xml:space="preserve"> </w:t>
      </w:r>
      <w:r>
        <w:rPr>
          <w:spacing w:val="-2"/>
        </w:rPr>
        <w:t>WEZLANA</w:t>
      </w:r>
    </w:p>
    <w:p w14:paraId="17A8FFDC" w14:textId="77777777" w:rsidR="00934295" w:rsidRDefault="00934295">
      <w:pPr>
        <w:pStyle w:val="BodyText"/>
        <w:spacing w:before="8"/>
        <w:ind w:left="0"/>
        <w:rPr>
          <w:b/>
          <w:sz w:val="11"/>
        </w:rPr>
      </w:pPr>
    </w:p>
    <w:tbl>
      <w:tblPr>
        <w:tblW w:w="0" w:type="auto"/>
        <w:tblInd w:w="545" w:type="dxa"/>
        <w:tblLayout w:type="fixed"/>
        <w:tblCellMar>
          <w:left w:w="0" w:type="dxa"/>
          <w:right w:w="0" w:type="dxa"/>
        </w:tblCellMar>
        <w:tblLook w:val="01E0" w:firstRow="1" w:lastRow="1" w:firstColumn="1" w:lastColumn="1" w:noHBand="0" w:noVBand="0"/>
      </w:tblPr>
      <w:tblGrid>
        <w:gridCol w:w="3369"/>
        <w:gridCol w:w="2106"/>
        <w:gridCol w:w="3185"/>
      </w:tblGrid>
      <w:tr w:rsidR="00934295" w14:paraId="7D16C882" w14:textId="77777777">
        <w:trPr>
          <w:trHeight w:val="551"/>
        </w:trPr>
        <w:tc>
          <w:tcPr>
            <w:tcW w:w="3369" w:type="dxa"/>
            <w:tcBorders>
              <w:top w:val="single" w:sz="4" w:space="0" w:color="000000"/>
              <w:left w:val="single" w:sz="4" w:space="0" w:color="000000"/>
              <w:bottom w:val="single" w:sz="4" w:space="0" w:color="000000"/>
            </w:tcBorders>
          </w:tcPr>
          <w:p w14:paraId="496C53F1" w14:textId="77777777" w:rsidR="00934295" w:rsidRDefault="00F732B6">
            <w:pPr>
              <w:pStyle w:val="TableParagraph"/>
              <w:spacing w:line="273" w:lineRule="exact"/>
              <w:ind w:right="474"/>
              <w:rPr>
                <w:b/>
                <w:sz w:val="24"/>
              </w:rPr>
            </w:pPr>
            <w:r>
              <w:rPr>
                <w:b/>
                <w:sz w:val="24"/>
              </w:rPr>
              <w:t>Body</w:t>
            </w:r>
            <w:r>
              <w:rPr>
                <w:b/>
                <w:spacing w:val="-1"/>
                <w:sz w:val="24"/>
              </w:rPr>
              <w:t xml:space="preserve"> </w:t>
            </w:r>
            <w:r>
              <w:rPr>
                <w:b/>
                <w:sz w:val="24"/>
              </w:rPr>
              <w:t>Weight</w:t>
            </w:r>
            <w:r>
              <w:rPr>
                <w:b/>
                <w:spacing w:val="2"/>
                <w:sz w:val="24"/>
              </w:rPr>
              <w:t xml:space="preserve"> </w:t>
            </w:r>
            <w:r>
              <w:rPr>
                <w:b/>
                <w:sz w:val="24"/>
              </w:rPr>
              <w:t>of</w:t>
            </w:r>
            <w:r>
              <w:rPr>
                <w:b/>
                <w:spacing w:val="-3"/>
                <w:sz w:val="24"/>
              </w:rPr>
              <w:t xml:space="preserve"> </w:t>
            </w:r>
            <w:r>
              <w:rPr>
                <w:b/>
                <w:sz w:val="24"/>
              </w:rPr>
              <w:t>Patient</w:t>
            </w:r>
            <w:r>
              <w:rPr>
                <w:b/>
                <w:spacing w:val="-2"/>
                <w:sz w:val="24"/>
              </w:rPr>
              <w:t xml:space="preserve"> </w:t>
            </w:r>
            <w:r>
              <w:rPr>
                <w:b/>
                <w:spacing w:val="-5"/>
                <w:sz w:val="24"/>
              </w:rPr>
              <w:t>at</w:t>
            </w:r>
          </w:p>
          <w:p w14:paraId="5BDD2728" w14:textId="77777777" w:rsidR="00934295" w:rsidRDefault="00F732B6">
            <w:pPr>
              <w:pStyle w:val="TableParagraph"/>
              <w:spacing w:before="2" w:line="257" w:lineRule="exact"/>
              <w:ind w:left="3" w:right="474"/>
              <w:rPr>
                <w:b/>
                <w:sz w:val="24"/>
              </w:rPr>
            </w:pPr>
            <w:r>
              <w:rPr>
                <w:b/>
                <w:sz w:val="24"/>
              </w:rPr>
              <w:t>the time</w:t>
            </w:r>
            <w:r>
              <w:rPr>
                <w:b/>
                <w:spacing w:val="1"/>
                <w:sz w:val="24"/>
              </w:rPr>
              <w:t xml:space="preserve"> </w:t>
            </w:r>
            <w:r>
              <w:rPr>
                <w:b/>
                <w:sz w:val="24"/>
              </w:rPr>
              <w:t>of</w:t>
            </w:r>
            <w:r>
              <w:rPr>
                <w:b/>
                <w:spacing w:val="-1"/>
                <w:sz w:val="24"/>
              </w:rPr>
              <w:t xml:space="preserve"> </w:t>
            </w:r>
            <w:r>
              <w:rPr>
                <w:b/>
                <w:spacing w:val="-2"/>
                <w:sz w:val="24"/>
              </w:rPr>
              <w:t>dosing</w:t>
            </w:r>
          </w:p>
        </w:tc>
        <w:tc>
          <w:tcPr>
            <w:tcW w:w="2106" w:type="dxa"/>
            <w:tcBorders>
              <w:top w:val="single" w:sz="4" w:space="0" w:color="000000"/>
              <w:bottom w:val="single" w:sz="4" w:space="0" w:color="000000"/>
            </w:tcBorders>
          </w:tcPr>
          <w:p w14:paraId="4E3404DE" w14:textId="77777777" w:rsidR="00934295" w:rsidRDefault="00F732B6">
            <w:pPr>
              <w:pStyle w:val="TableParagraph"/>
              <w:spacing w:line="273" w:lineRule="exact"/>
              <w:ind w:right="183"/>
              <w:rPr>
                <w:b/>
                <w:sz w:val="24"/>
              </w:rPr>
            </w:pPr>
            <w:r>
              <w:rPr>
                <w:b/>
                <w:spacing w:val="-4"/>
                <w:sz w:val="24"/>
              </w:rPr>
              <w:t>Dose</w:t>
            </w:r>
          </w:p>
        </w:tc>
        <w:tc>
          <w:tcPr>
            <w:tcW w:w="3185" w:type="dxa"/>
            <w:tcBorders>
              <w:top w:val="single" w:sz="4" w:space="0" w:color="000000"/>
              <w:bottom w:val="single" w:sz="4" w:space="0" w:color="000000"/>
              <w:right w:val="single" w:sz="4" w:space="0" w:color="000000"/>
            </w:tcBorders>
          </w:tcPr>
          <w:p w14:paraId="3CABA299" w14:textId="77777777" w:rsidR="00934295" w:rsidRDefault="00F732B6">
            <w:pPr>
              <w:pStyle w:val="TableParagraph"/>
              <w:spacing w:line="273" w:lineRule="exact"/>
              <w:ind w:left="784"/>
              <w:jc w:val="left"/>
              <w:rPr>
                <w:b/>
                <w:sz w:val="24"/>
              </w:rPr>
            </w:pPr>
            <w:r>
              <w:rPr>
                <w:b/>
                <w:sz w:val="24"/>
              </w:rPr>
              <w:t>Number of</w:t>
            </w:r>
            <w:r>
              <w:rPr>
                <w:b/>
                <w:spacing w:val="-1"/>
                <w:sz w:val="24"/>
              </w:rPr>
              <w:t xml:space="preserve"> </w:t>
            </w:r>
            <w:r>
              <w:rPr>
                <w:b/>
                <w:sz w:val="24"/>
              </w:rPr>
              <w:t>130</w:t>
            </w:r>
            <w:r>
              <w:rPr>
                <w:b/>
                <w:spacing w:val="2"/>
                <w:sz w:val="24"/>
              </w:rPr>
              <w:t xml:space="preserve"> </w:t>
            </w:r>
            <w:r>
              <w:rPr>
                <w:b/>
                <w:spacing w:val="-5"/>
                <w:sz w:val="24"/>
              </w:rPr>
              <w:t>mg</w:t>
            </w:r>
          </w:p>
          <w:p w14:paraId="1F899B47" w14:textId="77777777" w:rsidR="00934295" w:rsidRDefault="00F732B6">
            <w:pPr>
              <w:pStyle w:val="TableParagraph"/>
              <w:spacing w:before="2" w:line="257" w:lineRule="exact"/>
              <w:ind w:left="832"/>
              <w:jc w:val="left"/>
              <w:rPr>
                <w:b/>
                <w:sz w:val="24"/>
              </w:rPr>
            </w:pPr>
            <w:r>
              <w:rPr>
                <w:b/>
                <w:sz w:val="24"/>
              </w:rPr>
              <w:t>WEZLANA</w:t>
            </w:r>
            <w:r>
              <w:rPr>
                <w:b/>
                <w:spacing w:val="-6"/>
                <w:sz w:val="24"/>
              </w:rPr>
              <w:t xml:space="preserve"> </w:t>
            </w:r>
            <w:r>
              <w:rPr>
                <w:b/>
                <w:spacing w:val="-2"/>
                <w:sz w:val="24"/>
              </w:rPr>
              <w:t>Vials</w:t>
            </w:r>
          </w:p>
        </w:tc>
      </w:tr>
      <w:tr w:rsidR="00934295" w14:paraId="0341916D" w14:textId="77777777">
        <w:trPr>
          <w:trHeight w:val="278"/>
        </w:trPr>
        <w:tc>
          <w:tcPr>
            <w:tcW w:w="3369" w:type="dxa"/>
            <w:tcBorders>
              <w:top w:val="single" w:sz="4" w:space="0" w:color="000000"/>
              <w:left w:val="single" w:sz="4" w:space="0" w:color="000000"/>
            </w:tcBorders>
          </w:tcPr>
          <w:p w14:paraId="6E171BA2" w14:textId="77777777" w:rsidR="00934295" w:rsidRDefault="00F732B6">
            <w:pPr>
              <w:pStyle w:val="TableParagraph"/>
              <w:spacing w:line="259" w:lineRule="exact"/>
              <w:ind w:left="110"/>
              <w:jc w:val="left"/>
              <w:rPr>
                <w:sz w:val="24"/>
              </w:rPr>
            </w:pPr>
            <w:r>
              <w:rPr>
                <w:sz w:val="24"/>
              </w:rPr>
              <w:t>≤ 55</w:t>
            </w:r>
            <w:r>
              <w:rPr>
                <w:spacing w:val="2"/>
                <w:sz w:val="24"/>
              </w:rPr>
              <w:t xml:space="preserve"> </w:t>
            </w:r>
            <w:r>
              <w:rPr>
                <w:spacing w:val="-5"/>
                <w:sz w:val="24"/>
              </w:rPr>
              <w:t>kg</w:t>
            </w:r>
          </w:p>
        </w:tc>
        <w:tc>
          <w:tcPr>
            <w:tcW w:w="2106" w:type="dxa"/>
            <w:tcBorders>
              <w:top w:val="single" w:sz="4" w:space="0" w:color="000000"/>
            </w:tcBorders>
          </w:tcPr>
          <w:p w14:paraId="078C1229" w14:textId="77777777" w:rsidR="00934295" w:rsidRDefault="00F732B6">
            <w:pPr>
              <w:pStyle w:val="TableParagraph"/>
              <w:spacing w:line="259" w:lineRule="exact"/>
              <w:ind w:left="11" w:right="183"/>
              <w:rPr>
                <w:sz w:val="24"/>
              </w:rPr>
            </w:pPr>
            <w:r>
              <w:rPr>
                <w:sz w:val="24"/>
              </w:rPr>
              <w:t>260</w:t>
            </w:r>
            <w:r>
              <w:rPr>
                <w:spacing w:val="2"/>
                <w:sz w:val="24"/>
              </w:rPr>
              <w:t xml:space="preserve"> </w:t>
            </w:r>
            <w:r>
              <w:rPr>
                <w:spacing w:val="-5"/>
                <w:sz w:val="24"/>
              </w:rPr>
              <w:t>mg</w:t>
            </w:r>
          </w:p>
        </w:tc>
        <w:tc>
          <w:tcPr>
            <w:tcW w:w="3185" w:type="dxa"/>
            <w:tcBorders>
              <w:top w:val="single" w:sz="4" w:space="0" w:color="000000"/>
              <w:right w:val="single" w:sz="4" w:space="0" w:color="000000"/>
            </w:tcBorders>
          </w:tcPr>
          <w:p w14:paraId="23A16F8F" w14:textId="77777777" w:rsidR="00934295" w:rsidRDefault="00F732B6">
            <w:pPr>
              <w:pStyle w:val="TableParagraph"/>
              <w:spacing w:line="259" w:lineRule="exact"/>
              <w:ind w:right="1376"/>
              <w:jc w:val="right"/>
              <w:rPr>
                <w:sz w:val="24"/>
              </w:rPr>
            </w:pPr>
            <w:r>
              <w:rPr>
                <w:spacing w:val="-10"/>
                <w:sz w:val="24"/>
              </w:rPr>
              <w:t>2</w:t>
            </w:r>
          </w:p>
        </w:tc>
      </w:tr>
      <w:tr w:rsidR="00934295" w14:paraId="2353E6C6" w14:textId="77777777">
        <w:trPr>
          <w:trHeight w:val="275"/>
        </w:trPr>
        <w:tc>
          <w:tcPr>
            <w:tcW w:w="3369" w:type="dxa"/>
            <w:tcBorders>
              <w:left w:val="single" w:sz="4" w:space="0" w:color="000000"/>
            </w:tcBorders>
          </w:tcPr>
          <w:p w14:paraId="0574B939" w14:textId="77777777" w:rsidR="00934295" w:rsidRDefault="00F732B6">
            <w:pPr>
              <w:pStyle w:val="TableParagraph"/>
              <w:spacing w:line="256" w:lineRule="exact"/>
              <w:ind w:left="110"/>
              <w:jc w:val="left"/>
              <w:rPr>
                <w:sz w:val="24"/>
              </w:rPr>
            </w:pPr>
            <w:r>
              <w:rPr>
                <w:sz w:val="24"/>
              </w:rPr>
              <w:t>&gt;</w:t>
            </w:r>
            <w:r>
              <w:rPr>
                <w:spacing w:val="1"/>
                <w:sz w:val="24"/>
              </w:rPr>
              <w:t xml:space="preserve"> </w:t>
            </w:r>
            <w:r>
              <w:rPr>
                <w:sz w:val="24"/>
              </w:rPr>
              <w:t>55</w:t>
            </w:r>
            <w:r>
              <w:rPr>
                <w:spacing w:val="2"/>
                <w:sz w:val="24"/>
              </w:rPr>
              <w:t xml:space="preserve"> </w:t>
            </w:r>
            <w:r>
              <w:rPr>
                <w:sz w:val="24"/>
              </w:rPr>
              <w:t>kg</w:t>
            </w:r>
            <w:r>
              <w:rPr>
                <w:spacing w:val="2"/>
                <w:sz w:val="24"/>
              </w:rPr>
              <w:t xml:space="preserve"> </w:t>
            </w:r>
            <w:r>
              <w:rPr>
                <w:sz w:val="24"/>
              </w:rPr>
              <w:t>to</w:t>
            </w:r>
            <w:r>
              <w:rPr>
                <w:spacing w:val="-3"/>
                <w:sz w:val="24"/>
              </w:rPr>
              <w:t xml:space="preserve"> </w:t>
            </w:r>
            <w:r>
              <w:rPr>
                <w:sz w:val="24"/>
              </w:rPr>
              <w:t>≤ 85</w:t>
            </w:r>
            <w:r>
              <w:rPr>
                <w:spacing w:val="-3"/>
                <w:sz w:val="24"/>
              </w:rPr>
              <w:t xml:space="preserve"> </w:t>
            </w:r>
            <w:r>
              <w:rPr>
                <w:spacing w:val="-5"/>
                <w:sz w:val="24"/>
              </w:rPr>
              <w:t>kg</w:t>
            </w:r>
          </w:p>
        </w:tc>
        <w:tc>
          <w:tcPr>
            <w:tcW w:w="2106" w:type="dxa"/>
          </w:tcPr>
          <w:p w14:paraId="69F28325" w14:textId="77777777" w:rsidR="00934295" w:rsidRDefault="00F732B6">
            <w:pPr>
              <w:pStyle w:val="TableParagraph"/>
              <w:spacing w:line="256" w:lineRule="exact"/>
              <w:ind w:left="11" w:right="183"/>
              <w:rPr>
                <w:sz w:val="24"/>
              </w:rPr>
            </w:pPr>
            <w:r>
              <w:rPr>
                <w:sz w:val="24"/>
              </w:rPr>
              <w:t>390</w:t>
            </w:r>
            <w:r>
              <w:rPr>
                <w:spacing w:val="2"/>
                <w:sz w:val="24"/>
              </w:rPr>
              <w:t xml:space="preserve"> </w:t>
            </w:r>
            <w:r>
              <w:rPr>
                <w:spacing w:val="-5"/>
                <w:sz w:val="24"/>
              </w:rPr>
              <w:t>mg</w:t>
            </w:r>
          </w:p>
        </w:tc>
        <w:tc>
          <w:tcPr>
            <w:tcW w:w="3185" w:type="dxa"/>
            <w:tcBorders>
              <w:right w:val="single" w:sz="4" w:space="0" w:color="000000"/>
            </w:tcBorders>
          </w:tcPr>
          <w:p w14:paraId="179DFF32" w14:textId="77777777" w:rsidR="00934295" w:rsidRDefault="00F732B6">
            <w:pPr>
              <w:pStyle w:val="TableParagraph"/>
              <w:spacing w:line="256" w:lineRule="exact"/>
              <w:ind w:right="1376"/>
              <w:jc w:val="right"/>
              <w:rPr>
                <w:sz w:val="24"/>
              </w:rPr>
            </w:pPr>
            <w:r>
              <w:rPr>
                <w:spacing w:val="-10"/>
                <w:sz w:val="24"/>
              </w:rPr>
              <w:t>3</w:t>
            </w:r>
          </w:p>
        </w:tc>
      </w:tr>
      <w:tr w:rsidR="00934295" w14:paraId="3CDE7BE3" w14:textId="77777777">
        <w:trPr>
          <w:trHeight w:val="275"/>
        </w:trPr>
        <w:tc>
          <w:tcPr>
            <w:tcW w:w="3369" w:type="dxa"/>
            <w:tcBorders>
              <w:left w:val="single" w:sz="4" w:space="0" w:color="000000"/>
              <w:bottom w:val="single" w:sz="4" w:space="0" w:color="000000"/>
            </w:tcBorders>
          </w:tcPr>
          <w:p w14:paraId="64C909F4" w14:textId="77777777" w:rsidR="00934295" w:rsidRDefault="00F732B6">
            <w:pPr>
              <w:pStyle w:val="TableParagraph"/>
              <w:spacing w:line="255" w:lineRule="exact"/>
              <w:ind w:left="110"/>
              <w:jc w:val="left"/>
              <w:rPr>
                <w:sz w:val="24"/>
              </w:rPr>
            </w:pPr>
            <w:r>
              <w:rPr>
                <w:sz w:val="24"/>
              </w:rPr>
              <w:t>&gt;</w:t>
            </w:r>
            <w:r>
              <w:rPr>
                <w:spacing w:val="1"/>
                <w:sz w:val="24"/>
              </w:rPr>
              <w:t xml:space="preserve"> </w:t>
            </w:r>
            <w:r>
              <w:rPr>
                <w:sz w:val="24"/>
              </w:rPr>
              <w:t>85</w:t>
            </w:r>
            <w:r>
              <w:rPr>
                <w:spacing w:val="2"/>
                <w:sz w:val="24"/>
              </w:rPr>
              <w:t xml:space="preserve"> </w:t>
            </w:r>
            <w:r>
              <w:rPr>
                <w:spacing w:val="-7"/>
                <w:sz w:val="24"/>
              </w:rPr>
              <w:t>kg</w:t>
            </w:r>
          </w:p>
        </w:tc>
        <w:tc>
          <w:tcPr>
            <w:tcW w:w="2106" w:type="dxa"/>
            <w:tcBorders>
              <w:bottom w:val="single" w:sz="4" w:space="0" w:color="000000"/>
            </w:tcBorders>
          </w:tcPr>
          <w:p w14:paraId="0F8FAF2F" w14:textId="77777777" w:rsidR="00934295" w:rsidRDefault="00F732B6">
            <w:pPr>
              <w:pStyle w:val="TableParagraph"/>
              <w:spacing w:line="255" w:lineRule="exact"/>
              <w:ind w:left="11" w:right="183"/>
              <w:rPr>
                <w:sz w:val="24"/>
              </w:rPr>
            </w:pPr>
            <w:r>
              <w:rPr>
                <w:sz w:val="24"/>
              </w:rPr>
              <w:t>520</w:t>
            </w:r>
            <w:r>
              <w:rPr>
                <w:spacing w:val="2"/>
                <w:sz w:val="24"/>
              </w:rPr>
              <w:t xml:space="preserve"> </w:t>
            </w:r>
            <w:r>
              <w:rPr>
                <w:spacing w:val="-5"/>
                <w:sz w:val="24"/>
              </w:rPr>
              <w:t>mg</w:t>
            </w:r>
          </w:p>
        </w:tc>
        <w:tc>
          <w:tcPr>
            <w:tcW w:w="3185" w:type="dxa"/>
            <w:tcBorders>
              <w:bottom w:val="single" w:sz="4" w:space="0" w:color="000000"/>
              <w:right w:val="single" w:sz="4" w:space="0" w:color="000000"/>
            </w:tcBorders>
          </w:tcPr>
          <w:p w14:paraId="164053E0" w14:textId="77777777" w:rsidR="00934295" w:rsidRDefault="00F732B6">
            <w:pPr>
              <w:pStyle w:val="TableParagraph"/>
              <w:spacing w:line="255" w:lineRule="exact"/>
              <w:ind w:right="1376"/>
              <w:jc w:val="right"/>
              <w:rPr>
                <w:sz w:val="24"/>
              </w:rPr>
            </w:pPr>
            <w:r>
              <w:rPr>
                <w:spacing w:val="-10"/>
                <w:sz w:val="24"/>
              </w:rPr>
              <w:t>4</w:t>
            </w:r>
          </w:p>
        </w:tc>
      </w:tr>
    </w:tbl>
    <w:p w14:paraId="3E438031" w14:textId="77777777" w:rsidR="00934295" w:rsidRDefault="00F732B6">
      <w:pPr>
        <w:pStyle w:val="BodyText"/>
        <w:spacing w:before="123" w:line="360" w:lineRule="auto"/>
        <w:ind w:right="1470"/>
        <w:jc w:val="both"/>
      </w:pPr>
      <w:r>
        <w:t>After the</w:t>
      </w:r>
      <w:r>
        <w:rPr>
          <w:spacing w:val="-8"/>
        </w:rPr>
        <w:t xml:space="preserve"> </w:t>
      </w:r>
      <w:r>
        <w:t>initial</w:t>
      </w:r>
      <w:r>
        <w:rPr>
          <w:spacing w:val="-6"/>
        </w:rPr>
        <w:t xml:space="preserve"> </w:t>
      </w:r>
      <w:r>
        <w:t>IV</w:t>
      </w:r>
      <w:r>
        <w:rPr>
          <w:spacing w:val="-3"/>
        </w:rPr>
        <w:t xml:space="preserve"> </w:t>
      </w:r>
      <w:r>
        <w:t>dose, WEZLANA</w:t>
      </w:r>
      <w:r>
        <w:rPr>
          <w:spacing w:val="-3"/>
        </w:rPr>
        <w:t xml:space="preserve"> </w:t>
      </w:r>
      <w:r>
        <w:t>should</w:t>
      </w:r>
      <w:r>
        <w:rPr>
          <w:spacing w:val="-2"/>
        </w:rPr>
        <w:t xml:space="preserve"> </w:t>
      </w:r>
      <w:r>
        <w:t>then</w:t>
      </w:r>
      <w:r>
        <w:rPr>
          <w:spacing w:val="-7"/>
        </w:rPr>
        <w:t xml:space="preserve"> </w:t>
      </w:r>
      <w:r>
        <w:t>be</w:t>
      </w:r>
      <w:r>
        <w:rPr>
          <w:spacing w:val="-3"/>
        </w:rPr>
        <w:t xml:space="preserve"> </w:t>
      </w:r>
      <w:r>
        <w:t>administered</w:t>
      </w:r>
      <w:r>
        <w:rPr>
          <w:spacing w:val="-2"/>
        </w:rPr>
        <w:t xml:space="preserve"> </w:t>
      </w:r>
      <w:r>
        <w:t>subcutaneously. The first</w:t>
      </w:r>
      <w:r>
        <w:rPr>
          <w:spacing w:val="-2"/>
        </w:rPr>
        <w:t xml:space="preserve"> </w:t>
      </w:r>
      <w:r>
        <w:t>subcutaneous</w:t>
      </w:r>
      <w:r>
        <w:rPr>
          <w:spacing w:val="-3"/>
        </w:rPr>
        <w:t xml:space="preserve"> </w:t>
      </w:r>
      <w:r>
        <w:t>dose</w:t>
      </w:r>
      <w:r>
        <w:rPr>
          <w:spacing w:val="-3"/>
        </w:rPr>
        <w:t xml:space="preserve"> </w:t>
      </w:r>
      <w:r>
        <w:t>of 90</w:t>
      </w:r>
      <w:r>
        <w:rPr>
          <w:spacing w:val="-2"/>
        </w:rPr>
        <w:t xml:space="preserve"> </w:t>
      </w:r>
      <w:r>
        <w:t>mg</w:t>
      </w:r>
      <w:r>
        <w:rPr>
          <w:spacing w:val="-6"/>
        </w:rPr>
        <w:t xml:space="preserve"> </w:t>
      </w:r>
      <w:r>
        <w:t>WEZLANA</w:t>
      </w:r>
      <w:r>
        <w:rPr>
          <w:spacing w:val="-3"/>
        </w:rPr>
        <w:t xml:space="preserve"> </w:t>
      </w:r>
      <w:r>
        <w:t>should</w:t>
      </w:r>
      <w:r>
        <w:rPr>
          <w:spacing w:val="-2"/>
        </w:rPr>
        <w:t xml:space="preserve"> </w:t>
      </w:r>
      <w:r>
        <w:t>be</w:t>
      </w:r>
      <w:r>
        <w:rPr>
          <w:spacing w:val="-3"/>
        </w:rPr>
        <w:t xml:space="preserve"> </w:t>
      </w:r>
      <w:r>
        <w:t>administered</w:t>
      </w:r>
      <w:r>
        <w:rPr>
          <w:spacing w:val="-2"/>
        </w:rPr>
        <w:t xml:space="preserve"> </w:t>
      </w:r>
      <w:r>
        <w:t>8</w:t>
      </w:r>
      <w:r>
        <w:rPr>
          <w:spacing w:val="-6"/>
        </w:rPr>
        <w:t xml:space="preserve"> </w:t>
      </w:r>
      <w:r>
        <w:t>weeks</w:t>
      </w:r>
      <w:r>
        <w:rPr>
          <w:spacing w:val="-3"/>
        </w:rPr>
        <w:t xml:space="preserve"> </w:t>
      </w:r>
      <w:r>
        <w:t>after the initial intravenous dose, then every 8 weeks thereafter.</w:t>
      </w:r>
    </w:p>
    <w:p w14:paraId="3E99B1A4" w14:textId="77777777" w:rsidR="00934295" w:rsidRDefault="00F732B6">
      <w:pPr>
        <w:pStyle w:val="BodyText"/>
        <w:spacing w:before="122" w:line="360" w:lineRule="auto"/>
        <w:ind w:right="1200"/>
      </w:pPr>
      <w:r>
        <w:t>For some patients, the single IV dose followed by</w:t>
      </w:r>
      <w:r>
        <w:rPr>
          <w:spacing w:val="-1"/>
        </w:rPr>
        <w:t xml:space="preserve"> </w:t>
      </w:r>
      <w:r>
        <w:t>a 90 mg subcutaneous dose 8 weeks later, then every 12 weeks thereafter may be acceptable according to clinical judgme</w:t>
      </w:r>
      <w:r>
        <w:t>nt. Patients who inadequately respond to 90 mg subcutaneous dosing every 12 weeks may benefit</w:t>
      </w:r>
      <w:r>
        <w:rPr>
          <w:spacing w:val="-2"/>
        </w:rPr>
        <w:t xml:space="preserve"> </w:t>
      </w:r>
      <w:r>
        <w:t>from</w:t>
      </w:r>
      <w:r>
        <w:rPr>
          <w:spacing w:val="-2"/>
        </w:rPr>
        <w:t xml:space="preserve"> </w:t>
      </w:r>
      <w:r>
        <w:t>an</w:t>
      </w:r>
      <w:r>
        <w:rPr>
          <w:spacing w:val="-2"/>
        </w:rPr>
        <w:t xml:space="preserve"> </w:t>
      </w:r>
      <w:r>
        <w:t>increase</w:t>
      </w:r>
      <w:r>
        <w:rPr>
          <w:spacing w:val="-3"/>
        </w:rPr>
        <w:t xml:space="preserve"> </w:t>
      </w:r>
      <w:r>
        <w:t>in</w:t>
      </w:r>
      <w:r>
        <w:rPr>
          <w:spacing w:val="-2"/>
        </w:rPr>
        <w:t xml:space="preserve"> </w:t>
      </w:r>
      <w:r>
        <w:t>dosing</w:t>
      </w:r>
      <w:r>
        <w:rPr>
          <w:spacing w:val="-2"/>
        </w:rPr>
        <w:t xml:space="preserve"> </w:t>
      </w:r>
      <w:r>
        <w:t>frequency</w:t>
      </w:r>
      <w:r>
        <w:rPr>
          <w:spacing w:val="-2"/>
        </w:rPr>
        <w:t xml:space="preserve"> </w:t>
      </w:r>
      <w:r>
        <w:t>to</w:t>
      </w:r>
      <w:r>
        <w:rPr>
          <w:spacing w:val="-2"/>
        </w:rPr>
        <w:t xml:space="preserve"> </w:t>
      </w:r>
      <w:r>
        <w:t>every</w:t>
      </w:r>
      <w:r>
        <w:rPr>
          <w:spacing w:val="-2"/>
        </w:rPr>
        <w:t xml:space="preserve"> </w:t>
      </w:r>
      <w:r>
        <w:t>8</w:t>
      </w:r>
      <w:r>
        <w:rPr>
          <w:spacing w:val="-2"/>
        </w:rPr>
        <w:t xml:space="preserve"> </w:t>
      </w:r>
      <w:r>
        <w:t>weeks</w:t>
      </w:r>
      <w:r>
        <w:rPr>
          <w:spacing w:val="-4"/>
        </w:rPr>
        <w:t xml:space="preserve"> </w:t>
      </w:r>
      <w:r>
        <w:t>(see</w:t>
      </w:r>
      <w:r>
        <w:rPr>
          <w:spacing w:val="-3"/>
        </w:rPr>
        <w:t xml:space="preserve"> </w:t>
      </w:r>
      <w:r>
        <w:t>5.1</w:t>
      </w:r>
      <w:r>
        <w:rPr>
          <w:spacing w:val="-7"/>
        </w:rPr>
        <w:t xml:space="preserve"> </w:t>
      </w:r>
      <w:r>
        <w:t>Pharmacodynamic properties - Clinical trials).</w:t>
      </w:r>
    </w:p>
    <w:p w14:paraId="2940B240" w14:textId="77777777" w:rsidR="00934295" w:rsidRDefault="00F732B6">
      <w:pPr>
        <w:pStyle w:val="BodyText"/>
        <w:spacing w:before="119" w:line="360" w:lineRule="auto"/>
        <w:ind w:right="1255"/>
      </w:pPr>
      <w:r>
        <w:t>Immunomodulators and/or corticosteroids may be conti</w:t>
      </w:r>
      <w:r>
        <w:t>nued during treatment with WEZLANA.</w:t>
      </w:r>
      <w:r>
        <w:rPr>
          <w:spacing w:val="40"/>
        </w:rPr>
        <w:t xml:space="preserve"> </w:t>
      </w:r>
      <w:r>
        <w:t>In patients who have responded to treatment with WEZLANA corticosteroids</w:t>
      </w:r>
      <w:r>
        <w:rPr>
          <w:spacing w:val="-4"/>
        </w:rPr>
        <w:t xml:space="preserve"> </w:t>
      </w:r>
      <w:r>
        <w:t>may</w:t>
      </w:r>
      <w:r>
        <w:rPr>
          <w:spacing w:val="-3"/>
        </w:rPr>
        <w:t xml:space="preserve"> </w:t>
      </w:r>
      <w:r>
        <w:t>be</w:t>
      </w:r>
      <w:r>
        <w:rPr>
          <w:spacing w:val="-4"/>
        </w:rPr>
        <w:t xml:space="preserve"> </w:t>
      </w:r>
      <w:r>
        <w:t>reduced</w:t>
      </w:r>
      <w:r>
        <w:rPr>
          <w:spacing w:val="-3"/>
        </w:rPr>
        <w:t xml:space="preserve"> </w:t>
      </w:r>
      <w:r>
        <w:t>or</w:t>
      </w:r>
      <w:r>
        <w:rPr>
          <w:spacing w:val="-1"/>
        </w:rPr>
        <w:t xml:space="preserve"> </w:t>
      </w:r>
      <w:r>
        <w:t>discontinued</w:t>
      </w:r>
      <w:r>
        <w:rPr>
          <w:spacing w:val="-3"/>
        </w:rPr>
        <w:t xml:space="preserve"> </w:t>
      </w:r>
      <w:r>
        <w:t>in</w:t>
      </w:r>
      <w:r>
        <w:rPr>
          <w:spacing w:val="-12"/>
        </w:rPr>
        <w:t xml:space="preserve"> </w:t>
      </w:r>
      <w:r>
        <w:t>accordance</w:t>
      </w:r>
      <w:r>
        <w:rPr>
          <w:spacing w:val="-4"/>
        </w:rPr>
        <w:t xml:space="preserve"> </w:t>
      </w:r>
      <w:r>
        <w:t>with</w:t>
      </w:r>
      <w:r>
        <w:rPr>
          <w:spacing w:val="-3"/>
        </w:rPr>
        <w:t xml:space="preserve"> </w:t>
      </w:r>
      <w:r>
        <w:t>standard</w:t>
      </w:r>
      <w:r>
        <w:rPr>
          <w:spacing w:val="-3"/>
        </w:rPr>
        <w:t xml:space="preserve"> </w:t>
      </w:r>
      <w:r>
        <w:t>of</w:t>
      </w:r>
      <w:r>
        <w:rPr>
          <w:spacing w:val="-1"/>
        </w:rPr>
        <w:t xml:space="preserve"> </w:t>
      </w:r>
      <w:r>
        <w:t>care.</w:t>
      </w:r>
    </w:p>
    <w:p w14:paraId="32031AA4" w14:textId="77777777" w:rsidR="00934295" w:rsidRDefault="00F732B6">
      <w:pPr>
        <w:pStyle w:val="BodyText"/>
        <w:spacing w:before="121" w:line="360" w:lineRule="auto"/>
        <w:ind w:right="1497"/>
      </w:pPr>
      <w:r>
        <w:t>If therapy</w:t>
      </w:r>
      <w:r>
        <w:rPr>
          <w:spacing w:val="-6"/>
        </w:rPr>
        <w:t xml:space="preserve"> </w:t>
      </w:r>
      <w:r>
        <w:t>in</w:t>
      </w:r>
      <w:r>
        <w:rPr>
          <w:spacing w:val="-1"/>
        </w:rPr>
        <w:t xml:space="preserve"> </w:t>
      </w:r>
      <w:r>
        <w:t>Crohn’s</w:t>
      </w:r>
      <w:r>
        <w:rPr>
          <w:spacing w:val="-3"/>
        </w:rPr>
        <w:t xml:space="preserve"> </w:t>
      </w:r>
      <w:r>
        <w:t>disease</w:t>
      </w:r>
      <w:r>
        <w:rPr>
          <w:spacing w:val="-2"/>
        </w:rPr>
        <w:t xml:space="preserve"> </w:t>
      </w:r>
      <w:r>
        <w:t>or Ulcerative</w:t>
      </w:r>
      <w:r>
        <w:rPr>
          <w:spacing w:val="-2"/>
        </w:rPr>
        <w:t xml:space="preserve"> </w:t>
      </w:r>
      <w:r>
        <w:t>Colitis</w:t>
      </w:r>
      <w:r>
        <w:rPr>
          <w:spacing w:val="-8"/>
        </w:rPr>
        <w:t xml:space="preserve"> </w:t>
      </w:r>
      <w:r>
        <w:t>is</w:t>
      </w:r>
      <w:r>
        <w:rPr>
          <w:spacing w:val="-3"/>
        </w:rPr>
        <w:t xml:space="preserve"> </w:t>
      </w:r>
      <w:r>
        <w:t>interrupted,</w:t>
      </w:r>
      <w:r>
        <w:rPr>
          <w:spacing w:val="-3"/>
        </w:rPr>
        <w:t xml:space="preserve"> </w:t>
      </w:r>
      <w:r>
        <w:t>treatment</w:t>
      </w:r>
      <w:r>
        <w:rPr>
          <w:spacing w:val="-5"/>
        </w:rPr>
        <w:t xml:space="preserve"> </w:t>
      </w:r>
      <w:r>
        <w:t>may</w:t>
      </w:r>
      <w:r>
        <w:rPr>
          <w:spacing w:val="-1"/>
        </w:rPr>
        <w:t xml:space="preserve"> </w:t>
      </w:r>
      <w:r>
        <w:t>be resumed with subcutaneous dosing every 8 weeks (see 5.1 Pharmacodynamic properties - Clinical trials).</w:t>
      </w:r>
    </w:p>
    <w:p w14:paraId="3C21D3CE" w14:textId="77777777" w:rsidR="00934295" w:rsidRDefault="00F732B6">
      <w:pPr>
        <w:pStyle w:val="BodyText"/>
        <w:spacing w:before="117" w:line="362" w:lineRule="auto"/>
        <w:ind w:right="1255"/>
      </w:pPr>
      <w:r>
        <w:t>Consideration</w:t>
      </w:r>
      <w:r>
        <w:rPr>
          <w:spacing w:val="-2"/>
        </w:rPr>
        <w:t xml:space="preserve"> </w:t>
      </w:r>
      <w:r>
        <w:t>should</w:t>
      </w:r>
      <w:r>
        <w:rPr>
          <w:spacing w:val="-2"/>
        </w:rPr>
        <w:t xml:space="preserve"> </w:t>
      </w:r>
      <w:r>
        <w:t>be</w:t>
      </w:r>
      <w:r>
        <w:rPr>
          <w:spacing w:val="-3"/>
        </w:rPr>
        <w:t xml:space="preserve"> </w:t>
      </w:r>
      <w:r>
        <w:t>given</w:t>
      </w:r>
      <w:r>
        <w:rPr>
          <w:spacing w:val="-2"/>
        </w:rPr>
        <w:t xml:space="preserve"> </w:t>
      </w:r>
      <w:r>
        <w:t>to</w:t>
      </w:r>
      <w:r>
        <w:rPr>
          <w:spacing w:val="-7"/>
        </w:rPr>
        <w:t xml:space="preserve"> </w:t>
      </w:r>
      <w:r>
        <w:t>discontinuing</w:t>
      </w:r>
      <w:r>
        <w:rPr>
          <w:spacing w:val="-2"/>
        </w:rPr>
        <w:t xml:space="preserve"> </w:t>
      </w:r>
      <w:r>
        <w:t>treatment</w:t>
      </w:r>
      <w:r>
        <w:rPr>
          <w:spacing w:val="-2"/>
        </w:rPr>
        <w:t xml:space="preserve"> </w:t>
      </w:r>
      <w:r>
        <w:t>in</w:t>
      </w:r>
      <w:r>
        <w:rPr>
          <w:spacing w:val="-2"/>
        </w:rPr>
        <w:t xml:space="preserve"> </w:t>
      </w:r>
      <w:r>
        <w:t>patients</w:t>
      </w:r>
      <w:r>
        <w:rPr>
          <w:spacing w:val="-4"/>
        </w:rPr>
        <w:t xml:space="preserve"> </w:t>
      </w:r>
      <w:r>
        <w:t>who</w:t>
      </w:r>
      <w:r>
        <w:rPr>
          <w:spacing w:val="-2"/>
        </w:rPr>
        <w:t xml:space="preserve"> </w:t>
      </w:r>
      <w:r>
        <w:t>show</w:t>
      </w:r>
      <w:r>
        <w:rPr>
          <w:spacing w:val="-3"/>
        </w:rPr>
        <w:t xml:space="preserve"> </w:t>
      </w:r>
      <w:r>
        <w:t>no evidence of therapeutic benefit by week 16.</w:t>
      </w:r>
    </w:p>
    <w:p w14:paraId="78C75196" w14:textId="77777777" w:rsidR="00934295" w:rsidRDefault="00934295">
      <w:pPr>
        <w:spacing w:line="362" w:lineRule="auto"/>
        <w:sectPr w:rsidR="00934295">
          <w:pgSz w:w="11910" w:h="16840"/>
          <w:pgMar w:top="1280" w:right="240" w:bottom="1080" w:left="1260" w:header="842" w:footer="892" w:gutter="0"/>
          <w:cols w:space="720"/>
        </w:sectPr>
      </w:pPr>
    </w:p>
    <w:p w14:paraId="1191D9D6" w14:textId="77777777" w:rsidR="00934295" w:rsidRDefault="00F732B6">
      <w:pPr>
        <w:pStyle w:val="Heading2"/>
        <w:jc w:val="both"/>
      </w:pPr>
      <w:r>
        <w:lastRenderedPageBreak/>
        <w:t>Use</w:t>
      </w:r>
      <w:r>
        <w:rPr>
          <w:spacing w:val="-1"/>
        </w:rPr>
        <w:t xml:space="preserve"> </w:t>
      </w:r>
      <w:r>
        <w:t>in</w:t>
      </w:r>
      <w:r>
        <w:rPr>
          <w:spacing w:val="2"/>
        </w:rPr>
        <w:t xml:space="preserve"> </w:t>
      </w:r>
      <w:r>
        <w:t>hepatic</w:t>
      </w:r>
      <w:r>
        <w:rPr>
          <w:spacing w:val="-4"/>
        </w:rPr>
        <w:t xml:space="preserve"> </w:t>
      </w:r>
      <w:r>
        <w:rPr>
          <w:spacing w:val="-2"/>
        </w:rPr>
        <w:t>impairment</w:t>
      </w:r>
    </w:p>
    <w:p w14:paraId="235EA16A" w14:textId="77777777" w:rsidR="00934295" w:rsidRDefault="00F732B6">
      <w:pPr>
        <w:pStyle w:val="BodyText"/>
        <w:spacing w:before="256" w:line="360" w:lineRule="auto"/>
        <w:ind w:right="2142"/>
        <w:jc w:val="both"/>
      </w:pPr>
      <w:r>
        <w:t>Ustekinumab</w:t>
      </w:r>
      <w:r>
        <w:rPr>
          <w:spacing w:val="-1"/>
        </w:rPr>
        <w:t xml:space="preserve"> </w:t>
      </w:r>
      <w:r>
        <w:t>has</w:t>
      </w:r>
      <w:r>
        <w:rPr>
          <w:spacing w:val="-3"/>
        </w:rPr>
        <w:t xml:space="preserve"> </w:t>
      </w:r>
      <w:r>
        <w:t>not</w:t>
      </w:r>
      <w:r>
        <w:rPr>
          <w:spacing w:val="-1"/>
        </w:rPr>
        <w:t xml:space="preserve"> </w:t>
      </w:r>
      <w:r>
        <w:t>been</w:t>
      </w:r>
      <w:r>
        <w:rPr>
          <w:spacing w:val="-1"/>
        </w:rPr>
        <w:t xml:space="preserve"> </w:t>
      </w:r>
      <w:r>
        <w:t>studied</w:t>
      </w:r>
      <w:r>
        <w:rPr>
          <w:spacing w:val="-1"/>
        </w:rPr>
        <w:t xml:space="preserve"> </w:t>
      </w:r>
      <w:r>
        <w:t>in</w:t>
      </w:r>
      <w:r>
        <w:rPr>
          <w:spacing w:val="-1"/>
        </w:rPr>
        <w:t xml:space="preserve"> </w:t>
      </w:r>
      <w:r>
        <w:t>patients</w:t>
      </w:r>
      <w:r>
        <w:rPr>
          <w:spacing w:val="-3"/>
        </w:rPr>
        <w:t xml:space="preserve"> </w:t>
      </w:r>
      <w:r>
        <w:t>with</w:t>
      </w:r>
      <w:r>
        <w:rPr>
          <w:spacing w:val="-11"/>
        </w:rPr>
        <w:t xml:space="preserve"> </w:t>
      </w:r>
      <w:r>
        <w:t>hepatic</w:t>
      </w:r>
      <w:r>
        <w:rPr>
          <w:spacing w:val="-2"/>
        </w:rPr>
        <w:t xml:space="preserve"> </w:t>
      </w:r>
      <w:r>
        <w:t>impairment.</w:t>
      </w:r>
      <w:r>
        <w:rPr>
          <w:spacing w:val="40"/>
        </w:rPr>
        <w:t xml:space="preserve"> </w:t>
      </w:r>
      <w:r>
        <w:t>No</w:t>
      </w:r>
      <w:r>
        <w:rPr>
          <w:spacing w:val="-6"/>
        </w:rPr>
        <w:t xml:space="preserve"> </w:t>
      </w:r>
      <w:r>
        <w:t>dose recommendations</w:t>
      </w:r>
      <w:r>
        <w:rPr>
          <w:spacing w:val="-2"/>
        </w:rPr>
        <w:t xml:space="preserve"> </w:t>
      </w:r>
      <w:r>
        <w:t>can be</w:t>
      </w:r>
      <w:r>
        <w:rPr>
          <w:spacing w:val="-1"/>
        </w:rPr>
        <w:t xml:space="preserve"> </w:t>
      </w:r>
      <w:r>
        <w:t>made</w:t>
      </w:r>
      <w:r>
        <w:rPr>
          <w:spacing w:val="-1"/>
        </w:rPr>
        <w:t xml:space="preserve"> </w:t>
      </w:r>
      <w:r>
        <w:t>(see</w:t>
      </w:r>
      <w:r>
        <w:rPr>
          <w:spacing w:val="-1"/>
        </w:rPr>
        <w:t xml:space="preserve"> </w:t>
      </w:r>
      <w:r>
        <w:t>5.2</w:t>
      </w:r>
      <w:r>
        <w:rPr>
          <w:spacing w:val="-5"/>
        </w:rPr>
        <w:t xml:space="preserve"> </w:t>
      </w:r>
      <w:r>
        <w:t>Pharmacokinetic</w:t>
      </w:r>
      <w:r>
        <w:rPr>
          <w:spacing w:val="-1"/>
        </w:rPr>
        <w:t xml:space="preserve"> </w:t>
      </w:r>
      <w:r>
        <w:t>properties</w:t>
      </w:r>
      <w:r>
        <w:rPr>
          <w:spacing w:val="-2"/>
        </w:rPr>
        <w:t xml:space="preserve"> </w:t>
      </w:r>
      <w:r>
        <w:t>-</w:t>
      </w:r>
      <w:r>
        <w:rPr>
          <w:spacing w:val="-3"/>
        </w:rPr>
        <w:t xml:space="preserve"> </w:t>
      </w:r>
      <w:r>
        <w:t>Population Pharmacokinetic Analysis).</w:t>
      </w:r>
    </w:p>
    <w:p w14:paraId="00631B9B" w14:textId="77777777" w:rsidR="00934295" w:rsidRDefault="00F732B6">
      <w:pPr>
        <w:pStyle w:val="Heading2"/>
        <w:spacing w:before="122"/>
        <w:jc w:val="both"/>
      </w:pPr>
      <w:r>
        <w:t>Use</w:t>
      </w:r>
      <w:r>
        <w:rPr>
          <w:spacing w:val="-1"/>
        </w:rPr>
        <w:t xml:space="preserve"> </w:t>
      </w:r>
      <w:r>
        <w:t>in</w:t>
      </w:r>
      <w:r>
        <w:rPr>
          <w:spacing w:val="1"/>
        </w:rPr>
        <w:t xml:space="preserve"> </w:t>
      </w:r>
      <w:r>
        <w:t xml:space="preserve">renal </w:t>
      </w:r>
      <w:r>
        <w:rPr>
          <w:spacing w:val="-2"/>
        </w:rPr>
        <w:t>impairment</w:t>
      </w:r>
    </w:p>
    <w:p w14:paraId="7526B058" w14:textId="77777777" w:rsidR="00934295" w:rsidRDefault="00F732B6">
      <w:pPr>
        <w:pStyle w:val="BodyText"/>
        <w:spacing w:before="141" w:line="360" w:lineRule="auto"/>
        <w:ind w:right="1255"/>
      </w:pPr>
      <w:r>
        <w:t>Ustekinumab has not been studied in patients with renal impairment.</w:t>
      </w:r>
      <w:r>
        <w:rPr>
          <w:spacing w:val="40"/>
        </w:rPr>
        <w:t xml:space="preserve"> </w:t>
      </w:r>
      <w:r>
        <w:t>No dose recommendations</w:t>
      </w:r>
      <w:r>
        <w:rPr>
          <w:spacing w:val="-4"/>
        </w:rPr>
        <w:t xml:space="preserve"> </w:t>
      </w:r>
      <w:r>
        <w:t>can</w:t>
      </w:r>
      <w:r>
        <w:rPr>
          <w:spacing w:val="-2"/>
        </w:rPr>
        <w:t xml:space="preserve"> </w:t>
      </w:r>
      <w:r>
        <w:t>be</w:t>
      </w:r>
      <w:r>
        <w:rPr>
          <w:spacing w:val="-3"/>
        </w:rPr>
        <w:t xml:space="preserve"> </w:t>
      </w:r>
      <w:r>
        <w:t>made</w:t>
      </w:r>
      <w:r>
        <w:rPr>
          <w:spacing w:val="-3"/>
        </w:rPr>
        <w:t xml:space="preserve"> </w:t>
      </w:r>
      <w:r>
        <w:t>(see</w:t>
      </w:r>
      <w:r>
        <w:rPr>
          <w:spacing w:val="-3"/>
        </w:rPr>
        <w:t xml:space="preserve"> </w:t>
      </w:r>
      <w:r>
        <w:t>5.2</w:t>
      </w:r>
      <w:r>
        <w:rPr>
          <w:spacing w:val="-6"/>
        </w:rPr>
        <w:t xml:space="preserve"> </w:t>
      </w:r>
      <w:r>
        <w:t>Pharmacokinetic</w:t>
      </w:r>
      <w:r>
        <w:rPr>
          <w:spacing w:val="-3"/>
        </w:rPr>
        <w:t xml:space="preserve"> </w:t>
      </w:r>
      <w:r>
        <w:t>properties</w:t>
      </w:r>
      <w:r>
        <w:rPr>
          <w:spacing w:val="-4"/>
        </w:rPr>
        <w:t xml:space="preserve"> </w:t>
      </w:r>
      <w:r>
        <w:t>-</w:t>
      </w:r>
      <w:r>
        <w:rPr>
          <w:spacing w:val="-5"/>
        </w:rPr>
        <w:t xml:space="preserve"> </w:t>
      </w:r>
      <w:r>
        <w:t>Population Pharmacokinetic Analysis).</w:t>
      </w:r>
    </w:p>
    <w:p w14:paraId="68481229" w14:textId="77777777" w:rsidR="00934295" w:rsidRDefault="00F732B6">
      <w:pPr>
        <w:spacing w:before="117"/>
        <w:ind w:left="535"/>
        <w:rPr>
          <w:b/>
          <w:sz w:val="24"/>
        </w:rPr>
      </w:pPr>
      <w:bookmarkStart w:id="17" w:name="Method_of_administration"/>
      <w:bookmarkEnd w:id="17"/>
      <w:r>
        <w:rPr>
          <w:b/>
          <w:sz w:val="24"/>
          <w:u w:val="single"/>
        </w:rPr>
        <w:t>Method</w:t>
      </w:r>
      <w:r>
        <w:rPr>
          <w:b/>
          <w:spacing w:val="2"/>
          <w:sz w:val="24"/>
          <w:u w:val="single"/>
        </w:rPr>
        <w:t xml:space="preserve"> </w:t>
      </w:r>
      <w:r>
        <w:rPr>
          <w:b/>
          <w:sz w:val="24"/>
          <w:u w:val="single"/>
        </w:rPr>
        <w:t>of</w:t>
      </w:r>
      <w:r>
        <w:rPr>
          <w:b/>
          <w:spacing w:val="-1"/>
          <w:sz w:val="24"/>
          <w:u w:val="single"/>
        </w:rPr>
        <w:t xml:space="preserve"> </w:t>
      </w:r>
      <w:r>
        <w:rPr>
          <w:b/>
          <w:spacing w:val="-2"/>
          <w:sz w:val="24"/>
          <w:u w:val="single"/>
        </w:rPr>
        <w:t>administration</w:t>
      </w:r>
    </w:p>
    <w:p w14:paraId="2FED903A" w14:textId="77777777" w:rsidR="00934295" w:rsidRDefault="00F732B6">
      <w:pPr>
        <w:pStyle w:val="Heading3"/>
        <w:spacing w:before="261"/>
      </w:pPr>
      <w:r>
        <w:t>Subcutaneous</w:t>
      </w:r>
      <w:r>
        <w:rPr>
          <w:spacing w:val="-4"/>
        </w:rPr>
        <w:t xml:space="preserve"> </w:t>
      </w:r>
      <w:r>
        <w:rPr>
          <w:spacing w:val="-2"/>
        </w:rPr>
        <w:t>administration</w:t>
      </w:r>
    </w:p>
    <w:p w14:paraId="47C2D909" w14:textId="77777777" w:rsidR="00934295" w:rsidRDefault="00F732B6">
      <w:pPr>
        <w:pStyle w:val="BodyText"/>
        <w:spacing w:before="257" w:line="360" w:lineRule="auto"/>
        <w:ind w:right="1255"/>
      </w:pPr>
      <w:r>
        <w:t>WEZLANA</w:t>
      </w:r>
      <w:r>
        <w:rPr>
          <w:spacing w:val="-2"/>
        </w:rPr>
        <w:t xml:space="preserve"> </w:t>
      </w:r>
      <w:r>
        <w:t>45</w:t>
      </w:r>
      <w:r>
        <w:rPr>
          <w:spacing w:val="-1"/>
        </w:rPr>
        <w:t xml:space="preserve"> </w:t>
      </w:r>
      <w:r>
        <w:t>mg</w:t>
      </w:r>
      <w:r>
        <w:rPr>
          <w:spacing w:val="-6"/>
        </w:rPr>
        <w:t xml:space="preserve"> </w:t>
      </w:r>
      <w:r>
        <w:t>vials</w:t>
      </w:r>
      <w:r>
        <w:rPr>
          <w:spacing w:val="-3"/>
        </w:rPr>
        <w:t xml:space="preserve"> </w:t>
      </w:r>
      <w:r>
        <w:t>or 45</w:t>
      </w:r>
      <w:r>
        <w:rPr>
          <w:spacing w:val="-6"/>
        </w:rPr>
        <w:t xml:space="preserve"> </w:t>
      </w:r>
      <w:r>
        <w:t>mg</w:t>
      </w:r>
      <w:r>
        <w:rPr>
          <w:spacing w:val="-6"/>
        </w:rPr>
        <w:t xml:space="preserve"> </w:t>
      </w:r>
      <w:r>
        <w:t>and</w:t>
      </w:r>
      <w:r>
        <w:rPr>
          <w:spacing w:val="-1"/>
        </w:rPr>
        <w:t xml:space="preserve"> </w:t>
      </w:r>
      <w:r>
        <w:t>90</w:t>
      </w:r>
      <w:r>
        <w:rPr>
          <w:spacing w:val="-6"/>
        </w:rPr>
        <w:t xml:space="preserve"> </w:t>
      </w:r>
      <w:r>
        <w:t>mg</w:t>
      </w:r>
      <w:r>
        <w:rPr>
          <w:spacing w:val="-1"/>
        </w:rPr>
        <w:t xml:space="preserve"> </w:t>
      </w:r>
      <w:r>
        <w:t>pre-filled</w:t>
      </w:r>
      <w:r>
        <w:rPr>
          <w:spacing w:val="-1"/>
        </w:rPr>
        <w:t xml:space="preserve"> </w:t>
      </w:r>
      <w:r>
        <w:t>syringes</w:t>
      </w:r>
      <w:r>
        <w:rPr>
          <w:spacing w:val="-3"/>
        </w:rPr>
        <w:t xml:space="preserve"> </w:t>
      </w:r>
      <w:r>
        <w:t>are</w:t>
      </w:r>
      <w:r>
        <w:rPr>
          <w:spacing w:val="-2"/>
        </w:rPr>
        <w:t xml:space="preserve"> </w:t>
      </w:r>
      <w:r>
        <w:t>for subcutaneous injection only.</w:t>
      </w:r>
      <w:r>
        <w:rPr>
          <w:spacing w:val="40"/>
        </w:rPr>
        <w:t xml:space="preserve"> </w:t>
      </w:r>
      <w:r>
        <w:t>If possible, areas of the</w:t>
      </w:r>
      <w:r>
        <w:rPr>
          <w:spacing w:val="-3"/>
        </w:rPr>
        <w:t xml:space="preserve"> </w:t>
      </w:r>
      <w:r>
        <w:t>skin that show psoriasis should be avoided as injection sites.</w:t>
      </w:r>
    </w:p>
    <w:p w14:paraId="190D118D" w14:textId="77777777" w:rsidR="00934295" w:rsidRDefault="00F732B6">
      <w:pPr>
        <w:pStyle w:val="BodyText"/>
        <w:spacing w:before="122" w:line="360" w:lineRule="auto"/>
        <w:ind w:right="1255"/>
      </w:pPr>
      <w:r>
        <w:t>Each</w:t>
      </w:r>
      <w:r>
        <w:rPr>
          <w:spacing w:val="-2"/>
        </w:rPr>
        <w:t xml:space="preserve"> </w:t>
      </w:r>
      <w:r>
        <w:t>vial</w:t>
      </w:r>
      <w:r>
        <w:rPr>
          <w:spacing w:val="-2"/>
        </w:rPr>
        <w:t xml:space="preserve"> </w:t>
      </w:r>
      <w:r>
        <w:t>or</w:t>
      </w:r>
      <w:r>
        <w:rPr>
          <w:spacing w:val="-5"/>
        </w:rPr>
        <w:t xml:space="preserve"> </w:t>
      </w:r>
      <w:r>
        <w:t>pre-filled</w:t>
      </w:r>
      <w:r>
        <w:rPr>
          <w:spacing w:val="-6"/>
        </w:rPr>
        <w:t xml:space="preserve"> </w:t>
      </w:r>
      <w:r>
        <w:t>syringe</w:t>
      </w:r>
      <w:r>
        <w:rPr>
          <w:spacing w:val="-3"/>
        </w:rPr>
        <w:t xml:space="preserve"> </w:t>
      </w:r>
      <w:r>
        <w:t>is</w:t>
      </w:r>
      <w:r>
        <w:rPr>
          <w:spacing w:val="-4"/>
        </w:rPr>
        <w:t xml:space="preserve"> </w:t>
      </w:r>
      <w:r>
        <w:t>for single</w:t>
      </w:r>
      <w:r>
        <w:rPr>
          <w:spacing w:val="-3"/>
        </w:rPr>
        <w:t xml:space="preserve"> </w:t>
      </w:r>
      <w:r>
        <w:t>use</w:t>
      </w:r>
      <w:r>
        <w:rPr>
          <w:spacing w:val="-3"/>
        </w:rPr>
        <w:t xml:space="preserve"> </w:t>
      </w:r>
      <w:r>
        <w:t>only</w:t>
      </w:r>
      <w:r>
        <w:rPr>
          <w:spacing w:val="-2"/>
        </w:rPr>
        <w:t xml:space="preserve"> </w:t>
      </w:r>
      <w:r>
        <w:t>and</w:t>
      </w:r>
      <w:r>
        <w:rPr>
          <w:spacing w:val="-2"/>
        </w:rPr>
        <w:t xml:space="preserve"> </w:t>
      </w:r>
      <w:r>
        <w:t>any</w:t>
      </w:r>
      <w:r>
        <w:rPr>
          <w:spacing w:val="-2"/>
        </w:rPr>
        <w:t xml:space="preserve"> </w:t>
      </w:r>
      <w:r>
        <w:t>unused</w:t>
      </w:r>
      <w:r>
        <w:rPr>
          <w:spacing w:val="-2"/>
        </w:rPr>
        <w:t xml:space="preserve"> </w:t>
      </w:r>
      <w:r>
        <w:t>medicinal</w:t>
      </w:r>
      <w:r>
        <w:rPr>
          <w:spacing w:val="-2"/>
        </w:rPr>
        <w:t xml:space="preserve"> </w:t>
      </w:r>
      <w:r>
        <w:t>product should be disposed of in accordance with local requirements.</w:t>
      </w:r>
    </w:p>
    <w:p w14:paraId="25671B8D" w14:textId="77777777" w:rsidR="00934295" w:rsidRDefault="00F732B6">
      <w:pPr>
        <w:pStyle w:val="BodyText"/>
        <w:spacing w:before="117" w:line="360" w:lineRule="auto"/>
        <w:ind w:right="1255"/>
      </w:pPr>
      <w:r>
        <w:t>WEZLANA is intended for use under the guidan</w:t>
      </w:r>
      <w:r>
        <w:t>ce and supervision of a health care professional. In paediatric patients, it is recommended that WEZLANA be administered by a health care provider.</w:t>
      </w:r>
      <w:r>
        <w:rPr>
          <w:spacing w:val="40"/>
        </w:rPr>
        <w:t xml:space="preserve"> </w:t>
      </w:r>
      <w:r>
        <w:t>Patients or their caregivers may inject WEZLANA if a physician</w:t>
      </w:r>
      <w:r>
        <w:rPr>
          <w:spacing w:val="-2"/>
        </w:rPr>
        <w:t xml:space="preserve"> </w:t>
      </w:r>
      <w:r>
        <w:t>determines</w:t>
      </w:r>
      <w:r>
        <w:rPr>
          <w:spacing w:val="-3"/>
        </w:rPr>
        <w:t xml:space="preserve"> </w:t>
      </w:r>
      <w:r>
        <w:t>that</w:t>
      </w:r>
      <w:r>
        <w:rPr>
          <w:spacing w:val="-2"/>
        </w:rPr>
        <w:t xml:space="preserve"> </w:t>
      </w:r>
      <w:r>
        <w:t>it</w:t>
      </w:r>
      <w:r>
        <w:rPr>
          <w:spacing w:val="-2"/>
        </w:rPr>
        <w:t xml:space="preserve"> </w:t>
      </w:r>
      <w:r>
        <w:t>is</w:t>
      </w:r>
      <w:r>
        <w:rPr>
          <w:spacing w:val="-8"/>
        </w:rPr>
        <w:t xml:space="preserve"> </w:t>
      </w:r>
      <w:r>
        <w:t>appropriate</w:t>
      </w:r>
      <w:r>
        <w:rPr>
          <w:spacing w:val="-2"/>
        </w:rPr>
        <w:t xml:space="preserve"> </w:t>
      </w:r>
      <w:r>
        <w:t>and</w:t>
      </w:r>
      <w:r>
        <w:rPr>
          <w:spacing w:val="-6"/>
        </w:rPr>
        <w:t xml:space="preserve"> </w:t>
      </w:r>
      <w:r>
        <w:t>with</w:t>
      </w:r>
      <w:r>
        <w:rPr>
          <w:spacing w:val="-6"/>
        </w:rPr>
        <w:t xml:space="preserve"> </w:t>
      </w:r>
      <w:r>
        <w:t>me</w:t>
      </w:r>
      <w:r>
        <w:t>dical</w:t>
      </w:r>
      <w:r>
        <w:rPr>
          <w:spacing w:val="-2"/>
        </w:rPr>
        <w:t xml:space="preserve"> </w:t>
      </w:r>
      <w:r>
        <w:t>follow-up</w:t>
      </w:r>
      <w:r>
        <w:rPr>
          <w:spacing w:val="-2"/>
        </w:rPr>
        <w:t xml:space="preserve"> </w:t>
      </w:r>
      <w:r>
        <w:t>as</w:t>
      </w:r>
      <w:r>
        <w:rPr>
          <w:spacing w:val="-3"/>
        </w:rPr>
        <w:t xml:space="preserve"> </w:t>
      </w:r>
      <w:r>
        <w:t>necessary, after proper training in subcutaneous injection technique.</w:t>
      </w:r>
    </w:p>
    <w:p w14:paraId="7F98B514" w14:textId="77777777" w:rsidR="00934295" w:rsidRDefault="00F732B6">
      <w:pPr>
        <w:pStyle w:val="BodyText"/>
        <w:spacing w:before="119" w:line="360" w:lineRule="auto"/>
        <w:ind w:right="1200"/>
      </w:pPr>
      <w:r>
        <w:t>Comprehensive</w:t>
      </w:r>
      <w:r>
        <w:rPr>
          <w:spacing w:val="-3"/>
        </w:rPr>
        <w:t xml:space="preserve"> </w:t>
      </w:r>
      <w:r>
        <w:t>instructions</w:t>
      </w:r>
      <w:r>
        <w:rPr>
          <w:spacing w:val="-4"/>
        </w:rPr>
        <w:t xml:space="preserve"> </w:t>
      </w:r>
      <w:r>
        <w:t>for the</w:t>
      </w:r>
      <w:r>
        <w:rPr>
          <w:spacing w:val="-8"/>
        </w:rPr>
        <w:t xml:space="preserve"> </w:t>
      </w:r>
      <w:r>
        <w:t>subcutaneous</w:t>
      </w:r>
      <w:r>
        <w:rPr>
          <w:spacing w:val="-4"/>
        </w:rPr>
        <w:t xml:space="preserve"> </w:t>
      </w:r>
      <w:r>
        <w:t>administration</w:t>
      </w:r>
      <w:r>
        <w:rPr>
          <w:spacing w:val="-2"/>
        </w:rPr>
        <w:t xml:space="preserve"> </w:t>
      </w:r>
      <w:r>
        <w:t>of</w:t>
      </w:r>
      <w:r>
        <w:rPr>
          <w:spacing w:val="-5"/>
        </w:rPr>
        <w:t xml:space="preserve"> </w:t>
      </w:r>
      <w:r>
        <w:t>WEZLANA</w:t>
      </w:r>
      <w:r>
        <w:rPr>
          <w:spacing w:val="-3"/>
        </w:rPr>
        <w:t xml:space="preserve"> </w:t>
      </w:r>
      <w:r>
        <w:t>are</w:t>
      </w:r>
      <w:r>
        <w:rPr>
          <w:spacing w:val="-8"/>
        </w:rPr>
        <w:t xml:space="preserve"> </w:t>
      </w:r>
      <w:r>
        <w:t>given in the Instructions for Use.</w:t>
      </w:r>
      <w:r>
        <w:rPr>
          <w:spacing w:val="40"/>
        </w:rPr>
        <w:t xml:space="preserve"> </w:t>
      </w:r>
      <w:r>
        <w:t>Patients should be instructed to inject the full amount of WEZLANA</w:t>
      </w:r>
      <w:r>
        <w:rPr>
          <w:spacing w:val="-1"/>
        </w:rPr>
        <w:t xml:space="preserve"> </w:t>
      </w:r>
      <w:r>
        <w:t>according to</w:t>
      </w:r>
      <w:r>
        <w:rPr>
          <w:spacing w:val="-5"/>
        </w:rPr>
        <w:t xml:space="preserve"> </w:t>
      </w:r>
      <w:r>
        <w:t>the</w:t>
      </w:r>
      <w:r>
        <w:rPr>
          <w:spacing w:val="-1"/>
        </w:rPr>
        <w:t xml:space="preserve"> </w:t>
      </w:r>
      <w:r>
        <w:t>directions</w:t>
      </w:r>
      <w:r>
        <w:rPr>
          <w:spacing w:val="-2"/>
        </w:rPr>
        <w:t xml:space="preserve"> </w:t>
      </w:r>
      <w:r>
        <w:t>provided in the</w:t>
      </w:r>
      <w:r>
        <w:rPr>
          <w:spacing w:val="-1"/>
        </w:rPr>
        <w:t xml:space="preserve"> </w:t>
      </w:r>
      <w:r>
        <w:t>Instructions</w:t>
      </w:r>
      <w:r>
        <w:rPr>
          <w:spacing w:val="-7"/>
        </w:rPr>
        <w:t xml:space="preserve"> </w:t>
      </w:r>
      <w:r>
        <w:t>for</w:t>
      </w:r>
      <w:r>
        <w:rPr>
          <w:spacing w:val="-3"/>
        </w:rPr>
        <w:t xml:space="preserve"> </w:t>
      </w:r>
      <w:r>
        <w:t>Use.</w:t>
      </w:r>
      <w:r>
        <w:rPr>
          <w:spacing w:val="40"/>
        </w:rPr>
        <w:t xml:space="preserve"> </w:t>
      </w:r>
      <w:r>
        <w:t>When using the single-use vial, a 27 gauge, 13 mm needle is recommended.</w:t>
      </w:r>
    </w:p>
    <w:p w14:paraId="2067BDB3" w14:textId="77777777" w:rsidR="00934295" w:rsidRDefault="00F732B6">
      <w:pPr>
        <w:pStyle w:val="BodyText"/>
        <w:spacing w:before="120" w:line="362" w:lineRule="auto"/>
        <w:ind w:right="1200"/>
      </w:pPr>
      <w:r>
        <w:t>Following</w:t>
      </w:r>
      <w:r>
        <w:rPr>
          <w:spacing w:val="-2"/>
        </w:rPr>
        <w:t xml:space="preserve"> </w:t>
      </w:r>
      <w:r>
        <w:t>administration</w:t>
      </w:r>
      <w:r>
        <w:rPr>
          <w:spacing w:val="-7"/>
        </w:rPr>
        <w:t xml:space="preserve"> </w:t>
      </w:r>
      <w:r>
        <w:t>of</w:t>
      </w:r>
      <w:r>
        <w:rPr>
          <w:spacing w:val="-5"/>
        </w:rPr>
        <w:t xml:space="preserve"> </w:t>
      </w:r>
      <w:r>
        <w:t>WEZLANA,</w:t>
      </w:r>
      <w:r>
        <w:rPr>
          <w:spacing w:val="-4"/>
        </w:rPr>
        <w:t xml:space="preserve"> </w:t>
      </w:r>
      <w:r>
        <w:t>the</w:t>
      </w:r>
      <w:r>
        <w:rPr>
          <w:spacing w:val="-3"/>
        </w:rPr>
        <w:t xml:space="preserve"> </w:t>
      </w:r>
      <w:r>
        <w:t>syringe</w:t>
      </w:r>
      <w:r>
        <w:rPr>
          <w:spacing w:val="-3"/>
        </w:rPr>
        <w:t xml:space="preserve"> </w:t>
      </w:r>
      <w:r>
        <w:t>s</w:t>
      </w:r>
      <w:r>
        <w:t>hould</w:t>
      </w:r>
      <w:r>
        <w:rPr>
          <w:spacing w:val="-2"/>
        </w:rPr>
        <w:t xml:space="preserve"> </w:t>
      </w:r>
      <w:r>
        <w:t>be</w:t>
      </w:r>
      <w:r>
        <w:rPr>
          <w:spacing w:val="-3"/>
        </w:rPr>
        <w:t xml:space="preserve"> </w:t>
      </w:r>
      <w:r>
        <w:t>disposed</w:t>
      </w:r>
      <w:r>
        <w:rPr>
          <w:spacing w:val="-2"/>
        </w:rPr>
        <w:t xml:space="preserve"> </w:t>
      </w:r>
      <w:r>
        <w:t>of in</w:t>
      </w:r>
      <w:r>
        <w:rPr>
          <w:spacing w:val="-7"/>
        </w:rPr>
        <w:t xml:space="preserve"> </w:t>
      </w:r>
      <w:r>
        <w:t>accordance with accepted medical practices for used syringes.</w:t>
      </w:r>
    </w:p>
    <w:p w14:paraId="46E53233" w14:textId="77777777" w:rsidR="00934295" w:rsidRDefault="00F732B6">
      <w:pPr>
        <w:pStyle w:val="Heading3"/>
        <w:spacing w:before="117"/>
      </w:pPr>
      <w:r>
        <w:t>Intravenous</w:t>
      </w:r>
      <w:r>
        <w:rPr>
          <w:spacing w:val="-7"/>
        </w:rPr>
        <w:t xml:space="preserve"> </w:t>
      </w:r>
      <w:r>
        <w:t>infusion</w:t>
      </w:r>
      <w:r>
        <w:rPr>
          <w:spacing w:val="-2"/>
        </w:rPr>
        <w:t xml:space="preserve"> </w:t>
      </w:r>
      <w:r>
        <w:t>(Crohn’s</w:t>
      </w:r>
      <w:r>
        <w:rPr>
          <w:spacing w:val="-4"/>
        </w:rPr>
        <w:t xml:space="preserve"> </w:t>
      </w:r>
      <w:r>
        <w:t>Disease</w:t>
      </w:r>
      <w:r>
        <w:rPr>
          <w:spacing w:val="-4"/>
        </w:rPr>
        <w:t xml:space="preserve"> </w:t>
      </w:r>
      <w:r>
        <w:t>and</w:t>
      </w:r>
      <w:r>
        <w:rPr>
          <w:spacing w:val="-3"/>
        </w:rPr>
        <w:t xml:space="preserve"> </w:t>
      </w:r>
      <w:r>
        <w:t>Ulcerative</w:t>
      </w:r>
      <w:r>
        <w:rPr>
          <w:spacing w:val="-3"/>
        </w:rPr>
        <w:t xml:space="preserve"> </w:t>
      </w:r>
      <w:r>
        <w:rPr>
          <w:spacing w:val="-2"/>
        </w:rPr>
        <w:t>Colitis)</w:t>
      </w:r>
    </w:p>
    <w:p w14:paraId="61C3B4E1" w14:textId="77777777" w:rsidR="00934295" w:rsidRDefault="00F732B6">
      <w:pPr>
        <w:pStyle w:val="BodyText"/>
        <w:spacing w:before="257"/>
      </w:pPr>
      <w:r>
        <w:t>WEZLANA</w:t>
      </w:r>
      <w:r>
        <w:rPr>
          <w:spacing w:val="-1"/>
        </w:rPr>
        <w:t xml:space="preserve"> </w:t>
      </w:r>
      <w:r>
        <w:t>130</w:t>
      </w:r>
      <w:r>
        <w:rPr>
          <w:spacing w:val="1"/>
        </w:rPr>
        <w:t xml:space="preserve"> </w:t>
      </w:r>
      <w:r>
        <w:t>mg</w:t>
      </w:r>
      <w:r>
        <w:rPr>
          <w:spacing w:val="-4"/>
        </w:rPr>
        <w:t xml:space="preserve"> </w:t>
      </w:r>
      <w:r>
        <w:t>vial</w:t>
      </w:r>
      <w:r>
        <w:rPr>
          <w:spacing w:val="1"/>
        </w:rPr>
        <w:t xml:space="preserve"> </w:t>
      </w:r>
      <w:r>
        <w:t>is</w:t>
      </w:r>
      <w:r>
        <w:rPr>
          <w:spacing w:val="-6"/>
        </w:rPr>
        <w:t xml:space="preserve"> </w:t>
      </w:r>
      <w:r>
        <w:t>for</w:t>
      </w:r>
      <w:r>
        <w:rPr>
          <w:spacing w:val="-2"/>
        </w:rPr>
        <w:t xml:space="preserve"> </w:t>
      </w:r>
      <w:r>
        <w:t>IV infusion</w:t>
      </w:r>
      <w:r>
        <w:rPr>
          <w:spacing w:val="1"/>
        </w:rPr>
        <w:t xml:space="preserve"> </w:t>
      </w:r>
      <w:r>
        <w:rPr>
          <w:spacing w:val="-2"/>
        </w:rPr>
        <w:t>only.</w:t>
      </w:r>
    </w:p>
    <w:p w14:paraId="2BFEFA39" w14:textId="77777777" w:rsidR="00934295" w:rsidRDefault="00934295">
      <w:pPr>
        <w:sectPr w:rsidR="00934295">
          <w:pgSz w:w="11910" w:h="16840"/>
          <w:pgMar w:top="1280" w:right="240" w:bottom="1080" w:left="1260" w:header="842" w:footer="892" w:gutter="0"/>
          <w:cols w:space="720"/>
        </w:sectPr>
      </w:pPr>
    </w:p>
    <w:p w14:paraId="6FD2386B" w14:textId="77777777" w:rsidR="00934295" w:rsidRDefault="00F732B6">
      <w:pPr>
        <w:pStyle w:val="BodyText"/>
        <w:spacing w:before="93" w:line="360" w:lineRule="auto"/>
        <w:ind w:right="1255"/>
      </w:pPr>
      <w:r>
        <w:rPr>
          <w:u w:val="single"/>
        </w:rPr>
        <w:lastRenderedPageBreak/>
        <w:t>Instructions</w:t>
      </w:r>
      <w:r>
        <w:rPr>
          <w:spacing w:val="-4"/>
          <w:u w:val="single"/>
        </w:rPr>
        <w:t xml:space="preserve"> </w:t>
      </w:r>
      <w:r>
        <w:rPr>
          <w:u w:val="single"/>
        </w:rPr>
        <w:t>for</w:t>
      </w:r>
      <w:r>
        <w:rPr>
          <w:spacing w:val="-4"/>
          <w:u w:val="single"/>
        </w:rPr>
        <w:t xml:space="preserve"> </w:t>
      </w:r>
      <w:r>
        <w:rPr>
          <w:u w:val="single"/>
        </w:rPr>
        <w:t>dilution</w:t>
      </w:r>
      <w:r>
        <w:rPr>
          <w:spacing w:val="-6"/>
          <w:u w:val="single"/>
        </w:rPr>
        <w:t xml:space="preserve"> </w:t>
      </w:r>
      <w:r>
        <w:rPr>
          <w:u w:val="single"/>
        </w:rPr>
        <w:t>and</w:t>
      </w:r>
      <w:r>
        <w:rPr>
          <w:spacing w:val="-2"/>
          <w:u w:val="single"/>
        </w:rPr>
        <w:t xml:space="preserve"> </w:t>
      </w:r>
      <w:r>
        <w:rPr>
          <w:u w:val="single"/>
        </w:rPr>
        <w:t>intravenous</w:t>
      </w:r>
      <w:r>
        <w:rPr>
          <w:spacing w:val="-4"/>
          <w:u w:val="single"/>
        </w:rPr>
        <w:t xml:space="preserve"> </w:t>
      </w:r>
      <w:r>
        <w:rPr>
          <w:u w:val="single"/>
        </w:rPr>
        <w:t>infusion</w:t>
      </w:r>
      <w:r>
        <w:rPr>
          <w:spacing w:val="-2"/>
          <w:u w:val="single"/>
        </w:rPr>
        <w:t xml:space="preserve"> </w:t>
      </w:r>
      <w:r>
        <w:rPr>
          <w:u w:val="single"/>
        </w:rPr>
        <w:t>of WEZLANA</w:t>
      </w:r>
      <w:r>
        <w:rPr>
          <w:spacing w:val="-2"/>
          <w:u w:val="single"/>
        </w:rPr>
        <w:t xml:space="preserve"> </w:t>
      </w:r>
      <w:r>
        <w:rPr>
          <w:u w:val="single"/>
        </w:rPr>
        <w:t>130</w:t>
      </w:r>
      <w:r>
        <w:rPr>
          <w:spacing w:val="-2"/>
          <w:u w:val="single"/>
        </w:rPr>
        <w:t xml:space="preserve"> </w:t>
      </w:r>
      <w:r>
        <w:rPr>
          <w:u w:val="single"/>
        </w:rPr>
        <w:t>mg</w:t>
      </w:r>
      <w:r>
        <w:rPr>
          <w:spacing w:val="-6"/>
          <w:u w:val="single"/>
        </w:rPr>
        <w:t xml:space="preserve"> </w:t>
      </w:r>
      <w:r>
        <w:rPr>
          <w:u w:val="single"/>
        </w:rPr>
        <w:t>for</w:t>
      </w:r>
      <w:r>
        <w:rPr>
          <w:spacing w:val="-4"/>
          <w:u w:val="single"/>
        </w:rPr>
        <w:t xml:space="preserve"> </w:t>
      </w:r>
      <w:r>
        <w:rPr>
          <w:u w:val="single"/>
        </w:rPr>
        <w:t>IV</w:t>
      </w:r>
      <w:r>
        <w:rPr>
          <w:spacing w:val="-3"/>
          <w:u w:val="single"/>
        </w:rPr>
        <w:t xml:space="preserve"> </w:t>
      </w:r>
      <w:r>
        <w:rPr>
          <w:u w:val="single"/>
        </w:rPr>
        <w:t>infusion</w:t>
      </w:r>
      <w:r>
        <w:t xml:space="preserve"> </w:t>
      </w:r>
      <w:r>
        <w:rPr>
          <w:u w:val="single"/>
        </w:rPr>
        <w:t>(Crohn’s disease and ulcerative colitis)</w:t>
      </w:r>
    </w:p>
    <w:p w14:paraId="6ECB474C" w14:textId="77777777" w:rsidR="00934295" w:rsidRDefault="00F732B6">
      <w:pPr>
        <w:pStyle w:val="BodyText"/>
        <w:spacing w:before="117" w:line="360" w:lineRule="auto"/>
        <w:ind w:right="1196"/>
        <w:jc w:val="both"/>
      </w:pPr>
      <w:r>
        <w:t>WEZLANA</w:t>
      </w:r>
      <w:r>
        <w:rPr>
          <w:spacing w:val="-1"/>
        </w:rPr>
        <w:t xml:space="preserve"> </w:t>
      </w:r>
      <w:r>
        <w:t>130 mg</w:t>
      </w:r>
      <w:r>
        <w:rPr>
          <w:spacing w:val="-5"/>
        </w:rPr>
        <w:t xml:space="preserve"> </w:t>
      </w:r>
      <w:r>
        <w:t>solution must be</w:t>
      </w:r>
      <w:r>
        <w:rPr>
          <w:spacing w:val="-6"/>
        </w:rPr>
        <w:t xml:space="preserve"> </w:t>
      </w:r>
      <w:r>
        <w:t>diluted and</w:t>
      </w:r>
      <w:r>
        <w:rPr>
          <w:spacing w:val="-5"/>
        </w:rPr>
        <w:t xml:space="preserve"> </w:t>
      </w:r>
      <w:r>
        <w:t>prepared for</w:t>
      </w:r>
      <w:r>
        <w:rPr>
          <w:spacing w:val="-3"/>
        </w:rPr>
        <w:t xml:space="preserve"> </w:t>
      </w:r>
      <w:r>
        <w:t>IV</w:t>
      </w:r>
      <w:r>
        <w:rPr>
          <w:spacing w:val="-5"/>
        </w:rPr>
        <w:t xml:space="preserve"> </w:t>
      </w:r>
      <w:r>
        <w:t>infusion by</w:t>
      </w:r>
      <w:r>
        <w:rPr>
          <w:spacing w:val="-5"/>
        </w:rPr>
        <w:t xml:space="preserve"> </w:t>
      </w:r>
      <w:r>
        <w:t>a</w:t>
      </w:r>
      <w:r>
        <w:rPr>
          <w:spacing w:val="-1"/>
        </w:rPr>
        <w:t xml:space="preserve"> </w:t>
      </w:r>
      <w:r>
        <w:t>healthcare professional using aseptic technique. The</w:t>
      </w:r>
      <w:r>
        <w:rPr>
          <w:spacing w:val="-4"/>
        </w:rPr>
        <w:t xml:space="preserve"> </w:t>
      </w:r>
      <w:r>
        <w:t>IV infusion should be administere</w:t>
      </w:r>
      <w:r>
        <w:t>d by</w:t>
      </w:r>
      <w:r>
        <w:rPr>
          <w:spacing w:val="-3"/>
        </w:rPr>
        <w:t xml:space="preserve"> </w:t>
      </w:r>
      <w:r>
        <w:t>qualified healthcare professionals.</w:t>
      </w:r>
    </w:p>
    <w:p w14:paraId="077B1424" w14:textId="77777777" w:rsidR="00934295" w:rsidRDefault="00F732B6">
      <w:pPr>
        <w:pStyle w:val="ListParagraph"/>
        <w:numPr>
          <w:ilvl w:val="2"/>
          <w:numId w:val="6"/>
        </w:numPr>
        <w:tabs>
          <w:tab w:val="left" w:pos="1442"/>
        </w:tabs>
        <w:spacing w:before="122" w:line="360" w:lineRule="auto"/>
        <w:ind w:right="1488"/>
        <w:rPr>
          <w:sz w:val="24"/>
        </w:rPr>
      </w:pPr>
      <w:r>
        <w:rPr>
          <w:sz w:val="24"/>
        </w:rPr>
        <w:t>Calculate the dose and the number of WEZLANA vials needed based on patient’s</w:t>
      </w:r>
      <w:r>
        <w:rPr>
          <w:spacing w:val="-4"/>
          <w:sz w:val="24"/>
        </w:rPr>
        <w:t xml:space="preserve"> </w:t>
      </w:r>
      <w:r>
        <w:rPr>
          <w:sz w:val="24"/>
        </w:rPr>
        <w:t>body</w:t>
      </w:r>
      <w:r>
        <w:rPr>
          <w:spacing w:val="-2"/>
          <w:sz w:val="24"/>
        </w:rPr>
        <w:t xml:space="preserve"> </w:t>
      </w:r>
      <w:r>
        <w:rPr>
          <w:sz w:val="24"/>
        </w:rPr>
        <w:t>weight</w:t>
      </w:r>
      <w:r>
        <w:rPr>
          <w:spacing w:val="-6"/>
          <w:sz w:val="24"/>
        </w:rPr>
        <w:t xml:space="preserve"> </w:t>
      </w:r>
      <w:r>
        <w:rPr>
          <w:sz w:val="24"/>
        </w:rPr>
        <w:t>(see</w:t>
      </w:r>
      <w:r>
        <w:rPr>
          <w:spacing w:val="-3"/>
          <w:sz w:val="24"/>
        </w:rPr>
        <w:t xml:space="preserve"> </w:t>
      </w:r>
      <w:hyperlink w:anchor="_bookmark2" w:history="1">
        <w:r>
          <w:rPr>
            <w:sz w:val="24"/>
          </w:rPr>
          <w:t>Table</w:t>
        </w:r>
        <w:r>
          <w:rPr>
            <w:spacing w:val="-3"/>
            <w:sz w:val="24"/>
          </w:rPr>
          <w:t xml:space="preserve"> </w:t>
        </w:r>
        <w:r>
          <w:rPr>
            <w:sz w:val="24"/>
          </w:rPr>
          <w:t>3</w:t>
        </w:r>
      </w:hyperlink>
      <w:r>
        <w:rPr>
          <w:sz w:val="24"/>
        </w:rPr>
        <w:t>).</w:t>
      </w:r>
      <w:r>
        <w:rPr>
          <w:spacing w:val="-4"/>
          <w:sz w:val="24"/>
        </w:rPr>
        <w:t xml:space="preserve"> </w:t>
      </w:r>
      <w:r>
        <w:rPr>
          <w:sz w:val="24"/>
        </w:rPr>
        <w:t>Each</w:t>
      </w:r>
      <w:r>
        <w:rPr>
          <w:spacing w:val="-2"/>
          <w:sz w:val="24"/>
        </w:rPr>
        <w:t xml:space="preserve"> </w:t>
      </w:r>
      <w:r>
        <w:rPr>
          <w:sz w:val="24"/>
        </w:rPr>
        <w:t>26</w:t>
      </w:r>
      <w:r>
        <w:rPr>
          <w:spacing w:val="-6"/>
          <w:sz w:val="24"/>
        </w:rPr>
        <w:t xml:space="preserve"> </w:t>
      </w:r>
      <w:r>
        <w:rPr>
          <w:sz w:val="24"/>
        </w:rPr>
        <w:t>mL</w:t>
      </w:r>
      <w:r>
        <w:rPr>
          <w:spacing w:val="-5"/>
          <w:sz w:val="24"/>
        </w:rPr>
        <w:t xml:space="preserve"> </w:t>
      </w:r>
      <w:r>
        <w:rPr>
          <w:sz w:val="24"/>
        </w:rPr>
        <w:t>vial</w:t>
      </w:r>
      <w:r>
        <w:rPr>
          <w:spacing w:val="-2"/>
          <w:sz w:val="24"/>
        </w:rPr>
        <w:t xml:space="preserve"> </w:t>
      </w:r>
      <w:r>
        <w:rPr>
          <w:sz w:val="24"/>
        </w:rPr>
        <w:t>of WEZLANA</w:t>
      </w:r>
      <w:r>
        <w:rPr>
          <w:spacing w:val="-3"/>
          <w:sz w:val="24"/>
        </w:rPr>
        <w:t xml:space="preserve"> </w:t>
      </w:r>
      <w:r>
        <w:rPr>
          <w:sz w:val="24"/>
        </w:rPr>
        <w:t>contains 130 mg of ustekinumab.</w:t>
      </w:r>
    </w:p>
    <w:p w14:paraId="17C0615A" w14:textId="77777777" w:rsidR="00934295" w:rsidRDefault="00F732B6">
      <w:pPr>
        <w:pStyle w:val="ListParagraph"/>
        <w:numPr>
          <w:ilvl w:val="2"/>
          <w:numId w:val="6"/>
        </w:numPr>
        <w:tabs>
          <w:tab w:val="left" w:pos="1442"/>
        </w:tabs>
        <w:spacing w:before="1" w:line="360" w:lineRule="auto"/>
        <w:ind w:right="1377"/>
        <w:rPr>
          <w:sz w:val="24"/>
        </w:rPr>
      </w:pPr>
      <w:r>
        <w:rPr>
          <w:sz w:val="24"/>
        </w:rPr>
        <w:t>Withdraw</w:t>
      </w:r>
      <w:r>
        <w:rPr>
          <w:spacing w:val="-2"/>
          <w:sz w:val="24"/>
        </w:rPr>
        <w:t xml:space="preserve"> </w:t>
      </w:r>
      <w:r>
        <w:rPr>
          <w:sz w:val="24"/>
        </w:rPr>
        <w:t>and</w:t>
      </w:r>
      <w:r>
        <w:rPr>
          <w:spacing w:val="-1"/>
          <w:sz w:val="24"/>
        </w:rPr>
        <w:t xml:space="preserve"> </w:t>
      </w:r>
      <w:r>
        <w:rPr>
          <w:sz w:val="24"/>
        </w:rPr>
        <w:t>then</w:t>
      </w:r>
      <w:r>
        <w:rPr>
          <w:spacing w:val="-1"/>
          <w:sz w:val="24"/>
        </w:rPr>
        <w:t xml:space="preserve"> </w:t>
      </w:r>
      <w:r>
        <w:rPr>
          <w:sz w:val="24"/>
        </w:rPr>
        <w:t>discard</w:t>
      </w:r>
      <w:r>
        <w:rPr>
          <w:spacing w:val="-1"/>
          <w:sz w:val="24"/>
        </w:rPr>
        <w:t xml:space="preserve"> </w:t>
      </w:r>
      <w:r>
        <w:rPr>
          <w:sz w:val="24"/>
        </w:rPr>
        <w:t>a</w:t>
      </w:r>
      <w:r>
        <w:rPr>
          <w:spacing w:val="-7"/>
          <w:sz w:val="24"/>
        </w:rPr>
        <w:t xml:space="preserve"> </w:t>
      </w:r>
      <w:r>
        <w:rPr>
          <w:sz w:val="24"/>
        </w:rPr>
        <w:t>volume</w:t>
      </w:r>
      <w:r>
        <w:rPr>
          <w:spacing w:val="-2"/>
          <w:sz w:val="24"/>
        </w:rPr>
        <w:t xml:space="preserve"> </w:t>
      </w:r>
      <w:r>
        <w:rPr>
          <w:sz w:val="24"/>
        </w:rPr>
        <w:t>of the</w:t>
      </w:r>
      <w:r>
        <w:rPr>
          <w:spacing w:val="-7"/>
          <w:sz w:val="24"/>
        </w:rPr>
        <w:t xml:space="preserve"> </w:t>
      </w:r>
      <w:r>
        <w:rPr>
          <w:sz w:val="24"/>
        </w:rPr>
        <w:t>0.9%</w:t>
      </w:r>
      <w:r>
        <w:rPr>
          <w:spacing w:val="-4"/>
          <w:sz w:val="24"/>
        </w:rPr>
        <w:t xml:space="preserve"> </w:t>
      </w:r>
      <w:r>
        <w:rPr>
          <w:sz w:val="24"/>
        </w:rPr>
        <w:t>w/v</w:t>
      </w:r>
      <w:r>
        <w:rPr>
          <w:spacing w:val="-1"/>
          <w:sz w:val="24"/>
        </w:rPr>
        <w:t xml:space="preserve"> </w:t>
      </w:r>
      <w:r>
        <w:rPr>
          <w:sz w:val="24"/>
        </w:rPr>
        <w:t>sodium</w:t>
      </w:r>
      <w:r>
        <w:rPr>
          <w:spacing w:val="-1"/>
          <w:sz w:val="24"/>
        </w:rPr>
        <w:t xml:space="preserve"> </w:t>
      </w:r>
      <w:r>
        <w:rPr>
          <w:sz w:val="24"/>
        </w:rPr>
        <w:t>chloride</w:t>
      </w:r>
      <w:r>
        <w:rPr>
          <w:spacing w:val="-7"/>
          <w:sz w:val="24"/>
        </w:rPr>
        <w:t xml:space="preserve"> </w:t>
      </w:r>
      <w:r>
        <w:rPr>
          <w:sz w:val="24"/>
        </w:rPr>
        <w:t>solution from</w:t>
      </w:r>
      <w:r>
        <w:rPr>
          <w:spacing w:val="-1"/>
          <w:sz w:val="24"/>
        </w:rPr>
        <w:t xml:space="preserve"> </w:t>
      </w:r>
      <w:r>
        <w:rPr>
          <w:sz w:val="24"/>
        </w:rPr>
        <w:t>the</w:t>
      </w:r>
      <w:r>
        <w:rPr>
          <w:spacing w:val="-7"/>
          <w:sz w:val="24"/>
        </w:rPr>
        <w:t xml:space="preserve"> </w:t>
      </w:r>
      <w:r>
        <w:rPr>
          <w:sz w:val="24"/>
        </w:rPr>
        <w:t>250</w:t>
      </w:r>
      <w:r>
        <w:rPr>
          <w:spacing w:val="-1"/>
          <w:sz w:val="24"/>
        </w:rPr>
        <w:t xml:space="preserve"> </w:t>
      </w:r>
      <w:r>
        <w:rPr>
          <w:sz w:val="24"/>
        </w:rPr>
        <w:t>mL</w:t>
      </w:r>
      <w:r>
        <w:rPr>
          <w:spacing w:val="-4"/>
          <w:sz w:val="24"/>
        </w:rPr>
        <w:t xml:space="preserve"> </w:t>
      </w:r>
      <w:r>
        <w:rPr>
          <w:sz w:val="24"/>
        </w:rPr>
        <w:t>infusion</w:t>
      </w:r>
      <w:r>
        <w:rPr>
          <w:spacing w:val="-1"/>
          <w:sz w:val="24"/>
        </w:rPr>
        <w:t xml:space="preserve"> </w:t>
      </w:r>
      <w:r>
        <w:rPr>
          <w:sz w:val="24"/>
        </w:rPr>
        <w:t>bag</w:t>
      </w:r>
      <w:r>
        <w:rPr>
          <w:spacing w:val="-1"/>
          <w:sz w:val="24"/>
        </w:rPr>
        <w:t xml:space="preserve"> </w:t>
      </w:r>
      <w:r>
        <w:rPr>
          <w:sz w:val="24"/>
        </w:rPr>
        <w:t>equal</w:t>
      </w:r>
      <w:r>
        <w:rPr>
          <w:spacing w:val="-5"/>
          <w:sz w:val="24"/>
        </w:rPr>
        <w:t xml:space="preserve"> </w:t>
      </w:r>
      <w:r>
        <w:rPr>
          <w:sz w:val="24"/>
        </w:rPr>
        <w:t>to</w:t>
      </w:r>
      <w:r>
        <w:rPr>
          <w:spacing w:val="-1"/>
          <w:sz w:val="24"/>
        </w:rPr>
        <w:t xml:space="preserve"> </w:t>
      </w:r>
      <w:r>
        <w:rPr>
          <w:sz w:val="24"/>
        </w:rPr>
        <w:t>the</w:t>
      </w:r>
      <w:r>
        <w:rPr>
          <w:spacing w:val="-7"/>
          <w:sz w:val="24"/>
        </w:rPr>
        <w:t xml:space="preserve"> </w:t>
      </w:r>
      <w:r>
        <w:rPr>
          <w:sz w:val="24"/>
        </w:rPr>
        <w:t>volume</w:t>
      </w:r>
      <w:r>
        <w:rPr>
          <w:spacing w:val="-7"/>
          <w:sz w:val="24"/>
        </w:rPr>
        <w:t xml:space="preserve"> </w:t>
      </w:r>
      <w:r>
        <w:rPr>
          <w:sz w:val="24"/>
        </w:rPr>
        <w:t>of WEZLANA</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added. (Discard 26 mL sodium chloride for each vial of WEZLANA needed, for 2 vials-discard 52 mL, for 3 vials-discard 78 mL, for 4 vials-discard 104 mL).</w:t>
      </w:r>
    </w:p>
    <w:p w14:paraId="4A637CFB" w14:textId="77777777" w:rsidR="00934295" w:rsidRDefault="00F732B6">
      <w:pPr>
        <w:pStyle w:val="ListParagraph"/>
        <w:numPr>
          <w:ilvl w:val="2"/>
          <w:numId w:val="6"/>
        </w:numPr>
        <w:tabs>
          <w:tab w:val="left" w:pos="1442"/>
        </w:tabs>
        <w:ind w:hanging="566"/>
        <w:rPr>
          <w:sz w:val="24"/>
        </w:rPr>
      </w:pPr>
      <w:r>
        <w:rPr>
          <w:sz w:val="24"/>
        </w:rPr>
        <w:t>Withdraw</w:t>
      </w:r>
      <w:r>
        <w:rPr>
          <w:spacing w:val="-1"/>
          <w:sz w:val="24"/>
        </w:rPr>
        <w:t xml:space="preserve"> </w:t>
      </w:r>
      <w:r>
        <w:rPr>
          <w:sz w:val="24"/>
        </w:rPr>
        <w:t>26 mL</w:t>
      </w:r>
      <w:r>
        <w:rPr>
          <w:spacing w:val="-3"/>
          <w:sz w:val="24"/>
        </w:rPr>
        <w:t xml:space="preserve"> </w:t>
      </w:r>
      <w:r>
        <w:rPr>
          <w:sz w:val="24"/>
        </w:rPr>
        <w:t>of</w:t>
      </w:r>
      <w:r>
        <w:rPr>
          <w:spacing w:val="2"/>
          <w:sz w:val="24"/>
        </w:rPr>
        <w:t xml:space="preserve"> </w:t>
      </w:r>
      <w:r>
        <w:rPr>
          <w:sz w:val="24"/>
        </w:rPr>
        <w:t>WEZLANA</w:t>
      </w:r>
      <w:r>
        <w:rPr>
          <w:spacing w:val="-1"/>
          <w:sz w:val="24"/>
        </w:rPr>
        <w:t xml:space="preserve"> </w:t>
      </w:r>
      <w:r>
        <w:rPr>
          <w:sz w:val="24"/>
        </w:rPr>
        <w:t>from</w:t>
      </w:r>
      <w:r>
        <w:rPr>
          <w:spacing w:val="-4"/>
          <w:sz w:val="24"/>
        </w:rPr>
        <w:t xml:space="preserve"> </w:t>
      </w:r>
      <w:r>
        <w:rPr>
          <w:sz w:val="24"/>
        </w:rPr>
        <w:t>each vial needed and add it</w:t>
      </w:r>
      <w:r>
        <w:rPr>
          <w:spacing w:val="-4"/>
          <w:sz w:val="24"/>
        </w:rPr>
        <w:t xml:space="preserve"> </w:t>
      </w:r>
      <w:r>
        <w:rPr>
          <w:sz w:val="24"/>
        </w:rPr>
        <w:t>to</w:t>
      </w:r>
      <w:r>
        <w:rPr>
          <w:spacing w:val="1"/>
          <w:sz w:val="24"/>
        </w:rPr>
        <w:t xml:space="preserve"> </w:t>
      </w:r>
      <w:r>
        <w:rPr>
          <w:spacing w:val="-5"/>
          <w:sz w:val="24"/>
        </w:rPr>
        <w:t>the</w:t>
      </w:r>
    </w:p>
    <w:p w14:paraId="65BE875E" w14:textId="77777777" w:rsidR="00934295" w:rsidRDefault="00F732B6">
      <w:pPr>
        <w:pStyle w:val="BodyText"/>
        <w:spacing w:before="137" w:line="360" w:lineRule="auto"/>
        <w:ind w:left="1442" w:right="1255"/>
      </w:pPr>
      <w:r>
        <w:t>250</w:t>
      </w:r>
      <w:r>
        <w:rPr>
          <w:spacing w:val="-1"/>
        </w:rPr>
        <w:t xml:space="preserve"> </w:t>
      </w:r>
      <w:r>
        <w:t>mL</w:t>
      </w:r>
      <w:r>
        <w:rPr>
          <w:spacing w:val="-4"/>
        </w:rPr>
        <w:t xml:space="preserve"> </w:t>
      </w:r>
      <w:r>
        <w:t>infusion</w:t>
      </w:r>
      <w:r>
        <w:rPr>
          <w:spacing w:val="-1"/>
        </w:rPr>
        <w:t xml:space="preserve"> </w:t>
      </w:r>
      <w:r>
        <w:t>bag.</w:t>
      </w:r>
      <w:r>
        <w:rPr>
          <w:spacing w:val="-3"/>
        </w:rPr>
        <w:t xml:space="preserve"> </w:t>
      </w:r>
      <w:r>
        <w:t>The</w:t>
      </w:r>
      <w:r>
        <w:rPr>
          <w:spacing w:val="-2"/>
        </w:rPr>
        <w:t xml:space="preserve"> </w:t>
      </w:r>
      <w:r>
        <w:t>final</w:t>
      </w:r>
      <w:r>
        <w:rPr>
          <w:spacing w:val="-5"/>
        </w:rPr>
        <w:t xml:space="preserve"> </w:t>
      </w:r>
      <w:r>
        <w:t>volume</w:t>
      </w:r>
      <w:r>
        <w:rPr>
          <w:spacing w:val="-2"/>
        </w:rPr>
        <w:t xml:space="preserve"> </w:t>
      </w:r>
      <w:r>
        <w:t>in</w:t>
      </w:r>
      <w:r>
        <w:rPr>
          <w:spacing w:val="-6"/>
        </w:rPr>
        <w:t xml:space="preserve"> </w:t>
      </w:r>
      <w:r>
        <w:t>the</w:t>
      </w:r>
      <w:r>
        <w:rPr>
          <w:spacing w:val="-2"/>
        </w:rPr>
        <w:t xml:space="preserve"> </w:t>
      </w:r>
      <w:r>
        <w:t>infusion</w:t>
      </w:r>
      <w:r>
        <w:rPr>
          <w:spacing w:val="-1"/>
        </w:rPr>
        <w:t xml:space="preserve"> </w:t>
      </w:r>
      <w:r>
        <w:t>bag</w:t>
      </w:r>
      <w:r>
        <w:rPr>
          <w:spacing w:val="-1"/>
        </w:rPr>
        <w:t xml:space="preserve"> </w:t>
      </w:r>
      <w:r>
        <w:t>should</w:t>
      </w:r>
      <w:r>
        <w:rPr>
          <w:spacing w:val="-1"/>
        </w:rPr>
        <w:t xml:space="preserve"> </w:t>
      </w:r>
      <w:r>
        <w:t>be</w:t>
      </w:r>
      <w:r>
        <w:rPr>
          <w:spacing w:val="-2"/>
        </w:rPr>
        <w:t xml:space="preserve"> </w:t>
      </w:r>
      <w:r>
        <w:t>250</w:t>
      </w:r>
      <w:r>
        <w:rPr>
          <w:spacing w:val="-6"/>
        </w:rPr>
        <w:t xml:space="preserve"> </w:t>
      </w:r>
      <w:r>
        <w:t>mL. Gently invert or swirl the bag to mix the solution.</w:t>
      </w:r>
      <w:r>
        <w:rPr>
          <w:spacing w:val="40"/>
        </w:rPr>
        <w:t xml:space="preserve"> </w:t>
      </w:r>
      <w:r>
        <w:t>Do not shake.</w:t>
      </w:r>
    </w:p>
    <w:p w14:paraId="595C0759" w14:textId="77777777" w:rsidR="00934295" w:rsidRDefault="00F732B6">
      <w:pPr>
        <w:pStyle w:val="ListParagraph"/>
        <w:numPr>
          <w:ilvl w:val="2"/>
          <w:numId w:val="6"/>
        </w:numPr>
        <w:tabs>
          <w:tab w:val="left" w:pos="1442"/>
        </w:tabs>
        <w:spacing w:line="362" w:lineRule="auto"/>
        <w:ind w:right="1428"/>
        <w:rPr>
          <w:sz w:val="24"/>
        </w:rPr>
      </w:pPr>
      <w:r>
        <w:rPr>
          <w:sz w:val="24"/>
        </w:rPr>
        <w:t>Once</w:t>
      </w:r>
      <w:r>
        <w:rPr>
          <w:spacing w:val="-2"/>
          <w:sz w:val="24"/>
        </w:rPr>
        <w:t xml:space="preserve"> </w:t>
      </w:r>
      <w:r>
        <w:rPr>
          <w:sz w:val="24"/>
        </w:rPr>
        <w:t>diluted, the</w:t>
      </w:r>
      <w:r>
        <w:rPr>
          <w:spacing w:val="-7"/>
          <w:sz w:val="24"/>
        </w:rPr>
        <w:t xml:space="preserve"> </w:t>
      </w:r>
      <w:r>
        <w:rPr>
          <w:sz w:val="24"/>
        </w:rPr>
        <w:t>infusion</w:t>
      </w:r>
      <w:r>
        <w:rPr>
          <w:spacing w:val="-1"/>
          <w:sz w:val="24"/>
        </w:rPr>
        <w:t xml:space="preserve"> </w:t>
      </w:r>
      <w:r>
        <w:rPr>
          <w:sz w:val="24"/>
        </w:rPr>
        <w:t>solution</w:t>
      </w:r>
      <w:r>
        <w:rPr>
          <w:spacing w:val="-6"/>
          <w:sz w:val="24"/>
        </w:rPr>
        <w:t xml:space="preserve"> </w:t>
      </w:r>
      <w:r>
        <w:rPr>
          <w:sz w:val="24"/>
        </w:rPr>
        <w:t>may</w:t>
      </w:r>
      <w:r>
        <w:rPr>
          <w:spacing w:val="-1"/>
          <w:sz w:val="24"/>
        </w:rPr>
        <w:t xml:space="preserve"> </w:t>
      </w:r>
      <w:r>
        <w:rPr>
          <w:sz w:val="24"/>
        </w:rPr>
        <w:t>be</w:t>
      </w:r>
      <w:r>
        <w:rPr>
          <w:spacing w:val="-2"/>
          <w:sz w:val="24"/>
        </w:rPr>
        <w:t xml:space="preserve"> </w:t>
      </w:r>
      <w:r>
        <w:rPr>
          <w:sz w:val="24"/>
        </w:rPr>
        <w:t>stored</w:t>
      </w:r>
      <w:r>
        <w:rPr>
          <w:spacing w:val="-6"/>
          <w:sz w:val="24"/>
        </w:rPr>
        <w:t xml:space="preserve"> </w:t>
      </w:r>
      <w:r>
        <w:rPr>
          <w:sz w:val="24"/>
        </w:rPr>
        <w:t>for up</w:t>
      </w:r>
      <w:r>
        <w:rPr>
          <w:spacing w:val="-1"/>
          <w:sz w:val="24"/>
        </w:rPr>
        <w:t xml:space="preserve"> </w:t>
      </w:r>
      <w:r>
        <w:rPr>
          <w:sz w:val="24"/>
        </w:rPr>
        <w:t>to</w:t>
      </w:r>
      <w:r>
        <w:rPr>
          <w:spacing w:val="-6"/>
          <w:sz w:val="24"/>
        </w:rPr>
        <w:t xml:space="preserve"> </w:t>
      </w:r>
      <w:r>
        <w:rPr>
          <w:sz w:val="24"/>
        </w:rPr>
        <w:t>eight</w:t>
      </w:r>
      <w:r>
        <w:rPr>
          <w:spacing w:val="-5"/>
          <w:sz w:val="24"/>
        </w:rPr>
        <w:t xml:space="preserve"> </w:t>
      </w:r>
      <w:r>
        <w:rPr>
          <w:sz w:val="24"/>
        </w:rPr>
        <w:t>hours</w:t>
      </w:r>
      <w:r>
        <w:rPr>
          <w:spacing w:val="-3"/>
          <w:sz w:val="24"/>
        </w:rPr>
        <w:t xml:space="preserve"> </w:t>
      </w:r>
      <w:r>
        <w:rPr>
          <w:sz w:val="24"/>
        </w:rPr>
        <w:t xml:space="preserve">prior to </w:t>
      </w:r>
      <w:r>
        <w:rPr>
          <w:spacing w:val="-2"/>
          <w:sz w:val="24"/>
        </w:rPr>
        <w:t>infusion.</w:t>
      </w:r>
    </w:p>
    <w:p w14:paraId="3A92D83E" w14:textId="77777777" w:rsidR="00934295" w:rsidRDefault="00F732B6">
      <w:pPr>
        <w:pStyle w:val="ListParagraph"/>
        <w:numPr>
          <w:ilvl w:val="2"/>
          <w:numId w:val="6"/>
        </w:numPr>
        <w:tabs>
          <w:tab w:val="left" w:pos="1442"/>
        </w:tabs>
        <w:spacing w:line="360" w:lineRule="auto"/>
        <w:ind w:right="1231"/>
        <w:rPr>
          <w:sz w:val="24"/>
        </w:rPr>
      </w:pPr>
      <w:r>
        <w:rPr>
          <w:sz w:val="24"/>
        </w:rPr>
        <w:t>Visually</w:t>
      </w:r>
      <w:r>
        <w:rPr>
          <w:spacing w:val="-2"/>
          <w:sz w:val="24"/>
        </w:rPr>
        <w:t xml:space="preserve"> </w:t>
      </w:r>
      <w:r>
        <w:rPr>
          <w:sz w:val="24"/>
        </w:rPr>
        <w:t>inspect</w:t>
      </w:r>
      <w:r>
        <w:rPr>
          <w:spacing w:val="-2"/>
          <w:sz w:val="24"/>
        </w:rPr>
        <w:t xml:space="preserve"> </w:t>
      </w:r>
      <w:r>
        <w:rPr>
          <w:sz w:val="24"/>
        </w:rPr>
        <w:t>the</w:t>
      </w:r>
      <w:r>
        <w:rPr>
          <w:spacing w:val="-3"/>
          <w:sz w:val="24"/>
        </w:rPr>
        <w:t xml:space="preserve"> </w:t>
      </w:r>
      <w:r>
        <w:rPr>
          <w:sz w:val="24"/>
        </w:rPr>
        <w:t>diluted</w:t>
      </w:r>
      <w:r>
        <w:rPr>
          <w:spacing w:val="-2"/>
          <w:sz w:val="24"/>
        </w:rPr>
        <w:t xml:space="preserve"> </w:t>
      </w:r>
      <w:r>
        <w:rPr>
          <w:sz w:val="24"/>
        </w:rPr>
        <w:t>solution</w:t>
      </w:r>
      <w:r>
        <w:rPr>
          <w:spacing w:val="-2"/>
          <w:sz w:val="24"/>
        </w:rPr>
        <w:t xml:space="preserve"> </w:t>
      </w:r>
      <w:r>
        <w:rPr>
          <w:sz w:val="24"/>
        </w:rPr>
        <w:t>before</w:t>
      </w:r>
      <w:r>
        <w:rPr>
          <w:spacing w:val="-3"/>
          <w:sz w:val="24"/>
        </w:rPr>
        <w:t xml:space="preserve"> </w:t>
      </w:r>
      <w:r>
        <w:rPr>
          <w:sz w:val="24"/>
        </w:rPr>
        <w:t>administr</w:t>
      </w:r>
      <w:r>
        <w:rPr>
          <w:sz w:val="24"/>
        </w:rPr>
        <w:t>ation.</w:t>
      </w:r>
      <w:r>
        <w:rPr>
          <w:spacing w:val="40"/>
          <w:sz w:val="24"/>
        </w:rPr>
        <w:t xml:space="preserve"> </w:t>
      </w:r>
      <w:r>
        <w:rPr>
          <w:sz w:val="24"/>
        </w:rPr>
        <w:t>Do</w:t>
      </w:r>
      <w:r>
        <w:rPr>
          <w:spacing w:val="-2"/>
          <w:sz w:val="24"/>
        </w:rPr>
        <w:t xml:space="preserve"> </w:t>
      </w:r>
      <w:r>
        <w:rPr>
          <w:sz w:val="24"/>
        </w:rPr>
        <w:t>not</w:t>
      </w:r>
      <w:r>
        <w:rPr>
          <w:spacing w:val="-6"/>
          <w:sz w:val="24"/>
        </w:rPr>
        <w:t xml:space="preserve"> </w:t>
      </w:r>
      <w:r>
        <w:rPr>
          <w:sz w:val="24"/>
        </w:rPr>
        <w:t>use</w:t>
      </w:r>
      <w:r>
        <w:rPr>
          <w:spacing w:val="-3"/>
          <w:sz w:val="24"/>
        </w:rPr>
        <w:t xml:space="preserve"> </w:t>
      </w:r>
      <w:r>
        <w:rPr>
          <w:sz w:val="24"/>
        </w:rPr>
        <w:t>if visibly opaque particles, discoloration, or foreign particles are observed.</w:t>
      </w:r>
    </w:p>
    <w:p w14:paraId="2E7EA67B" w14:textId="77777777" w:rsidR="00934295" w:rsidRDefault="00F732B6">
      <w:pPr>
        <w:pStyle w:val="ListParagraph"/>
        <w:numPr>
          <w:ilvl w:val="2"/>
          <w:numId w:val="6"/>
        </w:numPr>
        <w:tabs>
          <w:tab w:val="left" w:pos="1442"/>
        </w:tabs>
        <w:spacing w:line="274" w:lineRule="exact"/>
        <w:ind w:hanging="566"/>
        <w:rPr>
          <w:sz w:val="24"/>
        </w:rPr>
      </w:pPr>
      <w:r>
        <w:rPr>
          <w:sz w:val="24"/>
        </w:rPr>
        <w:t>Administer the</w:t>
      </w:r>
      <w:r>
        <w:rPr>
          <w:spacing w:val="-1"/>
          <w:sz w:val="24"/>
        </w:rPr>
        <w:t xml:space="preserve"> </w:t>
      </w:r>
      <w:r>
        <w:rPr>
          <w:sz w:val="24"/>
        </w:rPr>
        <w:t>diluted</w:t>
      </w:r>
      <w:r>
        <w:rPr>
          <w:spacing w:val="-4"/>
          <w:sz w:val="24"/>
        </w:rPr>
        <w:t xml:space="preserve"> </w:t>
      </w:r>
      <w:r>
        <w:rPr>
          <w:sz w:val="24"/>
        </w:rPr>
        <w:t>solution</w:t>
      </w:r>
      <w:r>
        <w:rPr>
          <w:spacing w:val="1"/>
          <w:sz w:val="24"/>
        </w:rPr>
        <w:t xml:space="preserve"> </w:t>
      </w:r>
      <w:r>
        <w:rPr>
          <w:sz w:val="24"/>
        </w:rPr>
        <w:t>over</w:t>
      </w:r>
      <w:r>
        <w:rPr>
          <w:spacing w:val="-3"/>
          <w:sz w:val="24"/>
        </w:rPr>
        <w:t xml:space="preserve"> </w:t>
      </w:r>
      <w:r>
        <w:rPr>
          <w:sz w:val="24"/>
        </w:rPr>
        <w:t>a period</w:t>
      </w:r>
      <w:r>
        <w:rPr>
          <w:spacing w:val="-5"/>
          <w:sz w:val="24"/>
        </w:rPr>
        <w:t xml:space="preserve"> </w:t>
      </w:r>
      <w:r>
        <w:rPr>
          <w:sz w:val="24"/>
        </w:rPr>
        <w:t>of</w:t>
      </w:r>
      <w:r>
        <w:rPr>
          <w:spacing w:val="-2"/>
          <w:sz w:val="24"/>
        </w:rPr>
        <w:t xml:space="preserve"> </w:t>
      </w:r>
      <w:r>
        <w:rPr>
          <w:sz w:val="24"/>
        </w:rPr>
        <w:t>at</w:t>
      </w:r>
      <w:r>
        <w:rPr>
          <w:spacing w:val="-4"/>
          <w:sz w:val="24"/>
        </w:rPr>
        <w:t xml:space="preserve"> </w:t>
      </w:r>
      <w:r>
        <w:rPr>
          <w:sz w:val="24"/>
        </w:rPr>
        <w:t>least</w:t>
      </w:r>
      <w:r>
        <w:rPr>
          <w:spacing w:val="1"/>
          <w:sz w:val="24"/>
        </w:rPr>
        <w:t xml:space="preserve"> </w:t>
      </w:r>
      <w:r>
        <w:rPr>
          <w:sz w:val="24"/>
        </w:rPr>
        <w:t xml:space="preserve">one </w:t>
      </w:r>
      <w:r>
        <w:rPr>
          <w:spacing w:val="-2"/>
          <w:sz w:val="24"/>
        </w:rPr>
        <w:t>hour.</w:t>
      </w:r>
    </w:p>
    <w:p w14:paraId="4BC57BFF" w14:textId="77777777" w:rsidR="00934295" w:rsidRDefault="00F732B6">
      <w:pPr>
        <w:pStyle w:val="ListParagraph"/>
        <w:numPr>
          <w:ilvl w:val="2"/>
          <w:numId w:val="6"/>
        </w:numPr>
        <w:tabs>
          <w:tab w:val="left" w:pos="1442"/>
        </w:tabs>
        <w:spacing w:before="136" w:line="360" w:lineRule="auto"/>
        <w:ind w:right="2474"/>
        <w:rPr>
          <w:sz w:val="24"/>
        </w:rPr>
      </w:pPr>
      <w:r>
        <w:rPr>
          <w:sz w:val="24"/>
        </w:rPr>
        <w:t>Use</w:t>
      </w:r>
      <w:r>
        <w:rPr>
          <w:spacing w:val="-4"/>
          <w:sz w:val="24"/>
        </w:rPr>
        <w:t xml:space="preserve"> </w:t>
      </w:r>
      <w:r>
        <w:rPr>
          <w:sz w:val="24"/>
        </w:rPr>
        <w:t>only</w:t>
      </w:r>
      <w:r>
        <w:rPr>
          <w:spacing w:val="-3"/>
          <w:sz w:val="24"/>
        </w:rPr>
        <w:t xml:space="preserve"> </w:t>
      </w:r>
      <w:r>
        <w:rPr>
          <w:sz w:val="24"/>
        </w:rPr>
        <w:t>an</w:t>
      </w:r>
      <w:r>
        <w:rPr>
          <w:spacing w:val="-3"/>
          <w:sz w:val="24"/>
        </w:rPr>
        <w:t xml:space="preserve"> </w:t>
      </w:r>
      <w:r>
        <w:rPr>
          <w:sz w:val="24"/>
        </w:rPr>
        <w:t>infusion</w:t>
      </w:r>
      <w:r>
        <w:rPr>
          <w:spacing w:val="-3"/>
          <w:sz w:val="24"/>
        </w:rPr>
        <w:t xml:space="preserve"> </w:t>
      </w:r>
      <w:r>
        <w:rPr>
          <w:sz w:val="24"/>
        </w:rPr>
        <w:t>set</w:t>
      </w:r>
      <w:r>
        <w:rPr>
          <w:spacing w:val="-3"/>
          <w:sz w:val="24"/>
        </w:rPr>
        <w:t xml:space="preserve"> </w:t>
      </w:r>
      <w:r>
        <w:rPr>
          <w:sz w:val="24"/>
        </w:rPr>
        <w:t>with</w:t>
      </w:r>
      <w:r>
        <w:rPr>
          <w:spacing w:val="-8"/>
          <w:sz w:val="24"/>
        </w:rPr>
        <w:t xml:space="preserve"> </w:t>
      </w:r>
      <w:r>
        <w:rPr>
          <w:sz w:val="24"/>
        </w:rPr>
        <w:t>an</w:t>
      </w:r>
      <w:r>
        <w:rPr>
          <w:spacing w:val="-3"/>
          <w:sz w:val="24"/>
        </w:rPr>
        <w:t xml:space="preserve"> </w:t>
      </w:r>
      <w:r>
        <w:rPr>
          <w:sz w:val="24"/>
        </w:rPr>
        <w:t>in-line,</w:t>
      </w:r>
      <w:r>
        <w:rPr>
          <w:spacing w:val="-5"/>
          <w:sz w:val="24"/>
        </w:rPr>
        <w:t xml:space="preserve"> </w:t>
      </w:r>
      <w:r>
        <w:rPr>
          <w:sz w:val="24"/>
        </w:rPr>
        <w:t>sterile,</w:t>
      </w:r>
      <w:r>
        <w:rPr>
          <w:spacing w:val="-5"/>
          <w:sz w:val="24"/>
        </w:rPr>
        <w:t xml:space="preserve"> </w:t>
      </w:r>
      <w:r>
        <w:rPr>
          <w:sz w:val="24"/>
        </w:rPr>
        <w:t>non-pyrogenic,</w:t>
      </w:r>
      <w:r>
        <w:rPr>
          <w:spacing w:val="-1"/>
          <w:sz w:val="24"/>
        </w:rPr>
        <w:t xml:space="preserve"> </w:t>
      </w:r>
      <w:r>
        <w:rPr>
          <w:sz w:val="24"/>
        </w:rPr>
        <w:t>low protein-binding filter (pore size 0.2 micrometer).</w:t>
      </w:r>
    </w:p>
    <w:p w14:paraId="7232D221" w14:textId="77777777" w:rsidR="00934295" w:rsidRDefault="00F732B6">
      <w:pPr>
        <w:pStyle w:val="ListParagraph"/>
        <w:numPr>
          <w:ilvl w:val="2"/>
          <w:numId w:val="6"/>
        </w:numPr>
        <w:tabs>
          <w:tab w:val="left" w:pos="1442"/>
        </w:tabs>
        <w:spacing w:line="360" w:lineRule="auto"/>
        <w:ind w:right="1730"/>
        <w:rPr>
          <w:sz w:val="24"/>
        </w:rPr>
      </w:pPr>
      <w:r>
        <w:rPr>
          <w:sz w:val="24"/>
        </w:rPr>
        <w:t>Do</w:t>
      </w:r>
      <w:r>
        <w:rPr>
          <w:spacing w:val="-2"/>
          <w:sz w:val="24"/>
        </w:rPr>
        <w:t xml:space="preserve"> </w:t>
      </w:r>
      <w:r>
        <w:rPr>
          <w:sz w:val="24"/>
        </w:rPr>
        <w:t>not</w:t>
      </w:r>
      <w:r>
        <w:rPr>
          <w:spacing w:val="-2"/>
          <w:sz w:val="24"/>
        </w:rPr>
        <w:t xml:space="preserve"> </w:t>
      </w:r>
      <w:r>
        <w:rPr>
          <w:sz w:val="24"/>
        </w:rPr>
        <w:t>infuse</w:t>
      </w:r>
      <w:r>
        <w:rPr>
          <w:spacing w:val="-3"/>
          <w:sz w:val="24"/>
        </w:rPr>
        <w:t xml:space="preserve"> </w:t>
      </w:r>
      <w:r>
        <w:rPr>
          <w:sz w:val="24"/>
        </w:rPr>
        <w:t>WEZLANA</w:t>
      </w:r>
      <w:r>
        <w:rPr>
          <w:spacing w:val="-3"/>
          <w:sz w:val="24"/>
        </w:rPr>
        <w:t xml:space="preserve"> </w:t>
      </w:r>
      <w:r>
        <w:rPr>
          <w:sz w:val="24"/>
        </w:rPr>
        <w:t>concomitantly</w:t>
      </w:r>
      <w:r>
        <w:rPr>
          <w:spacing w:val="-2"/>
          <w:sz w:val="24"/>
        </w:rPr>
        <w:t xml:space="preserve"> </w:t>
      </w:r>
      <w:r>
        <w:rPr>
          <w:sz w:val="24"/>
        </w:rPr>
        <w:t>in</w:t>
      </w:r>
      <w:r>
        <w:rPr>
          <w:spacing w:val="-7"/>
          <w:sz w:val="24"/>
        </w:rPr>
        <w:t xml:space="preserve"> </w:t>
      </w:r>
      <w:r>
        <w:rPr>
          <w:sz w:val="24"/>
        </w:rPr>
        <w:t>the</w:t>
      </w:r>
      <w:r>
        <w:rPr>
          <w:spacing w:val="-3"/>
          <w:sz w:val="24"/>
        </w:rPr>
        <w:t xml:space="preserve"> </w:t>
      </w:r>
      <w:r>
        <w:rPr>
          <w:sz w:val="24"/>
        </w:rPr>
        <w:t>same</w:t>
      </w:r>
      <w:r>
        <w:rPr>
          <w:spacing w:val="-3"/>
          <w:sz w:val="24"/>
        </w:rPr>
        <w:t xml:space="preserve"> </w:t>
      </w:r>
      <w:r>
        <w:rPr>
          <w:sz w:val="24"/>
        </w:rPr>
        <w:t>intravenous</w:t>
      </w:r>
      <w:r>
        <w:rPr>
          <w:spacing w:val="-4"/>
          <w:sz w:val="24"/>
        </w:rPr>
        <w:t xml:space="preserve"> </w:t>
      </w:r>
      <w:r>
        <w:rPr>
          <w:sz w:val="24"/>
        </w:rPr>
        <w:t>line</w:t>
      </w:r>
      <w:r>
        <w:rPr>
          <w:spacing w:val="-3"/>
          <w:sz w:val="24"/>
        </w:rPr>
        <w:t xml:space="preserve"> </w:t>
      </w:r>
      <w:r>
        <w:rPr>
          <w:sz w:val="24"/>
        </w:rPr>
        <w:t>with other agents.</w:t>
      </w:r>
    </w:p>
    <w:p w14:paraId="22B43CCB" w14:textId="77777777" w:rsidR="00934295" w:rsidRDefault="00F732B6">
      <w:pPr>
        <w:pStyle w:val="ListParagraph"/>
        <w:numPr>
          <w:ilvl w:val="2"/>
          <w:numId w:val="6"/>
        </w:numPr>
        <w:tabs>
          <w:tab w:val="left" w:pos="1442"/>
        </w:tabs>
        <w:spacing w:line="360" w:lineRule="auto"/>
        <w:ind w:right="1657"/>
        <w:rPr>
          <w:sz w:val="24"/>
        </w:rPr>
      </w:pPr>
      <w:r>
        <w:rPr>
          <w:sz w:val="24"/>
        </w:rPr>
        <w:t>Each</w:t>
      </w:r>
      <w:r>
        <w:rPr>
          <w:spacing w:val="-1"/>
          <w:sz w:val="24"/>
        </w:rPr>
        <w:t xml:space="preserve"> </w:t>
      </w:r>
      <w:r>
        <w:rPr>
          <w:sz w:val="24"/>
        </w:rPr>
        <w:t>vial</w:t>
      </w:r>
      <w:r>
        <w:rPr>
          <w:spacing w:val="-1"/>
          <w:sz w:val="24"/>
        </w:rPr>
        <w:t xml:space="preserve"> </w:t>
      </w:r>
      <w:r>
        <w:rPr>
          <w:sz w:val="24"/>
        </w:rPr>
        <w:t>is</w:t>
      </w:r>
      <w:r>
        <w:rPr>
          <w:spacing w:val="-8"/>
          <w:sz w:val="24"/>
        </w:rPr>
        <w:t xml:space="preserve"> </w:t>
      </w:r>
      <w:r>
        <w:rPr>
          <w:sz w:val="24"/>
        </w:rPr>
        <w:t>for single</w:t>
      </w:r>
      <w:r>
        <w:rPr>
          <w:spacing w:val="-7"/>
          <w:sz w:val="24"/>
        </w:rPr>
        <w:t xml:space="preserve"> </w:t>
      </w:r>
      <w:r>
        <w:rPr>
          <w:sz w:val="24"/>
        </w:rPr>
        <w:t>use</w:t>
      </w:r>
      <w:r>
        <w:rPr>
          <w:spacing w:val="-2"/>
          <w:sz w:val="24"/>
        </w:rPr>
        <w:t xml:space="preserve"> </w:t>
      </w:r>
      <w:r>
        <w:rPr>
          <w:sz w:val="24"/>
        </w:rPr>
        <w:t>only</w:t>
      </w:r>
      <w:r>
        <w:rPr>
          <w:spacing w:val="-1"/>
          <w:sz w:val="24"/>
        </w:rPr>
        <w:t xml:space="preserve"> </w:t>
      </w:r>
      <w:r>
        <w:rPr>
          <w:sz w:val="24"/>
        </w:rPr>
        <w:t>and</w:t>
      </w:r>
      <w:r>
        <w:rPr>
          <w:spacing w:val="-1"/>
          <w:sz w:val="24"/>
        </w:rPr>
        <w:t xml:space="preserve"> </w:t>
      </w:r>
      <w:r>
        <w:rPr>
          <w:sz w:val="24"/>
        </w:rPr>
        <w:t>any</w:t>
      </w:r>
      <w:r>
        <w:rPr>
          <w:spacing w:val="-6"/>
          <w:sz w:val="24"/>
        </w:rPr>
        <w:t xml:space="preserve"> </w:t>
      </w:r>
      <w:r>
        <w:rPr>
          <w:sz w:val="24"/>
        </w:rPr>
        <w:t>unused</w:t>
      </w:r>
      <w:r>
        <w:rPr>
          <w:spacing w:val="-1"/>
          <w:sz w:val="24"/>
        </w:rPr>
        <w:t xml:space="preserve"> </w:t>
      </w:r>
      <w:r>
        <w:rPr>
          <w:sz w:val="24"/>
        </w:rPr>
        <w:t>medicinal</w:t>
      </w:r>
      <w:r>
        <w:rPr>
          <w:spacing w:val="-1"/>
          <w:sz w:val="24"/>
        </w:rPr>
        <w:t xml:space="preserve"> </w:t>
      </w:r>
      <w:r>
        <w:rPr>
          <w:sz w:val="24"/>
        </w:rPr>
        <w:t>product</w:t>
      </w:r>
      <w:r>
        <w:rPr>
          <w:spacing w:val="-1"/>
          <w:sz w:val="24"/>
        </w:rPr>
        <w:t xml:space="preserve"> </w:t>
      </w:r>
      <w:r>
        <w:rPr>
          <w:sz w:val="24"/>
        </w:rPr>
        <w:t>should</w:t>
      </w:r>
      <w:r>
        <w:rPr>
          <w:spacing w:val="-1"/>
          <w:sz w:val="24"/>
        </w:rPr>
        <w:t xml:space="preserve"> </w:t>
      </w:r>
      <w:r>
        <w:rPr>
          <w:sz w:val="24"/>
        </w:rPr>
        <w:t>be disposed of in accordance with local requirements.</w:t>
      </w:r>
    </w:p>
    <w:p w14:paraId="778CF483" w14:textId="77777777" w:rsidR="00934295" w:rsidRDefault="00F732B6">
      <w:pPr>
        <w:pStyle w:val="Heading2"/>
        <w:numPr>
          <w:ilvl w:val="1"/>
          <w:numId w:val="6"/>
        </w:numPr>
        <w:tabs>
          <w:tab w:val="left" w:pos="1975"/>
        </w:tabs>
        <w:spacing w:before="238"/>
        <w:ind w:left="1975"/>
      </w:pPr>
      <w:bookmarkStart w:id="18" w:name="4.3_Contraindications"/>
      <w:bookmarkEnd w:id="18"/>
      <w:r>
        <w:rPr>
          <w:spacing w:val="-2"/>
        </w:rPr>
        <w:t>Contraindications</w:t>
      </w:r>
    </w:p>
    <w:p w14:paraId="758D2B57" w14:textId="77777777" w:rsidR="00934295" w:rsidRDefault="00F732B6">
      <w:pPr>
        <w:pStyle w:val="BodyText"/>
        <w:spacing w:before="257" w:line="362" w:lineRule="auto"/>
        <w:ind w:right="1255"/>
      </w:pPr>
      <w:r>
        <w:t>Severe</w:t>
      </w:r>
      <w:r>
        <w:rPr>
          <w:spacing w:val="-3"/>
        </w:rPr>
        <w:t xml:space="preserve"> </w:t>
      </w:r>
      <w:r>
        <w:t>hypersensitivity</w:t>
      </w:r>
      <w:r>
        <w:rPr>
          <w:spacing w:val="-2"/>
        </w:rPr>
        <w:t xml:space="preserve"> </w:t>
      </w:r>
      <w:r>
        <w:t>to</w:t>
      </w:r>
      <w:r>
        <w:rPr>
          <w:spacing w:val="-2"/>
        </w:rPr>
        <w:t xml:space="preserve"> </w:t>
      </w:r>
      <w:r>
        <w:t>ustekinumab</w:t>
      </w:r>
      <w:r>
        <w:rPr>
          <w:spacing w:val="-2"/>
        </w:rPr>
        <w:t xml:space="preserve"> </w:t>
      </w:r>
      <w:r>
        <w:t>or</w:t>
      </w:r>
      <w:r>
        <w:rPr>
          <w:spacing w:val="-1"/>
        </w:rPr>
        <w:t xml:space="preserve"> </w:t>
      </w:r>
      <w:r>
        <w:t>to</w:t>
      </w:r>
      <w:r>
        <w:rPr>
          <w:spacing w:val="-7"/>
        </w:rPr>
        <w:t xml:space="preserve"> </w:t>
      </w:r>
      <w:r>
        <w:t>any</w:t>
      </w:r>
      <w:r>
        <w:rPr>
          <w:spacing w:val="-2"/>
        </w:rPr>
        <w:t xml:space="preserve"> </w:t>
      </w:r>
      <w:r>
        <w:t>of</w:t>
      </w:r>
      <w:r>
        <w:rPr>
          <w:spacing w:val="-1"/>
        </w:rPr>
        <w:t xml:space="preserve"> </w:t>
      </w:r>
      <w:r>
        <w:t>the</w:t>
      </w:r>
      <w:r>
        <w:rPr>
          <w:spacing w:val="-3"/>
        </w:rPr>
        <w:t xml:space="preserve"> </w:t>
      </w:r>
      <w:r>
        <w:t>excipients</w:t>
      </w:r>
      <w:r>
        <w:rPr>
          <w:spacing w:val="-4"/>
        </w:rPr>
        <w:t xml:space="preserve"> </w:t>
      </w:r>
      <w:r>
        <w:t>(see</w:t>
      </w:r>
      <w:r>
        <w:rPr>
          <w:spacing w:val="-3"/>
        </w:rPr>
        <w:t xml:space="preserve"> </w:t>
      </w:r>
      <w:r>
        <w:t>4.4</w:t>
      </w:r>
      <w:r>
        <w:rPr>
          <w:spacing w:val="-2"/>
        </w:rPr>
        <w:t xml:space="preserve"> </w:t>
      </w:r>
      <w:r>
        <w:t>Special warnings and precautions for use).</w:t>
      </w:r>
    </w:p>
    <w:p w14:paraId="43C49C38" w14:textId="77777777" w:rsidR="00934295" w:rsidRDefault="00F732B6">
      <w:pPr>
        <w:pStyle w:val="BodyText"/>
        <w:spacing w:before="117"/>
      </w:pPr>
      <w:r>
        <w:t>WEZLANA</w:t>
      </w:r>
      <w:r>
        <w:rPr>
          <w:spacing w:val="-3"/>
        </w:rPr>
        <w:t xml:space="preserve"> </w:t>
      </w:r>
      <w:r>
        <w:t>should not</w:t>
      </w:r>
      <w:r>
        <w:rPr>
          <w:spacing w:val="1"/>
        </w:rPr>
        <w:t xml:space="preserve"> </w:t>
      </w:r>
      <w:r>
        <w:t>be</w:t>
      </w:r>
      <w:r>
        <w:rPr>
          <w:spacing w:val="-6"/>
        </w:rPr>
        <w:t xml:space="preserve"> </w:t>
      </w:r>
      <w:r>
        <w:t>given</w:t>
      </w:r>
      <w:r>
        <w:rPr>
          <w:spacing w:val="1"/>
        </w:rPr>
        <w:t xml:space="preserve"> </w:t>
      </w:r>
      <w:r>
        <w:t>to</w:t>
      </w:r>
      <w:r>
        <w:rPr>
          <w:spacing w:val="-5"/>
        </w:rPr>
        <w:t xml:space="preserve"> </w:t>
      </w:r>
      <w:r>
        <w:t>patients</w:t>
      </w:r>
      <w:r>
        <w:rPr>
          <w:spacing w:val="-2"/>
        </w:rPr>
        <w:t xml:space="preserve"> </w:t>
      </w:r>
      <w:r>
        <w:t>with</w:t>
      </w:r>
      <w:r>
        <w:rPr>
          <w:spacing w:val="1"/>
        </w:rPr>
        <w:t xml:space="preserve"> </w:t>
      </w:r>
      <w:r>
        <w:t>a</w:t>
      </w:r>
      <w:r>
        <w:rPr>
          <w:spacing w:val="-11"/>
        </w:rPr>
        <w:t xml:space="preserve"> </w:t>
      </w:r>
      <w:r>
        <w:t>clinically</w:t>
      </w:r>
      <w:r>
        <w:rPr>
          <w:spacing w:val="1"/>
        </w:rPr>
        <w:t xml:space="preserve"> </w:t>
      </w:r>
      <w:r>
        <w:t>important,</w:t>
      </w:r>
      <w:r>
        <w:rPr>
          <w:spacing w:val="2"/>
        </w:rPr>
        <w:t xml:space="preserve"> </w:t>
      </w:r>
      <w:r>
        <w:t xml:space="preserve">active </w:t>
      </w:r>
      <w:r>
        <w:rPr>
          <w:spacing w:val="-2"/>
        </w:rPr>
        <w:t>infection.</w:t>
      </w:r>
    </w:p>
    <w:p w14:paraId="68A9F4AC" w14:textId="77777777" w:rsidR="00934295" w:rsidRDefault="00934295">
      <w:pPr>
        <w:sectPr w:rsidR="00934295">
          <w:pgSz w:w="11910" w:h="16840"/>
          <w:pgMar w:top="1280" w:right="240" w:bottom="1080" w:left="1260" w:header="842" w:footer="892" w:gutter="0"/>
          <w:cols w:space="720"/>
        </w:sectPr>
      </w:pPr>
    </w:p>
    <w:p w14:paraId="5B1C4CA4" w14:textId="77777777" w:rsidR="00934295" w:rsidRDefault="00F732B6">
      <w:pPr>
        <w:pStyle w:val="Heading2"/>
        <w:numPr>
          <w:ilvl w:val="1"/>
          <w:numId w:val="6"/>
        </w:numPr>
        <w:tabs>
          <w:tab w:val="left" w:pos="1975"/>
        </w:tabs>
        <w:spacing w:line="463" w:lineRule="auto"/>
        <w:ind w:right="4215" w:firstLine="0"/>
      </w:pPr>
      <w:bookmarkStart w:id="19" w:name="4.4_Special_warnings_and_precautions_for"/>
      <w:bookmarkEnd w:id="19"/>
      <w:r>
        <w:lastRenderedPageBreak/>
        <w:t>Special</w:t>
      </w:r>
      <w:r>
        <w:rPr>
          <w:spacing w:val="-3"/>
        </w:rPr>
        <w:t xml:space="preserve"> </w:t>
      </w:r>
      <w:r>
        <w:t>warnings</w:t>
      </w:r>
      <w:r>
        <w:rPr>
          <w:spacing w:val="-5"/>
        </w:rPr>
        <w:t xml:space="preserve"> </w:t>
      </w:r>
      <w:r>
        <w:t>and</w:t>
      </w:r>
      <w:r>
        <w:rPr>
          <w:spacing w:val="-7"/>
        </w:rPr>
        <w:t xml:space="preserve"> </w:t>
      </w:r>
      <w:r>
        <w:t>precautions</w:t>
      </w:r>
      <w:r>
        <w:rPr>
          <w:spacing w:val="-10"/>
        </w:rPr>
        <w:t xml:space="preserve"> </w:t>
      </w:r>
      <w:r>
        <w:t>for</w:t>
      </w:r>
      <w:r>
        <w:rPr>
          <w:spacing w:val="-4"/>
        </w:rPr>
        <w:t xml:space="preserve"> </w:t>
      </w:r>
      <w:r>
        <w:t xml:space="preserve">use </w:t>
      </w:r>
      <w:bookmarkStart w:id="20" w:name="Serious_Infections"/>
      <w:bookmarkEnd w:id="20"/>
      <w:r>
        <w:rPr>
          <w:u w:val="single"/>
        </w:rPr>
        <w:t>Serious Infections</w:t>
      </w:r>
    </w:p>
    <w:p w14:paraId="67B50778" w14:textId="77777777" w:rsidR="00934295" w:rsidRDefault="00F732B6">
      <w:pPr>
        <w:pStyle w:val="BodyText"/>
        <w:spacing w:line="360" w:lineRule="auto"/>
        <w:ind w:right="1255"/>
      </w:pPr>
      <w:r>
        <w:t>WEZLANA</w:t>
      </w:r>
      <w:r>
        <w:rPr>
          <w:spacing w:val="-3"/>
        </w:rPr>
        <w:t xml:space="preserve"> </w:t>
      </w:r>
      <w:r>
        <w:t>is</w:t>
      </w:r>
      <w:r>
        <w:rPr>
          <w:spacing w:val="-4"/>
        </w:rPr>
        <w:t xml:space="preserve"> </w:t>
      </w:r>
      <w:r>
        <w:t>a</w:t>
      </w:r>
      <w:r>
        <w:rPr>
          <w:spacing w:val="-3"/>
        </w:rPr>
        <w:t xml:space="preserve"> </w:t>
      </w:r>
      <w:r>
        <w:t>selective</w:t>
      </w:r>
      <w:r>
        <w:rPr>
          <w:spacing w:val="-3"/>
        </w:rPr>
        <w:t xml:space="preserve"> </w:t>
      </w:r>
      <w:r>
        <w:t>immunosuppressant</w:t>
      </w:r>
      <w:r>
        <w:rPr>
          <w:spacing w:val="-2"/>
        </w:rPr>
        <w:t xml:space="preserve"> </w:t>
      </w:r>
      <w:r>
        <w:t>and</w:t>
      </w:r>
      <w:r>
        <w:rPr>
          <w:spacing w:val="-2"/>
        </w:rPr>
        <w:t xml:space="preserve"> </w:t>
      </w:r>
      <w:r>
        <w:t>may</w:t>
      </w:r>
      <w:r>
        <w:rPr>
          <w:spacing w:val="-2"/>
        </w:rPr>
        <w:t xml:space="preserve"> </w:t>
      </w:r>
      <w:r>
        <w:t>have</w:t>
      </w:r>
      <w:r>
        <w:rPr>
          <w:spacing w:val="-3"/>
        </w:rPr>
        <w:t xml:space="preserve"> </w:t>
      </w:r>
      <w:r>
        <w:t>the</w:t>
      </w:r>
      <w:r>
        <w:rPr>
          <w:spacing w:val="-3"/>
        </w:rPr>
        <w:t xml:space="preserve"> </w:t>
      </w:r>
      <w:r>
        <w:t>potential</w:t>
      </w:r>
      <w:r>
        <w:rPr>
          <w:spacing w:val="-2"/>
        </w:rPr>
        <w:t xml:space="preserve"> </w:t>
      </w:r>
      <w:r>
        <w:t>to</w:t>
      </w:r>
      <w:r>
        <w:rPr>
          <w:spacing w:val="-7"/>
        </w:rPr>
        <w:t xml:space="preserve"> </w:t>
      </w:r>
      <w:r>
        <w:t>increase</w:t>
      </w:r>
      <w:r>
        <w:rPr>
          <w:spacing w:val="-3"/>
        </w:rPr>
        <w:t xml:space="preserve"> </w:t>
      </w:r>
      <w:r>
        <w:t>the risk of infections and reactivate latent infections.</w:t>
      </w:r>
    </w:p>
    <w:p w14:paraId="26EC62E8" w14:textId="77777777" w:rsidR="00934295" w:rsidRDefault="00F732B6">
      <w:pPr>
        <w:pStyle w:val="BodyText"/>
        <w:spacing w:before="122" w:line="360" w:lineRule="auto"/>
        <w:ind w:right="1200"/>
      </w:pPr>
      <w:r>
        <w:t>In clinical studies, serious bacterial, fungal, and viral infections have been observed in patients</w:t>
      </w:r>
      <w:r>
        <w:rPr>
          <w:spacing w:val="-4"/>
        </w:rPr>
        <w:t xml:space="preserve"> </w:t>
      </w:r>
      <w:r>
        <w:t>receiving</w:t>
      </w:r>
      <w:r>
        <w:rPr>
          <w:spacing w:val="-2"/>
        </w:rPr>
        <w:t xml:space="preserve"> </w:t>
      </w:r>
      <w:r>
        <w:t>ustekinumab.</w:t>
      </w:r>
      <w:r>
        <w:rPr>
          <w:spacing w:val="40"/>
        </w:rPr>
        <w:t xml:space="preserve"> </w:t>
      </w:r>
      <w:r>
        <w:t>Caution</w:t>
      </w:r>
      <w:r>
        <w:rPr>
          <w:spacing w:val="-2"/>
        </w:rPr>
        <w:t xml:space="preserve"> </w:t>
      </w:r>
      <w:r>
        <w:t>should</w:t>
      </w:r>
      <w:r>
        <w:rPr>
          <w:spacing w:val="-2"/>
        </w:rPr>
        <w:t xml:space="preserve"> </w:t>
      </w:r>
      <w:r>
        <w:t>be</w:t>
      </w:r>
      <w:r>
        <w:rPr>
          <w:spacing w:val="-8"/>
        </w:rPr>
        <w:t xml:space="preserve"> </w:t>
      </w:r>
      <w:r>
        <w:t>exercised</w:t>
      </w:r>
      <w:r>
        <w:rPr>
          <w:spacing w:val="-2"/>
        </w:rPr>
        <w:t xml:space="preserve"> </w:t>
      </w:r>
      <w:r>
        <w:t>when</w:t>
      </w:r>
      <w:r>
        <w:rPr>
          <w:spacing w:val="-2"/>
        </w:rPr>
        <w:t xml:space="preserve"> </w:t>
      </w:r>
      <w:r>
        <w:t>considering</w:t>
      </w:r>
      <w:r>
        <w:rPr>
          <w:spacing w:val="-2"/>
        </w:rPr>
        <w:t xml:space="preserve"> </w:t>
      </w:r>
      <w:r>
        <w:t>the</w:t>
      </w:r>
      <w:r>
        <w:rPr>
          <w:spacing w:val="-3"/>
        </w:rPr>
        <w:t xml:space="preserve"> </w:t>
      </w:r>
      <w:r>
        <w:t>use</w:t>
      </w:r>
      <w:r>
        <w:rPr>
          <w:spacing w:val="-3"/>
        </w:rPr>
        <w:t xml:space="preserve"> </w:t>
      </w:r>
      <w:r>
        <w:t xml:space="preserve">of WEZLANA in patients </w:t>
      </w:r>
      <w:r>
        <w:t>with a chronic infection or a history of recurrent infection.</w:t>
      </w:r>
    </w:p>
    <w:p w14:paraId="559B2FBA" w14:textId="77777777" w:rsidR="00934295" w:rsidRDefault="00F732B6">
      <w:pPr>
        <w:pStyle w:val="BodyText"/>
        <w:spacing w:before="117" w:line="360" w:lineRule="auto"/>
        <w:ind w:right="1255"/>
      </w:pPr>
      <w:r>
        <w:t>Prior to initiating treatment with WEZLANA, patients should be evaluated for tuberculosis infection.</w:t>
      </w:r>
      <w:r>
        <w:rPr>
          <w:spacing w:val="40"/>
        </w:rPr>
        <w:t xml:space="preserve"> </w:t>
      </w:r>
      <w:r>
        <w:t>WEZLANA should not be given to patients with active tuberculosis.</w:t>
      </w:r>
      <w:r>
        <w:rPr>
          <w:spacing w:val="40"/>
        </w:rPr>
        <w:t xml:space="preserve"> </w:t>
      </w:r>
      <w:r>
        <w:t>Treatment of latent tubercu</w:t>
      </w:r>
      <w:r>
        <w:t>losis infection should be initiated prior to administering</w:t>
      </w:r>
      <w:r>
        <w:rPr>
          <w:spacing w:val="-3"/>
        </w:rPr>
        <w:t xml:space="preserve"> </w:t>
      </w:r>
      <w:r>
        <w:t>WEZLANA.</w:t>
      </w:r>
      <w:r>
        <w:rPr>
          <w:spacing w:val="40"/>
        </w:rPr>
        <w:t xml:space="preserve"> </w:t>
      </w:r>
      <w:r>
        <w:t>Anti-tuberculosis</w:t>
      </w:r>
      <w:r>
        <w:rPr>
          <w:spacing w:val="-5"/>
        </w:rPr>
        <w:t xml:space="preserve"> </w:t>
      </w:r>
      <w:r>
        <w:t>therapy</w:t>
      </w:r>
      <w:r>
        <w:rPr>
          <w:spacing w:val="-3"/>
        </w:rPr>
        <w:t xml:space="preserve"> </w:t>
      </w:r>
      <w:r>
        <w:t>should</w:t>
      </w:r>
      <w:r>
        <w:rPr>
          <w:spacing w:val="-3"/>
        </w:rPr>
        <w:t xml:space="preserve"> </w:t>
      </w:r>
      <w:r>
        <w:t>also</w:t>
      </w:r>
      <w:r>
        <w:rPr>
          <w:spacing w:val="-3"/>
        </w:rPr>
        <w:t xml:space="preserve"> </w:t>
      </w:r>
      <w:r>
        <w:t>be</w:t>
      </w:r>
      <w:r>
        <w:rPr>
          <w:spacing w:val="-4"/>
        </w:rPr>
        <w:t xml:space="preserve"> </w:t>
      </w:r>
      <w:r>
        <w:t>considered</w:t>
      </w:r>
      <w:r>
        <w:rPr>
          <w:spacing w:val="-3"/>
        </w:rPr>
        <w:t xml:space="preserve"> </w:t>
      </w:r>
      <w:r>
        <w:t>prior</w:t>
      </w:r>
      <w:r>
        <w:rPr>
          <w:spacing w:val="-1"/>
        </w:rPr>
        <w:t xml:space="preserve"> </w:t>
      </w:r>
      <w:r>
        <w:t>to initiation of</w:t>
      </w:r>
      <w:r>
        <w:rPr>
          <w:spacing w:val="-2"/>
        </w:rPr>
        <w:t xml:space="preserve"> </w:t>
      </w:r>
      <w:r>
        <w:t>WEZLANA in patients</w:t>
      </w:r>
      <w:r>
        <w:rPr>
          <w:spacing w:val="-1"/>
        </w:rPr>
        <w:t xml:space="preserve"> </w:t>
      </w:r>
      <w:r>
        <w:t>with a</w:t>
      </w:r>
      <w:r>
        <w:rPr>
          <w:spacing w:val="-5"/>
        </w:rPr>
        <w:t xml:space="preserve"> </w:t>
      </w:r>
      <w:r>
        <w:t>past history of</w:t>
      </w:r>
      <w:r>
        <w:rPr>
          <w:spacing w:val="-2"/>
        </w:rPr>
        <w:t xml:space="preserve"> </w:t>
      </w:r>
      <w:r>
        <w:t>latent or active tuberculosis</w:t>
      </w:r>
      <w:r>
        <w:rPr>
          <w:spacing w:val="-1"/>
        </w:rPr>
        <w:t xml:space="preserve"> </w:t>
      </w:r>
      <w:r>
        <w:t xml:space="preserve">in whom an adequate course of treatment </w:t>
      </w:r>
      <w:r>
        <w:t>cannot be confirmed.</w:t>
      </w:r>
      <w:r>
        <w:rPr>
          <w:spacing w:val="40"/>
        </w:rPr>
        <w:t xml:space="preserve"> </w:t>
      </w:r>
      <w:r>
        <w:t>Patients receiving WEZLANA should be monitored closely for signs</w:t>
      </w:r>
      <w:r>
        <w:rPr>
          <w:spacing w:val="-2"/>
        </w:rPr>
        <w:t xml:space="preserve"> </w:t>
      </w:r>
      <w:r>
        <w:t>and symptoms of active tuberculosis during and after treatment.</w:t>
      </w:r>
    </w:p>
    <w:p w14:paraId="3D82DD6B" w14:textId="77777777" w:rsidR="00934295" w:rsidRDefault="00F732B6">
      <w:pPr>
        <w:pStyle w:val="BodyText"/>
        <w:spacing w:before="120" w:line="360" w:lineRule="auto"/>
        <w:ind w:right="1329"/>
      </w:pPr>
      <w:r>
        <w:t>Patients</w:t>
      </w:r>
      <w:r>
        <w:rPr>
          <w:spacing w:val="-4"/>
        </w:rPr>
        <w:t xml:space="preserve"> </w:t>
      </w:r>
      <w:r>
        <w:t>should</w:t>
      </w:r>
      <w:r>
        <w:rPr>
          <w:spacing w:val="-2"/>
        </w:rPr>
        <w:t xml:space="preserve"> </w:t>
      </w:r>
      <w:r>
        <w:t>be</w:t>
      </w:r>
      <w:r>
        <w:rPr>
          <w:spacing w:val="-3"/>
        </w:rPr>
        <w:t xml:space="preserve"> </w:t>
      </w:r>
      <w:r>
        <w:t>instructed</w:t>
      </w:r>
      <w:r>
        <w:rPr>
          <w:spacing w:val="-2"/>
        </w:rPr>
        <w:t xml:space="preserve"> </w:t>
      </w:r>
      <w:r>
        <w:t>to</w:t>
      </w:r>
      <w:r>
        <w:rPr>
          <w:spacing w:val="-6"/>
        </w:rPr>
        <w:t xml:space="preserve"> </w:t>
      </w:r>
      <w:r>
        <w:t>seek</w:t>
      </w:r>
      <w:r>
        <w:rPr>
          <w:spacing w:val="-2"/>
        </w:rPr>
        <w:t xml:space="preserve"> </w:t>
      </w:r>
      <w:r>
        <w:t>medical</w:t>
      </w:r>
      <w:r>
        <w:rPr>
          <w:spacing w:val="-2"/>
        </w:rPr>
        <w:t xml:space="preserve"> </w:t>
      </w:r>
      <w:r>
        <w:t>advice</w:t>
      </w:r>
      <w:r>
        <w:rPr>
          <w:spacing w:val="-3"/>
        </w:rPr>
        <w:t xml:space="preserve"> </w:t>
      </w:r>
      <w:r>
        <w:t>if signs</w:t>
      </w:r>
      <w:r>
        <w:rPr>
          <w:spacing w:val="-4"/>
        </w:rPr>
        <w:t xml:space="preserve"> </w:t>
      </w:r>
      <w:r>
        <w:t>or</w:t>
      </w:r>
      <w:r>
        <w:rPr>
          <w:spacing w:val="-4"/>
        </w:rPr>
        <w:t xml:space="preserve"> </w:t>
      </w:r>
      <w:r>
        <w:t>symptoms</w:t>
      </w:r>
      <w:r>
        <w:rPr>
          <w:spacing w:val="-4"/>
        </w:rPr>
        <w:t xml:space="preserve"> </w:t>
      </w:r>
      <w:r>
        <w:t>suggestive</w:t>
      </w:r>
      <w:r>
        <w:rPr>
          <w:spacing w:val="-3"/>
        </w:rPr>
        <w:t xml:space="preserve"> </w:t>
      </w:r>
      <w:r>
        <w:t>of an infection occur.</w:t>
      </w:r>
      <w:r>
        <w:rPr>
          <w:spacing w:val="40"/>
        </w:rPr>
        <w:t xml:space="preserve"> </w:t>
      </w:r>
      <w:r>
        <w:t>If a patient develops a serious infection, they should be closely monitored and WEZLANA should not</w:t>
      </w:r>
      <w:r>
        <w:rPr>
          <w:spacing w:val="-2"/>
        </w:rPr>
        <w:t xml:space="preserve"> </w:t>
      </w:r>
      <w:r>
        <w:t>be administered until the</w:t>
      </w:r>
      <w:r>
        <w:rPr>
          <w:spacing w:val="-4"/>
        </w:rPr>
        <w:t xml:space="preserve"> </w:t>
      </w:r>
      <w:r>
        <w:t>infection</w:t>
      </w:r>
      <w:r>
        <w:rPr>
          <w:spacing w:val="-3"/>
        </w:rPr>
        <w:t xml:space="preserve"> </w:t>
      </w:r>
      <w:r>
        <w:t>resolves (see</w:t>
      </w:r>
    </w:p>
    <w:p w14:paraId="60752C75" w14:textId="77777777" w:rsidR="00934295" w:rsidRDefault="00F732B6">
      <w:pPr>
        <w:pStyle w:val="BodyText"/>
        <w:spacing w:before="1"/>
      </w:pPr>
      <w:r>
        <w:t>4.8 Adverse</w:t>
      </w:r>
      <w:r>
        <w:rPr>
          <w:spacing w:val="-1"/>
        </w:rPr>
        <w:t xml:space="preserve"> </w:t>
      </w:r>
      <w:r>
        <w:t>effects</w:t>
      </w:r>
      <w:r>
        <w:rPr>
          <w:spacing w:val="-7"/>
        </w:rPr>
        <w:t xml:space="preserve"> </w:t>
      </w:r>
      <w:r>
        <w:t xml:space="preserve">(Undesirable </w:t>
      </w:r>
      <w:r>
        <w:rPr>
          <w:spacing w:val="-2"/>
        </w:rPr>
        <w:t>effects)).</w:t>
      </w:r>
    </w:p>
    <w:p w14:paraId="0A377580" w14:textId="77777777" w:rsidR="00934295" w:rsidRDefault="00F732B6">
      <w:pPr>
        <w:spacing w:before="257"/>
        <w:ind w:left="535"/>
        <w:rPr>
          <w:b/>
          <w:sz w:val="24"/>
        </w:rPr>
      </w:pPr>
      <w:bookmarkStart w:id="21" w:name="Non-infectious_Pneumonia"/>
      <w:bookmarkEnd w:id="21"/>
      <w:r>
        <w:rPr>
          <w:b/>
          <w:sz w:val="24"/>
          <w:u w:val="single"/>
        </w:rPr>
        <w:t>Non-infectious</w:t>
      </w:r>
      <w:r>
        <w:rPr>
          <w:b/>
          <w:spacing w:val="-5"/>
          <w:sz w:val="24"/>
          <w:u w:val="single"/>
        </w:rPr>
        <w:t xml:space="preserve"> </w:t>
      </w:r>
      <w:r>
        <w:rPr>
          <w:b/>
          <w:spacing w:val="-2"/>
          <w:sz w:val="24"/>
          <w:u w:val="single"/>
        </w:rPr>
        <w:t>Pneumonia</w:t>
      </w:r>
    </w:p>
    <w:p w14:paraId="0CA35FAF" w14:textId="77777777" w:rsidR="00934295" w:rsidRDefault="00F732B6">
      <w:pPr>
        <w:pStyle w:val="BodyText"/>
        <w:spacing w:before="262" w:line="360" w:lineRule="auto"/>
        <w:ind w:right="1255"/>
      </w:pPr>
      <w:r>
        <w:t>Cases of inters</w:t>
      </w:r>
      <w:r>
        <w:t>titial pneumonia, eosinophilic pneumonia and cryptogenic organizing pneumonia have been reported during post-approval use of ustekinumab.</w:t>
      </w:r>
      <w:r>
        <w:rPr>
          <w:spacing w:val="40"/>
        </w:rPr>
        <w:t xml:space="preserve"> </w:t>
      </w:r>
      <w:r>
        <w:t>Clinical presentations included cough, dyspnoea, and</w:t>
      </w:r>
      <w:r>
        <w:rPr>
          <w:spacing w:val="-1"/>
        </w:rPr>
        <w:t xml:space="preserve"> </w:t>
      </w:r>
      <w:r>
        <w:t>interstitial infiltrates following</w:t>
      </w:r>
      <w:r>
        <w:rPr>
          <w:spacing w:val="-1"/>
        </w:rPr>
        <w:t xml:space="preserve"> </w:t>
      </w:r>
      <w:r>
        <w:t>one to</w:t>
      </w:r>
      <w:r>
        <w:rPr>
          <w:spacing w:val="-1"/>
        </w:rPr>
        <w:t xml:space="preserve"> </w:t>
      </w:r>
      <w:r>
        <w:t>three doses.</w:t>
      </w:r>
      <w:r>
        <w:rPr>
          <w:spacing w:val="40"/>
        </w:rPr>
        <w:t xml:space="preserve"> </w:t>
      </w:r>
      <w:r>
        <w:t>Serious</w:t>
      </w:r>
      <w:r>
        <w:rPr>
          <w:spacing w:val="-4"/>
        </w:rPr>
        <w:t xml:space="preserve"> </w:t>
      </w:r>
      <w:r>
        <w:t>ou</w:t>
      </w:r>
      <w:r>
        <w:t>tcomes</w:t>
      </w:r>
      <w:r>
        <w:rPr>
          <w:spacing w:val="-4"/>
        </w:rPr>
        <w:t xml:space="preserve"> </w:t>
      </w:r>
      <w:r>
        <w:t>have</w:t>
      </w:r>
      <w:r>
        <w:rPr>
          <w:spacing w:val="-3"/>
        </w:rPr>
        <w:t xml:space="preserve"> </w:t>
      </w:r>
      <w:r>
        <w:t>included</w:t>
      </w:r>
      <w:r>
        <w:rPr>
          <w:spacing w:val="-6"/>
        </w:rPr>
        <w:t xml:space="preserve"> </w:t>
      </w:r>
      <w:r>
        <w:t>respiratory</w:t>
      </w:r>
      <w:r>
        <w:rPr>
          <w:spacing w:val="-6"/>
        </w:rPr>
        <w:t xml:space="preserve"> </w:t>
      </w:r>
      <w:r>
        <w:t>failure</w:t>
      </w:r>
      <w:r>
        <w:rPr>
          <w:spacing w:val="-7"/>
        </w:rPr>
        <w:t xml:space="preserve"> </w:t>
      </w:r>
      <w:r>
        <w:t>and</w:t>
      </w:r>
      <w:r>
        <w:rPr>
          <w:spacing w:val="-2"/>
        </w:rPr>
        <w:t xml:space="preserve"> </w:t>
      </w:r>
      <w:r>
        <w:t>prolonged</w:t>
      </w:r>
      <w:r>
        <w:rPr>
          <w:spacing w:val="-6"/>
        </w:rPr>
        <w:t xml:space="preserve"> </w:t>
      </w:r>
      <w:r>
        <w:t>hospitalisation. Patients improved with discontinuation of therapy and in certain cases administration of corticosteroids.</w:t>
      </w:r>
      <w:r>
        <w:rPr>
          <w:spacing w:val="40"/>
        </w:rPr>
        <w:t xml:space="preserve"> </w:t>
      </w:r>
      <w:r>
        <w:t>If diagnosis is confirmed, discontinue WEZLANA and institute appropriate treat</w:t>
      </w:r>
      <w:r>
        <w:t>ment.</w:t>
      </w:r>
    </w:p>
    <w:p w14:paraId="729A682E" w14:textId="77777777" w:rsidR="00934295" w:rsidRDefault="00F732B6">
      <w:pPr>
        <w:spacing w:before="117"/>
        <w:ind w:left="535"/>
        <w:rPr>
          <w:b/>
          <w:sz w:val="24"/>
        </w:rPr>
      </w:pPr>
      <w:bookmarkStart w:id="22" w:name="Malignancies"/>
      <w:bookmarkEnd w:id="22"/>
      <w:r>
        <w:rPr>
          <w:b/>
          <w:spacing w:val="-2"/>
          <w:sz w:val="24"/>
          <w:u w:val="single"/>
        </w:rPr>
        <w:t>Malignancies</w:t>
      </w:r>
    </w:p>
    <w:p w14:paraId="289BA1FA" w14:textId="77777777" w:rsidR="00934295" w:rsidRDefault="00F732B6">
      <w:pPr>
        <w:pStyle w:val="BodyText"/>
        <w:spacing w:before="261" w:line="360" w:lineRule="auto"/>
        <w:ind w:right="1255"/>
      </w:pPr>
      <w:r>
        <w:t>WEZLANA is a selective immunosuppressant.</w:t>
      </w:r>
      <w:r>
        <w:rPr>
          <w:spacing w:val="40"/>
        </w:rPr>
        <w:t xml:space="preserve"> </w:t>
      </w:r>
      <w:r>
        <w:t>Immunosuppressive agents have the potential</w:t>
      </w:r>
      <w:r>
        <w:rPr>
          <w:spacing w:val="-1"/>
        </w:rPr>
        <w:t xml:space="preserve"> </w:t>
      </w:r>
      <w:r>
        <w:t>to</w:t>
      </w:r>
      <w:r>
        <w:rPr>
          <w:spacing w:val="-1"/>
        </w:rPr>
        <w:t xml:space="preserve"> </w:t>
      </w:r>
      <w:r>
        <w:t>increase</w:t>
      </w:r>
      <w:r>
        <w:rPr>
          <w:spacing w:val="-2"/>
        </w:rPr>
        <w:t xml:space="preserve"> </w:t>
      </w:r>
      <w:r>
        <w:t>the</w:t>
      </w:r>
      <w:r>
        <w:rPr>
          <w:spacing w:val="-7"/>
        </w:rPr>
        <w:t xml:space="preserve"> </w:t>
      </w:r>
      <w:r>
        <w:t>risk</w:t>
      </w:r>
      <w:r>
        <w:rPr>
          <w:spacing w:val="-1"/>
        </w:rPr>
        <w:t xml:space="preserve"> </w:t>
      </w:r>
      <w:r>
        <w:t>of</w:t>
      </w:r>
      <w:r>
        <w:rPr>
          <w:spacing w:val="-4"/>
        </w:rPr>
        <w:t xml:space="preserve"> </w:t>
      </w:r>
      <w:r>
        <w:t>malignancy.</w:t>
      </w:r>
      <w:r>
        <w:rPr>
          <w:spacing w:val="40"/>
        </w:rPr>
        <w:t xml:space="preserve"> </w:t>
      </w:r>
      <w:r>
        <w:t>Some</w:t>
      </w:r>
      <w:r>
        <w:rPr>
          <w:spacing w:val="-7"/>
        </w:rPr>
        <w:t xml:space="preserve"> </w:t>
      </w:r>
      <w:r>
        <w:t>patients</w:t>
      </w:r>
      <w:r>
        <w:rPr>
          <w:spacing w:val="-3"/>
        </w:rPr>
        <w:t xml:space="preserve"> </w:t>
      </w:r>
      <w:r>
        <w:t>who</w:t>
      </w:r>
      <w:r>
        <w:rPr>
          <w:spacing w:val="-1"/>
        </w:rPr>
        <w:t xml:space="preserve"> </w:t>
      </w:r>
      <w:r>
        <w:t>received</w:t>
      </w:r>
      <w:r>
        <w:rPr>
          <w:spacing w:val="-1"/>
        </w:rPr>
        <w:t xml:space="preserve"> </w:t>
      </w:r>
      <w:r>
        <w:t>ustekinumab</w:t>
      </w:r>
      <w:r>
        <w:rPr>
          <w:spacing w:val="-1"/>
        </w:rPr>
        <w:t xml:space="preserve"> </w:t>
      </w:r>
      <w:r>
        <w:t>in</w:t>
      </w:r>
    </w:p>
    <w:p w14:paraId="75A1B1A2" w14:textId="77777777" w:rsidR="00934295" w:rsidRDefault="00934295">
      <w:pPr>
        <w:spacing w:line="360" w:lineRule="auto"/>
        <w:sectPr w:rsidR="00934295">
          <w:pgSz w:w="11910" w:h="16840"/>
          <w:pgMar w:top="1280" w:right="240" w:bottom="1080" w:left="1260" w:header="842" w:footer="892" w:gutter="0"/>
          <w:cols w:space="720"/>
        </w:sectPr>
      </w:pPr>
    </w:p>
    <w:p w14:paraId="57288E6F" w14:textId="77777777" w:rsidR="00934295" w:rsidRDefault="00F732B6">
      <w:pPr>
        <w:pStyle w:val="BodyText"/>
        <w:spacing w:before="93" w:line="360" w:lineRule="auto"/>
        <w:ind w:right="1255"/>
      </w:pPr>
      <w:r>
        <w:lastRenderedPageBreak/>
        <w:t>clinical</w:t>
      </w:r>
      <w:r>
        <w:rPr>
          <w:spacing w:val="-3"/>
        </w:rPr>
        <w:t xml:space="preserve"> </w:t>
      </w:r>
      <w:r>
        <w:t>studies</w:t>
      </w:r>
      <w:r>
        <w:rPr>
          <w:spacing w:val="-5"/>
        </w:rPr>
        <w:t xml:space="preserve"> </w:t>
      </w:r>
      <w:r>
        <w:t>developed</w:t>
      </w:r>
      <w:r>
        <w:rPr>
          <w:spacing w:val="-3"/>
        </w:rPr>
        <w:t xml:space="preserve"> </w:t>
      </w:r>
      <w:r>
        <w:t>cutaneous</w:t>
      </w:r>
      <w:r>
        <w:rPr>
          <w:spacing w:val="-5"/>
        </w:rPr>
        <w:t xml:space="preserve"> </w:t>
      </w:r>
      <w:r>
        <w:t>and</w:t>
      </w:r>
      <w:r>
        <w:rPr>
          <w:spacing w:val="-3"/>
        </w:rPr>
        <w:t xml:space="preserve"> </w:t>
      </w:r>
      <w:r>
        <w:t>non-cutaneous</w:t>
      </w:r>
      <w:r>
        <w:rPr>
          <w:spacing w:val="-5"/>
        </w:rPr>
        <w:t xml:space="preserve"> </w:t>
      </w:r>
      <w:r>
        <w:t>malignancies</w:t>
      </w:r>
      <w:r>
        <w:rPr>
          <w:spacing w:val="-5"/>
        </w:rPr>
        <w:t xml:space="preserve"> </w:t>
      </w:r>
      <w:r>
        <w:t>(see</w:t>
      </w:r>
      <w:r>
        <w:rPr>
          <w:spacing w:val="-4"/>
        </w:rPr>
        <w:t xml:space="preserve"> </w:t>
      </w:r>
      <w:r>
        <w:t>4.8</w:t>
      </w:r>
      <w:r>
        <w:rPr>
          <w:spacing w:val="-3"/>
        </w:rPr>
        <w:t xml:space="preserve"> </w:t>
      </w:r>
      <w:r>
        <w:t>Adverse effects (Undesirable effects)).</w:t>
      </w:r>
    </w:p>
    <w:p w14:paraId="49ED1875" w14:textId="77777777" w:rsidR="00934295" w:rsidRDefault="00F732B6">
      <w:pPr>
        <w:pStyle w:val="BodyText"/>
        <w:spacing w:before="117" w:line="360" w:lineRule="auto"/>
        <w:ind w:right="1255"/>
      </w:pPr>
      <w:r>
        <w:t>Ustekinumab has not been studied in patients with a history of malignancy.</w:t>
      </w:r>
      <w:r>
        <w:rPr>
          <w:spacing w:val="40"/>
        </w:rPr>
        <w:t xml:space="preserve"> </w:t>
      </w:r>
      <w:r>
        <w:t>Caution should</w:t>
      </w:r>
      <w:r>
        <w:rPr>
          <w:spacing w:val="-1"/>
        </w:rPr>
        <w:t xml:space="preserve"> </w:t>
      </w:r>
      <w:r>
        <w:t>be</w:t>
      </w:r>
      <w:r>
        <w:rPr>
          <w:spacing w:val="-2"/>
        </w:rPr>
        <w:t xml:space="preserve"> </w:t>
      </w:r>
      <w:r>
        <w:t>exercised</w:t>
      </w:r>
      <w:r>
        <w:rPr>
          <w:spacing w:val="-1"/>
        </w:rPr>
        <w:t xml:space="preserve"> </w:t>
      </w:r>
      <w:r>
        <w:t>when</w:t>
      </w:r>
      <w:r>
        <w:rPr>
          <w:spacing w:val="-1"/>
        </w:rPr>
        <w:t xml:space="preserve"> </w:t>
      </w:r>
      <w:r>
        <w:t>considering</w:t>
      </w:r>
      <w:r>
        <w:rPr>
          <w:spacing w:val="-1"/>
        </w:rPr>
        <w:t xml:space="preserve"> </w:t>
      </w:r>
      <w:r>
        <w:t>the</w:t>
      </w:r>
      <w:r>
        <w:rPr>
          <w:spacing w:val="-2"/>
        </w:rPr>
        <w:t xml:space="preserve"> </w:t>
      </w:r>
      <w:r>
        <w:t>use</w:t>
      </w:r>
      <w:r>
        <w:rPr>
          <w:spacing w:val="-2"/>
        </w:rPr>
        <w:t xml:space="preserve"> </w:t>
      </w:r>
      <w:r>
        <w:t>of</w:t>
      </w:r>
      <w:r>
        <w:rPr>
          <w:spacing w:val="-9"/>
        </w:rPr>
        <w:t xml:space="preserve"> </w:t>
      </w:r>
      <w:r>
        <w:t>WEZLANA</w:t>
      </w:r>
      <w:r>
        <w:rPr>
          <w:spacing w:val="-2"/>
        </w:rPr>
        <w:t xml:space="preserve"> </w:t>
      </w:r>
      <w:r>
        <w:t>in</w:t>
      </w:r>
      <w:r>
        <w:rPr>
          <w:spacing w:val="-1"/>
        </w:rPr>
        <w:t xml:space="preserve"> </w:t>
      </w:r>
      <w:r>
        <w:t>patients</w:t>
      </w:r>
      <w:r>
        <w:rPr>
          <w:spacing w:val="-3"/>
        </w:rPr>
        <w:t xml:space="preserve"> </w:t>
      </w:r>
      <w:r>
        <w:t>with</w:t>
      </w:r>
      <w:r>
        <w:rPr>
          <w:spacing w:val="-6"/>
        </w:rPr>
        <w:t xml:space="preserve"> </w:t>
      </w:r>
      <w:r>
        <w:t>a</w:t>
      </w:r>
      <w:r>
        <w:rPr>
          <w:spacing w:val="-2"/>
        </w:rPr>
        <w:t xml:space="preserve"> </w:t>
      </w:r>
      <w:r>
        <w:t>history</w:t>
      </w:r>
      <w:r>
        <w:rPr>
          <w:spacing w:val="-6"/>
        </w:rPr>
        <w:t xml:space="preserve"> </w:t>
      </w:r>
      <w:r>
        <w:t xml:space="preserve">of malignancy </w:t>
      </w:r>
      <w:r>
        <w:t xml:space="preserve">or when considering continuing treatment in patients who develop a </w:t>
      </w:r>
      <w:r>
        <w:rPr>
          <w:spacing w:val="-2"/>
        </w:rPr>
        <w:t>malignancy.</w:t>
      </w:r>
    </w:p>
    <w:p w14:paraId="27D01C11" w14:textId="77777777" w:rsidR="00934295" w:rsidRDefault="00F732B6">
      <w:pPr>
        <w:pStyle w:val="BodyText"/>
        <w:spacing w:before="120" w:line="360" w:lineRule="auto"/>
        <w:ind w:right="1255"/>
      </w:pPr>
      <w:r>
        <w:t>All patients, in particular those greater than 60 years of age, patients with a medical history of prolonged immunosuppressant therapy or those with a history of PUVA treatment,</w:t>
      </w:r>
      <w:r>
        <w:t xml:space="preserve"> should</w:t>
      </w:r>
      <w:r>
        <w:rPr>
          <w:spacing w:val="-1"/>
        </w:rPr>
        <w:t xml:space="preserve"> </w:t>
      </w:r>
      <w:r>
        <w:t>be</w:t>
      </w:r>
      <w:r>
        <w:rPr>
          <w:spacing w:val="-7"/>
        </w:rPr>
        <w:t xml:space="preserve"> </w:t>
      </w:r>
      <w:r>
        <w:t>monitored</w:t>
      </w:r>
      <w:r>
        <w:rPr>
          <w:spacing w:val="-6"/>
        </w:rPr>
        <w:t xml:space="preserve"> </w:t>
      </w:r>
      <w:r>
        <w:t>for</w:t>
      </w:r>
      <w:r>
        <w:rPr>
          <w:spacing w:val="-4"/>
        </w:rPr>
        <w:t xml:space="preserve"> </w:t>
      </w:r>
      <w:r>
        <w:t>the</w:t>
      </w:r>
      <w:r>
        <w:rPr>
          <w:spacing w:val="-2"/>
        </w:rPr>
        <w:t xml:space="preserve"> </w:t>
      </w:r>
      <w:r>
        <w:t>appearance</w:t>
      </w:r>
      <w:r>
        <w:rPr>
          <w:spacing w:val="-7"/>
        </w:rPr>
        <w:t xml:space="preserve"> </w:t>
      </w:r>
      <w:r>
        <w:t>of non-melanoma</w:t>
      </w:r>
      <w:r>
        <w:rPr>
          <w:spacing w:val="-2"/>
        </w:rPr>
        <w:t xml:space="preserve"> </w:t>
      </w:r>
      <w:r>
        <w:t>skin</w:t>
      </w:r>
      <w:r>
        <w:rPr>
          <w:spacing w:val="-1"/>
        </w:rPr>
        <w:t xml:space="preserve"> </w:t>
      </w:r>
      <w:r>
        <w:t>cancer (see</w:t>
      </w:r>
      <w:r>
        <w:rPr>
          <w:spacing w:val="-2"/>
        </w:rPr>
        <w:t xml:space="preserve"> </w:t>
      </w:r>
      <w:r>
        <w:t>4.8 Adverse effects (Undesirable effects)).</w:t>
      </w:r>
    </w:p>
    <w:p w14:paraId="75D190AA" w14:textId="77777777" w:rsidR="00934295" w:rsidRDefault="00F732B6">
      <w:pPr>
        <w:spacing w:before="120"/>
        <w:ind w:left="535"/>
        <w:rPr>
          <w:b/>
          <w:sz w:val="24"/>
        </w:rPr>
      </w:pPr>
      <w:r>
        <w:rPr>
          <w:b/>
          <w:sz w:val="24"/>
          <w:u w:val="single"/>
        </w:rPr>
        <w:t>Hypersensitivity</w:t>
      </w:r>
      <w:r>
        <w:rPr>
          <w:b/>
          <w:spacing w:val="-3"/>
          <w:sz w:val="24"/>
          <w:u w:val="single"/>
        </w:rPr>
        <w:t xml:space="preserve"> </w:t>
      </w:r>
      <w:r>
        <w:rPr>
          <w:b/>
          <w:sz w:val="24"/>
          <w:u w:val="single"/>
        </w:rPr>
        <w:t>and</w:t>
      </w:r>
      <w:r>
        <w:rPr>
          <w:b/>
          <w:spacing w:val="-7"/>
          <w:sz w:val="24"/>
          <w:u w:val="single"/>
        </w:rPr>
        <w:t xml:space="preserve"> </w:t>
      </w:r>
      <w:r>
        <w:rPr>
          <w:b/>
          <w:sz w:val="24"/>
          <w:u w:val="single"/>
        </w:rPr>
        <w:t>infusion-related</w:t>
      </w:r>
      <w:r>
        <w:rPr>
          <w:b/>
          <w:spacing w:val="-1"/>
          <w:sz w:val="24"/>
          <w:u w:val="single"/>
        </w:rPr>
        <w:t xml:space="preserve"> </w:t>
      </w:r>
      <w:r>
        <w:rPr>
          <w:b/>
          <w:spacing w:val="-2"/>
          <w:sz w:val="24"/>
          <w:u w:val="single"/>
        </w:rPr>
        <w:t>reactions</w:t>
      </w:r>
    </w:p>
    <w:p w14:paraId="03A7B775" w14:textId="77777777" w:rsidR="00934295" w:rsidRDefault="00F732B6">
      <w:pPr>
        <w:pStyle w:val="BodyText"/>
        <w:spacing w:before="257" w:line="360" w:lineRule="auto"/>
        <w:ind w:right="1255"/>
      </w:pPr>
      <w:r>
        <w:t>In post-marketing experience, serious hypersensitivity reactions, including anaphylaxis and</w:t>
      </w:r>
      <w:r>
        <w:rPr>
          <w:spacing w:val="-3"/>
        </w:rPr>
        <w:t xml:space="preserve"> </w:t>
      </w:r>
      <w:r>
        <w:t>angioedema,</w:t>
      </w:r>
      <w:r>
        <w:rPr>
          <w:spacing w:val="-1"/>
        </w:rPr>
        <w:t xml:space="preserve"> </w:t>
      </w:r>
      <w:r>
        <w:t>have</w:t>
      </w:r>
      <w:r>
        <w:rPr>
          <w:spacing w:val="-4"/>
        </w:rPr>
        <w:t xml:space="preserve"> </w:t>
      </w:r>
      <w:r>
        <w:t>been</w:t>
      </w:r>
      <w:r>
        <w:rPr>
          <w:spacing w:val="-3"/>
        </w:rPr>
        <w:t xml:space="preserve"> </w:t>
      </w:r>
      <w:r>
        <w:t>reported.</w:t>
      </w:r>
      <w:r>
        <w:rPr>
          <w:spacing w:val="40"/>
        </w:rPr>
        <w:t xml:space="preserve"> </w:t>
      </w:r>
      <w:r>
        <w:t>Infusion-related</w:t>
      </w:r>
      <w:r>
        <w:rPr>
          <w:spacing w:val="-3"/>
        </w:rPr>
        <w:t xml:space="preserve"> </w:t>
      </w:r>
      <w:r>
        <w:t>reactions</w:t>
      </w:r>
      <w:r>
        <w:rPr>
          <w:spacing w:val="-5"/>
        </w:rPr>
        <w:t xml:space="preserve"> </w:t>
      </w:r>
      <w:r>
        <w:t>were</w:t>
      </w:r>
      <w:r>
        <w:rPr>
          <w:spacing w:val="-4"/>
        </w:rPr>
        <w:t xml:space="preserve"> </w:t>
      </w:r>
      <w:r>
        <w:t>observed</w:t>
      </w:r>
      <w:r>
        <w:rPr>
          <w:spacing w:val="-3"/>
        </w:rPr>
        <w:t xml:space="preserve"> </w:t>
      </w:r>
      <w:r>
        <w:t>in</w:t>
      </w:r>
      <w:r>
        <w:rPr>
          <w:spacing w:val="-3"/>
        </w:rPr>
        <w:t xml:space="preserve"> </w:t>
      </w:r>
      <w:r>
        <w:t>clinical trials (see section 4.8 Adverse effects (undesirable effects)).</w:t>
      </w:r>
      <w:r>
        <w:rPr>
          <w:spacing w:val="40"/>
        </w:rPr>
        <w:t xml:space="preserve"> </w:t>
      </w:r>
      <w:r>
        <w:t>Serious infusio</w:t>
      </w:r>
      <w:r>
        <w:t>n-related reactions including anaphylactic reactions to the infusion have been reported in the</w:t>
      </w:r>
    </w:p>
    <w:p w14:paraId="5435B3FB" w14:textId="77777777" w:rsidR="00934295" w:rsidRDefault="00F732B6">
      <w:pPr>
        <w:pStyle w:val="BodyText"/>
      </w:pPr>
      <w:r>
        <w:t>post-marketing</w:t>
      </w:r>
      <w:r>
        <w:rPr>
          <w:spacing w:val="-8"/>
        </w:rPr>
        <w:t xml:space="preserve"> </w:t>
      </w:r>
      <w:r>
        <w:rPr>
          <w:spacing w:val="-2"/>
        </w:rPr>
        <w:t>setting.</w:t>
      </w:r>
    </w:p>
    <w:p w14:paraId="2B469208" w14:textId="77777777" w:rsidR="00934295" w:rsidRDefault="00F732B6">
      <w:pPr>
        <w:pStyle w:val="BodyText"/>
        <w:spacing w:before="262" w:line="360" w:lineRule="auto"/>
        <w:ind w:right="1255"/>
      </w:pPr>
      <w:r>
        <w:t>If</w:t>
      </w:r>
      <w:r>
        <w:rPr>
          <w:spacing w:val="-1"/>
        </w:rPr>
        <w:t xml:space="preserve"> </w:t>
      </w:r>
      <w:r>
        <w:t>an</w:t>
      </w:r>
      <w:r>
        <w:rPr>
          <w:spacing w:val="-8"/>
        </w:rPr>
        <w:t xml:space="preserve"> </w:t>
      </w:r>
      <w:r>
        <w:t>anaphylactic</w:t>
      </w:r>
      <w:r>
        <w:rPr>
          <w:spacing w:val="-4"/>
        </w:rPr>
        <w:t xml:space="preserve"> </w:t>
      </w:r>
      <w:r>
        <w:t>or</w:t>
      </w:r>
      <w:r>
        <w:rPr>
          <w:spacing w:val="-1"/>
        </w:rPr>
        <w:t xml:space="preserve"> </w:t>
      </w:r>
      <w:r>
        <w:t>other</w:t>
      </w:r>
      <w:r>
        <w:rPr>
          <w:spacing w:val="-1"/>
        </w:rPr>
        <w:t xml:space="preserve"> </w:t>
      </w:r>
      <w:r>
        <w:t>serious</w:t>
      </w:r>
      <w:r>
        <w:rPr>
          <w:spacing w:val="-5"/>
        </w:rPr>
        <w:t xml:space="preserve"> </w:t>
      </w:r>
      <w:r>
        <w:t>hypersensitivity</w:t>
      </w:r>
      <w:r>
        <w:rPr>
          <w:spacing w:val="-8"/>
        </w:rPr>
        <w:t xml:space="preserve"> </w:t>
      </w:r>
      <w:r>
        <w:t>or</w:t>
      </w:r>
      <w:r>
        <w:rPr>
          <w:spacing w:val="-1"/>
        </w:rPr>
        <w:t xml:space="preserve"> </w:t>
      </w:r>
      <w:r>
        <w:t>infusion-related</w:t>
      </w:r>
      <w:r>
        <w:rPr>
          <w:spacing w:val="-3"/>
        </w:rPr>
        <w:t xml:space="preserve"> </w:t>
      </w:r>
      <w:r>
        <w:t>reaction</w:t>
      </w:r>
      <w:r>
        <w:rPr>
          <w:spacing w:val="-3"/>
        </w:rPr>
        <w:t xml:space="preserve"> </w:t>
      </w:r>
      <w:r>
        <w:t>occurs, appropriate therapy should be instituted and ad</w:t>
      </w:r>
      <w:r>
        <w:t>ministration of WEZLANA should be discontinued immediately (see 4.8 Adverse effects (Undesirable effects)).</w:t>
      </w:r>
    </w:p>
    <w:p w14:paraId="4D5CFB52" w14:textId="77777777" w:rsidR="00934295" w:rsidRDefault="00F732B6">
      <w:pPr>
        <w:spacing w:before="117"/>
        <w:ind w:left="535"/>
        <w:rPr>
          <w:b/>
          <w:sz w:val="24"/>
        </w:rPr>
      </w:pPr>
      <w:bookmarkStart w:id="23" w:name="Immunisations"/>
      <w:bookmarkEnd w:id="23"/>
      <w:r>
        <w:rPr>
          <w:b/>
          <w:spacing w:val="-2"/>
          <w:sz w:val="24"/>
          <w:u w:val="single"/>
        </w:rPr>
        <w:t>Immunisations</w:t>
      </w:r>
    </w:p>
    <w:p w14:paraId="03225E65" w14:textId="77777777" w:rsidR="00934295" w:rsidRDefault="00F732B6">
      <w:pPr>
        <w:pStyle w:val="BodyText"/>
        <w:spacing w:before="261" w:line="360" w:lineRule="auto"/>
        <w:ind w:right="1255"/>
      </w:pPr>
      <w:r>
        <w:t>It</w:t>
      </w:r>
      <w:r>
        <w:rPr>
          <w:spacing w:val="-2"/>
        </w:rPr>
        <w:t xml:space="preserve"> </w:t>
      </w:r>
      <w:r>
        <w:t>is</w:t>
      </w:r>
      <w:r>
        <w:rPr>
          <w:spacing w:val="-4"/>
        </w:rPr>
        <w:t xml:space="preserve"> </w:t>
      </w:r>
      <w:r>
        <w:t>recommended</w:t>
      </w:r>
      <w:r>
        <w:rPr>
          <w:spacing w:val="-7"/>
        </w:rPr>
        <w:t xml:space="preserve"> </w:t>
      </w:r>
      <w:r>
        <w:t>that</w:t>
      </w:r>
      <w:r>
        <w:rPr>
          <w:spacing w:val="-2"/>
        </w:rPr>
        <w:t xml:space="preserve"> </w:t>
      </w:r>
      <w:r>
        <w:t>live</w:t>
      </w:r>
      <w:r>
        <w:rPr>
          <w:spacing w:val="-7"/>
        </w:rPr>
        <w:t xml:space="preserve"> </w:t>
      </w:r>
      <w:r>
        <w:t>viral</w:t>
      </w:r>
      <w:r>
        <w:rPr>
          <w:spacing w:val="-2"/>
        </w:rPr>
        <w:t xml:space="preserve"> </w:t>
      </w:r>
      <w:r>
        <w:t>or live</w:t>
      </w:r>
      <w:r>
        <w:rPr>
          <w:spacing w:val="-3"/>
        </w:rPr>
        <w:t xml:space="preserve"> </w:t>
      </w:r>
      <w:r>
        <w:t>bacterial</w:t>
      </w:r>
      <w:r>
        <w:rPr>
          <w:spacing w:val="-2"/>
        </w:rPr>
        <w:t xml:space="preserve"> </w:t>
      </w:r>
      <w:r>
        <w:t>vaccines</w:t>
      </w:r>
      <w:r>
        <w:rPr>
          <w:spacing w:val="-4"/>
        </w:rPr>
        <w:t xml:space="preserve"> </w:t>
      </w:r>
      <w:r>
        <w:t>(such</w:t>
      </w:r>
      <w:r>
        <w:rPr>
          <w:spacing w:val="-2"/>
        </w:rPr>
        <w:t xml:space="preserve"> </w:t>
      </w:r>
      <w:r>
        <w:t>as</w:t>
      </w:r>
      <w:r>
        <w:rPr>
          <w:spacing w:val="-4"/>
        </w:rPr>
        <w:t xml:space="preserve"> </w:t>
      </w:r>
      <w:r>
        <w:t>Bacillus</w:t>
      </w:r>
      <w:r>
        <w:rPr>
          <w:spacing w:val="-4"/>
        </w:rPr>
        <w:t xml:space="preserve"> </w:t>
      </w:r>
      <w:r>
        <w:t>of Calmette and Guérin [BCG]) not be given concurrently with WEZLANA.</w:t>
      </w:r>
    </w:p>
    <w:p w14:paraId="588C07DB" w14:textId="77777777" w:rsidR="00934295" w:rsidRDefault="00F732B6">
      <w:pPr>
        <w:pStyle w:val="BodyText"/>
        <w:spacing w:before="118" w:line="360" w:lineRule="auto"/>
        <w:ind w:right="1200"/>
      </w:pPr>
      <w:r>
        <w:t>Before live viral or live bacterial vaccination, treatment with WEZLANA should be withheld for</w:t>
      </w:r>
      <w:r>
        <w:rPr>
          <w:spacing w:val="-3"/>
        </w:rPr>
        <w:t xml:space="preserve"> </w:t>
      </w:r>
      <w:r>
        <w:t>at least 15</w:t>
      </w:r>
      <w:r>
        <w:rPr>
          <w:spacing w:val="-5"/>
        </w:rPr>
        <w:t xml:space="preserve"> </w:t>
      </w:r>
      <w:r>
        <w:t>weeks</w:t>
      </w:r>
      <w:r>
        <w:rPr>
          <w:spacing w:val="-2"/>
        </w:rPr>
        <w:t xml:space="preserve"> </w:t>
      </w:r>
      <w:r>
        <w:t>after the</w:t>
      </w:r>
      <w:r>
        <w:rPr>
          <w:spacing w:val="-6"/>
        </w:rPr>
        <w:t xml:space="preserve"> </w:t>
      </w:r>
      <w:r>
        <w:t>last dose</w:t>
      </w:r>
      <w:r>
        <w:rPr>
          <w:spacing w:val="-1"/>
        </w:rPr>
        <w:t xml:space="preserve"> </w:t>
      </w:r>
      <w:r>
        <w:t>and can be</w:t>
      </w:r>
      <w:r>
        <w:rPr>
          <w:spacing w:val="-1"/>
        </w:rPr>
        <w:t xml:space="preserve"> </w:t>
      </w:r>
      <w:r>
        <w:t>resumed at</w:t>
      </w:r>
      <w:r>
        <w:rPr>
          <w:spacing w:val="-4"/>
        </w:rPr>
        <w:t xml:space="preserve"> </w:t>
      </w:r>
      <w:r>
        <w:t>least 2 weeks</w:t>
      </w:r>
      <w:r>
        <w:rPr>
          <w:spacing w:val="-2"/>
        </w:rPr>
        <w:t xml:space="preserve"> </w:t>
      </w:r>
      <w:r>
        <w:t>after vaccination</w:t>
      </w:r>
      <w:r>
        <w:t>.</w:t>
      </w:r>
      <w:r>
        <w:rPr>
          <w:spacing w:val="40"/>
        </w:rPr>
        <w:t xml:space="preserve"> </w:t>
      </w:r>
      <w:r>
        <w:t>Prescribers should consult the Product Information for the specific vaccine for</w:t>
      </w:r>
      <w:r>
        <w:rPr>
          <w:spacing w:val="-1"/>
        </w:rPr>
        <w:t xml:space="preserve"> </w:t>
      </w:r>
      <w:r>
        <w:t>additional</w:t>
      </w:r>
      <w:r>
        <w:rPr>
          <w:spacing w:val="-6"/>
        </w:rPr>
        <w:t xml:space="preserve"> </w:t>
      </w:r>
      <w:r>
        <w:t>information</w:t>
      </w:r>
      <w:r>
        <w:rPr>
          <w:spacing w:val="-3"/>
        </w:rPr>
        <w:t xml:space="preserve"> </w:t>
      </w:r>
      <w:r>
        <w:t>and</w:t>
      </w:r>
      <w:r>
        <w:rPr>
          <w:spacing w:val="-7"/>
        </w:rPr>
        <w:t xml:space="preserve"> </w:t>
      </w:r>
      <w:r>
        <w:t>guidance</w:t>
      </w:r>
      <w:r>
        <w:rPr>
          <w:spacing w:val="-4"/>
        </w:rPr>
        <w:t xml:space="preserve"> </w:t>
      </w:r>
      <w:r>
        <w:t>on</w:t>
      </w:r>
      <w:r>
        <w:rPr>
          <w:spacing w:val="-3"/>
        </w:rPr>
        <w:t xml:space="preserve"> </w:t>
      </w:r>
      <w:r>
        <w:t>concomitant</w:t>
      </w:r>
      <w:r>
        <w:rPr>
          <w:spacing w:val="-3"/>
        </w:rPr>
        <w:t xml:space="preserve"> </w:t>
      </w:r>
      <w:r>
        <w:t>use</w:t>
      </w:r>
      <w:r>
        <w:rPr>
          <w:spacing w:val="-4"/>
        </w:rPr>
        <w:t xml:space="preserve"> </w:t>
      </w:r>
      <w:r>
        <w:t>of</w:t>
      </w:r>
      <w:r>
        <w:rPr>
          <w:spacing w:val="-5"/>
        </w:rPr>
        <w:t xml:space="preserve"> </w:t>
      </w:r>
      <w:r>
        <w:t>immunosuppressive</w:t>
      </w:r>
      <w:r>
        <w:rPr>
          <w:spacing w:val="-4"/>
        </w:rPr>
        <w:t xml:space="preserve"> </w:t>
      </w:r>
      <w:r>
        <w:t>agents post vaccination and considering the benefit risk of ustekinumab treatment in the patient.</w:t>
      </w:r>
    </w:p>
    <w:p w14:paraId="0F163B20" w14:textId="77777777" w:rsidR="00934295" w:rsidRDefault="00F732B6">
      <w:pPr>
        <w:pStyle w:val="BodyText"/>
        <w:spacing w:before="119" w:line="362" w:lineRule="auto"/>
        <w:ind w:right="1255"/>
      </w:pPr>
      <w:r>
        <w:t>No</w:t>
      </w:r>
      <w:r>
        <w:rPr>
          <w:spacing w:val="-2"/>
        </w:rPr>
        <w:t xml:space="preserve"> </w:t>
      </w:r>
      <w:r>
        <w:t>data</w:t>
      </w:r>
      <w:r>
        <w:rPr>
          <w:spacing w:val="-2"/>
        </w:rPr>
        <w:t xml:space="preserve"> </w:t>
      </w:r>
      <w:r>
        <w:t>are</w:t>
      </w:r>
      <w:r>
        <w:rPr>
          <w:spacing w:val="-2"/>
        </w:rPr>
        <w:t xml:space="preserve"> </w:t>
      </w:r>
      <w:r>
        <w:t>available</w:t>
      </w:r>
      <w:r>
        <w:rPr>
          <w:spacing w:val="-2"/>
        </w:rPr>
        <w:t xml:space="preserve"> </w:t>
      </w:r>
      <w:r>
        <w:t>on</w:t>
      </w:r>
      <w:r>
        <w:rPr>
          <w:spacing w:val="-6"/>
        </w:rPr>
        <w:t xml:space="preserve"> </w:t>
      </w:r>
      <w:r>
        <w:t>the</w:t>
      </w:r>
      <w:r>
        <w:rPr>
          <w:spacing w:val="-2"/>
        </w:rPr>
        <w:t xml:space="preserve"> </w:t>
      </w:r>
      <w:r>
        <w:t>secondary</w:t>
      </w:r>
      <w:r>
        <w:rPr>
          <w:spacing w:val="-2"/>
        </w:rPr>
        <w:t xml:space="preserve"> </w:t>
      </w:r>
      <w:r>
        <w:t>transmission</w:t>
      </w:r>
      <w:r>
        <w:rPr>
          <w:spacing w:val="-2"/>
        </w:rPr>
        <w:t xml:space="preserve"> </w:t>
      </w:r>
      <w:r>
        <w:t>of infection</w:t>
      </w:r>
      <w:r>
        <w:rPr>
          <w:spacing w:val="-2"/>
        </w:rPr>
        <w:t xml:space="preserve"> </w:t>
      </w:r>
      <w:r>
        <w:t>by</w:t>
      </w:r>
      <w:r>
        <w:rPr>
          <w:spacing w:val="-6"/>
        </w:rPr>
        <w:t xml:space="preserve"> </w:t>
      </w:r>
      <w:r>
        <w:t>live</w:t>
      </w:r>
      <w:r>
        <w:rPr>
          <w:spacing w:val="-2"/>
        </w:rPr>
        <w:t xml:space="preserve"> </w:t>
      </w:r>
      <w:r>
        <w:t>vaccines</w:t>
      </w:r>
      <w:r>
        <w:rPr>
          <w:spacing w:val="-3"/>
        </w:rPr>
        <w:t xml:space="preserve"> </w:t>
      </w:r>
      <w:r>
        <w:t>in patients receiving ustekinumab.</w:t>
      </w:r>
      <w:r>
        <w:rPr>
          <w:spacing w:val="40"/>
        </w:rPr>
        <w:t xml:space="preserve"> </w:t>
      </w:r>
      <w:r>
        <w:t>Caution is advised when administering some live</w:t>
      </w:r>
    </w:p>
    <w:p w14:paraId="62E6E795" w14:textId="77777777" w:rsidR="00934295" w:rsidRDefault="00934295">
      <w:pPr>
        <w:spacing w:line="362" w:lineRule="auto"/>
        <w:sectPr w:rsidR="00934295">
          <w:pgSz w:w="11910" w:h="16840"/>
          <w:pgMar w:top="1280" w:right="240" w:bottom="1080" w:left="1260" w:header="842" w:footer="892" w:gutter="0"/>
          <w:cols w:space="720"/>
        </w:sectPr>
      </w:pPr>
    </w:p>
    <w:p w14:paraId="4F4F185E" w14:textId="77777777" w:rsidR="00934295" w:rsidRDefault="00F732B6">
      <w:pPr>
        <w:pStyle w:val="BodyText"/>
        <w:spacing w:before="93" w:line="360" w:lineRule="auto"/>
        <w:ind w:right="1255"/>
      </w:pPr>
      <w:r>
        <w:lastRenderedPageBreak/>
        <w:t>vaccines</w:t>
      </w:r>
      <w:r>
        <w:rPr>
          <w:spacing w:val="-5"/>
        </w:rPr>
        <w:t xml:space="preserve"> </w:t>
      </w:r>
      <w:r>
        <w:t>to</w:t>
      </w:r>
      <w:r>
        <w:rPr>
          <w:spacing w:val="-3"/>
        </w:rPr>
        <w:t xml:space="preserve"> </w:t>
      </w:r>
      <w:r>
        <w:t>household</w:t>
      </w:r>
      <w:r>
        <w:rPr>
          <w:spacing w:val="-3"/>
        </w:rPr>
        <w:t xml:space="preserve"> </w:t>
      </w:r>
      <w:r>
        <w:t>contacts</w:t>
      </w:r>
      <w:r>
        <w:rPr>
          <w:spacing w:val="-5"/>
        </w:rPr>
        <w:t xml:space="preserve"> </w:t>
      </w:r>
      <w:r>
        <w:t>of</w:t>
      </w:r>
      <w:r>
        <w:rPr>
          <w:spacing w:val="-1"/>
        </w:rPr>
        <w:t xml:space="preserve"> </w:t>
      </w:r>
      <w:r>
        <w:t>patients</w:t>
      </w:r>
      <w:r>
        <w:rPr>
          <w:spacing w:val="-5"/>
        </w:rPr>
        <w:t xml:space="preserve"> </w:t>
      </w:r>
      <w:r>
        <w:t>receiving</w:t>
      </w:r>
      <w:r>
        <w:rPr>
          <w:spacing w:val="-3"/>
        </w:rPr>
        <w:t xml:space="preserve"> </w:t>
      </w:r>
      <w:r>
        <w:t>WEZLANA</w:t>
      </w:r>
      <w:r>
        <w:rPr>
          <w:spacing w:val="-4"/>
        </w:rPr>
        <w:t xml:space="preserve"> </w:t>
      </w:r>
      <w:r>
        <w:t>because</w:t>
      </w:r>
      <w:r>
        <w:rPr>
          <w:spacing w:val="-4"/>
        </w:rPr>
        <w:t xml:space="preserve"> </w:t>
      </w:r>
      <w:r>
        <w:t>of</w:t>
      </w:r>
      <w:r>
        <w:rPr>
          <w:spacing w:val="-1"/>
        </w:rPr>
        <w:t xml:space="preserve"> </w:t>
      </w:r>
      <w:r>
        <w:t>the</w:t>
      </w:r>
      <w:r>
        <w:rPr>
          <w:spacing w:val="-4"/>
        </w:rPr>
        <w:t xml:space="preserve"> </w:t>
      </w:r>
      <w:r>
        <w:t>potential risk for shedding from the household contact and transmission to the patient.</w:t>
      </w:r>
    </w:p>
    <w:p w14:paraId="2866B4CD" w14:textId="77777777" w:rsidR="00934295" w:rsidRDefault="00F732B6">
      <w:pPr>
        <w:pStyle w:val="BodyText"/>
        <w:spacing w:before="117" w:line="360" w:lineRule="auto"/>
        <w:ind w:right="1255"/>
      </w:pPr>
      <w:r>
        <w:t>Patients</w:t>
      </w:r>
      <w:r>
        <w:rPr>
          <w:spacing w:val="-5"/>
        </w:rPr>
        <w:t xml:space="preserve"> </w:t>
      </w:r>
      <w:r>
        <w:t>receiving</w:t>
      </w:r>
      <w:r>
        <w:rPr>
          <w:spacing w:val="-3"/>
        </w:rPr>
        <w:t xml:space="preserve"> </w:t>
      </w:r>
      <w:r>
        <w:t>WEZLANA</w:t>
      </w:r>
      <w:r>
        <w:rPr>
          <w:spacing w:val="-4"/>
        </w:rPr>
        <w:t xml:space="preserve"> </w:t>
      </w:r>
      <w:r>
        <w:t>may</w:t>
      </w:r>
      <w:r>
        <w:rPr>
          <w:spacing w:val="-8"/>
        </w:rPr>
        <w:t xml:space="preserve"> </w:t>
      </w:r>
      <w:r>
        <w:t>receive</w:t>
      </w:r>
      <w:r>
        <w:rPr>
          <w:spacing w:val="-4"/>
        </w:rPr>
        <w:t xml:space="preserve"> </w:t>
      </w:r>
      <w:r>
        <w:t>concurrent</w:t>
      </w:r>
      <w:r>
        <w:rPr>
          <w:spacing w:val="-3"/>
        </w:rPr>
        <w:t xml:space="preserve"> </w:t>
      </w:r>
      <w:r>
        <w:t>inactivated</w:t>
      </w:r>
      <w:r>
        <w:rPr>
          <w:spacing w:val="-3"/>
        </w:rPr>
        <w:t xml:space="preserve"> </w:t>
      </w:r>
      <w:r>
        <w:t>or</w:t>
      </w:r>
      <w:r>
        <w:rPr>
          <w:spacing w:val="-6"/>
        </w:rPr>
        <w:t xml:space="preserve"> </w:t>
      </w:r>
      <w:r>
        <w:t xml:space="preserve">non-live </w:t>
      </w:r>
      <w:r>
        <w:rPr>
          <w:spacing w:val="-2"/>
        </w:rPr>
        <w:t>vaccinations.</w:t>
      </w:r>
    </w:p>
    <w:p w14:paraId="0732F079" w14:textId="77777777" w:rsidR="00934295" w:rsidRDefault="00F732B6">
      <w:pPr>
        <w:pStyle w:val="BodyText"/>
        <w:spacing w:before="123" w:line="360" w:lineRule="auto"/>
        <w:ind w:right="1329"/>
      </w:pPr>
      <w:r>
        <w:t>Long</w:t>
      </w:r>
      <w:r>
        <w:rPr>
          <w:spacing w:val="-2"/>
        </w:rPr>
        <w:t xml:space="preserve"> </w:t>
      </w:r>
      <w:r>
        <w:t>term</w:t>
      </w:r>
      <w:r>
        <w:rPr>
          <w:spacing w:val="-2"/>
        </w:rPr>
        <w:t xml:space="preserve"> </w:t>
      </w:r>
      <w:r>
        <w:t>treatment</w:t>
      </w:r>
      <w:r>
        <w:rPr>
          <w:spacing w:val="-6"/>
        </w:rPr>
        <w:t xml:space="preserve"> </w:t>
      </w:r>
      <w:r>
        <w:t>with</w:t>
      </w:r>
      <w:r>
        <w:rPr>
          <w:spacing w:val="-2"/>
        </w:rPr>
        <w:t xml:space="preserve"> </w:t>
      </w:r>
      <w:r>
        <w:t>ustekinumab</w:t>
      </w:r>
      <w:r>
        <w:rPr>
          <w:spacing w:val="-2"/>
        </w:rPr>
        <w:t xml:space="preserve"> </w:t>
      </w:r>
      <w:r>
        <w:t>does</w:t>
      </w:r>
      <w:r>
        <w:rPr>
          <w:spacing w:val="-4"/>
        </w:rPr>
        <w:t xml:space="preserve"> </w:t>
      </w:r>
      <w:r>
        <w:t>not</w:t>
      </w:r>
      <w:r>
        <w:rPr>
          <w:spacing w:val="-6"/>
        </w:rPr>
        <w:t xml:space="preserve"> </w:t>
      </w:r>
      <w:r>
        <w:t>suppress</w:t>
      </w:r>
      <w:r>
        <w:rPr>
          <w:spacing w:val="-4"/>
        </w:rPr>
        <w:t xml:space="preserve"> </w:t>
      </w:r>
      <w:r>
        <w:t>the</w:t>
      </w:r>
      <w:r>
        <w:rPr>
          <w:spacing w:val="-3"/>
        </w:rPr>
        <w:t xml:space="preserve"> </w:t>
      </w:r>
      <w:r>
        <w:t>humora</w:t>
      </w:r>
      <w:r>
        <w:t>l</w:t>
      </w:r>
      <w:r>
        <w:rPr>
          <w:spacing w:val="-2"/>
        </w:rPr>
        <w:t xml:space="preserve"> </w:t>
      </w:r>
      <w:r>
        <w:t>immune</w:t>
      </w:r>
      <w:r>
        <w:rPr>
          <w:spacing w:val="-7"/>
        </w:rPr>
        <w:t xml:space="preserve"> </w:t>
      </w:r>
      <w:r>
        <w:t xml:space="preserve">response to pneumococcal polysaccharide or tetanus vaccines (see 5.1 Pharmacodynamic </w:t>
      </w:r>
      <w:r>
        <w:rPr>
          <w:spacing w:val="-2"/>
        </w:rPr>
        <w:t>properties).</w:t>
      </w:r>
    </w:p>
    <w:p w14:paraId="483FF6D2" w14:textId="77777777" w:rsidR="00934295" w:rsidRDefault="00F732B6">
      <w:pPr>
        <w:spacing w:before="116"/>
        <w:ind w:left="535"/>
        <w:rPr>
          <w:i/>
          <w:sz w:val="24"/>
        </w:rPr>
      </w:pPr>
      <w:bookmarkStart w:id="24" w:name="Infant_exposure_in_utero"/>
      <w:bookmarkEnd w:id="24"/>
      <w:r>
        <w:rPr>
          <w:sz w:val="24"/>
          <w:u w:val="single"/>
        </w:rPr>
        <w:t>Infant</w:t>
      </w:r>
      <w:r>
        <w:rPr>
          <w:spacing w:val="-2"/>
          <w:sz w:val="24"/>
          <w:u w:val="single"/>
        </w:rPr>
        <w:t xml:space="preserve"> </w:t>
      </w:r>
      <w:r>
        <w:rPr>
          <w:sz w:val="24"/>
          <w:u w:val="single"/>
        </w:rPr>
        <w:t>exposure</w:t>
      </w:r>
      <w:r>
        <w:rPr>
          <w:spacing w:val="-1"/>
          <w:sz w:val="24"/>
          <w:u w:val="single"/>
        </w:rPr>
        <w:t xml:space="preserve"> </w:t>
      </w:r>
      <w:r>
        <w:rPr>
          <w:i/>
          <w:sz w:val="24"/>
          <w:u w:val="single"/>
        </w:rPr>
        <w:t>in</w:t>
      </w:r>
      <w:r>
        <w:rPr>
          <w:i/>
          <w:spacing w:val="-4"/>
          <w:sz w:val="24"/>
          <w:u w:val="single"/>
        </w:rPr>
        <w:t xml:space="preserve"> utero</w:t>
      </w:r>
    </w:p>
    <w:p w14:paraId="58ECBE37" w14:textId="77777777" w:rsidR="00934295" w:rsidRDefault="00F732B6">
      <w:pPr>
        <w:pStyle w:val="BodyText"/>
        <w:spacing w:before="262" w:line="360" w:lineRule="auto"/>
        <w:ind w:right="1200"/>
      </w:pPr>
      <w:r>
        <w:t>For infants</w:t>
      </w:r>
      <w:r>
        <w:rPr>
          <w:spacing w:val="-4"/>
        </w:rPr>
        <w:t xml:space="preserve"> </w:t>
      </w:r>
      <w:r>
        <w:t>exposed</w:t>
      </w:r>
      <w:r>
        <w:rPr>
          <w:spacing w:val="-2"/>
        </w:rPr>
        <w:t xml:space="preserve"> </w:t>
      </w:r>
      <w:r>
        <w:rPr>
          <w:i/>
        </w:rPr>
        <w:t>in</w:t>
      </w:r>
      <w:r>
        <w:rPr>
          <w:i/>
          <w:spacing w:val="-2"/>
        </w:rPr>
        <w:t xml:space="preserve"> </w:t>
      </w:r>
      <w:r>
        <w:rPr>
          <w:i/>
        </w:rPr>
        <w:t>utero</w:t>
      </w:r>
      <w:r>
        <w:rPr>
          <w:i/>
          <w:spacing w:val="-2"/>
        </w:rPr>
        <w:t xml:space="preserve"> </w:t>
      </w:r>
      <w:r>
        <w:t>to</w:t>
      </w:r>
      <w:r>
        <w:rPr>
          <w:spacing w:val="-2"/>
        </w:rPr>
        <w:t xml:space="preserve"> </w:t>
      </w:r>
      <w:r>
        <w:t>ustekinumab,</w:t>
      </w:r>
      <w:r>
        <w:rPr>
          <w:spacing w:val="-4"/>
        </w:rPr>
        <w:t xml:space="preserve"> </w:t>
      </w:r>
      <w:r>
        <w:t>a</w:t>
      </w:r>
      <w:r>
        <w:rPr>
          <w:spacing w:val="-3"/>
        </w:rPr>
        <w:t xml:space="preserve"> </w:t>
      </w:r>
      <w:r>
        <w:t>six</w:t>
      </w:r>
      <w:r>
        <w:rPr>
          <w:spacing w:val="-6"/>
        </w:rPr>
        <w:t xml:space="preserve"> </w:t>
      </w:r>
      <w:r>
        <w:t>month</w:t>
      </w:r>
      <w:r>
        <w:rPr>
          <w:spacing w:val="-2"/>
        </w:rPr>
        <w:t xml:space="preserve"> </w:t>
      </w:r>
      <w:r>
        <w:t>waiting</w:t>
      </w:r>
      <w:r>
        <w:rPr>
          <w:spacing w:val="-2"/>
        </w:rPr>
        <w:t xml:space="preserve"> </w:t>
      </w:r>
      <w:r>
        <w:t>period</w:t>
      </w:r>
      <w:r>
        <w:rPr>
          <w:spacing w:val="-2"/>
        </w:rPr>
        <w:t xml:space="preserve"> </w:t>
      </w:r>
      <w:r>
        <w:t>following</w:t>
      </w:r>
      <w:r>
        <w:rPr>
          <w:spacing w:val="-2"/>
        </w:rPr>
        <w:t xml:space="preserve"> </w:t>
      </w:r>
      <w:r>
        <w:t>birth</w:t>
      </w:r>
      <w:r>
        <w:rPr>
          <w:spacing w:val="-2"/>
        </w:rPr>
        <w:t xml:space="preserve"> </w:t>
      </w:r>
      <w:r>
        <w:t>is recommended before the</w:t>
      </w:r>
      <w:r>
        <w:rPr>
          <w:spacing w:val="-3"/>
        </w:rPr>
        <w:t xml:space="preserve"> </w:t>
      </w:r>
      <w:r>
        <w:t>administration of live</w:t>
      </w:r>
      <w:r>
        <w:rPr>
          <w:spacing w:val="-3"/>
        </w:rPr>
        <w:t xml:space="preserve"> </w:t>
      </w:r>
      <w:r>
        <w:t>vaccines. Administration of a live</w:t>
      </w:r>
      <w:r>
        <w:rPr>
          <w:spacing w:val="-3"/>
        </w:rPr>
        <w:t xml:space="preserve"> </w:t>
      </w:r>
      <w:r>
        <w:t>vaccine prior to 6 months of age may be considered if ustekinumab serum levels are undetectable in the infant and the benefit of the vaccination clearly outweighs the theor</w:t>
      </w:r>
      <w:r>
        <w:t xml:space="preserve">etical risk of administration of live vaccines to the infant (see section 4.6 Fertility, pregnancy and </w:t>
      </w:r>
      <w:r>
        <w:rPr>
          <w:spacing w:val="-2"/>
        </w:rPr>
        <w:t>lactation).</w:t>
      </w:r>
    </w:p>
    <w:p w14:paraId="0D4A1B5A" w14:textId="77777777" w:rsidR="00934295" w:rsidRDefault="00F732B6">
      <w:pPr>
        <w:pStyle w:val="BodyText"/>
        <w:spacing w:before="118"/>
      </w:pPr>
      <w:bookmarkStart w:id="25" w:name="Immunosuppression"/>
      <w:bookmarkEnd w:id="25"/>
      <w:r>
        <w:rPr>
          <w:spacing w:val="-2"/>
          <w:u w:val="single"/>
        </w:rPr>
        <w:t>Immunosuppression</w:t>
      </w:r>
    </w:p>
    <w:p w14:paraId="6F07F73A" w14:textId="77777777" w:rsidR="00934295" w:rsidRDefault="00F732B6">
      <w:pPr>
        <w:pStyle w:val="BodyText"/>
        <w:spacing w:before="256" w:line="360" w:lineRule="auto"/>
        <w:ind w:right="1255"/>
      </w:pPr>
      <w:r>
        <w:t>In psoriasis studies, the safety and efficacy of ustekinumab in combination with immunosuppressive agents or phototherapy h</w:t>
      </w:r>
      <w:r>
        <w:t>ave not been evaluated. In psoriatic arthritis studies, concomitant methotrexate (MTX) use did not appear to influence the safety or efficacy of ustekinumab.</w:t>
      </w:r>
      <w:r>
        <w:rPr>
          <w:spacing w:val="40"/>
        </w:rPr>
        <w:t xml:space="preserve"> </w:t>
      </w:r>
      <w:r>
        <w:t>In Crohn’s disease and ulcerative colitis studies, concomitant use of immunomodulators (6-mercapto</w:t>
      </w:r>
      <w:r>
        <w:t>purine (6-MP), azathioprine (AZA), MTX) or corticosteroids</w:t>
      </w:r>
      <w:r>
        <w:rPr>
          <w:spacing w:val="-4"/>
        </w:rPr>
        <w:t xml:space="preserve"> </w:t>
      </w:r>
      <w:r>
        <w:t>did</w:t>
      </w:r>
      <w:r>
        <w:rPr>
          <w:spacing w:val="-2"/>
        </w:rPr>
        <w:t xml:space="preserve"> </w:t>
      </w:r>
      <w:r>
        <w:t>not</w:t>
      </w:r>
      <w:r>
        <w:rPr>
          <w:spacing w:val="-2"/>
        </w:rPr>
        <w:t xml:space="preserve"> </w:t>
      </w:r>
      <w:r>
        <w:t>appear</w:t>
      </w:r>
      <w:r>
        <w:rPr>
          <w:spacing w:val="-5"/>
        </w:rPr>
        <w:t xml:space="preserve"> </w:t>
      </w:r>
      <w:r>
        <w:t>to</w:t>
      </w:r>
      <w:r>
        <w:rPr>
          <w:spacing w:val="-2"/>
        </w:rPr>
        <w:t xml:space="preserve"> </w:t>
      </w:r>
      <w:r>
        <w:t>influence</w:t>
      </w:r>
      <w:r>
        <w:rPr>
          <w:spacing w:val="-3"/>
        </w:rPr>
        <w:t xml:space="preserve"> </w:t>
      </w:r>
      <w:r>
        <w:t>the</w:t>
      </w:r>
      <w:r>
        <w:rPr>
          <w:spacing w:val="-3"/>
        </w:rPr>
        <w:t xml:space="preserve"> </w:t>
      </w:r>
      <w:r>
        <w:t>safety</w:t>
      </w:r>
      <w:r>
        <w:rPr>
          <w:spacing w:val="-2"/>
        </w:rPr>
        <w:t xml:space="preserve"> </w:t>
      </w:r>
      <w:r>
        <w:t>or efficacy</w:t>
      </w:r>
      <w:r>
        <w:rPr>
          <w:spacing w:val="-2"/>
        </w:rPr>
        <w:t xml:space="preserve"> </w:t>
      </w:r>
      <w:r>
        <w:t>of</w:t>
      </w:r>
      <w:r>
        <w:rPr>
          <w:spacing w:val="-5"/>
        </w:rPr>
        <w:t xml:space="preserve"> </w:t>
      </w:r>
      <w:r>
        <w:t>ustekinumab.</w:t>
      </w:r>
      <w:r>
        <w:rPr>
          <w:spacing w:val="40"/>
        </w:rPr>
        <w:t xml:space="preserve"> </w:t>
      </w:r>
      <w:r>
        <w:t>Caution should</w:t>
      </w:r>
      <w:r>
        <w:rPr>
          <w:spacing w:val="-2"/>
        </w:rPr>
        <w:t xml:space="preserve"> </w:t>
      </w:r>
      <w:r>
        <w:t>be</w:t>
      </w:r>
      <w:r>
        <w:rPr>
          <w:spacing w:val="-3"/>
        </w:rPr>
        <w:t xml:space="preserve"> </w:t>
      </w:r>
      <w:r>
        <w:t>exercised</w:t>
      </w:r>
      <w:r>
        <w:rPr>
          <w:spacing w:val="-2"/>
        </w:rPr>
        <w:t xml:space="preserve"> </w:t>
      </w:r>
      <w:r>
        <w:t>when</w:t>
      </w:r>
      <w:r>
        <w:rPr>
          <w:spacing w:val="-2"/>
        </w:rPr>
        <w:t xml:space="preserve"> </w:t>
      </w:r>
      <w:r>
        <w:t>considering</w:t>
      </w:r>
      <w:r>
        <w:rPr>
          <w:spacing w:val="-2"/>
        </w:rPr>
        <w:t xml:space="preserve"> </w:t>
      </w:r>
      <w:r>
        <w:t>concomitant</w:t>
      </w:r>
      <w:r>
        <w:rPr>
          <w:spacing w:val="-5"/>
        </w:rPr>
        <w:t xml:space="preserve"> </w:t>
      </w:r>
      <w:r>
        <w:t>use</w:t>
      </w:r>
      <w:r>
        <w:rPr>
          <w:spacing w:val="-3"/>
        </w:rPr>
        <w:t xml:space="preserve"> </w:t>
      </w:r>
      <w:r>
        <w:t>of immunosuppressive</w:t>
      </w:r>
      <w:r>
        <w:rPr>
          <w:spacing w:val="-3"/>
        </w:rPr>
        <w:t xml:space="preserve"> </w:t>
      </w:r>
      <w:r>
        <w:t>agents</w:t>
      </w:r>
      <w:r>
        <w:rPr>
          <w:spacing w:val="-4"/>
        </w:rPr>
        <w:t xml:space="preserve"> </w:t>
      </w:r>
      <w:r>
        <w:t>and WEZLANA or when transitioning from ot</w:t>
      </w:r>
      <w:r>
        <w:t>her biologic agents.</w:t>
      </w:r>
    </w:p>
    <w:p w14:paraId="1FA45A5E" w14:textId="77777777" w:rsidR="00934295" w:rsidRDefault="00F732B6">
      <w:pPr>
        <w:pStyle w:val="BodyText"/>
        <w:spacing w:before="121"/>
      </w:pPr>
      <w:bookmarkStart w:id="26" w:name="Immunotherapy"/>
      <w:bookmarkEnd w:id="26"/>
      <w:r>
        <w:rPr>
          <w:spacing w:val="-2"/>
          <w:u w:val="single"/>
        </w:rPr>
        <w:t>Immunotherapy</w:t>
      </w:r>
    </w:p>
    <w:p w14:paraId="7F2B8A02" w14:textId="77777777" w:rsidR="00934295" w:rsidRDefault="00F732B6">
      <w:pPr>
        <w:pStyle w:val="BodyText"/>
        <w:spacing w:before="261" w:line="360" w:lineRule="auto"/>
        <w:ind w:right="1255"/>
      </w:pPr>
      <w:r>
        <w:t>Ustekinumab has not been evaluated in patients who have undergone allergy immunotherapy.</w:t>
      </w:r>
      <w:r>
        <w:rPr>
          <w:spacing w:val="40"/>
        </w:rPr>
        <w:t xml:space="preserve"> </w:t>
      </w:r>
      <w:r>
        <w:t>WEZLANA may affect allergy immunotherapy.</w:t>
      </w:r>
      <w:r>
        <w:rPr>
          <w:spacing w:val="40"/>
        </w:rPr>
        <w:t xml:space="preserve"> </w:t>
      </w:r>
      <w:r>
        <w:t>Caution should be exercised</w:t>
      </w:r>
      <w:r>
        <w:rPr>
          <w:spacing w:val="-2"/>
        </w:rPr>
        <w:t xml:space="preserve"> </w:t>
      </w:r>
      <w:r>
        <w:t>in</w:t>
      </w:r>
      <w:r>
        <w:rPr>
          <w:spacing w:val="-2"/>
        </w:rPr>
        <w:t xml:space="preserve"> </w:t>
      </w:r>
      <w:r>
        <w:t>patients</w:t>
      </w:r>
      <w:r>
        <w:rPr>
          <w:spacing w:val="-4"/>
        </w:rPr>
        <w:t xml:space="preserve"> </w:t>
      </w:r>
      <w:r>
        <w:t>receiving</w:t>
      </w:r>
      <w:r>
        <w:rPr>
          <w:spacing w:val="-2"/>
        </w:rPr>
        <w:t xml:space="preserve"> </w:t>
      </w:r>
      <w:r>
        <w:t>or</w:t>
      </w:r>
      <w:r>
        <w:rPr>
          <w:spacing w:val="-5"/>
        </w:rPr>
        <w:t xml:space="preserve"> </w:t>
      </w:r>
      <w:r>
        <w:t>who</w:t>
      </w:r>
      <w:r>
        <w:rPr>
          <w:spacing w:val="-2"/>
        </w:rPr>
        <w:t xml:space="preserve"> </w:t>
      </w:r>
      <w:r>
        <w:t>have</w:t>
      </w:r>
      <w:r>
        <w:rPr>
          <w:spacing w:val="-8"/>
        </w:rPr>
        <w:t xml:space="preserve"> </w:t>
      </w:r>
      <w:r>
        <w:t>received</w:t>
      </w:r>
      <w:r>
        <w:rPr>
          <w:spacing w:val="-2"/>
        </w:rPr>
        <w:t xml:space="preserve"> </w:t>
      </w:r>
      <w:r>
        <w:t>allergy</w:t>
      </w:r>
      <w:r>
        <w:rPr>
          <w:spacing w:val="-2"/>
        </w:rPr>
        <w:t xml:space="preserve"> </w:t>
      </w:r>
      <w:r>
        <w:t>immunotherapy</w:t>
      </w:r>
      <w:r>
        <w:rPr>
          <w:spacing w:val="-2"/>
        </w:rPr>
        <w:t xml:space="preserve"> </w:t>
      </w:r>
      <w:r>
        <w:t>particularly for anaphylaxis.</w:t>
      </w:r>
    </w:p>
    <w:p w14:paraId="445A61F7" w14:textId="77777777" w:rsidR="00934295" w:rsidRDefault="00934295">
      <w:pPr>
        <w:spacing w:line="360" w:lineRule="auto"/>
        <w:sectPr w:rsidR="00934295">
          <w:pgSz w:w="11910" w:h="16840"/>
          <w:pgMar w:top="1280" w:right="240" w:bottom="1080" w:left="1260" w:header="842" w:footer="892" w:gutter="0"/>
          <w:cols w:space="720"/>
        </w:sectPr>
      </w:pPr>
    </w:p>
    <w:p w14:paraId="5A6D28A8" w14:textId="77777777" w:rsidR="00934295" w:rsidRDefault="00F732B6">
      <w:pPr>
        <w:spacing w:before="93"/>
        <w:ind w:left="535"/>
        <w:rPr>
          <w:b/>
          <w:sz w:val="24"/>
        </w:rPr>
      </w:pPr>
      <w:bookmarkStart w:id="27" w:name="Posterior_Reversible_Encephalopathy_Synd"/>
      <w:bookmarkEnd w:id="27"/>
      <w:r>
        <w:rPr>
          <w:b/>
          <w:sz w:val="24"/>
          <w:u w:val="single"/>
        </w:rPr>
        <w:lastRenderedPageBreak/>
        <w:t>Posterior</w:t>
      </w:r>
      <w:r>
        <w:rPr>
          <w:b/>
          <w:spacing w:val="-4"/>
          <w:sz w:val="24"/>
          <w:u w:val="single"/>
        </w:rPr>
        <w:t xml:space="preserve"> </w:t>
      </w:r>
      <w:r>
        <w:rPr>
          <w:b/>
          <w:sz w:val="24"/>
          <w:u w:val="single"/>
        </w:rPr>
        <w:t>Reversible</w:t>
      </w:r>
      <w:r>
        <w:rPr>
          <w:b/>
          <w:spacing w:val="-4"/>
          <w:sz w:val="24"/>
          <w:u w:val="single"/>
        </w:rPr>
        <w:t xml:space="preserve"> </w:t>
      </w:r>
      <w:r>
        <w:rPr>
          <w:b/>
          <w:sz w:val="24"/>
          <w:u w:val="single"/>
        </w:rPr>
        <w:t>Encephalopathy</w:t>
      </w:r>
      <w:r>
        <w:rPr>
          <w:b/>
          <w:spacing w:val="-3"/>
          <w:sz w:val="24"/>
          <w:u w:val="single"/>
        </w:rPr>
        <w:t xml:space="preserve"> </w:t>
      </w:r>
      <w:r>
        <w:rPr>
          <w:b/>
          <w:sz w:val="24"/>
          <w:u w:val="single"/>
        </w:rPr>
        <w:t>Syndrome</w:t>
      </w:r>
      <w:r>
        <w:rPr>
          <w:b/>
          <w:spacing w:val="-3"/>
          <w:sz w:val="24"/>
          <w:u w:val="single"/>
        </w:rPr>
        <w:t xml:space="preserve"> </w:t>
      </w:r>
      <w:r>
        <w:rPr>
          <w:b/>
          <w:spacing w:val="-2"/>
          <w:sz w:val="24"/>
          <w:u w:val="single"/>
        </w:rPr>
        <w:t>(PRES)</w:t>
      </w:r>
    </w:p>
    <w:p w14:paraId="28BD8C66" w14:textId="77777777" w:rsidR="00934295" w:rsidRDefault="00F732B6">
      <w:pPr>
        <w:pStyle w:val="BodyText"/>
        <w:spacing w:before="256" w:line="360" w:lineRule="auto"/>
        <w:ind w:right="1233"/>
      </w:pPr>
      <w:r>
        <w:t>Posterior</w:t>
      </w:r>
      <w:r>
        <w:rPr>
          <w:spacing w:val="-1"/>
        </w:rPr>
        <w:t xml:space="preserve"> </w:t>
      </w:r>
      <w:r>
        <w:t>reversible</w:t>
      </w:r>
      <w:r>
        <w:rPr>
          <w:spacing w:val="-4"/>
        </w:rPr>
        <w:t xml:space="preserve"> </w:t>
      </w:r>
      <w:r>
        <w:t>encephalopathy</w:t>
      </w:r>
      <w:r>
        <w:rPr>
          <w:spacing w:val="-3"/>
        </w:rPr>
        <w:t xml:space="preserve"> </w:t>
      </w:r>
      <w:r>
        <w:t>syndrome</w:t>
      </w:r>
      <w:r>
        <w:rPr>
          <w:spacing w:val="-8"/>
        </w:rPr>
        <w:t xml:space="preserve"> </w:t>
      </w:r>
      <w:r>
        <w:t>(PRES),</w:t>
      </w:r>
      <w:r>
        <w:rPr>
          <w:spacing w:val="-1"/>
        </w:rPr>
        <w:t xml:space="preserve"> </w:t>
      </w:r>
      <w:r>
        <w:t>also</w:t>
      </w:r>
      <w:r>
        <w:rPr>
          <w:spacing w:val="-3"/>
        </w:rPr>
        <w:t xml:space="preserve"> </w:t>
      </w:r>
      <w:r>
        <w:t>known</w:t>
      </w:r>
      <w:r>
        <w:rPr>
          <w:spacing w:val="-3"/>
        </w:rPr>
        <w:t xml:space="preserve"> </w:t>
      </w:r>
      <w:r>
        <w:t>as</w:t>
      </w:r>
      <w:r>
        <w:rPr>
          <w:spacing w:val="-9"/>
        </w:rPr>
        <w:t xml:space="preserve"> </w:t>
      </w:r>
      <w:r>
        <w:t>reversible</w:t>
      </w:r>
      <w:r>
        <w:rPr>
          <w:spacing w:val="-4"/>
        </w:rPr>
        <w:t xml:space="preserve"> </w:t>
      </w:r>
      <w:r>
        <w:t>posterior leukoencephalopathy syndrome (RPLS), is a neurological</w:t>
      </w:r>
      <w:r>
        <w:t xml:space="preserve"> disorder, which is not caused by demyelination or a known infectious agent.</w:t>
      </w:r>
      <w:r>
        <w:rPr>
          <w:spacing w:val="40"/>
        </w:rPr>
        <w:t xml:space="preserve"> </w:t>
      </w:r>
      <w:r>
        <w:t>Conditions with which it has been associated include preeclampsia, eclampsia, acute hypertension, cytotoxic agents and immunosuppressive therapy.</w:t>
      </w:r>
      <w:r>
        <w:rPr>
          <w:spacing w:val="40"/>
        </w:rPr>
        <w:t xml:space="preserve"> </w:t>
      </w:r>
      <w:r>
        <w:t>Fatal outcomes have been reported</w:t>
      </w:r>
      <w:r>
        <w:t xml:space="preserve"> in this condition.</w:t>
      </w:r>
    </w:p>
    <w:p w14:paraId="0ABFF6F4" w14:textId="77777777" w:rsidR="00934295" w:rsidRDefault="00F732B6">
      <w:pPr>
        <w:pStyle w:val="BodyText"/>
        <w:spacing w:before="119" w:line="360" w:lineRule="auto"/>
        <w:ind w:right="1211"/>
      </w:pPr>
      <w:r>
        <w:t>Two cases of PRES were reported in clinical trials. Cases have also been reported in postmarketing experience in patients with psoriasis, psoriatic arthritis and Crohn’s disease. Clinical presentation included headaches, seizures, confu</w:t>
      </w:r>
      <w:r>
        <w:t>sion, visual disturbances, and imaging changes consistent with PRES a few days to several months after ustekinumab initiation. A few cases reported latency of a year or longer. Patients recovered</w:t>
      </w:r>
      <w:r>
        <w:rPr>
          <w:spacing w:val="-2"/>
        </w:rPr>
        <w:t xml:space="preserve"> </w:t>
      </w:r>
      <w:r>
        <w:t>with</w:t>
      </w:r>
      <w:r>
        <w:rPr>
          <w:spacing w:val="-2"/>
        </w:rPr>
        <w:t xml:space="preserve"> </w:t>
      </w:r>
      <w:r>
        <w:t>supportive</w:t>
      </w:r>
      <w:r>
        <w:rPr>
          <w:spacing w:val="-8"/>
        </w:rPr>
        <w:t xml:space="preserve"> </w:t>
      </w:r>
      <w:r>
        <w:t>care</w:t>
      </w:r>
      <w:r>
        <w:rPr>
          <w:spacing w:val="-3"/>
        </w:rPr>
        <w:t xml:space="preserve"> </w:t>
      </w:r>
      <w:r>
        <w:t>following</w:t>
      </w:r>
      <w:r>
        <w:rPr>
          <w:spacing w:val="-7"/>
        </w:rPr>
        <w:t xml:space="preserve"> </w:t>
      </w:r>
      <w:r>
        <w:t>withdrawal</w:t>
      </w:r>
      <w:r>
        <w:rPr>
          <w:spacing w:val="-2"/>
        </w:rPr>
        <w:t xml:space="preserve"> </w:t>
      </w:r>
      <w:r>
        <w:t>of ustekinumab.</w:t>
      </w:r>
      <w:r>
        <w:rPr>
          <w:spacing w:val="-4"/>
        </w:rPr>
        <w:t xml:space="preserve"> </w:t>
      </w:r>
      <w:r>
        <w:t>Mo</w:t>
      </w:r>
      <w:r>
        <w:t>nitor all</w:t>
      </w:r>
      <w:r>
        <w:rPr>
          <w:spacing w:val="-6"/>
        </w:rPr>
        <w:t xml:space="preserve"> </w:t>
      </w:r>
      <w:r>
        <w:t>patients treated with WEZLANA for signs and symptoms of PRES.</w:t>
      </w:r>
    </w:p>
    <w:p w14:paraId="0171B693" w14:textId="77777777" w:rsidR="00934295" w:rsidRDefault="00F732B6">
      <w:pPr>
        <w:pStyle w:val="BodyText"/>
        <w:spacing w:before="122" w:line="360" w:lineRule="auto"/>
        <w:ind w:right="1255"/>
      </w:pPr>
      <w:r>
        <w:t>If</w:t>
      </w:r>
      <w:r>
        <w:rPr>
          <w:spacing w:val="-2"/>
        </w:rPr>
        <w:t xml:space="preserve"> </w:t>
      </w:r>
      <w:r>
        <w:t>PRES</w:t>
      </w:r>
      <w:r>
        <w:rPr>
          <w:spacing w:val="-3"/>
        </w:rPr>
        <w:t xml:space="preserve"> </w:t>
      </w:r>
      <w:r>
        <w:t>is</w:t>
      </w:r>
      <w:r>
        <w:rPr>
          <w:spacing w:val="-6"/>
        </w:rPr>
        <w:t xml:space="preserve"> </w:t>
      </w:r>
      <w:r>
        <w:t>suspected,</w:t>
      </w:r>
      <w:r>
        <w:rPr>
          <w:spacing w:val="-2"/>
        </w:rPr>
        <w:t xml:space="preserve"> </w:t>
      </w:r>
      <w:r>
        <w:t>promptly</w:t>
      </w:r>
      <w:r>
        <w:rPr>
          <w:spacing w:val="-4"/>
        </w:rPr>
        <w:t xml:space="preserve"> </w:t>
      </w:r>
      <w:r>
        <w:t>administer</w:t>
      </w:r>
      <w:r>
        <w:rPr>
          <w:spacing w:val="-7"/>
        </w:rPr>
        <w:t xml:space="preserve"> </w:t>
      </w:r>
      <w:r>
        <w:t>appropriate</w:t>
      </w:r>
      <w:r>
        <w:rPr>
          <w:spacing w:val="-5"/>
        </w:rPr>
        <w:t xml:space="preserve"> </w:t>
      </w:r>
      <w:r>
        <w:t>treatment</w:t>
      </w:r>
      <w:r>
        <w:rPr>
          <w:spacing w:val="-4"/>
        </w:rPr>
        <w:t xml:space="preserve"> </w:t>
      </w:r>
      <w:r>
        <w:t>and</w:t>
      </w:r>
      <w:r>
        <w:rPr>
          <w:spacing w:val="-4"/>
        </w:rPr>
        <w:t xml:space="preserve"> </w:t>
      </w:r>
      <w:r>
        <w:t xml:space="preserve">discontinue </w:t>
      </w:r>
      <w:r>
        <w:rPr>
          <w:spacing w:val="-2"/>
        </w:rPr>
        <w:t>WEZLANA.</w:t>
      </w:r>
    </w:p>
    <w:p w14:paraId="0275E745" w14:textId="77777777" w:rsidR="00934295" w:rsidRDefault="00F732B6">
      <w:pPr>
        <w:spacing w:before="117"/>
        <w:ind w:left="535"/>
        <w:rPr>
          <w:b/>
          <w:sz w:val="24"/>
        </w:rPr>
      </w:pPr>
      <w:bookmarkStart w:id="28" w:name="Serious_skin_conditions"/>
      <w:bookmarkEnd w:id="28"/>
      <w:r>
        <w:rPr>
          <w:b/>
          <w:sz w:val="24"/>
          <w:u w:val="single"/>
        </w:rPr>
        <w:t>Serious</w:t>
      </w:r>
      <w:r>
        <w:rPr>
          <w:b/>
          <w:spacing w:val="-2"/>
          <w:sz w:val="24"/>
          <w:u w:val="single"/>
        </w:rPr>
        <w:t xml:space="preserve"> </w:t>
      </w:r>
      <w:r>
        <w:rPr>
          <w:b/>
          <w:sz w:val="24"/>
          <w:u w:val="single"/>
        </w:rPr>
        <w:t>skin</w:t>
      </w:r>
      <w:r>
        <w:rPr>
          <w:b/>
          <w:spacing w:val="2"/>
          <w:sz w:val="24"/>
          <w:u w:val="single"/>
        </w:rPr>
        <w:t xml:space="preserve"> </w:t>
      </w:r>
      <w:r>
        <w:rPr>
          <w:b/>
          <w:spacing w:val="-2"/>
          <w:sz w:val="24"/>
          <w:u w:val="single"/>
        </w:rPr>
        <w:t>conditions</w:t>
      </w:r>
    </w:p>
    <w:p w14:paraId="0035E896" w14:textId="77777777" w:rsidR="00934295" w:rsidRDefault="00F732B6">
      <w:pPr>
        <w:pStyle w:val="BodyText"/>
        <w:spacing w:before="262" w:line="360" w:lineRule="auto"/>
        <w:ind w:right="1255"/>
      </w:pPr>
      <w:r>
        <w:t>In</w:t>
      </w:r>
      <w:r>
        <w:rPr>
          <w:spacing w:val="-3"/>
        </w:rPr>
        <w:t xml:space="preserve"> </w:t>
      </w:r>
      <w:r>
        <w:t>patients</w:t>
      </w:r>
      <w:r>
        <w:rPr>
          <w:spacing w:val="-5"/>
        </w:rPr>
        <w:t xml:space="preserve"> </w:t>
      </w:r>
      <w:r>
        <w:t>with</w:t>
      </w:r>
      <w:r>
        <w:rPr>
          <w:spacing w:val="-3"/>
        </w:rPr>
        <w:t xml:space="preserve"> </w:t>
      </w:r>
      <w:r>
        <w:t>psoriasis,</w:t>
      </w:r>
      <w:r>
        <w:rPr>
          <w:spacing w:val="-1"/>
        </w:rPr>
        <w:t xml:space="preserve"> </w:t>
      </w:r>
      <w:r>
        <w:t>exfoliative</w:t>
      </w:r>
      <w:r>
        <w:rPr>
          <w:spacing w:val="-4"/>
        </w:rPr>
        <w:t xml:space="preserve"> </w:t>
      </w:r>
      <w:r>
        <w:t>dermatitis</w:t>
      </w:r>
      <w:r>
        <w:rPr>
          <w:spacing w:val="-5"/>
        </w:rPr>
        <w:t xml:space="preserve"> </w:t>
      </w:r>
      <w:r>
        <w:t>has</w:t>
      </w:r>
      <w:r>
        <w:rPr>
          <w:spacing w:val="-5"/>
        </w:rPr>
        <w:t xml:space="preserve"> </w:t>
      </w:r>
      <w:r>
        <w:t>been</w:t>
      </w:r>
      <w:r>
        <w:rPr>
          <w:spacing w:val="-3"/>
        </w:rPr>
        <w:t xml:space="preserve"> </w:t>
      </w:r>
      <w:r>
        <w:t>reported</w:t>
      </w:r>
      <w:r>
        <w:rPr>
          <w:spacing w:val="-3"/>
        </w:rPr>
        <w:t xml:space="preserve"> </w:t>
      </w:r>
      <w:r>
        <w:t>following</w:t>
      </w:r>
      <w:r>
        <w:rPr>
          <w:spacing w:val="-3"/>
        </w:rPr>
        <w:t xml:space="preserve"> </w:t>
      </w:r>
      <w:r>
        <w:t>ustekinumab treatment.</w:t>
      </w:r>
      <w:r>
        <w:rPr>
          <w:spacing w:val="40"/>
        </w:rPr>
        <w:t xml:space="preserve"> </w:t>
      </w:r>
      <w:r>
        <w:t>Patients with plaque psoriasis may develop erythrodermic psoriasis, with symptoms that may be clinically indistinguishable from exfoliative dermatitis, as part of the natural course of their disease.</w:t>
      </w:r>
      <w:r>
        <w:rPr>
          <w:spacing w:val="40"/>
        </w:rPr>
        <w:t xml:space="preserve"> </w:t>
      </w:r>
      <w:r>
        <w:t>As part of the</w:t>
      </w:r>
      <w:r>
        <w:t xml:space="preserve"> monitoring of the patient’s psoriasis, physicians should be alert for symptoms of erythrodermic psoriasis or exfoliative dermatitis.</w:t>
      </w:r>
      <w:r>
        <w:rPr>
          <w:spacing w:val="40"/>
        </w:rPr>
        <w:t xml:space="preserve"> </w:t>
      </w:r>
      <w:r>
        <w:t>If these symptoms occur, appropriate therapy should be instituted.</w:t>
      </w:r>
    </w:p>
    <w:p w14:paraId="2F28690B" w14:textId="77777777" w:rsidR="00934295" w:rsidRDefault="00F732B6">
      <w:pPr>
        <w:pStyle w:val="BodyText"/>
        <w:spacing w:line="274" w:lineRule="exact"/>
      </w:pPr>
      <w:r>
        <w:t>WEZLANA</w:t>
      </w:r>
      <w:r>
        <w:rPr>
          <w:spacing w:val="-4"/>
        </w:rPr>
        <w:t xml:space="preserve"> </w:t>
      </w:r>
      <w:r>
        <w:t>should be</w:t>
      </w:r>
      <w:r>
        <w:rPr>
          <w:spacing w:val="-2"/>
        </w:rPr>
        <w:t xml:space="preserve"> </w:t>
      </w:r>
      <w:r>
        <w:t>discontinued if</w:t>
      </w:r>
      <w:r>
        <w:rPr>
          <w:spacing w:val="-3"/>
        </w:rPr>
        <w:t xml:space="preserve"> </w:t>
      </w:r>
      <w:r>
        <w:t>a</w:t>
      </w:r>
      <w:r>
        <w:rPr>
          <w:spacing w:val="-1"/>
        </w:rPr>
        <w:t xml:space="preserve"> </w:t>
      </w:r>
      <w:r>
        <w:t>drug</w:t>
      </w:r>
      <w:r>
        <w:rPr>
          <w:spacing w:val="-1"/>
        </w:rPr>
        <w:t xml:space="preserve"> </w:t>
      </w:r>
      <w:r>
        <w:t>reaction is</w:t>
      </w:r>
      <w:r>
        <w:rPr>
          <w:spacing w:val="-2"/>
        </w:rPr>
        <w:t xml:space="preserve"> su</w:t>
      </w:r>
      <w:r>
        <w:rPr>
          <w:spacing w:val="-2"/>
        </w:rPr>
        <w:t>spected.</w:t>
      </w:r>
    </w:p>
    <w:p w14:paraId="3C528C15" w14:textId="77777777" w:rsidR="00934295" w:rsidRDefault="00F732B6">
      <w:pPr>
        <w:spacing w:before="257"/>
        <w:ind w:left="535"/>
        <w:rPr>
          <w:b/>
          <w:sz w:val="24"/>
        </w:rPr>
      </w:pPr>
      <w:bookmarkStart w:id="29" w:name="General"/>
      <w:bookmarkEnd w:id="29"/>
      <w:r>
        <w:rPr>
          <w:b/>
          <w:spacing w:val="-2"/>
          <w:sz w:val="24"/>
          <w:u w:val="single"/>
        </w:rPr>
        <w:t>General</w:t>
      </w:r>
    </w:p>
    <w:p w14:paraId="45D4C584" w14:textId="77777777" w:rsidR="00934295" w:rsidRDefault="00F732B6">
      <w:pPr>
        <w:spacing w:before="262"/>
        <w:ind w:left="535"/>
        <w:rPr>
          <w:b/>
          <w:sz w:val="24"/>
        </w:rPr>
      </w:pPr>
      <w:bookmarkStart w:id="30" w:name="Use_in_the_elderly"/>
      <w:bookmarkEnd w:id="30"/>
      <w:r>
        <w:rPr>
          <w:b/>
          <w:sz w:val="24"/>
          <w:u w:val="single"/>
        </w:rPr>
        <w:t>Use in</w:t>
      </w:r>
      <w:r>
        <w:rPr>
          <w:b/>
          <w:spacing w:val="1"/>
          <w:sz w:val="24"/>
          <w:u w:val="single"/>
        </w:rPr>
        <w:t xml:space="preserve"> </w:t>
      </w:r>
      <w:r>
        <w:rPr>
          <w:b/>
          <w:sz w:val="24"/>
          <w:u w:val="single"/>
        </w:rPr>
        <w:t>the</w:t>
      </w:r>
      <w:r>
        <w:rPr>
          <w:b/>
          <w:spacing w:val="1"/>
          <w:sz w:val="24"/>
          <w:u w:val="single"/>
        </w:rPr>
        <w:t xml:space="preserve"> </w:t>
      </w:r>
      <w:r>
        <w:rPr>
          <w:b/>
          <w:spacing w:val="-2"/>
          <w:sz w:val="24"/>
          <w:u w:val="single"/>
        </w:rPr>
        <w:t>elderly</w:t>
      </w:r>
    </w:p>
    <w:p w14:paraId="0EAA2229" w14:textId="77777777" w:rsidR="00934295" w:rsidRDefault="00F732B6">
      <w:pPr>
        <w:pStyle w:val="BodyText"/>
        <w:spacing w:before="256" w:line="360" w:lineRule="auto"/>
        <w:ind w:right="1200"/>
      </w:pPr>
      <w:r>
        <w:t>Of the 6709 patients exposed to ustekinumab, a total of 353 were 65 years or older (183 patients</w:t>
      </w:r>
      <w:r>
        <w:rPr>
          <w:spacing w:val="-3"/>
        </w:rPr>
        <w:t xml:space="preserve"> </w:t>
      </w:r>
      <w:r>
        <w:t>with</w:t>
      </w:r>
      <w:r>
        <w:rPr>
          <w:spacing w:val="-1"/>
        </w:rPr>
        <w:t xml:space="preserve"> </w:t>
      </w:r>
      <w:r>
        <w:t>psoriasis, 69</w:t>
      </w:r>
      <w:r>
        <w:rPr>
          <w:spacing w:val="-1"/>
        </w:rPr>
        <w:t xml:space="preserve"> </w:t>
      </w:r>
      <w:r>
        <w:t>patients</w:t>
      </w:r>
      <w:r>
        <w:rPr>
          <w:spacing w:val="-3"/>
        </w:rPr>
        <w:t xml:space="preserve"> </w:t>
      </w:r>
      <w:r>
        <w:t>with</w:t>
      </w:r>
      <w:r>
        <w:rPr>
          <w:spacing w:val="-6"/>
        </w:rPr>
        <w:t xml:space="preserve"> </w:t>
      </w:r>
      <w:r>
        <w:t>psoriatic</w:t>
      </w:r>
      <w:r>
        <w:rPr>
          <w:spacing w:val="-2"/>
        </w:rPr>
        <w:t xml:space="preserve"> </w:t>
      </w:r>
      <w:r>
        <w:t>arthritis,</w:t>
      </w:r>
      <w:r>
        <w:rPr>
          <w:spacing w:val="-3"/>
        </w:rPr>
        <w:t xml:space="preserve"> </w:t>
      </w:r>
      <w:r>
        <w:t>58</w:t>
      </w:r>
      <w:r>
        <w:rPr>
          <w:spacing w:val="-1"/>
        </w:rPr>
        <w:t xml:space="preserve"> </w:t>
      </w:r>
      <w:r>
        <w:t>with</w:t>
      </w:r>
      <w:r>
        <w:rPr>
          <w:spacing w:val="-6"/>
        </w:rPr>
        <w:t xml:space="preserve"> </w:t>
      </w:r>
      <w:r>
        <w:t>Crohn’s</w:t>
      </w:r>
      <w:r>
        <w:rPr>
          <w:spacing w:val="-3"/>
        </w:rPr>
        <w:t xml:space="preserve"> </w:t>
      </w:r>
      <w:r>
        <w:t>disease</w:t>
      </w:r>
      <w:r>
        <w:rPr>
          <w:spacing w:val="-2"/>
        </w:rPr>
        <w:t xml:space="preserve"> </w:t>
      </w:r>
      <w:r>
        <w:t>and</w:t>
      </w:r>
      <w:r>
        <w:rPr>
          <w:spacing w:val="-1"/>
        </w:rPr>
        <w:t xml:space="preserve"> </w:t>
      </w:r>
      <w:r>
        <w:t>43 patients with ulcerative colitis).</w:t>
      </w:r>
      <w:r>
        <w:rPr>
          <w:spacing w:val="40"/>
        </w:rPr>
        <w:t xml:space="preserve"> </w:t>
      </w:r>
      <w:r>
        <w:t>No major age-related differences in</w:t>
      </w:r>
      <w:r>
        <w:rPr>
          <w:spacing w:val="-3"/>
        </w:rPr>
        <w:t xml:space="preserve"> </w:t>
      </w:r>
      <w:r>
        <w:t>clearance or volume of distribution were observed in clinical studies.</w:t>
      </w:r>
      <w:r>
        <w:rPr>
          <w:spacing w:val="40"/>
        </w:rPr>
        <w:t xml:space="preserve"> </w:t>
      </w:r>
      <w:r>
        <w:t>Although no overall differences in efficacy or safety</w:t>
      </w:r>
      <w:r>
        <w:rPr>
          <w:spacing w:val="-3"/>
        </w:rPr>
        <w:t xml:space="preserve"> </w:t>
      </w:r>
      <w:r>
        <w:t>were observed between older</w:t>
      </w:r>
      <w:r>
        <w:rPr>
          <w:spacing w:val="-1"/>
        </w:rPr>
        <w:t xml:space="preserve"> </w:t>
      </w:r>
      <w:r>
        <w:t>and younger patients in</w:t>
      </w:r>
      <w:r>
        <w:rPr>
          <w:spacing w:val="-3"/>
        </w:rPr>
        <w:t xml:space="preserve"> </w:t>
      </w:r>
      <w:r>
        <w:t>clini</w:t>
      </w:r>
      <w:r>
        <w:t>cal studies in</w:t>
      </w:r>
    </w:p>
    <w:p w14:paraId="2FED4421" w14:textId="77777777" w:rsidR="00934295" w:rsidRDefault="00934295">
      <w:pPr>
        <w:spacing w:line="360" w:lineRule="auto"/>
        <w:sectPr w:rsidR="00934295">
          <w:pgSz w:w="11910" w:h="16840"/>
          <w:pgMar w:top="1280" w:right="240" w:bottom="1080" w:left="1260" w:header="842" w:footer="892" w:gutter="0"/>
          <w:cols w:space="720"/>
        </w:sectPr>
      </w:pPr>
    </w:p>
    <w:p w14:paraId="3C5B7989" w14:textId="77777777" w:rsidR="00934295" w:rsidRDefault="00F732B6">
      <w:pPr>
        <w:pStyle w:val="BodyText"/>
        <w:spacing w:before="93" w:line="360" w:lineRule="auto"/>
        <w:ind w:right="1255"/>
      </w:pPr>
      <w:r>
        <w:lastRenderedPageBreak/>
        <w:t>approved</w:t>
      </w:r>
      <w:r>
        <w:rPr>
          <w:spacing w:val="-2"/>
        </w:rPr>
        <w:t xml:space="preserve"> </w:t>
      </w:r>
      <w:r>
        <w:t>indications, the</w:t>
      </w:r>
      <w:r>
        <w:rPr>
          <w:spacing w:val="-7"/>
        </w:rPr>
        <w:t xml:space="preserve"> </w:t>
      </w:r>
      <w:r>
        <w:t>number of patients</w:t>
      </w:r>
      <w:r>
        <w:rPr>
          <w:spacing w:val="-3"/>
        </w:rPr>
        <w:t xml:space="preserve"> </w:t>
      </w:r>
      <w:r>
        <w:t>aged</w:t>
      </w:r>
      <w:r>
        <w:rPr>
          <w:spacing w:val="-6"/>
        </w:rPr>
        <w:t xml:space="preserve"> </w:t>
      </w:r>
      <w:r>
        <w:t>65</w:t>
      </w:r>
      <w:r>
        <w:rPr>
          <w:spacing w:val="-2"/>
        </w:rPr>
        <w:t xml:space="preserve"> </w:t>
      </w:r>
      <w:r>
        <w:t>and</w:t>
      </w:r>
      <w:r>
        <w:rPr>
          <w:spacing w:val="-2"/>
        </w:rPr>
        <w:t xml:space="preserve"> </w:t>
      </w:r>
      <w:r>
        <w:t>over</w:t>
      </w:r>
      <w:r>
        <w:rPr>
          <w:spacing w:val="-4"/>
        </w:rPr>
        <w:t xml:space="preserve"> </w:t>
      </w:r>
      <w:r>
        <w:t>is</w:t>
      </w:r>
      <w:r>
        <w:rPr>
          <w:spacing w:val="-3"/>
        </w:rPr>
        <w:t xml:space="preserve"> </w:t>
      </w:r>
      <w:r>
        <w:t>not</w:t>
      </w:r>
      <w:r>
        <w:rPr>
          <w:spacing w:val="-2"/>
        </w:rPr>
        <w:t xml:space="preserve"> </w:t>
      </w:r>
      <w:r>
        <w:t>sufficient</w:t>
      </w:r>
      <w:r>
        <w:rPr>
          <w:spacing w:val="-2"/>
        </w:rPr>
        <w:t xml:space="preserve"> </w:t>
      </w:r>
      <w:r>
        <w:t>to determine whether they respond differently from younger patients.</w:t>
      </w:r>
    </w:p>
    <w:p w14:paraId="1C52448E" w14:textId="77777777" w:rsidR="00934295" w:rsidRDefault="00F732B6">
      <w:pPr>
        <w:spacing w:before="117"/>
        <w:ind w:left="535"/>
        <w:rPr>
          <w:b/>
          <w:sz w:val="24"/>
        </w:rPr>
      </w:pPr>
      <w:bookmarkStart w:id="31" w:name="Paediatric_use"/>
      <w:bookmarkEnd w:id="31"/>
      <w:r>
        <w:rPr>
          <w:b/>
          <w:sz w:val="24"/>
          <w:u w:val="single"/>
        </w:rPr>
        <w:t>Paediatric</w:t>
      </w:r>
      <w:r>
        <w:rPr>
          <w:b/>
          <w:spacing w:val="2"/>
          <w:sz w:val="24"/>
          <w:u w:val="single"/>
        </w:rPr>
        <w:t xml:space="preserve"> </w:t>
      </w:r>
      <w:r>
        <w:rPr>
          <w:b/>
          <w:spacing w:val="-5"/>
          <w:sz w:val="24"/>
          <w:u w:val="single"/>
        </w:rPr>
        <w:t>use</w:t>
      </w:r>
    </w:p>
    <w:p w14:paraId="1B1CAF84" w14:textId="77777777" w:rsidR="00934295" w:rsidRDefault="00F732B6">
      <w:pPr>
        <w:pStyle w:val="BodyText"/>
        <w:spacing w:before="257" w:line="360" w:lineRule="auto"/>
        <w:ind w:right="1313"/>
      </w:pPr>
      <w:r>
        <w:t>Specific</w:t>
      </w:r>
      <w:r>
        <w:rPr>
          <w:spacing w:val="-2"/>
        </w:rPr>
        <w:t xml:space="preserve"> </w:t>
      </w:r>
      <w:r>
        <w:t>studies</w:t>
      </w:r>
      <w:r>
        <w:rPr>
          <w:spacing w:val="-3"/>
        </w:rPr>
        <w:t xml:space="preserve"> </w:t>
      </w:r>
      <w:r>
        <w:t>of ustekinumab</w:t>
      </w:r>
      <w:r>
        <w:rPr>
          <w:spacing w:val="-1"/>
        </w:rPr>
        <w:t xml:space="preserve"> </w:t>
      </w:r>
      <w:r>
        <w:t>in</w:t>
      </w:r>
      <w:r>
        <w:rPr>
          <w:spacing w:val="-6"/>
        </w:rPr>
        <w:t xml:space="preserve"> </w:t>
      </w:r>
      <w:r>
        <w:t>paediatric</w:t>
      </w:r>
      <w:r>
        <w:rPr>
          <w:spacing w:val="-2"/>
        </w:rPr>
        <w:t xml:space="preserve"> </w:t>
      </w:r>
      <w:r>
        <w:t>patients</w:t>
      </w:r>
      <w:r>
        <w:rPr>
          <w:spacing w:val="-3"/>
        </w:rPr>
        <w:t xml:space="preserve"> </w:t>
      </w:r>
      <w:r>
        <w:t>belo</w:t>
      </w:r>
      <w:r>
        <w:t>w</w:t>
      </w:r>
      <w:r>
        <w:rPr>
          <w:spacing w:val="-2"/>
        </w:rPr>
        <w:t xml:space="preserve"> </w:t>
      </w:r>
      <w:r>
        <w:t>6</w:t>
      </w:r>
      <w:r>
        <w:rPr>
          <w:spacing w:val="-1"/>
        </w:rPr>
        <w:t xml:space="preserve"> </w:t>
      </w:r>
      <w:r>
        <w:t>years</w:t>
      </w:r>
      <w:r>
        <w:rPr>
          <w:spacing w:val="-3"/>
        </w:rPr>
        <w:t xml:space="preserve"> </w:t>
      </w:r>
      <w:r>
        <w:t>of</w:t>
      </w:r>
      <w:r>
        <w:rPr>
          <w:spacing w:val="-4"/>
        </w:rPr>
        <w:t xml:space="preserve"> </w:t>
      </w:r>
      <w:r>
        <w:t>age</w:t>
      </w:r>
      <w:r>
        <w:rPr>
          <w:spacing w:val="-2"/>
        </w:rPr>
        <w:t xml:space="preserve"> </w:t>
      </w:r>
      <w:r>
        <w:t>have</w:t>
      </w:r>
      <w:r>
        <w:rPr>
          <w:spacing w:val="-2"/>
        </w:rPr>
        <w:t xml:space="preserve"> </w:t>
      </w:r>
      <w:r>
        <w:t>not</w:t>
      </w:r>
      <w:r>
        <w:rPr>
          <w:spacing w:val="-5"/>
        </w:rPr>
        <w:t xml:space="preserve"> </w:t>
      </w:r>
      <w:r>
        <w:t>been conducted.</w:t>
      </w:r>
      <w:r>
        <w:rPr>
          <w:spacing w:val="80"/>
        </w:rPr>
        <w:t xml:space="preserve"> </w:t>
      </w:r>
      <w:r>
        <w:t>The pharmacokinetics of ustekinumab in paediatric psoriasis patients, 6 to</w:t>
      </w:r>
      <w:r>
        <w:rPr>
          <w:spacing w:val="40"/>
        </w:rPr>
        <w:t xml:space="preserve"> </w:t>
      </w:r>
      <w:r>
        <w:t>17 years of age, treated with the</w:t>
      </w:r>
      <w:r>
        <w:rPr>
          <w:spacing w:val="-1"/>
        </w:rPr>
        <w:t xml:space="preserve"> </w:t>
      </w:r>
      <w:r>
        <w:t>recommended dose was generally comparable to that in the adult psoriasis population.</w:t>
      </w:r>
      <w:r>
        <w:rPr>
          <w:spacing w:val="40"/>
        </w:rPr>
        <w:t xml:space="preserve"> </w:t>
      </w:r>
      <w:r>
        <w:t>No pharmacokinetic, safety or efficacy data</w:t>
      </w:r>
      <w:r>
        <w:rPr>
          <w:spacing w:val="-1"/>
        </w:rPr>
        <w:t xml:space="preserve"> </w:t>
      </w:r>
      <w:r>
        <w:t>are available in paediatric patients with psoriatic arthritis, Crohn’s disease, or ulcerative colitis.</w:t>
      </w:r>
    </w:p>
    <w:p w14:paraId="368609B6" w14:textId="77777777" w:rsidR="00934295" w:rsidRDefault="00F732B6">
      <w:pPr>
        <w:spacing w:before="124"/>
        <w:ind w:left="535"/>
        <w:rPr>
          <w:b/>
          <w:sz w:val="24"/>
        </w:rPr>
      </w:pPr>
      <w:bookmarkStart w:id="32" w:name="Effects_on_laboratory_tests"/>
      <w:bookmarkEnd w:id="32"/>
      <w:r>
        <w:rPr>
          <w:b/>
          <w:sz w:val="24"/>
          <w:u w:val="single"/>
        </w:rPr>
        <w:t>Effects</w:t>
      </w:r>
      <w:r>
        <w:rPr>
          <w:b/>
          <w:spacing w:val="-5"/>
          <w:sz w:val="24"/>
          <w:u w:val="single"/>
        </w:rPr>
        <w:t xml:space="preserve"> </w:t>
      </w:r>
      <w:r>
        <w:rPr>
          <w:b/>
          <w:sz w:val="24"/>
          <w:u w:val="single"/>
        </w:rPr>
        <w:t>on</w:t>
      </w:r>
      <w:r>
        <w:rPr>
          <w:b/>
          <w:spacing w:val="1"/>
          <w:sz w:val="24"/>
          <w:u w:val="single"/>
        </w:rPr>
        <w:t xml:space="preserve"> </w:t>
      </w:r>
      <w:r>
        <w:rPr>
          <w:b/>
          <w:sz w:val="24"/>
          <w:u w:val="single"/>
        </w:rPr>
        <w:t xml:space="preserve">laboratory </w:t>
      </w:r>
      <w:r>
        <w:rPr>
          <w:b/>
          <w:spacing w:val="-4"/>
          <w:sz w:val="24"/>
          <w:u w:val="single"/>
        </w:rPr>
        <w:t>te</w:t>
      </w:r>
      <w:r>
        <w:rPr>
          <w:b/>
          <w:spacing w:val="-4"/>
          <w:sz w:val="24"/>
          <w:u w:val="single"/>
        </w:rPr>
        <w:t>sts</w:t>
      </w:r>
    </w:p>
    <w:p w14:paraId="4F2F4BC8" w14:textId="77777777" w:rsidR="00934295" w:rsidRDefault="00F732B6">
      <w:pPr>
        <w:pStyle w:val="BodyText"/>
        <w:spacing w:before="257"/>
      </w:pPr>
      <w:r>
        <w:t>No</w:t>
      </w:r>
      <w:r>
        <w:rPr>
          <w:spacing w:val="-1"/>
        </w:rPr>
        <w:t xml:space="preserve"> </w:t>
      </w:r>
      <w:r>
        <w:t xml:space="preserve">data </w:t>
      </w:r>
      <w:r>
        <w:rPr>
          <w:spacing w:val="-2"/>
        </w:rPr>
        <w:t>available.</w:t>
      </w:r>
    </w:p>
    <w:p w14:paraId="647B0821" w14:textId="77777777" w:rsidR="00934295" w:rsidRDefault="00F732B6">
      <w:pPr>
        <w:pStyle w:val="Heading2"/>
        <w:numPr>
          <w:ilvl w:val="1"/>
          <w:numId w:val="6"/>
        </w:numPr>
        <w:tabs>
          <w:tab w:val="left" w:pos="1975"/>
        </w:tabs>
        <w:spacing w:before="256"/>
        <w:ind w:left="1975"/>
      </w:pPr>
      <w:bookmarkStart w:id="33" w:name="4.5_Interaction_with_other_medicines_and"/>
      <w:bookmarkEnd w:id="33"/>
      <w:r>
        <w:t>Interaction</w:t>
      </w:r>
      <w:r>
        <w:rPr>
          <w:spacing w:val="-1"/>
        </w:rPr>
        <w:t xml:space="preserve"> </w:t>
      </w:r>
      <w:r>
        <w:t>with</w:t>
      </w:r>
      <w:r>
        <w:rPr>
          <w:spacing w:val="-3"/>
        </w:rPr>
        <w:t xml:space="preserve"> </w:t>
      </w:r>
      <w:r>
        <w:t>other</w:t>
      </w:r>
      <w:r>
        <w:rPr>
          <w:spacing w:val="-6"/>
        </w:rPr>
        <w:t xml:space="preserve"> </w:t>
      </w:r>
      <w:r>
        <w:t>medicines</w:t>
      </w:r>
      <w:r>
        <w:rPr>
          <w:spacing w:val="-1"/>
        </w:rPr>
        <w:t xml:space="preserve"> </w:t>
      </w:r>
      <w:r>
        <w:t>and</w:t>
      </w:r>
      <w:r>
        <w:rPr>
          <w:spacing w:val="-3"/>
        </w:rPr>
        <w:t xml:space="preserve"> </w:t>
      </w:r>
      <w:r>
        <w:t>other</w:t>
      </w:r>
      <w:r>
        <w:rPr>
          <w:spacing w:val="-6"/>
        </w:rPr>
        <w:t xml:space="preserve"> </w:t>
      </w:r>
      <w:r>
        <w:t>forms</w:t>
      </w:r>
      <w:r>
        <w:rPr>
          <w:spacing w:val="-1"/>
        </w:rPr>
        <w:t xml:space="preserve"> </w:t>
      </w:r>
      <w:r>
        <w:t>of</w:t>
      </w:r>
      <w:r>
        <w:rPr>
          <w:spacing w:val="3"/>
        </w:rPr>
        <w:t xml:space="preserve"> </w:t>
      </w:r>
      <w:r>
        <w:rPr>
          <w:spacing w:val="-2"/>
        </w:rPr>
        <w:t>interaction</w:t>
      </w:r>
    </w:p>
    <w:p w14:paraId="5EF3B6F9" w14:textId="77777777" w:rsidR="00934295" w:rsidRDefault="00F732B6">
      <w:pPr>
        <w:pStyle w:val="BodyText"/>
        <w:spacing w:before="257" w:line="362" w:lineRule="auto"/>
        <w:ind w:right="1255"/>
      </w:pPr>
      <w:r>
        <w:t>Specific</w:t>
      </w:r>
      <w:r>
        <w:rPr>
          <w:spacing w:val="-2"/>
        </w:rPr>
        <w:t xml:space="preserve"> </w:t>
      </w:r>
      <w:r>
        <w:t>drug</w:t>
      </w:r>
      <w:r>
        <w:rPr>
          <w:spacing w:val="-6"/>
        </w:rPr>
        <w:t xml:space="preserve"> </w:t>
      </w:r>
      <w:r>
        <w:t>interaction</w:t>
      </w:r>
      <w:r>
        <w:rPr>
          <w:spacing w:val="-1"/>
        </w:rPr>
        <w:t xml:space="preserve"> </w:t>
      </w:r>
      <w:r>
        <w:t>studies</w:t>
      </w:r>
      <w:r>
        <w:rPr>
          <w:spacing w:val="-3"/>
        </w:rPr>
        <w:t xml:space="preserve"> </w:t>
      </w:r>
      <w:r>
        <w:t>have</w:t>
      </w:r>
      <w:r>
        <w:rPr>
          <w:spacing w:val="-2"/>
        </w:rPr>
        <w:t xml:space="preserve"> </w:t>
      </w:r>
      <w:r>
        <w:t>not</w:t>
      </w:r>
      <w:r>
        <w:rPr>
          <w:spacing w:val="-5"/>
        </w:rPr>
        <w:t xml:space="preserve"> </w:t>
      </w:r>
      <w:r>
        <w:t>been</w:t>
      </w:r>
      <w:r>
        <w:rPr>
          <w:spacing w:val="-1"/>
        </w:rPr>
        <w:t xml:space="preserve"> </w:t>
      </w:r>
      <w:r>
        <w:t>conducted</w:t>
      </w:r>
      <w:r>
        <w:rPr>
          <w:spacing w:val="-1"/>
        </w:rPr>
        <w:t xml:space="preserve"> </w:t>
      </w:r>
      <w:r>
        <w:t>with</w:t>
      </w:r>
      <w:r>
        <w:rPr>
          <w:spacing w:val="-1"/>
        </w:rPr>
        <w:t xml:space="preserve"> </w:t>
      </w:r>
      <w:r>
        <w:t>ustekinumab</w:t>
      </w:r>
      <w:r>
        <w:rPr>
          <w:spacing w:val="-2"/>
        </w:rPr>
        <w:t xml:space="preserve"> </w:t>
      </w:r>
      <w:r>
        <w:t>(See</w:t>
      </w:r>
      <w:r>
        <w:rPr>
          <w:spacing w:val="-7"/>
        </w:rPr>
        <w:t xml:space="preserve"> </w:t>
      </w:r>
      <w:r>
        <w:t>5.2 Pharmacokinetic properties).</w:t>
      </w:r>
    </w:p>
    <w:p w14:paraId="46BF5841" w14:textId="77777777" w:rsidR="00934295" w:rsidRDefault="00F732B6">
      <w:pPr>
        <w:pStyle w:val="BodyText"/>
        <w:spacing w:before="117" w:line="360" w:lineRule="auto"/>
        <w:ind w:right="1255"/>
      </w:pPr>
      <w:r>
        <w:t>Live</w:t>
      </w:r>
      <w:r>
        <w:rPr>
          <w:spacing w:val="-4"/>
        </w:rPr>
        <w:t xml:space="preserve"> </w:t>
      </w:r>
      <w:r>
        <w:t>vaccines</w:t>
      </w:r>
      <w:r>
        <w:rPr>
          <w:spacing w:val="-5"/>
        </w:rPr>
        <w:t xml:space="preserve"> </w:t>
      </w:r>
      <w:r>
        <w:t>should</w:t>
      </w:r>
      <w:r>
        <w:rPr>
          <w:spacing w:val="-3"/>
        </w:rPr>
        <w:t xml:space="preserve"> </w:t>
      </w:r>
      <w:r>
        <w:t>not</w:t>
      </w:r>
      <w:r>
        <w:rPr>
          <w:spacing w:val="-3"/>
        </w:rPr>
        <w:t xml:space="preserve"> </w:t>
      </w:r>
      <w:r>
        <w:t>be</w:t>
      </w:r>
      <w:r>
        <w:rPr>
          <w:spacing w:val="-4"/>
        </w:rPr>
        <w:t xml:space="preserve"> </w:t>
      </w:r>
      <w:r>
        <w:t>given</w:t>
      </w:r>
      <w:r>
        <w:rPr>
          <w:spacing w:val="-3"/>
        </w:rPr>
        <w:t xml:space="preserve"> </w:t>
      </w:r>
      <w:r>
        <w:t>concurrently</w:t>
      </w:r>
      <w:r>
        <w:rPr>
          <w:spacing w:val="-8"/>
        </w:rPr>
        <w:t xml:space="preserve"> </w:t>
      </w:r>
      <w:r>
        <w:t>with</w:t>
      </w:r>
      <w:r>
        <w:rPr>
          <w:spacing w:val="-3"/>
        </w:rPr>
        <w:t xml:space="preserve"> </w:t>
      </w:r>
      <w:r>
        <w:t>WEZLANA.</w:t>
      </w:r>
      <w:r>
        <w:rPr>
          <w:spacing w:val="-1"/>
        </w:rPr>
        <w:t xml:space="preserve"> </w:t>
      </w:r>
      <w:r>
        <w:t>Recommendations</w:t>
      </w:r>
      <w:r>
        <w:rPr>
          <w:spacing w:val="-5"/>
        </w:rPr>
        <w:t xml:space="preserve"> </w:t>
      </w:r>
      <w:r>
        <w:t>for infants exposed to ustekinumab in utero are provided (see 4.4 Special warnings and precautions for use - Immunisations).</w:t>
      </w:r>
    </w:p>
    <w:p w14:paraId="35A9A1BC" w14:textId="77777777" w:rsidR="00934295" w:rsidRDefault="00F732B6">
      <w:pPr>
        <w:pStyle w:val="BodyText"/>
        <w:spacing w:before="122"/>
      </w:pPr>
      <w:bookmarkStart w:id="34" w:name="CYP450_Substrates"/>
      <w:bookmarkEnd w:id="34"/>
      <w:r>
        <w:rPr>
          <w:u w:val="single"/>
        </w:rPr>
        <w:t>CYP450</w:t>
      </w:r>
      <w:r>
        <w:rPr>
          <w:spacing w:val="-1"/>
          <w:u w:val="single"/>
        </w:rPr>
        <w:t xml:space="preserve"> </w:t>
      </w:r>
      <w:r>
        <w:rPr>
          <w:spacing w:val="-2"/>
          <w:u w:val="single"/>
        </w:rPr>
        <w:t>Substrates</w:t>
      </w:r>
    </w:p>
    <w:p w14:paraId="47AE8742" w14:textId="77777777" w:rsidR="00934295" w:rsidRDefault="00F732B6">
      <w:pPr>
        <w:pStyle w:val="BodyText"/>
        <w:spacing w:before="256" w:line="360" w:lineRule="auto"/>
        <w:ind w:right="1200"/>
      </w:pPr>
      <w:r>
        <w:t>The</w:t>
      </w:r>
      <w:r>
        <w:rPr>
          <w:spacing w:val="-3"/>
        </w:rPr>
        <w:t xml:space="preserve"> </w:t>
      </w:r>
      <w:r>
        <w:t>formation</w:t>
      </w:r>
      <w:r>
        <w:rPr>
          <w:spacing w:val="-2"/>
        </w:rPr>
        <w:t xml:space="preserve"> </w:t>
      </w:r>
      <w:r>
        <w:t>of CYP450</w:t>
      </w:r>
      <w:r>
        <w:rPr>
          <w:spacing w:val="-2"/>
        </w:rPr>
        <w:t xml:space="preserve"> </w:t>
      </w:r>
      <w:r>
        <w:t>enzymes</w:t>
      </w:r>
      <w:r>
        <w:rPr>
          <w:spacing w:val="-4"/>
        </w:rPr>
        <w:t xml:space="preserve"> </w:t>
      </w:r>
      <w:r>
        <w:t>can</w:t>
      </w:r>
      <w:r>
        <w:rPr>
          <w:spacing w:val="-2"/>
        </w:rPr>
        <w:t xml:space="preserve"> </w:t>
      </w:r>
      <w:r>
        <w:t>be</w:t>
      </w:r>
      <w:r>
        <w:rPr>
          <w:spacing w:val="-3"/>
        </w:rPr>
        <w:t xml:space="preserve"> </w:t>
      </w:r>
      <w:r>
        <w:t>altered</w:t>
      </w:r>
      <w:r>
        <w:rPr>
          <w:spacing w:val="-7"/>
        </w:rPr>
        <w:t xml:space="preserve"> </w:t>
      </w:r>
      <w:r>
        <w:t>by</w:t>
      </w:r>
      <w:r>
        <w:rPr>
          <w:spacing w:val="-2"/>
        </w:rPr>
        <w:t xml:space="preserve"> </w:t>
      </w:r>
      <w:r>
        <w:t>increased</w:t>
      </w:r>
      <w:r>
        <w:rPr>
          <w:spacing w:val="-2"/>
        </w:rPr>
        <w:t xml:space="preserve"> </w:t>
      </w:r>
      <w:r>
        <w:t>levels</w:t>
      </w:r>
      <w:r>
        <w:rPr>
          <w:spacing w:val="-4"/>
        </w:rPr>
        <w:t xml:space="preserve"> </w:t>
      </w:r>
      <w:r>
        <w:t xml:space="preserve">of </w:t>
      </w:r>
      <w:r>
        <w:t>certain</w:t>
      </w:r>
      <w:r>
        <w:rPr>
          <w:spacing w:val="-7"/>
        </w:rPr>
        <w:t xml:space="preserve"> </w:t>
      </w:r>
      <w:r>
        <w:t>cytokines (e.g. IL-1, IL-6, IL-10, TNFα, IFN) during chronic inflammation.</w:t>
      </w:r>
      <w:r>
        <w:rPr>
          <w:spacing w:val="40"/>
        </w:rPr>
        <w:t xml:space="preserve"> </w:t>
      </w:r>
      <w:r>
        <w:t>Thus, WEZLANA, an antagonist</w:t>
      </w:r>
      <w:r>
        <w:rPr>
          <w:spacing w:val="-1"/>
        </w:rPr>
        <w:t xml:space="preserve"> </w:t>
      </w:r>
      <w:r>
        <w:t>of IL-12</w:t>
      </w:r>
      <w:r>
        <w:rPr>
          <w:spacing w:val="-1"/>
        </w:rPr>
        <w:t xml:space="preserve"> </w:t>
      </w:r>
      <w:r>
        <w:t>and</w:t>
      </w:r>
      <w:r>
        <w:rPr>
          <w:spacing w:val="-1"/>
        </w:rPr>
        <w:t xml:space="preserve"> </w:t>
      </w:r>
      <w:r>
        <w:t>IL-23, could</w:t>
      </w:r>
      <w:r>
        <w:rPr>
          <w:spacing w:val="-1"/>
        </w:rPr>
        <w:t xml:space="preserve"> </w:t>
      </w:r>
      <w:r>
        <w:t>normalise</w:t>
      </w:r>
      <w:r>
        <w:rPr>
          <w:spacing w:val="-2"/>
        </w:rPr>
        <w:t xml:space="preserve"> </w:t>
      </w:r>
      <w:r>
        <w:t>the</w:t>
      </w:r>
      <w:r>
        <w:rPr>
          <w:spacing w:val="-7"/>
        </w:rPr>
        <w:t xml:space="preserve"> </w:t>
      </w:r>
      <w:r>
        <w:t>formation</w:t>
      </w:r>
      <w:r>
        <w:rPr>
          <w:spacing w:val="-6"/>
        </w:rPr>
        <w:t xml:space="preserve"> </w:t>
      </w:r>
      <w:r>
        <w:t>of</w:t>
      </w:r>
      <w:r>
        <w:rPr>
          <w:spacing w:val="-4"/>
        </w:rPr>
        <w:t xml:space="preserve"> </w:t>
      </w:r>
      <w:r>
        <w:t>CYP450</w:t>
      </w:r>
      <w:r>
        <w:rPr>
          <w:spacing w:val="-1"/>
        </w:rPr>
        <w:t xml:space="preserve"> </w:t>
      </w:r>
      <w:r>
        <w:t>enzymes.</w:t>
      </w:r>
      <w:r>
        <w:rPr>
          <w:spacing w:val="40"/>
        </w:rPr>
        <w:t xml:space="preserve"> </w:t>
      </w:r>
      <w:r>
        <w:t>Upon initiation of WEZLANA in patients who are receiving concomitant CYP450</w:t>
      </w:r>
      <w:r>
        <w:t xml:space="preserve"> substrates, particularly those with a narrow therapeutic index, monitoring for therapeutic effect (e.g. for warfarin) or drug concentration (e.g. for ciclosporin) should be considered and the individual dose of the drug adjusted as needed.</w:t>
      </w:r>
    </w:p>
    <w:p w14:paraId="0D87C047" w14:textId="77777777" w:rsidR="00934295" w:rsidRDefault="00F732B6">
      <w:pPr>
        <w:pStyle w:val="BodyText"/>
        <w:spacing w:before="122" w:line="360" w:lineRule="auto"/>
        <w:ind w:right="1284"/>
      </w:pPr>
      <w:r>
        <w:t>The</w:t>
      </w:r>
      <w:r>
        <w:rPr>
          <w:spacing w:val="-2"/>
        </w:rPr>
        <w:t xml:space="preserve"> </w:t>
      </w:r>
      <w:r>
        <w:t>effects</w:t>
      </w:r>
      <w:r>
        <w:rPr>
          <w:spacing w:val="-3"/>
        </w:rPr>
        <w:t xml:space="preserve"> </w:t>
      </w:r>
      <w:r>
        <w:t>of</w:t>
      </w:r>
      <w:r>
        <w:rPr>
          <w:spacing w:val="-4"/>
        </w:rPr>
        <w:t xml:space="preserve"> </w:t>
      </w:r>
      <w:r>
        <w:t>IL-12</w:t>
      </w:r>
      <w:r>
        <w:rPr>
          <w:spacing w:val="-1"/>
        </w:rPr>
        <w:t xml:space="preserve"> </w:t>
      </w:r>
      <w:r>
        <w:t>or</w:t>
      </w:r>
      <w:r>
        <w:rPr>
          <w:spacing w:val="-4"/>
        </w:rPr>
        <w:t xml:space="preserve"> </w:t>
      </w:r>
      <w:r>
        <w:t>IL-23</w:t>
      </w:r>
      <w:r>
        <w:rPr>
          <w:spacing w:val="-1"/>
        </w:rPr>
        <w:t xml:space="preserve"> </w:t>
      </w:r>
      <w:r>
        <w:t>on</w:t>
      </w:r>
      <w:r>
        <w:rPr>
          <w:spacing w:val="-1"/>
        </w:rPr>
        <w:t xml:space="preserve"> </w:t>
      </w:r>
      <w:r>
        <w:t>the</w:t>
      </w:r>
      <w:r>
        <w:rPr>
          <w:spacing w:val="-2"/>
        </w:rPr>
        <w:t xml:space="preserve"> </w:t>
      </w:r>
      <w:r>
        <w:t>regulation</w:t>
      </w:r>
      <w:r>
        <w:rPr>
          <w:spacing w:val="-6"/>
        </w:rPr>
        <w:t xml:space="preserve"> </w:t>
      </w:r>
      <w:r>
        <w:t>of</w:t>
      </w:r>
      <w:r>
        <w:rPr>
          <w:spacing w:val="-9"/>
        </w:rPr>
        <w:t xml:space="preserve"> </w:t>
      </w:r>
      <w:r>
        <w:t>CYP450</w:t>
      </w:r>
      <w:r>
        <w:rPr>
          <w:spacing w:val="-1"/>
        </w:rPr>
        <w:t xml:space="preserve"> </w:t>
      </w:r>
      <w:r>
        <w:t>enzymes</w:t>
      </w:r>
      <w:r>
        <w:rPr>
          <w:spacing w:val="-3"/>
        </w:rPr>
        <w:t xml:space="preserve"> </w:t>
      </w:r>
      <w:r>
        <w:t>were</w:t>
      </w:r>
      <w:r>
        <w:rPr>
          <w:spacing w:val="-2"/>
        </w:rPr>
        <w:t xml:space="preserve"> </w:t>
      </w:r>
      <w:r>
        <w:t>evaluated</w:t>
      </w:r>
      <w:r>
        <w:rPr>
          <w:spacing w:val="-1"/>
        </w:rPr>
        <w:t xml:space="preserve"> </w:t>
      </w:r>
      <w:r>
        <w:t>in</w:t>
      </w:r>
      <w:r>
        <w:rPr>
          <w:spacing w:val="-1"/>
        </w:rPr>
        <w:t xml:space="preserve"> </w:t>
      </w:r>
      <w:r>
        <w:t>an in vitro study using human hepatocytes, which showed that IL-12 and/or IL-23 at levels of 10 ng/mL did not</w:t>
      </w:r>
      <w:r>
        <w:rPr>
          <w:spacing w:val="-1"/>
        </w:rPr>
        <w:t xml:space="preserve"> </w:t>
      </w:r>
      <w:r>
        <w:t>alter human CYP450 enzyme</w:t>
      </w:r>
      <w:r>
        <w:rPr>
          <w:spacing w:val="-3"/>
        </w:rPr>
        <w:t xml:space="preserve"> </w:t>
      </w:r>
      <w:r>
        <w:t>activities (CYP1A2, 2B6, 2C9, 2C19, 2D6, or 3A4).</w:t>
      </w:r>
      <w:r>
        <w:rPr>
          <w:spacing w:val="40"/>
        </w:rPr>
        <w:t xml:space="preserve"> </w:t>
      </w:r>
      <w:r>
        <w:t xml:space="preserve">However, the clinical relevance of this in vitro data has not been </w:t>
      </w:r>
      <w:r>
        <w:rPr>
          <w:spacing w:val="-2"/>
        </w:rPr>
        <w:t>est</w:t>
      </w:r>
      <w:r>
        <w:rPr>
          <w:spacing w:val="-2"/>
        </w:rPr>
        <w:t>ablished.</w:t>
      </w:r>
    </w:p>
    <w:p w14:paraId="2BE81A58" w14:textId="77777777" w:rsidR="00934295" w:rsidRDefault="00934295">
      <w:pPr>
        <w:spacing w:line="360" w:lineRule="auto"/>
        <w:sectPr w:rsidR="00934295">
          <w:pgSz w:w="11910" w:h="16840"/>
          <w:pgMar w:top="1280" w:right="240" w:bottom="1080" w:left="1260" w:header="842" w:footer="892" w:gutter="0"/>
          <w:cols w:space="720"/>
        </w:sectPr>
      </w:pPr>
    </w:p>
    <w:p w14:paraId="02475E71" w14:textId="77777777" w:rsidR="00934295" w:rsidRDefault="00F732B6">
      <w:pPr>
        <w:pStyle w:val="Heading2"/>
        <w:numPr>
          <w:ilvl w:val="1"/>
          <w:numId w:val="6"/>
        </w:numPr>
        <w:tabs>
          <w:tab w:val="left" w:pos="1975"/>
        </w:tabs>
        <w:ind w:left="1975"/>
      </w:pPr>
      <w:bookmarkStart w:id="35" w:name="4.6_Fertility,_pregnancy_and_lactation"/>
      <w:bookmarkEnd w:id="35"/>
      <w:r>
        <w:lastRenderedPageBreak/>
        <w:t>Fertility,</w:t>
      </w:r>
      <w:r>
        <w:rPr>
          <w:spacing w:val="1"/>
        </w:rPr>
        <w:t xml:space="preserve"> </w:t>
      </w:r>
      <w:r>
        <w:t>pregnancy</w:t>
      </w:r>
      <w:r>
        <w:rPr>
          <w:spacing w:val="-5"/>
        </w:rPr>
        <w:t xml:space="preserve"> </w:t>
      </w:r>
      <w:r>
        <w:t>and</w:t>
      </w:r>
      <w:r>
        <w:rPr>
          <w:spacing w:val="-3"/>
        </w:rPr>
        <w:t xml:space="preserve"> </w:t>
      </w:r>
      <w:r>
        <w:rPr>
          <w:spacing w:val="-2"/>
        </w:rPr>
        <w:t>lactation</w:t>
      </w:r>
    </w:p>
    <w:p w14:paraId="06FEB892" w14:textId="77777777" w:rsidR="00934295" w:rsidRDefault="00F732B6">
      <w:pPr>
        <w:pStyle w:val="BodyText"/>
        <w:spacing w:before="256"/>
      </w:pPr>
      <w:bookmarkStart w:id="36" w:name="Effects_on_fertility"/>
      <w:bookmarkEnd w:id="36"/>
      <w:r>
        <w:rPr>
          <w:u w:val="single"/>
        </w:rPr>
        <w:t>Effects</w:t>
      </w:r>
      <w:r>
        <w:rPr>
          <w:spacing w:val="1"/>
          <w:u w:val="single"/>
        </w:rPr>
        <w:t xml:space="preserve"> </w:t>
      </w:r>
      <w:r>
        <w:rPr>
          <w:u w:val="single"/>
        </w:rPr>
        <w:t>on</w:t>
      </w:r>
      <w:r>
        <w:rPr>
          <w:spacing w:val="-2"/>
          <w:u w:val="single"/>
        </w:rPr>
        <w:t xml:space="preserve"> fertility</w:t>
      </w:r>
    </w:p>
    <w:p w14:paraId="74FB7043" w14:textId="77777777" w:rsidR="00934295" w:rsidRDefault="00F732B6">
      <w:pPr>
        <w:pStyle w:val="BodyText"/>
        <w:spacing w:before="257" w:line="360" w:lineRule="auto"/>
        <w:ind w:right="1200"/>
      </w:pPr>
      <w:r>
        <w:t>In a male fertility study in cynomolgus monkeys, no ustekinumab-related effects on mating behaviour, sperm parameters, or serum concentrations of male hormones were observe</w:t>
      </w:r>
      <w:r>
        <w:t>d</w:t>
      </w:r>
      <w:r>
        <w:rPr>
          <w:spacing w:val="-2"/>
        </w:rPr>
        <w:t xml:space="preserve"> </w:t>
      </w:r>
      <w:r>
        <w:t>following</w:t>
      </w:r>
      <w:r>
        <w:rPr>
          <w:spacing w:val="-2"/>
        </w:rPr>
        <w:t xml:space="preserve"> </w:t>
      </w:r>
      <w:r>
        <w:t>twice</w:t>
      </w:r>
      <w:r>
        <w:rPr>
          <w:spacing w:val="-3"/>
        </w:rPr>
        <w:t xml:space="preserve"> </w:t>
      </w:r>
      <w:r>
        <w:t>weekly</w:t>
      </w:r>
      <w:r>
        <w:rPr>
          <w:spacing w:val="-7"/>
        </w:rPr>
        <w:t xml:space="preserve"> </w:t>
      </w:r>
      <w:r>
        <w:t>subcutaneous</w:t>
      </w:r>
      <w:r>
        <w:rPr>
          <w:spacing w:val="-4"/>
        </w:rPr>
        <w:t xml:space="preserve"> </w:t>
      </w:r>
      <w:r>
        <w:t>administration</w:t>
      </w:r>
      <w:r>
        <w:rPr>
          <w:spacing w:val="-2"/>
        </w:rPr>
        <w:t xml:space="preserve"> </w:t>
      </w:r>
      <w:r>
        <w:t>of</w:t>
      </w:r>
      <w:r>
        <w:rPr>
          <w:spacing w:val="-5"/>
        </w:rPr>
        <w:t xml:space="preserve"> </w:t>
      </w:r>
      <w:r>
        <w:t>ustekinumab</w:t>
      </w:r>
      <w:r>
        <w:rPr>
          <w:spacing w:val="-2"/>
        </w:rPr>
        <w:t xml:space="preserve"> </w:t>
      </w:r>
      <w:r>
        <w:t>at</w:t>
      </w:r>
      <w:r>
        <w:rPr>
          <w:spacing w:val="-2"/>
        </w:rPr>
        <w:t xml:space="preserve"> </w:t>
      </w:r>
      <w:r>
        <w:t>doses</w:t>
      </w:r>
      <w:r>
        <w:rPr>
          <w:spacing w:val="-4"/>
        </w:rPr>
        <w:t xml:space="preserve"> </w:t>
      </w:r>
      <w:r>
        <w:t>up to 45 mg/kg.</w:t>
      </w:r>
    </w:p>
    <w:p w14:paraId="6D0EA626" w14:textId="77777777" w:rsidR="00934295" w:rsidRDefault="00F732B6">
      <w:pPr>
        <w:pStyle w:val="BodyText"/>
        <w:spacing w:before="120" w:line="360" w:lineRule="auto"/>
        <w:ind w:right="1255"/>
      </w:pPr>
      <w:r>
        <w:t>The effect of ustekinumab on female</w:t>
      </w:r>
      <w:r>
        <w:rPr>
          <w:spacing w:val="-1"/>
        </w:rPr>
        <w:t xml:space="preserve"> </w:t>
      </w:r>
      <w:r>
        <w:t>fertility has not been evaluated.</w:t>
      </w:r>
      <w:r>
        <w:rPr>
          <w:spacing w:val="40"/>
        </w:rPr>
        <w:t xml:space="preserve"> </w:t>
      </w:r>
      <w:r>
        <w:t>A female</w:t>
      </w:r>
      <w:r>
        <w:rPr>
          <w:spacing w:val="-1"/>
        </w:rPr>
        <w:t xml:space="preserve"> </w:t>
      </w:r>
      <w:r>
        <w:t>fertility toxicity study was conducted in mice using an analogous antibody that bind</w:t>
      </w:r>
      <w:r>
        <w:t>s to and inhibits</w:t>
      </w:r>
      <w:r>
        <w:rPr>
          <w:spacing w:val="-4"/>
        </w:rPr>
        <w:t xml:space="preserve"> </w:t>
      </w:r>
      <w:r>
        <w:t>IL-12</w:t>
      </w:r>
      <w:r>
        <w:rPr>
          <w:spacing w:val="-3"/>
        </w:rPr>
        <w:t xml:space="preserve"> </w:t>
      </w:r>
      <w:r>
        <w:t>and</w:t>
      </w:r>
      <w:r>
        <w:rPr>
          <w:spacing w:val="-3"/>
        </w:rPr>
        <w:t xml:space="preserve"> </w:t>
      </w:r>
      <w:r>
        <w:t>IL-23</w:t>
      </w:r>
      <w:r>
        <w:rPr>
          <w:spacing w:val="-3"/>
        </w:rPr>
        <w:t xml:space="preserve"> </w:t>
      </w:r>
      <w:r>
        <w:t>activity</w:t>
      </w:r>
      <w:r>
        <w:rPr>
          <w:spacing w:val="-3"/>
        </w:rPr>
        <w:t xml:space="preserve"> </w:t>
      </w:r>
      <w:r>
        <w:t>in</w:t>
      </w:r>
      <w:r>
        <w:rPr>
          <w:spacing w:val="-3"/>
        </w:rPr>
        <w:t xml:space="preserve"> </w:t>
      </w:r>
      <w:r>
        <w:t>mice.</w:t>
      </w:r>
      <w:r>
        <w:rPr>
          <w:spacing w:val="40"/>
        </w:rPr>
        <w:t xml:space="preserve"> </w:t>
      </w:r>
      <w:r>
        <w:t>Twice</w:t>
      </w:r>
      <w:r>
        <w:rPr>
          <w:spacing w:val="-3"/>
        </w:rPr>
        <w:t xml:space="preserve"> </w:t>
      </w:r>
      <w:r>
        <w:t>weekly</w:t>
      </w:r>
      <w:r>
        <w:rPr>
          <w:spacing w:val="-3"/>
        </w:rPr>
        <w:t xml:space="preserve"> </w:t>
      </w:r>
      <w:r>
        <w:t>subcutaneous</w:t>
      </w:r>
      <w:r>
        <w:rPr>
          <w:spacing w:val="-4"/>
        </w:rPr>
        <w:t xml:space="preserve"> </w:t>
      </w:r>
      <w:r>
        <w:t>administration</w:t>
      </w:r>
      <w:r>
        <w:rPr>
          <w:spacing w:val="-3"/>
        </w:rPr>
        <w:t xml:space="preserve"> </w:t>
      </w:r>
      <w:r>
        <w:t>of the anti-mouse IL-12/23 antibody was well tolerated at doses up to 50 mg/kg and no adverse effects on female fertility parameters were observed.</w:t>
      </w:r>
    </w:p>
    <w:p w14:paraId="6608FF68" w14:textId="77777777" w:rsidR="00934295" w:rsidRDefault="00F732B6">
      <w:pPr>
        <w:pStyle w:val="BodyText"/>
        <w:spacing w:before="119"/>
      </w:pPr>
      <w:bookmarkStart w:id="37" w:name="Use_in_pregnancy"/>
      <w:bookmarkEnd w:id="37"/>
      <w:r>
        <w:rPr>
          <w:u w:val="single"/>
        </w:rPr>
        <w:t>Use</w:t>
      </w:r>
      <w:r>
        <w:rPr>
          <w:spacing w:val="-1"/>
          <w:u w:val="single"/>
        </w:rPr>
        <w:t xml:space="preserve"> </w:t>
      </w:r>
      <w:r>
        <w:rPr>
          <w:u w:val="single"/>
        </w:rPr>
        <w:t xml:space="preserve">in </w:t>
      </w:r>
      <w:r>
        <w:rPr>
          <w:spacing w:val="-2"/>
          <w:u w:val="single"/>
        </w:rPr>
        <w:t>pregnancy</w:t>
      </w:r>
    </w:p>
    <w:p w14:paraId="023B1F83" w14:textId="77777777" w:rsidR="00934295" w:rsidRDefault="00F732B6">
      <w:pPr>
        <w:pStyle w:val="BodyText"/>
        <w:spacing w:before="262"/>
      </w:pPr>
      <w:r>
        <w:t>Category</w:t>
      </w:r>
      <w:r>
        <w:rPr>
          <w:spacing w:val="-3"/>
        </w:rPr>
        <w:t xml:space="preserve"> </w:t>
      </w:r>
      <w:r>
        <w:rPr>
          <w:spacing w:val="-5"/>
        </w:rPr>
        <w:t>B1.</w:t>
      </w:r>
    </w:p>
    <w:p w14:paraId="31349931" w14:textId="77777777" w:rsidR="00934295" w:rsidRDefault="00F732B6">
      <w:pPr>
        <w:pStyle w:val="BodyText"/>
        <w:spacing w:before="257" w:line="360" w:lineRule="auto"/>
        <w:ind w:right="1255"/>
      </w:pPr>
      <w:r>
        <w:t>It is not known whether ustekinumab can cause foetal harm when administered to</w:t>
      </w:r>
      <w:r>
        <w:t xml:space="preserve"> a pregnant</w:t>
      </w:r>
      <w:r>
        <w:rPr>
          <w:spacing w:val="-1"/>
        </w:rPr>
        <w:t xml:space="preserve"> </w:t>
      </w:r>
      <w:r>
        <w:t>woman</w:t>
      </w:r>
      <w:r>
        <w:rPr>
          <w:spacing w:val="-1"/>
        </w:rPr>
        <w:t xml:space="preserve"> </w:t>
      </w:r>
      <w:r>
        <w:t>or</w:t>
      </w:r>
      <w:r>
        <w:rPr>
          <w:spacing w:val="-4"/>
        </w:rPr>
        <w:t xml:space="preserve"> </w:t>
      </w:r>
      <w:r>
        <w:t>can</w:t>
      </w:r>
      <w:r>
        <w:rPr>
          <w:spacing w:val="-1"/>
        </w:rPr>
        <w:t xml:space="preserve"> </w:t>
      </w:r>
      <w:r>
        <w:t>affect</w:t>
      </w:r>
      <w:r>
        <w:rPr>
          <w:spacing w:val="-5"/>
        </w:rPr>
        <w:t xml:space="preserve"> </w:t>
      </w:r>
      <w:r>
        <w:t>reproduction</w:t>
      </w:r>
      <w:r>
        <w:rPr>
          <w:spacing w:val="-6"/>
        </w:rPr>
        <w:t xml:space="preserve"> </w:t>
      </w:r>
      <w:r>
        <w:t>capacity.</w:t>
      </w:r>
      <w:r>
        <w:rPr>
          <w:spacing w:val="40"/>
        </w:rPr>
        <w:t xml:space="preserve"> </w:t>
      </w:r>
      <w:r>
        <w:t>WEZLANA</w:t>
      </w:r>
      <w:r>
        <w:rPr>
          <w:spacing w:val="-2"/>
        </w:rPr>
        <w:t xml:space="preserve"> </w:t>
      </w:r>
      <w:r>
        <w:t>should</w:t>
      </w:r>
      <w:r>
        <w:rPr>
          <w:spacing w:val="-1"/>
        </w:rPr>
        <w:t xml:space="preserve"> </w:t>
      </w:r>
      <w:r>
        <w:t>be</w:t>
      </w:r>
      <w:r>
        <w:rPr>
          <w:spacing w:val="-2"/>
        </w:rPr>
        <w:t xml:space="preserve"> </w:t>
      </w:r>
      <w:r>
        <w:t>given</w:t>
      </w:r>
      <w:r>
        <w:rPr>
          <w:spacing w:val="-1"/>
        </w:rPr>
        <w:t xml:space="preserve"> </w:t>
      </w:r>
      <w:r>
        <w:t>to</w:t>
      </w:r>
      <w:r>
        <w:rPr>
          <w:spacing w:val="-1"/>
        </w:rPr>
        <w:t xml:space="preserve"> </w:t>
      </w:r>
      <w:r>
        <w:t>a pregnant woman only if the benefit clearly outweighs the risk.</w:t>
      </w:r>
    </w:p>
    <w:p w14:paraId="49E5B3E9" w14:textId="77777777" w:rsidR="00934295" w:rsidRDefault="00F732B6">
      <w:pPr>
        <w:pStyle w:val="BodyText"/>
        <w:spacing w:before="121" w:line="360" w:lineRule="auto"/>
        <w:ind w:right="1255"/>
      </w:pPr>
      <w:r>
        <w:t>Women</w:t>
      </w:r>
      <w:r>
        <w:rPr>
          <w:spacing w:val="-2"/>
        </w:rPr>
        <w:t xml:space="preserve"> </w:t>
      </w:r>
      <w:r>
        <w:t>of</w:t>
      </w:r>
      <w:r>
        <w:rPr>
          <w:spacing w:val="-1"/>
        </w:rPr>
        <w:t xml:space="preserve"> </w:t>
      </w:r>
      <w:r>
        <w:t>childbearing</w:t>
      </w:r>
      <w:r>
        <w:rPr>
          <w:spacing w:val="-7"/>
        </w:rPr>
        <w:t xml:space="preserve"> </w:t>
      </w:r>
      <w:r>
        <w:t>potential</w:t>
      </w:r>
      <w:r>
        <w:rPr>
          <w:spacing w:val="-2"/>
        </w:rPr>
        <w:t xml:space="preserve"> </w:t>
      </w:r>
      <w:r>
        <w:t>should</w:t>
      </w:r>
      <w:r>
        <w:rPr>
          <w:spacing w:val="-7"/>
        </w:rPr>
        <w:t xml:space="preserve"> </w:t>
      </w:r>
      <w:r>
        <w:t>use</w:t>
      </w:r>
      <w:r>
        <w:rPr>
          <w:spacing w:val="-3"/>
        </w:rPr>
        <w:t xml:space="preserve"> </w:t>
      </w:r>
      <w:r>
        <w:t>effective</w:t>
      </w:r>
      <w:r>
        <w:rPr>
          <w:spacing w:val="-3"/>
        </w:rPr>
        <w:t xml:space="preserve"> </w:t>
      </w:r>
      <w:r>
        <w:t>methods</w:t>
      </w:r>
      <w:r>
        <w:rPr>
          <w:spacing w:val="-4"/>
        </w:rPr>
        <w:t xml:space="preserve"> </w:t>
      </w:r>
      <w:r>
        <w:t>of</w:t>
      </w:r>
      <w:r>
        <w:rPr>
          <w:spacing w:val="-1"/>
        </w:rPr>
        <w:t xml:space="preserve"> </w:t>
      </w:r>
      <w:r>
        <w:t>contraception</w:t>
      </w:r>
      <w:r>
        <w:rPr>
          <w:spacing w:val="-2"/>
        </w:rPr>
        <w:t xml:space="preserve"> </w:t>
      </w:r>
      <w:r>
        <w:t>during treatment and for at lea</w:t>
      </w:r>
      <w:r>
        <w:t>st 15 weeks after treatment.</w:t>
      </w:r>
    </w:p>
    <w:p w14:paraId="0C33CA97" w14:textId="77777777" w:rsidR="00934295" w:rsidRDefault="00F732B6">
      <w:pPr>
        <w:pStyle w:val="BodyText"/>
        <w:spacing w:before="118" w:line="360" w:lineRule="auto"/>
        <w:ind w:right="1255"/>
      </w:pPr>
      <w:r>
        <w:t>Developmental</w:t>
      </w:r>
      <w:r>
        <w:rPr>
          <w:spacing w:val="-2"/>
        </w:rPr>
        <w:t xml:space="preserve"> </w:t>
      </w:r>
      <w:r>
        <w:t>toxicity</w:t>
      </w:r>
      <w:r>
        <w:rPr>
          <w:spacing w:val="-2"/>
        </w:rPr>
        <w:t xml:space="preserve"> </w:t>
      </w:r>
      <w:r>
        <w:t>studies</w:t>
      </w:r>
      <w:r>
        <w:rPr>
          <w:spacing w:val="-4"/>
        </w:rPr>
        <w:t xml:space="preserve"> </w:t>
      </w:r>
      <w:r>
        <w:t>of ustekinumab</w:t>
      </w:r>
      <w:r>
        <w:rPr>
          <w:spacing w:val="-2"/>
        </w:rPr>
        <w:t xml:space="preserve"> </w:t>
      </w:r>
      <w:r>
        <w:t>were</w:t>
      </w:r>
      <w:r>
        <w:rPr>
          <w:spacing w:val="-3"/>
        </w:rPr>
        <w:t xml:space="preserve"> </w:t>
      </w:r>
      <w:r>
        <w:t>conducted</w:t>
      </w:r>
      <w:r>
        <w:rPr>
          <w:spacing w:val="-2"/>
        </w:rPr>
        <w:t xml:space="preserve"> </w:t>
      </w:r>
      <w:r>
        <w:t>in</w:t>
      </w:r>
      <w:r>
        <w:rPr>
          <w:spacing w:val="-2"/>
        </w:rPr>
        <w:t xml:space="preserve"> </w:t>
      </w:r>
      <w:r>
        <w:t>cynomolgus</w:t>
      </w:r>
      <w:r>
        <w:rPr>
          <w:spacing w:val="-8"/>
        </w:rPr>
        <w:t xml:space="preserve"> </w:t>
      </w:r>
      <w:r>
        <w:t>monkeys. No</w:t>
      </w:r>
      <w:r>
        <w:rPr>
          <w:spacing w:val="-1"/>
        </w:rPr>
        <w:t xml:space="preserve"> </w:t>
      </w:r>
      <w:r>
        <w:t>evidence</w:t>
      </w:r>
      <w:r>
        <w:rPr>
          <w:spacing w:val="-2"/>
        </w:rPr>
        <w:t xml:space="preserve"> </w:t>
      </w:r>
      <w:r>
        <w:t>of maternal</w:t>
      </w:r>
      <w:r>
        <w:rPr>
          <w:spacing w:val="-5"/>
        </w:rPr>
        <w:t xml:space="preserve"> </w:t>
      </w:r>
      <w:r>
        <w:t>toxicity, embryotoxicity</w:t>
      </w:r>
      <w:r>
        <w:rPr>
          <w:spacing w:val="-6"/>
        </w:rPr>
        <w:t xml:space="preserve"> </w:t>
      </w:r>
      <w:r>
        <w:t>or teratogenicity</w:t>
      </w:r>
      <w:r>
        <w:rPr>
          <w:spacing w:val="-6"/>
        </w:rPr>
        <w:t xml:space="preserve"> </w:t>
      </w:r>
      <w:r>
        <w:t>was</w:t>
      </w:r>
      <w:r>
        <w:rPr>
          <w:spacing w:val="-3"/>
        </w:rPr>
        <w:t xml:space="preserve"> </w:t>
      </w:r>
      <w:r>
        <w:t>observed</w:t>
      </w:r>
      <w:r>
        <w:rPr>
          <w:spacing w:val="-1"/>
        </w:rPr>
        <w:t xml:space="preserve"> </w:t>
      </w:r>
      <w:r>
        <w:t>at</w:t>
      </w:r>
      <w:r>
        <w:rPr>
          <w:spacing w:val="-1"/>
        </w:rPr>
        <w:t xml:space="preserve"> </w:t>
      </w:r>
      <w:r>
        <w:t>doses up to 45</w:t>
      </w:r>
      <w:r>
        <w:rPr>
          <w:spacing w:val="-5"/>
        </w:rPr>
        <w:t xml:space="preserve"> </w:t>
      </w:r>
      <w:r>
        <w:t>mg/kg</w:t>
      </w:r>
      <w:r>
        <w:rPr>
          <w:spacing w:val="-5"/>
        </w:rPr>
        <w:t xml:space="preserve"> </w:t>
      </w:r>
      <w:r>
        <w:t>following weekly</w:t>
      </w:r>
      <w:r>
        <w:rPr>
          <w:spacing w:val="-5"/>
        </w:rPr>
        <w:t xml:space="preserve"> </w:t>
      </w:r>
      <w:r>
        <w:t>or</w:t>
      </w:r>
      <w:r>
        <w:rPr>
          <w:spacing w:val="-3"/>
        </w:rPr>
        <w:t xml:space="preserve"> </w:t>
      </w:r>
      <w:r>
        <w:t>twice</w:t>
      </w:r>
      <w:r>
        <w:rPr>
          <w:spacing w:val="-1"/>
        </w:rPr>
        <w:t xml:space="preserve"> </w:t>
      </w:r>
      <w:r>
        <w:t>weekly</w:t>
      </w:r>
      <w:r>
        <w:rPr>
          <w:spacing w:val="-5"/>
        </w:rPr>
        <w:t xml:space="preserve"> </w:t>
      </w:r>
      <w:r>
        <w:t>administration via</w:t>
      </w:r>
      <w:r>
        <w:rPr>
          <w:spacing w:val="-1"/>
        </w:rPr>
        <w:t xml:space="preserve"> </w:t>
      </w:r>
      <w:r>
        <w:t>the</w:t>
      </w:r>
      <w:r>
        <w:rPr>
          <w:spacing w:val="-6"/>
        </w:rPr>
        <w:t xml:space="preserve"> </w:t>
      </w:r>
      <w:r>
        <w:t>IV</w:t>
      </w:r>
      <w:r>
        <w:rPr>
          <w:spacing w:val="-1"/>
        </w:rPr>
        <w:t xml:space="preserve"> </w:t>
      </w:r>
      <w:r>
        <w:t>or SC</w:t>
      </w:r>
      <w:r>
        <w:rPr>
          <w:spacing w:val="-7"/>
        </w:rPr>
        <w:t xml:space="preserve"> </w:t>
      </w:r>
      <w:r>
        <w:t>routes, respectively, during the period of organogenesis.</w:t>
      </w:r>
      <w:r>
        <w:rPr>
          <w:spacing w:val="40"/>
        </w:rPr>
        <w:t xml:space="preserve"> </w:t>
      </w:r>
      <w:r>
        <w:t>However, animal reproductive and developmental studies are not always predictive of human response.</w:t>
      </w:r>
    </w:p>
    <w:p w14:paraId="39EFA745" w14:textId="77777777" w:rsidR="00934295" w:rsidRDefault="00F732B6">
      <w:pPr>
        <w:pStyle w:val="BodyText"/>
        <w:spacing w:before="119"/>
      </w:pPr>
      <w:bookmarkStart w:id="38" w:name="Use_in_lactation"/>
      <w:bookmarkEnd w:id="38"/>
      <w:r>
        <w:rPr>
          <w:u w:val="single"/>
        </w:rPr>
        <w:t>Use</w:t>
      </w:r>
      <w:r>
        <w:rPr>
          <w:spacing w:val="-3"/>
          <w:u w:val="single"/>
        </w:rPr>
        <w:t xml:space="preserve"> </w:t>
      </w:r>
      <w:r>
        <w:rPr>
          <w:u w:val="single"/>
        </w:rPr>
        <w:t xml:space="preserve">in </w:t>
      </w:r>
      <w:r>
        <w:rPr>
          <w:spacing w:val="-2"/>
          <w:u w:val="single"/>
        </w:rPr>
        <w:t>lactation</w:t>
      </w:r>
    </w:p>
    <w:p w14:paraId="39F0E68C" w14:textId="77777777" w:rsidR="00934295" w:rsidRDefault="00F732B6">
      <w:pPr>
        <w:pStyle w:val="BodyText"/>
        <w:spacing w:before="261" w:line="360" w:lineRule="auto"/>
        <w:ind w:right="1255"/>
      </w:pPr>
      <w:r>
        <w:t>Limited data from published literature suggests t</w:t>
      </w:r>
      <w:r>
        <w:t>hat ustekinumab is excreted in human breast milk in very small amounts.</w:t>
      </w:r>
      <w:r>
        <w:rPr>
          <w:spacing w:val="40"/>
        </w:rPr>
        <w:t xml:space="preserve"> </w:t>
      </w:r>
      <w:r>
        <w:t>While systemic exposure to a breastfed infant is expected</w:t>
      </w:r>
      <w:r>
        <w:rPr>
          <w:spacing w:val="-1"/>
        </w:rPr>
        <w:t xml:space="preserve"> </w:t>
      </w:r>
      <w:r>
        <w:t>to</w:t>
      </w:r>
      <w:r>
        <w:rPr>
          <w:spacing w:val="-1"/>
        </w:rPr>
        <w:t xml:space="preserve"> </w:t>
      </w:r>
      <w:r>
        <w:t>be</w:t>
      </w:r>
      <w:r>
        <w:rPr>
          <w:spacing w:val="-2"/>
        </w:rPr>
        <w:t xml:space="preserve"> </w:t>
      </w:r>
      <w:r>
        <w:t>low</w:t>
      </w:r>
      <w:r>
        <w:rPr>
          <w:spacing w:val="-2"/>
        </w:rPr>
        <w:t xml:space="preserve"> </w:t>
      </w:r>
      <w:r>
        <w:t>because</w:t>
      </w:r>
      <w:r>
        <w:rPr>
          <w:spacing w:val="-2"/>
        </w:rPr>
        <w:t xml:space="preserve"> </w:t>
      </w:r>
      <w:r>
        <w:t>ustekinumab</w:t>
      </w:r>
      <w:r>
        <w:rPr>
          <w:spacing w:val="-1"/>
        </w:rPr>
        <w:t xml:space="preserve"> </w:t>
      </w:r>
      <w:r>
        <w:t>is</w:t>
      </w:r>
      <w:r>
        <w:rPr>
          <w:spacing w:val="-3"/>
        </w:rPr>
        <w:t xml:space="preserve"> </w:t>
      </w:r>
      <w:r>
        <w:t>a</w:t>
      </w:r>
      <w:r>
        <w:rPr>
          <w:spacing w:val="-2"/>
        </w:rPr>
        <w:t xml:space="preserve"> </w:t>
      </w:r>
      <w:r>
        <w:t>large</w:t>
      </w:r>
      <w:r>
        <w:rPr>
          <w:spacing w:val="-12"/>
        </w:rPr>
        <w:t xml:space="preserve"> </w:t>
      </w:r>
      <w:r>
        <w:t>molecule</w:t>
      </w:r>
      <w:r>
        <w:rPr>
          <w:spacing w:val="-2"/>
        </w:rPr>
        <w:t xml:space="preserve"> </w:t>
      </w:r>
      <w:r>
        <w:t>and</w:t>
      </w:r>
      <w:r>
        <w:rPr>
          <w:spacing w:val="-1"/>
        </w:rPr>
        <w:t xml:space="preserve"> </w:t>
      </w:r>
      <w:r>
        <w:t>is</w:t>
      </w:r>
      <w:r>
        <w:rPr>
          <w:spacing w:val="-3"/>
        </w:rPr>
        <w:t xml:space="preserve"> </w:t>
      </w:r>
      <w:r>
        <w:t>likely</w:t>
      </w:r>
      <w:r>
        <w:rPr>
          <w:spacing w:val="-1"/>
        </w:rPr>
        <w:t xml:space="preserve"> </w:t>
      </w:r>
      <w:r>
        <w:t>degraded</w:t>
      </w:r>
      <w:r>
        <w:rPr>
          <w:spacing w:val="-1"/>
        </w:rPr>
        <w:t xml:space="preserve"> </w:t>
      </w:r>
      <w:r>
        <w:t>in</w:t>
      </w:r>
      <w:r>
        <w:rPr>
          <w:spacing w:val="-1"/>
        </w:rPr>
        <w:t xml:space="preserve"> </w:t>
      </w:r>
      <w:r>
        <w:t>the gastrointestinal tract, it is not known if ust</w:t>
      </w:r>
      <w:r>
        <w:t>ekinumab is absorbed systemically after ingestion.</w:t>
      </w:r>
      <w:r>
        <w:rPr>
          <w:spacing w:val="40"/>
        </w:rPr>
        <w:t xml:space="preserve"> </w:t>
      </w:r>
      <w:r>
        <w:t>Because of the potential for adverse reactions in nursing infants from</w:t>
      </w:r>
    </w:p>
    <w:p w14:paraId="69C95296" w14:textId="77777777" w:rsidR="00934295" w:rsidRDefault="00934295">
      <w:pPr>
        <w:spacing w:line="360" w:lineRule="auto"/>
        <w:sectPr w:rsidR="00934295">
          <w:pgSz w:w="11910" w:h="16840"/>
          <w:pgMar w:top="1280" w:right="240" w:bottom="1080" w:left="1260" w:header="842" w:footer="892" w:gutter="0"/>
          <w:cols w:space="720"/>
        </w:sectPr>
      </w:pPr>
    </w:p>
    <w:p w14:paraId="6B723A80" w14:textId="77777777" w:rsidR="00934295" w:rsidRDefault="00F732B6">
      <w:pPr>
        <w:pStyle w:val="BodyText"/>
        <w:spacing w:before="93" w:line="360" w:lineRule="auto"/>
        <w:ind w:right="1214"/>
      </w:pPr>
      <w:r>
        <w:lastRenderedPageBreak/>
        <w:t>ustekinumab, a</w:t>
      </w:r>
      <w:r>
        <w:rPr>
          <w:spacing w:val="-3"/>
        </w:rPr>
        <w:t xml:space="preserve"> </w:t>
      </w:r>
      <w:r>
        <w:t>decision</w:t>
      </w:r>
      <w:r>
        <w:rPr>
          <w:spacing w:val="-2"/>
        </w:rPr>
        <w:t xml:space="preserve"> </w:t>
      </w:r>
      <w:r>
        <w:t>on</w:t>
      </w:r>
      <w:r>
        <w:rPr>
          <w:spacing w:val="-2"/>
        </w:rPr>
        <w:t xml:space="preserve"> </w:t>
      </w:r>
      <w:r>
        <w:t>whether</w:t>
      </w:r>
      <w:r>
        <w:rPr>
          <w:spacing w:val="-5"/>
        </w:rPr>
        <w:t xml:space="preserve"> </w:t>
      </w:r>
      <w:r>
        <w:t>to</w:t>
      </w:r>
      <w:r>
        <w:rPr>
          <w:spacing w:val="-2"/>
        </w:rPr>
        <w:t xml:space="preserve"> </w:t>
      </w:r>
      <w:r>
        <w:t>discontinue</w:t>
      </w:r>
      <w:r>
        <w:rPr>
          <w:spacing w:val="-8"/>
        </w:rPr>
        <w:t xml:space="preserve"> </w:t>
      </w:r>
      <w:r>
        <w:t>breast-feeding</w:t>
      </w:r>
      <w:r>
        <w:rPr>
          <w:spacing w:val="-2"/>
        </w:rPr>
        <w:t xml:space="preserve"> </w:t>
      </w:r>
      <w:r>
        <w:t>during</w:t>
      </w:r>
      <w:r>
        <w:rPr>
          <w:spacing w:val="-2"/>
        </w:rPr>
        <w:t xml:space="preserve"> </w:t>
      </w:r>
      <w:r>
        <w:t>treatment</w:t>
      </w:r>
      <w:r>
        <w:rPr>
          <w:spacing w:val="-2"/>
        </w:rPr>
        <w:t xml:space="preserve"> </w:t>
      </w:r>
      <w:r>
        <w:t>and</w:t>
      </w:r>
      <w:r>
        <w:rPr>
          <w:spacing w:val="-2"/>
        </w:rPr>
        <w:t xml:space="preserve"> </w:t>
      </w:r>
      <w:r>
        <w:t>up to 15 weeks after treatment or to discontinue therapy with WEZLANA must be made, taking into account the benefit of breast-feeding to the child and the benefit of WEZLANA therapy to the woman.</w:t>
      </w:r>
    </w:p>
    <w:p w14:paraId="183B43ED" w14:textId="77777777" w:rsidR="00934295" w:rsidRDefault="00F732B6">
      <w:pPr>
        <w:pStyle w:val="BodyText"/>
        <w:spacing w:before="120" w:line="360" w:lineRule="auto"/>
        <w:ind w:right="1255"/>
      </w:pPr>
      <w:r>
        <w:t>Maternal</w:t>
      </w:r>
      <w:r>
        <w:rPr>
          <w:spacing w:val="-1"/>
        </w:rPr>
        <w:t xml:space="preserve"> </w:t>
      </w:r>
      <w:r>
        <w:t>treatment</w:t>
      </w:r>
      <w:r>
        <w:rPr>
          <w:spacing w:val="-1"/>
        </w:rPr>
        <w:t xml:space="preserve"> </w:t>
      </w:r>
      <w:r>
        <w:t>of</w:t>
      </w:r>
      <w:r>
        <w:rPr>
          <w:spacing w:val="-4"/>
        </w:rPr>
        <w:t xml:space="preserve"> </w:t>
      </w:r>
      <w:r>
        <w:t>monkeys</w:t>
      </w:r>
      <w:r>
        <w:rPr>
          <w:spacing w:val="-3"/>
        </w:rPr>
        <w:t xml:space="preserve"> </w:t>
      </w:r>
      <w:r>
        <w:t>with</w:t>
      </w:r>
      <w:r>
        <w:rPr>
          <w:spacing w:val="-1"/>
        </w:rPr>
        <w:t xml:space="preserve"> </w:t>
      </w:r>
      <w:r>
        <w:t>ustekinumab</w:t>
      </w:r>
      <w:r>
        <w:rPr>
          <w:spacing w:val="-6"/>
        </w:rPr>
        <w:t xml:space="preserve"> </w:t>
      </w:r>
      <w:r>
        <w:t>at</w:t>
      </w:r>
      <w:r>
        <w:rPr>
          <w:spacing w:val="-1"/>
        </w:rPr>
        <w:t xml:space="preserve"> </w:t>
      </w:r>
      <w:r>
        <w:t>doses</w:t>
      </w:r>
      <w:r>
        <w:rPr>
          <w:spacing w:val="-3"/>
        </w:rPr>
        <w:t xml:space="preserve"> </w:t>
      </w:r>
      <w:r>
        <w:t>up</w:t>
      </w:r>
      <w:r>
        <w:rPr>
          <w:spacing w:val="-1"/>
        </w:rPr>
        <w:t xml:space="preserve"> </w:t>
      </w:r>
      <w:r>
        <w:t>to</w:t>
      </w:r>
      <w:r>
        <w:rPr>
          <w:spacing w:val="-1"/>
        </w:rPr>
        <w:t xml:space="preserve"> </w:t>
      </w:r>
      <w:r>
        <w:t>45</w:t>
      </w:r>
      <w:r>
        <w:rPr>
          <w:spacing w:val="-6"/>
        </w:rPr>
        <w:t xml:space="preserve"> </w:t>
      </w:r>
      <w:r>
        <w:t>mg/kg</w:t>
      </w:r>
      <w:r>
        <w:rPr>
          <w:spacing w:val="-1"/>
        </w:rPr>
        <w:t xml:space="preserve"> </w:t>
      </w:r>
      <w:r>
        <w:t>twice</w:t>
      </w:r>
      <w:r>
        <w:rPr>
          <w:spacing w:val="-2"/>
        </w:rPr>
        <w:t xml:space="preserve"> </w:t>
      </w:r>
      <w:r>
        <w:t>weekly SC from gestation Day 20 to post-partum Day 33 had no adverse effects on offspring development. However, animal reproductive and developmental studies are not always predictive of human response.</w:t>
      </w:r>
    </w:p>
    <w:p w14:paraId="34A9A5A7" w14:textId="77777777" w:rsidR="00934295" w:rsidRDefault="00F732B6">
      <w:pPr>
        <w:pStyle w:val="Heading2"/>
        <w:numPr>
          <w:ilvl w:val="1"/>
          <w:numId w:val="6"/>
        </w:numPr>
        <w:tabs>
          <w:tab w:val="left" w:pos="1975"/>
        </w:tabs>
        <w:spacing w:before="120"/>
        <w:ind w:left="1975"/>
      </w:pPr>
      <w:bookmarkStart w:id="39" w:name="4.7_Effects_on_ability_to_drive_and_use_"/>
      <w:bookmarkEnd w:id="39"/>
      <w:r>
        <w:t>Effects</w:t>
      </w:r>
      <w:r>
        <w:rPr>
          <w:spacing w:val="-2"/>
        </w:rPr>
        <w:t xml:space="preserve"> </w:t>
      </w:r>
      <w:r>
        <w:t>on</w:t>
      </w:r>
      <w:r>
        <w:rPr>
          <w:spacing w:val="2"/>
        </w:rPr>
        <w:t xml:space="preserve"> </w:t>
      </w:r>
      <w:r>
        <w:t>ability</w:t>
      </w:r>
      <w:r>
        <w:rPr>
          <w:spacing w:val="-4"/>
        </w:rPr>
        <w:t xml:space="preserve"> </w:t>
      </w:r>
      <w:r>
        <w:t>to</w:t>
      </w:r>
      <w:r>
        <w:rPr>
          <w:spacing w:val="-4"/>
        </w:rPr>
        <w:t xml:space="preserve"> </w:t>
      </w:r>
      <w:r>
        <w:t>drive and</w:t>
      </w:r>
      <w:r>
        <w:rPr>
          <w:spacing w:val="-3"/>
        </w:rPr>
        <w:t xml:space="preserve"> </w:t>
      </w:r>
      <w:r>
        <w:t>use</w:t>
      </w:r>
      <w:r>
        <w:t xml:space="preserve"> </w:t>
      </w:r>
      <w:r>
        <w:rPr>
          <w:spacing w:val="-2"/>
        </w:rPr>
        <w:t>machines</w:t>
      </w:r>
    </w:p>
    <w:p w14:paraId="6B44C73D" w14:textId="77777777" w:rsidR="00934295" w:rsidRDefault="00F732B6">
      <w:pPr>
        <w:pStyle w:val="BodyText"/>
        <w:spacing w:before="257" w:line="360" w:lineRule="auto"/>
        <w:ind w:right="1255"/>
      </w:pPr>
      <w:r>
        <w:t>The</w:t>
      </w:r>
      <w:r>
        <w:rPr>
          <w:spacing w:val="-2"/>
        </w:rPr>
        <w:t xml:space="preserve"> </w:t>
      </w:r>
      <w:r>
        <w:t>effects</w:t>
      </w:r>
      <w:r>
        <w:rPr>
          <w:spacing w:val="-3"/>
        </w:rPr>
        <w:t xml:space="preserve"> </w:t>
      </w:r>
      <w:r>
        <w:t>of</w:t>
      </w:r>
      <w:r>
        <w:rPr>
          <w:spacing w:val="-4"/>
        </w:rPr>
        <w:t xml:space="preserve"> </w:t>
      </w:r>
      <w:r>
        <w:t>this</w:t>
      </w:r>
      <w:r>
        <w:rPr>
          <w:spacing w:val="-3"/>
        </w:rPr>
        <w:t xml:space="preserve"> </w:t>
      </w:r>
      <w:r>
        <w:t>medicine</w:t>
      </w:r>
      <w:r>
        <w:rPr>
          <w:spacing w:val="-2"/>
        </w:rPr>
        <w:t xml:space="preserve"> </w:t>
      </w:r>
      <w:r>
        <w:t>on</w:t>
      </w:r>
      <w:r>
        <w:rPr>
          <w:spacing w:val="-5"/>
        </w:rPr>
        <w:t xml:space="preserve"> </w:t>
      </w:r>
      <w:r>
        <w:t>a</w:t>
      </w:r>
      <w:r>
        <w:rPr>
          <w:spacing w:val="-2"/>
        </w:rPr>
        <w:t xml:space="preserve"> </w:t>
      </w:r>
      <w:r>
        <w:t>person’s</w:t>
      </w:r>
      <w:r>
        <w:rPr>
          <w:spacing w:val="-3"/>
        </w:rPr>
        <w:t xml:space="preserve"> </w:t>
      </w:r>
      <w:r>
        <w:t>ability</w:t>
      </w:r>
      <w:r>
        <w:rPr>
          <w:spacing w:val="-1"/>
        </w:rPr>
        <w:t xml:space="preserve"> </w:t>
      </w:r>
      <w:r>
        <w:t>to</w:t>
      </w:r>
      <w:r>
        <w:rPr>
          <w:spacing w:val="-1"/>
        </w:rPr>
        <w:t xml:space="preserve"> </w:t>
      </w:r>
      <w:r>
        <w:t>drive</w:t>
      </w:r>
      <w:r>
        <w:rPr>
          <w:spacing w:val="-2"/>
        </w:rPr>
        <w:t xml:space="preserve"> </w:t>
      </w:r>
      <w:r>
        <w:t>and</w:t>
      </w:r>
      <w:r>
        <w:rPr>
          <w:spacing w:val="-5"/>
        </w:rPr>
        <w:t xml:space="preserve"> </w:t>
      </w:r>
      <w:r>
        <w:t>use</w:t>
      </w:r>
      <w:r>
        <w:rPr>
          <w:spacing w:val="-2"/>
        </w:rPr>
        <w:t xml:space="preserve"> </w:t>
      </w:r>
      <w:r>
        <w:t>machines</w:t>
      </w:r>
      <w:r>
        <w:rPr>
          <w:spacing w:val="-3"/>
        </w:rPr>
        <w:t xml:space="preserve"> </w:t>
      </w:r>
      <w:r>
        <w:t>were</w:t>
      </w:r>
      <w:r>
        <w:rPr>
          <w:spacing w:val="-2"/>
        </w:rPr>
        <w:t xml:space="preserve"> </w:t>
      </w:r>
      <w:r>
        <w:t>not assessed as part of its registration.</w:t>
      </w:r>
    </w:p>
    <w:p w14:paraId="489C6B9E" w14:textId="77777777" w:rsidR="00934295" w:rsidRDefault="00F732B6">
      <w:pPr>
        <w:pStyle w:val="Heading2"/>
        <w:numPr>
          <w:ilvl w:val="1"/>
          <w:numId w:val="6"/>
        </w:numPr>
        <w:tabs>
          <w:tab w:val="left" w:pos="1975"/>
        </w:tabs>
        <w:spacing w:before="117" w:line="468" w:lineRule="auto"/>
        <w:ind w:right="4699" w:firstLine="0"/>
      </w:pPr>
      <w:bookmarkStart w:id="40" w:name="4.8_Adverse_effects_(Undesirable_effects"/>
      <w:bookmarkEnd w:id="40"/>
      <w:r>
        <w:t>Adverse</w:t>
      </w:r>
      <w:r>
        <w:rPr>
          <w:spacing w:val="-10"/>
        </w:rPr>
        <w:t xml:space="preserve"> </w:t>
      </w:r>
      <w:r>
        <w:t>effects</w:t>
      </w:r>
      <w:r>
        <w:rPr>
          <w:spacing w:val="-11"/>
        </w:rPr>
        <w:t xml:space="preserve"> </w:t>
      </w:r>
      <w:r>
        <w:t>(Undesirable</w:t>
      </w:r>
      <w:r>
        <w:rPr>
          <w:spacing w:val="-10"/>
        </w:rPr>
        <w:t xml:space="preserve"> </w:t>
      </w:r>
      <w:r>
        <w:t xml:space="preserve">effects) </w:t>
      </w:r>
      <w:bookmarkStart w:id="41" w:name="Summary_of_safety_profile"/>
      <w:bookmarkEnd w:id="41"/>
      <w:r>
        <w:rPr>
          <w:u w:val="single"/>
        </w:rPr>
        <w:t>Summary of safety profile</w:t>
      </w:r>
    </w:p>
    <w:p w14:paraId="33D95B00" w14:textId="77777777" w:rsidR="00934295" w:rsidRDefault="00F732B6">
      <w:pPr>
        <w:spacing w:line="360" w:lineRule="auto"/>
        <w:ind w:left="535" w:right="1255"/>
        <w:rPr>
          <w:b/>
          <w:sz w:val="24"/>
        </w:rPr>
      </w:pPr>
      <w:r>
        <w:rPr>
          <w:b/>
          <w:sz w:val="24"/>
        </w:rPr>
        <w:t>Clinical</w:t>
      </w:r>
      <w:r>
        <w:rPr>
          <w:b/>
          <w:spacing w:val="-3"/>
          <w:sz w:val="24"/>
        </w:rPr>
        <w:t xml:space="preserve"> </w:t>
      </w:r>
      <w:r>
        <w:rPr>
          <w:b/>
          <w:sz w:val="24"/>
        </w:rPr>
        <w:t>Studies</w:t>
      </w:r>
      <w:r>
        <w:rPr>
          <w:b/>
          <w:spacing w:val="-5"/>
          <w:sz w:val="24"/>
        </w:rPr>
        <w:t xml:space="preserve"> </w:t>
      </w:r>
      <w:r>
        <w:rPr>
          <w:b/>
          <w:sz w:val="24"/>
        </w:rPr>
        <w:t>Experience</w:t>
      </w:r>
      <w:r>
        <w:rPr>
          <w:b/>
          <w:spacing w:val="-4"/>
          <w:sz w:val="24"/>
        </w:rPr>
        <w:t xml:space="preserve"> </w:t>
      </w:r>
      <w:r>
        <w:rPr>
          <w:b/>
          <w:sz w:val="24"/>
        </w:rPr>
        <w:t>in</w:t>
      </w:r>
      <w:r>
        <w:rPr>
          <w:b/>
          <w:spacing w:val="-2"/>
          <w:sz w:val="24"/>
        </w:rPr>
        <w:t xml:space="preserve"> </w:t>
      </w:r>
      <w:r>
        <w:rPr>
          <w:b/>
          <w:sz w:val="24"/>
        </w:rPr>
        <w:t>Adult</w:t>
      </w:r>
      <w:r>
        <w:rPr>
          <w:b/>
          <w:spacing w:val="-6"/>
          <w:sz w:val="24"/>
        </w:rPr>
        <w:t xml:space="preserve"> </w:t>
      </w:r>
      <w:r>
        <w:rPr>
          <w:b/>
          <w:sz w:val="24"/>
        </w:rPr>
        <w:t>Patients</w:t>
      </w:r>
      <w:r>
        <w:rPr>
          <w:b/>
          <w:spacing w:val="-5"/>
          <w:sz w:val="24"/>
        </w:rPr>
        <w:t xml:space="preserve"> </w:t>
      </w:r>
      <w:r>
        <w:rPr>
          <w:b/>
          <w:sz w:val="24"/>
        </w:rPr>
        <w:t>with</w:t>
      </w:r>
      <w:r>
        <w:rPr>
          <w:b/>
          <w:spacing w:val="-7"/>
          <w:sz w:val="24"/>
        </w:rPr>
        <w:t xml:space="preserve"> </w:t>
      </w:r>
      <w:r>
        <w:rPr>
          <w:b/>
          <w:sz w:val="24"/>
        </w:rPr>
        <w:t>Psoriasis,</w:t>
      </w:r>
      <w:r>
        <w:rPr>
          <w:b/>
          <w:spacing w:val="-1"/>
          <w:sz w:val="24"/>
        </w:rPr>
        <w:t xml:space="preserve"> </w:t>
      </w:r>
      <w:r>
        <w:rPr>
          <w:b/>
          <w:sz w:val="24"/>
        </w:rPr>
        <w:t>Psoriatic</w:t>
      </w:r>
      <w:r>
        <w:rPr>
          <w:b/>
          <w:spacing w:val="-4"/>
          <w:sz w:val="24"/>
        </w:rPr>
        <w:t xml:space="preserve"> </w:t>
      </w:r>
      <w:r>
        <w:rPr>
          <w:b/>
          <w:sz w:val="24"/>
        </w:rPr>
        <w:t>Arthritis, Crohn’s Disease and ulcerative colitis</w:t>
      </w:r>
    </w:p>
    <w:p w14:paraId="3484D73B" w14:textId="77777777" w:rsidR="00934295" w:rsidRDefault="00F732B6">
      <w:pPr>
        <w:pStyle w:val="BodyText"/>
        <w:spacing w:line="360" w:lineRule="auto"/>
        <w:ind w:right="1200"/>
      </w:pPr>
      <w:r>
        <w:t>The safety data described below</w:t>
      </w:r>
      <w:r>
        <w:rPr>
          <w:spacing w:val="-1"/>
        </w:rPr>
        <w:t xml:space="preserve"> </w:t>
      </w:r>
      <w:r>
        <w:t>in</w:t>
      </w:r>
      <w:r>
        <w:rPr>
          <w:spacing w:val="-1"/>
        </w:rPr>
        <w:t xml:space="preserve"> </w:t>
      </w:r>
      <w:hyperlink w:anchor="_bookmark3" w:history="1">
        <w:r>
          <w:t>Table 4</w:t>
        </w:r>
      </w:hyperlink>
      <w:r>
        <w:rPr>
          <w:spacing w:val="-1"/>
        </w:rPr>
        <w:t xml:space="preserve"> </w:t>
      </w:r>
      <w:r>
        <w:t>reflect exposure to ustekinumab in 14</w:t>
      </w:r>
      <w:r>
        <w:rPr>
          <w:spacing w:val="-1"/>
        </w:rPr>
        <w:t xml:space="preserve"> </w:t>
      </w:r>
      <w:r>
        <w:t>Phase 2 and Phase 3 studies in 6709 pati</w:t>
      </w:r>
      <w:r>
        <w:t>ents (4135 with psoriasis and/or psoriatic arthritis, 1749 for Crohn’s</w:t>
      </w:r>
      <w:r>
        <w:rPr>
          <w:spacing w:val="-4"/>
        </w:rPr>
        <w:t xml:space="preserve"> </w:t>
      </w:r>
      <w:r>
        <w:t>disease, and</w:t>
      </w:r>
      <w:r>
        <w:rPr>
          <w:spacing w:val="-2"/>
        </w:rPr>
        <w:t xml:space="preserve"> </w:t>
      </w:r>
      <w:r>
        <w:t>825</w:t>
      </w:r>
      <w:r>
        <w:rPr>
          <w:spacing w:val="-2"/>
        </w:rPr>
        <w:t xml:space="preserve"> </w:t>
      </w:r>
      <w:r>
        <w:t>with</w:t>
      </w:r>
      <w:r>
        <w:rPr>
          <w:spacing w:val="-7"/>
        </w:rPr>
        <w:t xml:space="preserve"> </w:t>
      </w:r>
      <w:r>
        <w:t>ulcerative</w:t>
      </w:r>
      <w:r>
        <w:rPr>
          <w:spacing w:val="-3"/>
        </w:rPr>
        <w:t xml:space="preserve"> </w:t>
      </w:r>
      <w:r>
        <w:t>colitis</w:t>
      </w:r>
      <w:r>
        <w:rPr>
          <w:spacing w:val="-8"/>
        </w:rPr>
        <w:t xml:space="preserve"> </w:t>
      </w:r>
      <w:r>
        <w:t>in</w:t>
      </w:r>
      <w:r>
        <w:rPr>
          <w:spacing w:val="-2"/>
        </w:rPr>
        <w:t xml:space="preserve"> </w:t>
      </w:r>
      <w:r>
        <w:t>UC-1</w:t>
      </w:r>
      <w:r>
        <w:rPr>
          <w:spacing w:val="-2"/>
        </w:rPr>
        <w:t xml:space="preserve"> </w:t>
      </w:r>
      <w:r>
        <w:t>and</w:t>
      </w:r>
      <w:r>
        <w:rPr>
          <w:spacing w:val="-2"/>
        </w:rPr>
        <w:t xml:space="preserve"> </w:t>
      </w:r>
      <w:r>
        <w:t>UC-2</w:t>
      </w:r>
      <w:r>
        <w:rPr>
          <w:spacing w:val="-2"/>
        </w:rPr>
        <w:t xml:space="preserve"> </w:t>
      </w:r>
      <w:r>
        <w:t>clinical</w:t>
      </w:r>
      <w:r>
        <w:rPr>
          <w:spacing w:val="-2"/>
        </w:rPr>
        <w:t xml:space="preserve"> </w:t>
      </w:r>
      <w:r>
        <w:t xml:space="preserve">trials), with duration of exposure to ustekinumab presented in </w:t>
      </w:r>
      <w:hyperlink w:anchor="_bookmark3" w:history="1">
        <w:r>
          <w:t>Table 4</w:t>
        </w:r>
      </w:hyperlink>
      <w:r>
        <w:t>.</w:t>
      </w:r>
    </w:p>
    <w:p w14:paraId="6741D02B" w14:textId="77777777" w:rsidR="00934295" w:rsidRDefault="00F732B6">
      <w:pPr>
        <w:pStyle w:val="Heading2"/>
        <w:spacing w:before="232" w:after="21"/>
        <w:ind w:left="559"/>
      </w:pPr>
      <w:bookmarkStart w:id="42" w:name="_bookmark3"/>
      <w:bookmarkEnd w:id="42"/>
      <w:r>
        <w:t>Table</w:t>
      </w:r>
      <w:r>
        <w:rPr>
          <w:spacing w:val="-3"/>
        </w:rPr>
        <w:t xml:space="preserve"> </w:t>
      </w:r>
      <w:r>
        <w:t>4.</w:t>
      </w:r>
      <w:r>
        <w:rPr>
          <w:spacing w:val="59"/>
        </w:rPr>
        <w:t xml:space="preserve"> </w:t>
      </w:r>
      <w:r>
        <w:t>Long</w:t>
      </w:r>
      <w:r>
        <w:rPr>
          <w:spacing w:val="-5"/>
        </w:rPr>
        <w:t xml:space="preserve"> </w:t>
      </w:r>
      <w:r>
        <w:t>term</w:t>
      </w:r>
      <w:r>
        <w:rPr>
          <w:spacing w:val="3"/>
        </w:rPr>
        <w:t xml:space="preserve"> </w:t>
      </w:r>
      <w:r>
        <w:t>exposure</w:t>
      </w:r>
      <w:r>
        <w:rPr>
          <w:spacing w:val="-1"/>
        </w:rPr>
        <w:t xml:space="preserve"> </w:t>
      </w:r>
      <w:r>
        <w:t>to</w:t>
      </w:r>
      <w:r>
        <w:rPr>
          <w:spacing w:val="-4"/>
        </w:rPr>
        <w:t xml:space="preserve"> </w:t>
      </w:r>
      <w:r>
        <w:t>ustekinumab</w:t>
      </w:r>
      <w:r>
        <w:rPr>
          <w:spacing w:val="1"/>
        </w:rPr>
        <w:t xml:space="preserve"> </w:t>
      </w:r>
      <w:r>
        <w:t>in</w:t>
      </w:r>
      <w:r>
        <w:rPr>
          <w:spacing w:val="2"/>
        </w:rPr>
        <w:t xml:space="preserve"> </w:t>
      </w:r>
      <w:r>
        <w:t>Phase</w:t>
      </w:r>
      <w:r>
        <w:rPr>
          <w:spacing w:val="-1"/>
        </w:rPr>
        <w:t xml:space="preserve"> </w:t>
      </w:r>
      <w:r>
        <w:t>2</w:t>
      </w:r>
      <w:r>
        <w:rPr>
          <w:spacing w:val="-4"/>
        </w:rPr>
        <w:t xml:space="preserve"> </w:t>
      </w:r>
      <w:r>
        <w:t>and</w:t>
      </w:r>
      <w:r>
        <w:rPr>
          <w:spacing w:val="-4"/>
        </w:rPr>
        <w:t xml:space="preserve"> </w:t>
      </w:r>
      <w:r>
        <w:t>Phase 3</w:t>
      </w:r>
      <w:r>
        <w:rPr>
          <w:spacing w:val="-5"/>
        </w:rPr>
        <w:t xml:space="preserve"> </w:t>
      </w:r>
      <w:r>
        <w:t>clinical</w:t>
      </w:r>
      <w:r>
        <w:rPr>
          <w:spacing w:val="1"/>
        </w:rPr>
        <w:t xml:space="preserve"> </w:t>
      </w:r>
      <w:r>
        <w:rPr>
          <w:spacing w:val="-2"/>
        </w:rPr>
        <w:t>studies</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0"/>
        <w:gridCol w:w="4330"/>
      </w:tblGrid>
      <w:tr w:rsidR="00934295" w14:paraId="133F3384" w14:textId="77777777">
        <w:trPr>
          <w:trHeight w:val="277"/>
        </w:trPr>
        <w:tc>
          <w:tcPr>
            <w:tcW w:w="4330" w:type="dxa"/>
          </w:tcPr>
          <w:p w14:paraId="62DBE460" w14:textId="77777777" w:rsidR="00934295" w:rsidRDefault="00F732B6">
            <w:pPr>
              <w:pStyle w:val="TableParagraph"/>
              <w:spacing w:line="258" w:lineRule="exact"/>
              <w:ind w:left="110"/>
              <w:jc w:val="left"/>
              <w:rPr>
                <w:b/>
                <w:sz w:val="24"/>
              </w:rPr>
            </w:pPr>
            <w:r>
              <w:rPr>
                <w:b/>
                <w:spacing w:val="-2"/>
                <w:sz w:val="24"/>
              </w:rPr>
              <w:t>Exposure</w:t>
            </w:r>
          </w:p>
        </w:tc>
        <w:tc>
          <w:tcPr>
            <w:tcW w:w="4330" w:type="dxa"/>
          </w:tcPr>
          <w:p w14:paraId="28D52027" w14:textId="77777777" w:rsidR="00934295" w:rsidRDefault="00F732B6">
            <w:pPr>
              <w:pStyle w:val="TableParagraph"/>
              <w:spacing w:line="258" w:lineRule="exact"/>
              <w:ind w:left="109"/>
              <w:jc w:val="left"/>
              <w:rPr>
                <w:b/>
                <w:sz w:val="24"/>
              </w:rPr>
            </w:pPr>
            <w:r>
              <w:rPr>
                <w:b/>
                <w:sz w:val="24"/>
              </w:rPr>
              <w:t>Number of</w:t>
            </w:r>
            <w:r>
              <w:rPr>
                <w:b/>
                <w:spacing w:val="-1"/>
                <w:sz w:val="24"/>
              </w:rPr>
              <w:t xml:space="preserve"> </w:t>
            </w:r>
            <w:r>
              <w:rPr>
                <w:b/>
                <w:spacing w:val="-2"/>
                <w:sz w:val="24"/>
              </w:rPr>
              <w:t>patients</w:t>
            </w:r>
          </w:p>
        </w:tc>
      </w:tr>
      <w:tr w:rsidR="00934295" w14:paraId="1FCDE344" w14:textId="77777777">
        <w:trPr>
          <w:trHeight w:val="359"/>
        </w:trPr>
        <w:tc>
          <w:tcPr>
            <w:tcW w:w="4330" w:type="dxa"/>
          </w:tcPr>
          <w:p w14:paraId="7AA7FD08" w14:textId="77777777" w:rsidR="00934295" w:rsidRDefault="00F732B6">
            <w:pPr>
              <w:pStyle w:val="TableParagraph"/>
              <w:spacing w:before="72"/>
              <w:ind w:left="110"/>
              <w:jc w:val="left"/>
              <w:rPr>
                <w:sz w:val="20"/>
              </w:rPr>
            </w:pPr>
            <w:r>
              <w:rPr>
                <w:sz w:val="20"/>
              </w:rPr>
              <w:t>6</w:t>
            </w:r>
            <w:r>
              <w:rPr>
                <w:spacing w:val="2"/>
                <w:sz w:val="20"/>
              </w:rPr>
              <w:t xml:space="preserve"> </w:t>
            </w:r>
            <w:r>
              <w:rPr>
                <w:spacing w:val="-2"/>
                <w:sz w:val="20"/>
              </w:rPr>
              <w:t>months</w:t>
            </w:r>
          </w:p>
        </w:tc>
        <w:tc>
          <w:tcPr>
            <w:tcW w:w="4330" w:type="dxa"/>
          </w:tcPr>
          <w:p w14:paraId="19A310F2" w14:textId="77777777" w:rsidR="00934295" w:rsidRDefault="00F732B6">
            <w:pPr>
              <w:pStyle w:val="TableParagraph"/>
              <w:spacing w:before="72"/>
              <w:ind w:left="109"/>
              <w:jc w:val="left"/>
              <w:rPr>
                <w:sz w:val="20"/>
              </w:rPr>
            </w:pPr>
            <w:r>
              <w:rPr>
                <w:spacing w:val="-2"/>
                <w:sz w:val="20"/>
              </w:rPr>
              <w:t>4577</w:t>
            </w:r>
            <w:r>
              <w:rPr>
                <w:spacing w:val="-2"/>
                <w:sz w:val="20"/>
                <w:vertAlign w:val="superscript"/>
              </w:rPr>
              <w:t>a</w:t>
            </w:r>
          </w:p>
        </w:tc>
      </w:tr>
      <w:tr w:rsidR="00934295" w14:paraId="0B48CBFC" w14:textId="77777777">
        <w:trPr>
          <w:trHeight w:val="359"/>
        </w:trPr>
        <w:tc>
          <w:tcPr>
            <w:tcW w:w="4330" w:type="dxa"/>
          </w:tcPr>
          <w:p w14:paraId="389468E4" w14:textId="77777777" w:rsidR="00934295" w:rsidRDefault="00F732B6">
            <w:pPr>
              <w:pStyle w:val="TableParagraph"/>
              <w:spacing w:before="72"/>
              <w:ind w:left="110"/>
              <w:jc w:val="left"/>
              <w:rPr>
                <w:sz w:val="20"/>
              </w:rPr>
            </w:pPr>
            <w:r>
              <w:rPr>
                <w:sz w:val="20"/>
              </w:rPr>
              <w:t>1</w:t>
            </w:r>
            <w:r>
              <w:rPr>
                <w:spacing w:val="2"/>
                <w:sz w:val="20"/>
              </w:rPr>
              <w:t xml:space="preserve"> </w:t>
            </w:r>
            <w:r>
              <w:rPr>
                <w:spacing w:val="-4"/>
                <w:sz w:val="20"/>
              </w:rPr>
              <w:t>year</w:t>
            </w:r>
          </w:p>
        </w:tc>
        <w:tc>
          <w:tcPr>
            <w:tcW w:w="4330" w:type="dxa"/>
          </w:tcPr>
          <w:p w14:paraId="3088CDB8" w14:textId="77777777" w:rsidR="00934295" w:rsidRDefault="00F732B6">
            <w:pPr>
              <w:pStyle w:val="TableParagraph"/>
              <w:spacing w:before="72"/>
              <w:ind w:left="109"/>
              <w:jc w:val="left"/>
              <w:rPr>
                <w:sz w:val="20"/>
              </w:rPr>
            </w:pPr>
            <w:r>
              <w:rPr>
                <w:spacing w:val="-2"/>
                <w:sz w:val="20"/>
              </w:rPr>
              <w:t>3253</w:t>
            </w:r>
            <w:r>
              <w:rPr>
                <w:spacing w:val="-2"/>
                <w:sz w:val="20"/>
                <w:vertAlign w:val="superscript"/>
              </w:rPr>
              <w:t>a</w:t>
            </w:r>
          </w:p>
        </w:tc>
      </w:tr>
      <w:tr w:rsidR="00934295" w14:paraId="1A07FA79" w14:textId="77777777">
        <w:trPr>
          <w:trHeight w:val="359"/>
        </w:trPr>
        <w:tc>
          <w:tcPr>
            <w:tcW w:w="4330" w:type="dxa"/>
          </w:tcPr>
          <w:p w14:paraId="02C6489C" w14:textId="77777777" w:rsidR="00934295" w:rsidRDefault="00F732B6">
            <w:pPr>
              <w:pStyle w:val="TableParagraph"/>
              <w:spacing w:before="72"/>
              <w:ind w:left="110"/>
              <w:jc w:val="left"/>
              <w:rPr>
                <w:sz w:val="20"/>
              </w:rPr>
            </w:pPr>
            <w:r>
              <w:rPr>
                <w:sz w:val="20"/>
              </w:rPr>
              <w:t>≥ 4</w:t>
            </w:r>
            <w:r>
              <w:rPr>
                <w:spacing w:val="-3"/>
                <w:sz w:val="20"/>
              </w:rPr>
              <w:t xml:space="preserve"> </w:t>
            </w:r>
            <w:r>
              <w:rPr>
                <w:spacing w:val="-2"/>
                <w:sz w:val="20"/>
              </w:rPr>
              <w:t>years</w:t>
            </w:r>
          </w:p>
        </w:tc>
        <w:tc>
          <w:tcPr>
            <w:tcW w:w="4330" w:type="dxa"/>
          </w:tcPr>
          <w:p w14:paraId="0BDC35C8" w14:textId="77777777" w:rsidR="00934295" w:rsidRDefault="00F732B6">
            <w:pPr>
              <w:pStyle w:val="TableParagraph"/>
              <w:spacing w:before="72"/>
              <w:ind w:left="109"/>
              <w:jc w:val="left"/>
              <w:rPr>
                <w:sz w:val="20"/>
              </w:rPr>
            </w:pPr>
            <w:r>
              <w:rPr>
                <w:spacing w:val="-2"/>
                <w:sz w:val="20"/>
              </w:rPr>
              <w:t>1482</w:t>
            </w:r>
            <w:r>
              <w:rPr>
                <w:spacing w:val="-2"/>
                <w:sz w:val="20"/>
                <w:vertAlign w:val="superscript"/>
              </w:rPr>
              <w:t>b</w:t>
            </w:r>
          </w:p>
        </w:tc>
      </w:tr>
      <w:tr w:rsidR="00934295" w14:paraId="1055BC94" w14:textId="77777777">
        <w:trPr>
          <w:trHeight w:val="359"/>
        </w:trPr>
        <w:tc>
          <w:tcPr>
            <w:tcW w:w="4330" w:type="dxa"/>
          </w:tcPr>
          <w:p w14:paraId="3F20C2FF" w14:textId="77777777" w:rsidR="00934295" w:rsidRDefault="00F732B6">
            <w:pPr>
              <w:pStyle w:val="TableParagraph"/>
              <w:spacing w:before="72"/>
              <w:ind w:left="110"/>
              <w:jc w:val="left"/>
              <w:rPr>
                <w:sz w:val="20"/>
              </w:rPr>
            </w:pPr>
            <w:r>
              <w:rPr>
                <w:sz w:val="20"/>
              </w:rPr>
              <w:t>≥ 5</w:t>
            </w:r>
            <w:r>
              <w:rPr>
                <w:spacing w:val="-3"/>
                <w:sz w:val="20"/>
              </w:rPr>
              <w:t xml:space="preserve"> </w:t>
            </w:r>
            <w:r>
              <w:rPr>
                <w:spacing w:val="-2"/>
                <w:sz w:val="20"/>
              </w:rPr>
              <w:t>years</w:t>
            </w:r>
          </w:p>
        </w:tc>
        <w:tc>
          <w:tcPr>
            <w:tcW w:w="4330" w:type="dxa"/>
          </w:tcPr>
          <w:p w14:paraId="66E5936D" w14:textId="77777777" w:rsidR="00934295" w:rsidRDefault="00F732B6">
            <w:pPr>
              <w:pStyle w:val="TableParagraph"/>
              <w:spacing w:before="72"/>
              <w:ind w:left="109"/>
              <w:jc w:val="left"/>
              <w:rPr>
                <w:sz w:val="20"/>
              </w:rPr>
            </w:pPr>
            <w:r>
              <w:rPr>
                <w:spacing w:val="-4"/>
                <w:sz w:val="20"/>
              </w:rPr>
              <w:t>838</w:t>
            </w:r>
            <w:r>
              <w:rPr>
                <w:spacing w:val="-4"/>
                <w:sz w:val="20"/>
                <w:vertAlign w:val="superscript"/>
              </w:rPr>
              <w:t>b</w:t>
            </w:r>
          </w:p>
        </w:tc>
      </w:tr>
    </w:tbl>
    <w:p w14:paraId="44303688" w14:textId="77777777" w:rsidR="00934295" w:rsidRDefault="00F732B6">
      <w:pPr>
        <w:ind w:left="535"/>
        <w:rPr>
          <w:sz w:val="18"/>
        </w:rPr>
      </w:pPr>
      <w:r>
        <w:rPr>
          <w:position w:val="6"/>
          <w:sz w:val="12"/>
        </w:rPr>
        <w:t>a</w:t>
      </w:r>
      <w:r>
        <w:rPr>
          <w:spacing w:val="55"/>
          <w:position w:val="6"/>
          <w:sz w:val="12"/>
        </w:rPr>
        <w:t xml:space="preserve"> </w:t>
      </w:r>
      <w:r>
        <w:rPr>
          <w:sz w:val="18"/>
        </w:rPr>
        <w:t>Total</w:t>
      </w:r>
      <w:r>
        <w:rPr>
          <w:spacing w:val="-3"/>
          <w:sz w:val="18"/>
        </w:rPr>
        <w:t xml:space="preserve"> </w:t>
      </w:r>
      <w:r>
        <w:rPr>
          <w:sz w:val="18"/>
        </w:rPr>
        <w:t>number</w:t>
      </w:r>
      <w:r>
        <w:rPr>
          <w:spacing w:val="-3"/>
          <w:sz w:val="18"/>
        </w:rPr>
        <w:t xml:space="preserve"> </w:t>
      </w:r>
      <w:r>
        <w:rPr>
          <w:sz w:val="18"/>
        </w:rPr>
        <w:t>of</w:t>
      </w:r>
      <w:r>
        <w:rPr>
          <w:spacing w:val="-4"/>
          <w:sz w:val="18"/>
        </w:rPr>
        <w:t xml:space="preserve"> </w:t>
      </w:r>
      <w:r>
        <w:rPr>
          <w:sz w:val="18"/>
        </w:rPr>
        <w:t>patients</w:t>
      </w:r>
      <w:r>
        <w:rPr>
          <w:spacing w:val="-8"/>
          <w:sz w:val="18"/>
        </w:rPr>
        <w:t xml:space="preserve"> </w:t>
      </w:r>
      <w:r>
        <w:rPr>
          <w:sz w:val="18"/>
        </w:rPr>
        <w:t>in</w:t>
      </w:r>
      <w:r>
        <w:rPr>
          <w:spacing w:val="-4"/>
          <w:sz w:val="18"/>
        </w:rPr>
        <w:t xml:space="preserve"> </w:t>
      </w:r>
      <w:r>
        <w:rPr>
          <w:sz w:val="18"/>
        </w:rPr>
        <w:t>the</w:t>
      </w:r>
      <w:r>
        <w:rPr>
          <w:spacing w:val="-4"/>
          <w:sz w:val="18"/>
        </w:rPr>
        <w:t xml:space="preserve"> </w:t>
      </w:r>
      <w:r>
        <w:rPr>
          <w:sz w:val="18"/>
        </w:rPr>
        <w:t>psoriasis,</w:t>
      </w:r>
      <w:r>
        <w:rPr>
          <w:spacing w:val="-3"/>
          <w:sz w:val="18"/>
        </w:rPr>
        <w:t xml:space="preserve"> </w:t>
      </w:r>
      <w:r>
        <w:rPr>
          <w:sz w:val="18"/>
        </w:rPr>
        <w:t>psoriatic</w:t>
      </w:r>
      <w:r>
        <w:rPr>
          <w:spacing w:val="-4"/>
          <w:sz w:val="18"/>
        </w:rPr>
        <w:t xml:space="preserve"> </w:t>
      </w:r>
      <w:r>
        <w:rPr>
          <w:sz w:val="18"/>
        </w:rPr>
        <w:t>arthritis.</w:t>
      </w:r>
      <w:r>
        <w:rPr>
          <w:spacing w:val="2"/>
          <w:sz w:val="18"/>
        </w:rPr>
        <w:t xml:space="preserve"> </w:t>
      </w:r>
      <w:r>
        <w:rPr>
          <w:sz w:val="18"/>
        </w:rPr>
        <w:t>Crohn’s</w:t>
      </w:r>
      <w:r>
        <w:rPr>
          <w:spacing w:val="-3"/>
          <w:sz w:val="18"/>
        </w:rPr>
        <w:t xml:space="preserve"> </w:t>
      </w:r>
      <w:r>
        <w:rPr>
          <w:sz w:val="18"/>
        </w:rPr>
        <w:t>disease</w:t>
      </w:r>
      <w:r>
        <w:rPr>
          <w:spacing w:val="-5"/>
          <w:sz w:val="18"/>
        </w:rPr>
        <w:t xml:space="preserve"> </w:t>
      </w:r>
      <w:r>
        <w:rPr>
          <w:sz w:val="18"/>
        </w:rPr>
        <w:t>studies</w:t>
      </w:r>
      <w:r>
        <w:rPr>
          <w:spacing w:val="-3"/>
          <w:sz w:val="18"/>
        </w:rPr>
        <w:t xml:space="preserve"> </w:t>
      </w:r>
      <w:r>
        <w:rPr>
          <w:sz w:val="18"/>
        </w:rPr>
        <w:t>and</w:t>
      </w:r>
      <w:r>
        <w:rPr>
          <w:spacing w:val="-4"/>
          <w:sz w:val="18"/>
        </w:rPr>
        <w:t xml:space="preserve"> </w:t>
      </w:r>
      <w:r>
        <w:rPr>
          <w:sz w:val="18"/>
        </w:rPr>
        <w:t>ulcerative</w:t>
      </w:r>
      <w:r>
        <w:rPr>
          <w:spacing w:val="-5"/>
          <w:sz w:val="18"/>
        </w:rPr>
        <w:t xml:space="preserve"> </w:t>
      </w:r>
      <w:r>
        <w:rPr>
          <w:spacing w:val="-2"/>
          <w:sz w:val="18"/>
        </w:rPr>
        <w:t>colitis</w:t>
      </w:r>
    </w:p>
    <w:p w14:paraId="08A8E52A" w14:textId="77777777" w:rsidR="00934295" w:rsidRDefault="00F732B6">
      <w:pPr>
        <w:ind w:left="535"/>
        <w:rPr>
          <w:sz w:val="18"/>
        </w:rPr>
      </w:pPr>
      <w:r>
        <w:rPr>
          <w:position w:val="6"/>
          <w:sz w:val="12"/>
        </w:rPr>
        <w:t>b</w:t>
      </w:r>
      <w:r>
        <w:rPr>
          <w:spacing w:val="48"/>
          <w:position w:val="6"/>
          <w:sz w:val="12"/>
        </w:rPr>
        <w:t xml:space="preserve"> </w:t>
      </w:r>
      <w:r>
        <w:rPr>
          <w:sz w:val="18"/>
        </w:rPr>
        <w:t>Number</w:t>
      </w:r>
      <w:r>
        <w:rPr>
          <w:spacing w:val="-3"/>
          <w:sz w:val="18"/>
        </w:rPr>
        <w:t xml:space="preserve"> </w:t>
      </w:r>
      <w:r>
        <w:rPr>
          <w:sz w:val="18"/>
        </w:rPr>
        <w:t>of</w:t>
      </w:r>
      <w:r>
        <w:rPr>
          <w:spacing w:val="1"/>
          <w:sz w:val="18"/>
        </w:rPr>
        <w:t xml:space="preserve"> </w:t>
      </w:r>
      <w:r>
        <w:rPr>
          <w:sz w:val="18"/>
        </w:rPr>
        <w:t>patients with</w:t>
      </w:r>
      <w:r>
        <w:rPr>
          <w:spacing w:val="-1"/>
          <w:sz w:val="18"/>
        </w:rPr>
        <w:t xml:space="preserve"> </w:t>
      </w:r>
      <w:r>
        <w:rPr>
          <w:spacing w:val="-2"/>
          <w:sz w:val="18"/>
        </w:rPr>
        <w:t>psoriasis</w:t>
      </w:r>
    </w:p>
    <w:p w14:paraId="526C22FF" w14:textId="77777777" w:rsidR="00934295" w:rsidRDefault="00F732B6">
      <w:pPr>
        <w:pStyle w:val="BodyText"/>
        <w:spacing w:before="120" w:line="360" w:lineRule="auto"/>
        <w:ind w:right="1255"/>
      </w:pPr>
      <w:r>
        <w:t>The most common adverse reactions (&gt; 5%) in controlled periods of the clinical studies with</w:t>
      </w:r>
      <w:r>
        <w:rPr>
          <w:spacing w:val="-2"/>
        </w:rPr>
        <w:t xml:space="preserve"> </w:t>
      </w:r>
      <w:r>
        <w:t>ustekinumab</w:t>
      </w:r>
      <w:r>
        <w:rPr>
          <w:spacing w:val="-2"/>
        </w:rPr>
        <w:t xml:space="preserve"> </w:t>
      </w:r>
      <w:r>
        <w:t>among</w:t>
      </w:r>
      <w:r>
        <w:rPr>
          <w:spacing w:val="-2"/>
        </w:rPr>
        <w:t xml:space="preserve"> </w:t>
      </w:r>
      <w:r>
        <w:t>all</w:t>
      </w:r>
      <w:r>
        <w:rPr>
          <w:spacing w:val="-6"/>
        </w:rPr>
        <w:t xml:space="preserve"> </w:t>
      </w:r>
      <w:r>
        <w:t>indications</w:t>
      </w:r>
      <w:r>
        <w:rPr>
          <w:spacing w:val="-4"/>
        </w:rPr>
        <w:t xml:space="preserve"> </w:t>
      </w:r>
      <w:r>
        <w:t>were</w:t>
      </w:r>
      <w:r>
        <w:rPr>
          <w:spacing w:val="-3"/>
        </w:rPr>
        <w:t xml:space="preserve"> </w:t>
      </w:r>
      <w:r>
        <w:t>nasopharyngitis</w:t>
      </w:r>
      <w:r>
        <w:rPr>
          <w:spacing w:val="-4"/>
        </w:rPr>
        <w:t xml:space="preserve"> </w:t>
      </w:r>
      <w:r>
        <w:t>and</w:t>
      </w:r>
      <w:r>
        <w:rPr>
          <w:spacing w:val="-2"/>
        </w:rPr>
        <w:t xml:space="preserve"> </w:t>
      </w:r>
      <w:r>
        <w:t>headache.</w:t>
      </w:r>
      <w:r>
        <w:rPr>
          <w:spacing w:val="40"/>
        </w:rPr>
        <w:t xml:space="preserve"> </w:t>
      </w:r>
      <w:r>
        <w:t>Most</w:t>
      </w:r>
      <w:r>
        <w:rPr>
          <w:spacing w:val="-2"/>
        </w:rPr>
        <w:t xml:space="preserve"> </w:t>
      </w:r>
      <w:r>
        <w:t>were considered to be mild and did not necessitate drug discontinuation.</w:t>
      </w:r>
      <w:r>
        <w:rPr>
          <w:spacing w:val="40"/>
        </w:rPr>
        <w:t xml:space="preserve"> </w:t>
      </w:r>
      <w:r>
        <w:t>The overall safety profile of ustekinumab was similar for patients among all indications.</w:t>
      </w:r>
    </w:p>
    <w:p w14:paraId="198766F5" w14:textId="77777777" w:rsidR="00934295" w:rsidRDefault="00934295">
      <w:pPr>
        <w:spacing w:line="360" w:lineRule="auto"/>
        <w:sectPr w:rsidR="00934295">
          <w:pgSz w:w="11910" w:h="16840"/>
          <w:pgMar w:top="1280" w:right="240" w:bottom="1080" w:left="1260" w:header="842" w:footer="892" w:gutter="0"/>
          <w:cols w:space="720"/>
        </w:sectPr>
      </w:pPr>
    </w:p>
    <w:p w14:paraId="7A858211" w14:textId="77777777" w:rsidR="00934295" w:rsidRDefault="00F732B6">
      <w:pPr>
        <w:spacing w:before="93"/>
        <w:ind w:left="535"/>
        <w:rPr>
          <w:b/>
          <w:sz w:val="24"/>
        </w:rPr>
      </w:pPr>
      <w:bookmarkStart w:id="43" w:name="Tabulated_list_of_adverse_events"/>
      <w:bookmarkEnd w:id="43"/>
      <w:r>
        <w:rPr>
          <w:b/>
          <w:sz w:val="24"/>
          <w:u w:val="single"/>
        </w:rPr>
        <w:lastRenderedPageBreak/>
        <w:t>Tabulated list</w:t>
      </w:r>
      <w:r>
        <w:rPr>
          <w:b/>
          <w:spacing w:val="-4"/>
          <w:sz w:val="24"/>
          <w:u w:val="single"/>
        </w:rPr>
        <w:t xml:space="preserve"> </w:t>
      </w:r>
      <w:r>
        <w:rPr>
          <w:b/>
          <w:sz w:val="24"/>
          <w:u w:val="single"/>
        </w:rPr>
        <w:t>of</w:t>
      </w:r>
      <w:r>
        <w:rPr>
          <w:b/>
          <w:spacing w:val="-4"/>
          <w:sz w:val="24"/>
          <w:u w:val="single"/>
        </w:rPr>
        <w:t xml:space="preserve"> </w:t>
      </w:r>
      <w:r>
        <w:rPr>
          <w:b/>
          <w:sz w:val="24"/>
          <w:u w:val="single"/>
        </w:rPr>
        <w:t>adverse</w:t>
      </w:r>
      <w:r>
        <w:rPr>
          <w:b/>
          <w:spacing w:val="-1"/>
          <w:sz w:val="24"/>
          <w:u w:val="single"/>
        </w:rPr>
        <w:t xml:space="preserve"> </w:t>
      </w:r>
      <w:r>
        <w:rPr>
          <w:b/>
          <w:spacing w:val="-2"/>
          <w:sz w:val="24"/>
          <w:u w:val="single"/>
        </w:rPr>
        <w:t>events</w:t>
      </w:r>
    </w:p>
    <w:p w14:paraId="6EDBC7CD" w14:textId="77777777" w:rsidR="00934295" w:rsidRDefault="00F732B6">
      <w:pPr>
        <w:pStyle w:val="BodyText"/>
        <w:spacing w:before="256" w:line="360" w:lineRule="auto"/>
        <w:ind w:right="1255"/>
      </w:pPr>
      <w:hyperlink w:anchor="_bookmark4" w:history="1">
        <w:r>
          <w:t>Table 5</w:t>
        </w:r>
      </w:hyperlink>
      <w:r>
        <w:t xml:space="preserve"> provides a summary of Adverse Drug</w:t>
      </w:r>
      <w:r>
        <w:rPr>
          <w:spacing w:val="-3"/>
        </w:rPr>
        <w:t xml:space="preserve"> </w:t>
      </w:r>
      <w:r>
        <w:t>Reactions from</w:t>
      </w:r>
      <w:r>
        <w:rPr>
          <w:spacing w:val="-2"/>
        </w:rPr>
        <w:t xml:space="preserve"> </w:t>
      </w:r>
      <w:r>
        <w:t>the clinical studies.</w:t>
      </w:r>
      <w:r>
        <w:rPr>
          <w:spacing w:val="40"/>
        </w:rPr>
        <w:t xml:space="preserve"> </w:t>
      </w:r>
      <w:r>
        <w:t>The frequency</w:t>
      </w:r>
      <w:r>
        <w:rPr>
          <w:spacing w:val="-1"/>
        </w:rPr>
        <w:t xml:space="preserve"> </w:t>
      </w:r>
      <w:r>
        <w:t>of</w:t>
      </w:r>
      <w:r>
        <w:rPr>
          <w:spacing w:val="-4"/>
        </w:rPr>
        <w:t xml:space="preserve"> </w:t>
      </w:r>
      <w:r>
        <w:t>these</w:t>
      </w:r>
      <w:r>
        <w:rPr>
          <w:spacing w:val="-2"/>
        </w:rPr>
        <w:t xml:space="preserve"> </w:t>
      </w:r>
      <w:r>
        <w:t>adverse</w:t>
      </w:r>
      <w:r>
        <w:rPr>
          <w:spacing w:val="-2"/>
        </w:rPr>
        <w:t xml:space="preserve"> </w:t>
      </w:r>
      <w:r>
        <w:t>reactions</w:t>
      </w:r>
      <w:r>
        <w:rPr>
          <w:spacing w:val="-3"/>
        </w:rPr>
        <w:t xml:space="preserve"> </w:t>
      </w:r>
      <w:r>
        <w:t>was</w:t>
      </w:r>
      <w:r>
        <w:rPr>
          <w:spacing w:val="-3"/>
        </w:rPr>
        <w:t xml:space="preserve"> </w:t>
      </w:r>
      <w:r>
        <w:t>based</w:t>
      </w:r>
      <w:r>
        <w:rPr>
          <w:spacing w:val="-1"/>
        </w:rPr>
        <w:t xml:space="preserve"> </w:t>
      </w:r>
      <w:r>
        <w:t>on</w:t>
      </w:r>
      <w:r>
        <w:rPr>
          <w:spacing w:val="-1"/>
        </w:rPr>
        <w:t xml:space="preserve"> </w:t>
      </w:r>
      <w:r>
        <w:t>those</w:t>
      </w:r>
      <w:r>
        <w:rPr>
          <w:spacing w:val="-2"/>
        </w:rPr>
        <w:t xml:space="preserve"> </w:t>
      </w:r>
      <w:r>
        <w:t>that</w:t>
      </w:r>
      <w:r>
        <w:rPr>
          <w:spacing w:val="-1"/>
        </w:rPr>
        <w:t xml:space="preserve"> </w:t>
      </w:r>
      <w:r>
        <w:t>occurred</w:t>
      </w:r>
      <w:r>
        <w:rPr>
          <w:spacing w:val="-1"/>
        </w:rPr>
        <w:t xml:space="preserve"> </w:t>
      </w:r>
      <w:r>
        <w:t>during</w:t>
      </w:r>
      <w:r>
        <w:rPr>
          <w:spacing w:val="-1"/>
        </w:rPr>
        <w:t xml:space="preserve"> </w:t>
      </w:r>
      <w:r>
        <w:t>the</w:t>
      </w:r>
      <w:r>
        <w:rPr>
          <w:spacing w:val="-7"/>
        </w:rPr>
        <w:t xml:space="preserve"> </w:t>
      </w:r>
      <w:r>
        <w:t>initial controlled periods of the c</w:t>
      </w:r>
      <w:r>
        <w:t>linical studies.</w:t>
      </w:r>
      <w:r>
        <w:rPr>
          <w:spacing w:val="40"/>
        </w:rPr>
        <w:t xml:space="preserve"> </w:t>
      </w:r>
      <w:r>
        <w:t>The adverse drug reactions are ranked by frequency, using the following convention:</w:t>
      </w:r>
    </w:p>
    <w:p w14:paraId="008CE69B" w14:textId="77777777" w:rsidR="00934295" w:rsidRDefault="00F732B6">
      <w:pPr>
        <w:pStyle w:val="BodyText"/>
        <w:spacing w:before="116" w:line="275" w:lineRule="exact"/>
        <w:ind w:left="1384"/>
      </w:pPr>
      <w:r>
        <w:t>Very</w:t>
      </w:r>
      <w:r>
        <w:rPr>
          <w:spacing w:val="1"/>
        </w:rPr>
        <w:t xml:space="preserve"> </w:t>
      </w:r>
      <w:r>
        <w:t>common</w:t>
      </w:r>
      <w:r>
        <w:rPr>
          <w:spacing w:val="2"/>
        </w:rPr>
        <w:t xml:space="preserve"> </w:t>
      </w:r>
      <w:r>
        <w:t>(&gt;</w:t>
      </w:r>
      <w:r>
        <w:rPr>
          <w:spacing w:val="-4"/>
        </w:rPr>
        <w:t xml:space="preserve"> </w:t>
      </w:r>
      <w:r>
        <w:rPr>
          <w:spacing w:val="-2"/>
        </w:rPr>
        <w:t>1/10)</w:t>
      </w:r>
    </w:p>
    <w:p w14:paraId="387787C6" w14:textId="77777777" w:rsidR="00934295" w:rsidRDefault="00F732B6">
      <w:pPr>
        <w:pStyle w:val="BodyText"/>
        <w:ind w:left="1384" w:right="4639"/>
      </w:pPr>
      <w:r>
        <w:t>Common (frequent) (&gt; 1/100, &lt; 1/10) Uncommon</w:t>
      </w:r>
      <w:r>
        <w:rPr>
          <w:spacing w:val="-5"/>
        </w:rPr>
        <w:t xml:space="preserve"> </w:t>
      </w:r>
      <w:r>
        <w:t>(infrequent)</w:t>
      </w:r>
      <w:r>
        <w:rPr>
          <w:spacing w:val="-7"/>
        </w:rPr>
        <w:t xml:space="preserve"> </w:t>
      </w:r>
      <w:r>
        <w:t>(&gt;</w:t>
      </w:r>
      <w:r>
        <w:rPr>
          <w:spacing w:val="-6"/>
        </w:rPr>
        <w:t xml:space="preserve"> </w:t>
      </w:r>
      <w:r>
        <w:t>1/1,000,</w:t>
      </w:r>
      <w:r>
        <w:rPr>
          <w:spacing w:val="-7"/>
        </w:rPr>
        <w:t xml:space="preserve"> </w:t>
      </w:r>
      <w:r>
        <w:t>&lt;</w:t>
      </w:r>
      <w:r>
        <w:rPr>
          <w:spacing w:val="-6"/>
        </w:rPr>
        <w:t xml:space="preserve"> </w:t>
      </w:r>
      <w:r>
        <w:t>1/100) Rare (&gt; 1/10,000, &lt; 1/1,000)</w:t>
      </w:r>
    </w:p>
    <w:p w14:paraId="5CA08B00" w14:textId="77777777" w:rsidR="00934295" w:rsidRDefault="00F732B6">
      <w:pPr>
        <w:pStyle w:val="Heading2"/>
        <w:spacing w:before="246"/>
        <w:ind w:left="2459"/>
      </w:pPr>
      <w:bookmarkStart w:id="44" w:name="_bookmark4"/>
      <w:bookmarkEnd w:id="44"/>
      <w:r>
        <w:t>Table</w:t>
      </w:r>
      <w:r>
        <w:rPr>
          <w:spacing w:val="-1"/>
        </w:rPr>
        <w:t xml:space="preserve"> </w:t>
      </w:r>
      <w:r>
        <w:t>5.</w:t>
      </w:r>
      <w:r>
        <w:rPr>
          <w:spacing w:val="58"/>
        </w:rPr>
        <w:t xml:space="preserve"> </w:t>
      </w:r>
      <w:r>
        <w:t>Summary of</w:t>
      </w:r>
      <w:r>
        <w:rPr>
          <w:spacing w:val="2"/>
        </w:rPr>
        <w:t xml:space="preserve"> </w:t>
      </w:r>
      <w:r>
        <w:t>ADRs</w:t>
      </w:r>
      <w:r>
        <w:rPr>
          <w:spacing w:val="-2"/>
        </w:rPr>
        <w:t xml:space="preserve"> </w:t>
      </w:r>
      <w:r>
        <w:t>in</w:t>
      </w:r>
      <w:r>
        <w:rPr>
          <w:spacing w:val="-4"/>
        </w:rPr>
        <w:t xml:space="preserve"> </w:t>
      </w:r>
      <w:r>
        <w:t>Clinical</w:t>
      </w:r>
      <w:r>
        <w:rPr>
          <w:spacing w:val="-3"/>
        </w:rPr>
        <w:t xml:space="preserve"> </w:t>
      </w:r>
      <w:r>
        <w:rPr>
          <w:spacing w:val="-2"/>
        </w:rPr>
        <w:t>Studies</w:t>
      </w:r>
    </w:p>
    <w:p w14:paraId="16015CAA" w14:textId="77777777" w:rsidR="00934295" w:rsidRDefault="00934295">
      <w:pPr>
        <w:pStyle w:val="BodyText"/>
        <w:spacing w:before="8" w:after="1"/>
        <w:ind w:left="0"/>
        <w:rPr>
          <w:b/>
          <w:sz w:val="1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6"/>
        <w:gridCol w:w="4454"/>
      </w:tblGrid>
      <w:tr w:rsidR="00934295" w14:paraId="22973F0C" w14:textId="77777777">
        <w:trPr>
          <w:trHeight w:val="1381"/>
        </w:trPr>
        <w:tc>
          <w:tcPr>
            <w:tcW w:w="4206" w:type="dxa"/>
            <w:tcBorders>
              <w:right w:val="nil"/>
            </w:tcBorders>
          </w:tcPr>
          <w:p w14:paraId="4D4C9B2E" w14:textId="77777777" w:rsidR="00934295" w:rsidRDefault="00F732B6">
            <w:pPr>
              <w:pStyle w:val="TableParagraph"/>
              <w:ind w:left="110"/>
              <w:jc w:val="left"/>
              <w:rPr>
                <w:sz w:val="20"/>
              </w:rPr>
            </w:pPr>
            <w:r>
              <w:rPr>
                <w:sz w:val="20"/>
              </w:rPr>
              <w:t>Infections</w:t>
            </w:r>
            <w:r>
              <w:rPr>
                <w:spacing w:val="-7"/>
                <w:sz w:val="20"/>
              </w:rPr>
              <w:t xml:space="preserve"> </w:t>
            </w:r>
            <w:r>
              <w:rPr>
                <w:sz w:val="20"/>
              </w:rPr>
              <w:t>and</w:t>
            </w:r>
            <w:r>
              <w:rPr>
                <w:spacing w:val="-6"/>
                <w:sz w:val="20"/>
              </w:rPr>
              <w:t xml:space="preserve"> </w:t>
            </w:r>
            <w:r>
              <w:rPr>
                <w:spacing w:val="-2"/>
                <w:sz w:val="20"/>
              </w:rPr>
              <w:t>infestations</w:t>
            </w:r>
          </w:p>
        </w:tc>
        <w:tc>
          <w:tcPr>
            <w:tcW w:w="4454" w:type="dxa"/>
            <w:tcBorders>
              <w:left w:val="nil"/>
            </w:tcBorders>
          </w:tcPr>
          <w:p w14:paraId="0EEA211C" w14:textId="77777777" w:rsidR="00934295" w:rsidRDefault="00F732B6">
            <w:pPr>
              <w:pStyle w:val="TableParagraph"/>
              <w:ind w:left="238"/>
              <w:jc w:val="left"/>
              <w:rPr>
                <w:sz w:val="20"/>
              </w:rPr>
            </w:pPr>
            <w:r>
              <w:rPr>
                <w:sz w:val="20"/>
              </w:rPr>
              <w:t>Common:</w:t>
            </w:r>
            <w:r>
              <w:rPr>
                <w:spacing w:val="-9"/>
                <w:sz w:val="20"/>
              </w:rPr>
              <w:t xml:space="preserve"> </w:t>
            </w:r>
            <w:r>
              <w:rPr>
                <w:sz w:val="20"/>
              </w:rPr>
              <w:t>Upper</w:t>
            </w:r>
            <w:r>
              <w:rPr>
                <w:spacing w:val="-11"/>
                <w:sz w:val="20"/>
              </w:rPr>
              <w:t xml:space="preserve"> </w:t>
            </w:r>
            <w:r>
              <w:rPr>
                <w:sz w:val="20"/>
              </w:rPr>
              <w:t>respiratory</w:t>
            </w:r>
            <w:r>
              <w:rPr>
                <w:spacing w:val="-10"/>
                <w:sz w:val="20"/>
              </w:rPr>
              <w:t xml:space="preserve"> </w:t>
            </w:r>
            <w:r>
              <w:rPr>
                <w:sz w:val="20"/>
              </w:rPr>
              <w:t>tract</w:t>
            </w:r>
            <w:r>
              <w:rPr>
                <w:spacing w:val="-9"/>
                <w:sz w:val="20"/>
              </w:rPr>
              <w:t xml:space="preserve"> </w:t>
            </w:r>
            <w:r>
              <w:rPr>
                <w:sz w:val="20"/>
              </w:rPr>
              <w:t>infection, nasopharyngitis, sinusitis</w:t>
            </w:r>
          </w:p>
          <w:p w14:paraId="4704EA24" w14:textId="77777777" w:rsidR="00934295" w:rsidRDefault="00F732B6">
            <w:pPr>
              <w:pStyle w:val="TableParagraph"/>
              <w:spacing w:before="212" w:line="230" w:lineRule="atLeast"/>
              <w:ind w:left="238"/>
              <w:jc w:val="left"/>
              <w:rPr>
                <w:sz w:val="20"/>
              </w:rPr>
            </w:pPr>
            <w:r>
              <w:rPr>
                <w:sz w:val="20"/>
              </w:rPr>
              <w:t>Uncommon: Herpes zoster, cellulitis, dental infections,</w:t>
            </w:r>
            <w:r>
              <w:rPr>
                <w:spacing w:val="-7"/>
                <w:sz w:val="20"/>
              </w:rPr>
              <w:t xml:space="preserve"> </w:t>
            </w:r>
            <w:r>
              <w:rPr>
                <w:sz w:val="20"/>
              </w:rPr>
              <w:t>viral</w:t>
            </w:r>
            <w:r>
              <w:rPr>
                <w:spacing w:val="-4"/>
                <w:sz w:val="20"/>
              </w:rPr>
              <w:t xml:space="preserve"> </w:t>
            </w:r>
            <w:r>
              <w:rPr>
                <w:sz w:val="20"/>
              </w:rPr>
              <w:t>upper</w:t>
            </w:r>
            <w:r>
              <w:rPr>
                <w:spacing w:val="-9"/>
                <w:sz w:val="20"/>
              </w:rPr>
              <w:t xml:space="preserve"> </w:t>
            </w:r>
            <w:r>
              <w:rPr>
                <w:sz w:val="20"/>
              </w:rPr>
              <w:t>respirat</w:t>
            </w:r>
            <w:r>
              <w:rPr>
                <w:sz w:val="20"/>
              </w:rPr>
              <w:t>ory</w:t>
            </w:r>
            <w:r>
              <w:rPr>
                <w:spacing w:val="-9"/>
                <w:sz w:val="20"/>
              </w:rPr>
              <w:t xml:space="preserve"> </w:t>
            </w:r>
            <w:r>
              <w:rPr>
                <w:sz w:val="20"/>
              </w:rPr>
              <w:t>tract</w:t>
            </w:r>
            <w:r>
              <w:rPr>
                <w:spacing w:val="-8"/>
                <w:sz w:val="20"/>
              </w:rPr>
              <w:t xml:space="preserve"> </w:t>
            </w:r>
            <w:r>
              <w:rPr>
                <w:sz w:val="20"/>
              </w:rPr>
              <w:t>infection, vulvovaginal mycotic infection</w:t>
            </w:r>
          </w:p>
        </w:tc>
      </w:tr>
      <w:tr w:rsidR="00934295" w14:paraId="6116431E" w14:textId="77777777">
        <w:trPr>
          <w:trHeight w:val="229"/>
        </w:trPr>
        <w:tc>
          <w:tcPr>
            <w:tcW w:w="4206" w:type="dxa"/>
            <w:tcBorders>
              <w:right w:val="nil"/>
            </w:tcBorders>
          </w:tcPr>
          <w:p w14:paraId="1F5A6C47" w14:textId="77777777" w:rsidR="00934295" w:rsidRDefault="00F732B6">
            <w:pPr>
              <w:pStyle w:val="TableParagraph"/>
              <w:spacing w:line="210" w:lineRule="exact"/>
              <w:ind w:left="110"/>
              <w:jc w:val="left"/>
              <w:rPr>
                <w:sz w:val="20"/>
              </w:rPr>
            </w:pPr>
            <w:r>
              <w:rPr>
                <w:sz w:val="20"/>
              </w:rPr>
              <w:t>Psychiatric</w:t>
            </w:r>
            <w:r>
              <w:rPr>
                <w:spacing w:val="-10"/>
                <w:sz w:val="20"/>
              </w:rPr>
              <w:t xml:space="preserve"> </w:t>
            </w:r>
            <w:r>
              <w:rPr>
                <w:spacing w:val="-2"/>
                <w:sz w:val="20"/>
              </w:rPr>
              <w:t>disorders</w:t>
            </w:r>
          </w:p>
        </w:tc>
        <w:tc>
          <w:tcPr>
            <w:tcW w:w="4454" w:type="dxa"/>
            <w:tcBorders>
              <w:left w:val="nil"/>
            </w:tcBorders>
          </w:tcPr>
          <w:p w14:paraId="6AF8AD1E" w14:textId="77777777" w:rsidR="00934295" w:rsidRDefault="00F732B6">
            <w:pPr>
              <w:pStyle w:val="TableParagraph"/>
              <w:spacing w:line="210" w:lineRule="exact"/>
              <w:ind w:left="238"/>
              <w:jc w:val="left"/>
              <w:rPr>
                <w:sz w:val="20"/>
              </w:rPr>
            </w:pPr>
            <w:r>
              <w:rPr>
                <w:sz w:val="20"/>
              </w:rPr>
              <w:t>Uncommon:</w:t>
            </w:r>
            <w:r>
              <w:rPr>
                <w:spacing w:val="-5"/>
                <w:sz w:val="20"/>
              </w:rPr>
              <w:t xml:space="preserve"> </w:t>
            </w:r>
            <w:r>
              <w:rPr>
                <w:spacing w:val="-2"/>
                <w:sz w:val="20"/>
              </w:rPr>
              <w:t>Depression</w:t>
            </w:r>
          </w:p>
        </w:tc>
      </w:tr>
      <w:tr w:rsidR="00934295" w14:paraId="58ADF539" w14:textId="77777777">
        <w:trPr>
          <w:trHeight w:val="230"/>
        </w:trPr>
        <w:tc>
          <w:tcPr>
            <w:tcW w:w="4206" w:type="dxa"/>
            <w:tcBorders>
              <w:right w:val="nil"/>
            </w:tcBorders>
          </w:tcPr>
          <w:p w14:paraId="2E19D368" w14:textId="77777777" w:rsidR="00934295" w:rsidRDefault="00F732B6">
            <w:pPr>
              <w:pStyle w:val="TableParagraph"/>
              <w:spacing w:line="210" w:lineRule="exact"/>
              <w:ind w:left="110"/>
              <w:jc w:val="left"/>
              <w:rPr>
                <w:sz w:val="20"/>
              </w:rPr>
            </w:pPr>
            <w:r>
              <w:rPr>
                <w:sz w:val="20"/>
              </w:rPr>
              <w:t>Nervous</w:t>
            </w:r>
            <w:r>
              <w:rPr>
                <w:spacing w:val="-8"/>
                <w:sz w:val="20"/>
              </w:rPr>
              <w:t xml:space="preserve"> </w:t>
            </w:r>
            <w:r>
              <w:rPr>
                <w:sz w:val="20"/>
              </w:rPr>
              <w:t>system</w:t>
            </w:r>
            <w:r>
              <w:rPr>
                <w:spacing w:val="-5"/>
                <w:sz w:val="20"/>
              </w:rPr>
              <w:t xml:space="preserve"> </w:t>
            </w:r>
            <w:r>
              <w:rPr>
                <w:spacing w:val="-2"/>
                <w:sz w:val="20"/>
              </w:rPr>
              <w:t>disorders</w:t>
            </w:r>
          </w:p>
        </w:tc>
        <w:tc>
          <w:tcPr>
            <w:tcW w:w="4454" w:type="dxa"/>
            <w:tcBorders>
              <w:left w:val="nil"/>
            </w:tcBorders>
          </w:tcPr>
          <w:p w14:paraId="2FCFF9C6" w14:textId="77777777" w:rsidR="00934295" w:rsidRDefault="00F732B6">
            <w:pPr>
              <w:pStyle w:val="TableParagraph"/>
              <w:spacing w:line="210" w:lineRule="exact"/>
              <w:ind w:left="238"/>
              <w:jc w:val="left"/>
              <w:rPr>
                <w:sz w:val="20"/>
              </w:rPr>
            </w:pPr>
            <w:r>
              <w:rPr>
                <w:sz w:val="20"/>
              </w:rPr>
              <w:t>Common:</w:t>
            </w:r>
            <w:r>
              <w:rPr>
                <w:spacing w:val="-10"/>
                <w:sz w:val="20"/>
              </w:rPr>
              <w:t xml:space="preserve"> </w:t>
            </w:r>
            <w:r>
              <w:rPr>
                <w:sz w:val="20"/>
              </w:rPr>
              <w:t>Dizziness,</w:t>
            </w:r>
            <w:r>
              <w:rPr>
                <w:spacing w:val="-5"/>
                <w:sz w:val="20"/>
              </w:rPr>
              <w:t xml:space="preserve"> </w:t>
            </w:r>
            <w:r>
              <w:rPr>
                <w:spacing w:val="-2"/>
                <w:sz w:val="20"/>
              </w:rPr>
              <w:t>headache</w:t>
            </w:r>
          </w:p>
        </w:tc>
      </w:tr>
      <w:tr w:rsidR="00934295" w14:paraId="75CCDA71" w14:textId="77777777">
        <w:trPr>
          <w:trHeight w:val="460"/>
        </w:trPr>
        <w:tc>
          <w:tcPr>
            <w:tcW w:w="4206" w:type="dxa"/>
            <w:tcBorders>
              <w:right w:val="nil"/>
            </w:tcBorders>
          </w:tcPr>
          <w:p w14:paraId="24A572CF" w14:textId="77777777" w:rsidR="00934295" w:rsidRDefault="00F732B6">
            <w:pPr>
              <w:pStyle w:val="TableParagraph"/>
              <w:ind w:left="110"/>
              <w:jc w:val="left"/>
              <w:rPr>
                <w:sz w:val="20"/>
              </w:rPr>
            </w:pPr>
            <w:r>
              <w:rPr>
                <w:sz w:val="20"/>
              </w:rPr>
              <w:t>Respiratory,</w:t>
            </w:r>
            <w:r>
              <w:rPr>
                <w:spacing w:val="-9"/>
                <w:sz w:val="20"/>
              </w:rPr>
              <w:t xml:space="preserve"> </w:t>
            </w:r>
            <w:r>
              <w:rPr>
                <w:sz w:val="20"/>
              </w:rPr>
              <w:t>thoracic</w:t>
            </w:r>
            <w:r>
              <w:rPr>
                <w:spacing w:val="-9"/>
                <w:sz w:val="20"/>
              </w:rPr>
              <w:t xml:space="preserve"> </w:t>
            </w:r>
            <w:r>
              <w:rPr>
                <w:sz w:val="20"/>
              </w:rPr>
              <w:t>and</w:t>
            </w:r>
            <w:r>
              <w:rPr>
                <w:spacing w:val="-10"/>
                <w:sz w:val="20"/>
              </w:rPr>
              <w:t xml:space="preserve"> </w:t>
            </w:r>
            <w:r>
              <w:rPr>
                <w:sz w:val="20"/>
              </w:rPr>
              <w:t>mediastinal</w:t>
            </w:r>
            <w:r>
              <w:rPr>
                <w:spacing w:val="-4"/>
                <w:sz w:val="20"/>
              </w:rPr>
              <w:t xml:space="preserve"> </w:t>
            </w:r>
            <w:r>
              <w:rPr>
                <w:spacing w:val="-2"/>
                <w:sz w:val="20"/>
              </w:rPr>
              <w:t>disorders</w:t>
            </w:r>
          </w:p>
        </w:tc>
        <w:tc>
          <w:tcPr>
            <w:tcW w:w="4454" w:type="dxa"/>
            <w:tcBorders>
              <w:left w:val="nil"/>
            </w:tcBorders>
          </w:tcPr>
          <w:p w14:paraId="7A3246A3" w14:textId="77777777" w:rsidR="00934295" w:rsidRDefault="00F732B6">
            <w:pPr>
              <w:pStyle w:val="TableParagraph"/>
              <w:spacing w:line="230" w:lineRule="atLeast"/>
              <w:ind w:left="238" w:right="812"/>
              <w:jc w:val="left"/>
              <w:rPr>
                <w:sz w:val="20"/>
              </w:rPr>
            </w:pPr>
            <w:r>
              <w:rPr>
                <w:sz w:val="20"/>
              </w:rPr>
              <w:t>Common:</w:t>
            </w:r>
            <w:r>
              <w:rPr>
                <w:spacing w:val="-13"/>
                <w:sz w:val="20"/>
              </w:rPr>
              <w:t xml:space="preserve"> </w:t>
            </w:r>
            <w:r>
              <w:rPr>
                <w:sz w:val="20"/>
              </w:rPr>
              <w:t>Oropharyngeal</w:t>
            </w:r>
            <w:r>
              <w:rPr>
                <w:spacing w:val="-12"/>
                <w:sz w:val="20"/>
              </w:rPr>
              <w:t xml:space="preserve"> </w:t>
            </w:r>
            <w:r>
              <w:rPr>
                <w:sz w:val="20"/>
              </w:rPr>
              <w:t>pain Uncommon:</w:t>
            </w:r>
            <w:r>
              <w:rPr>
                <w:spacing w:val="-7"/>
                <w:sz w:val="20"/>
              </w:rPr>
              <w:t xml:space="preserve"> </w:t>
            </w:r>
            <w:r>
              <w:rPr>
                <w:sz w:val="20"/>
              </w:rPr>
              <w:t>Nasal</w:t>
            </w:r>
            <w:r>
              <w:rPr>
                <w:spacing w:val="-11"/>
                <w:sz w:val="20"/>
              </w:rPr>
              <w:t xml:space="preserve"> </w:t>
            </w:r>
            <w:r>
              <w:rPr>
                <w:spacing w:val="-2"/>
                <w:sz w:val="20"/>
              </w:rPr>
              <w:t>congestion</w:t>
            </w:r>
          </w:p>
        </w:tc>
      </w:tr>
      <w:tr w:rsidR="00934295" w14:paraId="3D79BDB5" w14:textId="77777777">
        <w:trPr>
          <w:trHeight w:val="229"/>
        </w:trPr>
        <w:tc>
          <w:tcPr>
            <w:tcW w:w="4206" w:type="dxa"/>
            <w:tcBorders>
              <w:right w:val="nil"/>
            </w:tcBorders>
          </w:tcPr>
          <w:p w14:paraId="4EE50B60" w14:textId="77777777" w:rsidR="00934295" w:rsidRDefault="00F732B6">
            <w:pPr>
              <w:pStyle w:val="TableParagraph"/>
              <w:spacing w:line="210" w:lineRule="exact"/>
              <w:ind w:left="110"/>
              <w:jc w:val="left"/>
              <w:rPr>
                <w:sz w:val="20"/>
              </w:rPr>
            </w:pPr>
            <w:r>
              <w:rPr>
                <w:spacing w:val="-2"/>
                <w:sz w:val="20"/>
              </w:rPr>
              <w:t>Gastrointestinal</w:t>
            </w:r>
            <w:r>
              <w:rPr>
                <w:spacing w:val="18"/>
                <w:sz w:val="20"/>
              </w:rPr>
              <w:t xml:space="preserve"> </w:t>
            </w:r>
            <w:r>
              <w:rPr>
                <w:spacing w:val="-2"/>
                <w:sz w:val="20"/>
              </w:rPr>
              <w:t>disorders</w:t>
            </w:r>
          </w:p>
        </w:tc>
        <w:tc>
          <w:tcPr>
            <w:tcW w:w="4454" w:type="dxa"/>
            <w:tcBorders>
              <w:left w:val="nil"/>
            </w:tcBorders>
          </w:tcPr>
          <w:p w14:paraId="43F23220" w14:textId="77777777" w:rsidR="00934295" w:rsidRDefault="00F732B6">
            <w:pPr>
              <w:pStyle w:val="TableParagraph"/>
              <w:spacing w:line="210" w:lineRule="exact"/>
              <w:ind w:left="238"/>
              <w:jc w:val="left"/>
              <w:rPr>
                <w:sz w:val="20"/>
              </w:rPr>
            </w:pPr>
            <w:r>
              <w:rPr>
                <w:sz w:val="20"/>
              </w:rPr>
              <w:t>Common:</w:t>
            </w:r>
            <w:r>
              <w:rPr>
                <w:spacing w:val="-10"/>
                <w:sz w:val="20"/>
              </w:rPr>
              <w:t xml:space="preserve"> </w:t>
            </w:r>
            <w:r>
              <w:rPr>
                <w:sz w:val="20"/>
              </w:rPr>
              <w:t>Diarrhoea,</w:t>
            </w:r>
            <w:r>
              <w:rPr>
                <w:spacing w:val="-9"/>
                <w:sz w:val="20"/>
              </w:rPr>
              <w:t xml:space="preserve"> </w:t>
            </w:r>
            <w:r>
              <w:rPr>
                <w:sz w:val="20"/>
              </w:rPr>
              <w:t>nausea,</w:t>
            </w:r>
            <w:r>
              <w:rPr>
                <w:spacing w:val="-8"/>
                <w:sz w:val="20"/>
              </w:rPr>
              <w:t xml:space="preserve"> </w:t>
            </w:r>
            <w:r>
              <w:rPr>
                <w:spacing w:val="-2"/>
                <w:sz w:val="20"/>
              </w:rPr>
              <w:t>vomiting</w:t>
            </w:r>
          </w:p>
        </w:tc>
      </w:tr>
      <w:tr w:rsidR="00934295" w14:paraId="7224F1A4" w14:textId="77777777">
        <w:trPr>
          <w:trHeight w:val="815"/>
        </w:trPr>
        <w:tc>
          <w:tcPr>
            <w:tcW w:w="4206" w:type="dxa"/>
            <w:tcBorders>
              <w:right w:val="nil"/>
            </w:tcBorders>
          </w:tcPr>
          <w:p w14:paraId="026F988E" w14:textId="77777777" w:rsidR="00934295" w:rsidRDefault="00F732B6">
            <w:pPr>
              <w:pStyle w:val="TableParagraph"/>
              <w:ind w:left="110"/>
              <w:jc w:val="left"/>
              <w:rPr>
                <w:sz w:val="20"/>
              </w:rPr>
            </w:pPr>
            <w:r>
              <w:rPr>
                <w:sz w:val="20"/>
              </w:rPr>
              <w:t>Skin</w:t>
            </w:r>
            <w:r>
              <w:rPr>
                <w:spacing w:val="-4"/>
                <w:sz w:val="20"/>
              </w:rPr>
              <w:t xml:space="preserve"> </w:t>
            </w:r>
            <w:r>
              <w:rPr>
                <w:sz w:val="20"/>
              </w:rPr>
              <w:t>and</w:t>
            </w:r>
            <w:r>
              <w:rPr>
                <w:spacing w:val="-8"/>
                <w:sz w:val="20"/>
              </w:rPr>
              <w:t xml:space="preserve"> </w:t>
            </w:r>
            <w:r>
              <w:rPr>
                <w:sz w:val="20"/>
              </w:rPr>
              <w:t>subcutaneous</w:t>
            </w:r>
            <w:r>
              <w:rPr>
                <w:spacing w:val="-8"/>
                <w:sz w:val="20"/>
              </w:rPr>
              <w:t xml:space="preserve"> </w:t>
            </w:r>
            <w:r>
              <w:rPr>
                <w:sz w:val="20"/>
              </w:rPr>
              <w:t>tissue</w:t>
            </w:r>
            <w:r>
              <w:rPr>
                <w:spacing w:val="-6"/>
                <w:sz w:val="20"/>
              </w:rPr>
              <w:t xml:space="preserve"> </w:t>
            </w:r>
            <w:r>
              <w:rPr>
                <w:spacing w:val="-2"/>
                <w:sz w:val="20"/>
              </w:rPr>
              <w:t>disorders</w:t>
            </w:r>
          </w:p>
        </w:tc>
        <w:tc>
          <w:tcPr>
            <w:tcW w:w="4454" w:type="dxa"/>
            <w:tcBorders>
              <w:left w:val="nil"/>
            </w:tcBorders>
          </w:tcPr>
          <w:p w14:paraId="0E3C4439" w14:textId="77777777" w:rsidR="00934295" w:rsidRDefault="00F732B6">
            <w:pPr>
              <w:pStyle w:val="TableParagraph"/>
              <w:spacing w:before="120"/>
              <w:ind w:left="238"/>
              <w:jc w:val="left"/>
              <w:rPr>
                <w:sz w:val="20"/>
              </w:rPr>
            </w:pPr>
            <w:r>
              <w:rPr>
                <w:sz w:val="20"/>
              </w:rPr>
              <w:t>Common:</w:t>
            </w:r>
            <w:r>
              <w:rPr>
                <w:spacing w:val="-4"/>
                <w:sz w:val="20"/>
              </w:rPr>
              <w:t xml:space="preserve"> </w:t>
            </w:r>
            <w:r>
              <w:rPr>
                <w:spacing w:val="-2"/>
                <w:sz w:val="20"/>
              </w:rPr>
              <w:t>Pruritus</w:t>
            </w:r>
          </w:p>
          <w:p w14:paraId="391200DF" w14:textId="77777777" w:rsidR="00934295" w:rsidRDefault="00934295">
            <w:pPr>
              <w:pStyle w:val="TableParagraph"/>
              <w:spacing w:before="5"/>
              <w:jc w:val="left"/>
              <w:rPr>
                <w:b/>
                <w:sz w:val="20"/>
              </w:rPr>
            </w:pPr>
          </w:p>
          <w:p w14:paraId="02B84468" w14:textId="77777777" w:rsidR="00934295" w:rsidRDefault="00F732B6">
            <w:pPr>
              <w:pStyle w:val="TableParagraph"/>
              <w:spacing w:before="1" w:line="210" w:lineRule="exact"/>
              <w:ind w:left="238"/>
              <w:jc w:val="left"/>
              <w:rPr>
                <w:sz w:val="20"/>
              </w:rPr>
            </w:pPr>
            <w:r>
              <w:rPr>
                <w:sz w:val="20"/>
              </w:rPr>
              <w:t>Uncommon:</w:t>
            </w:r>
            <w:r>
              <w:rPr>
                <w:spacing w:val="-7"/>
                <w:sz w:val="20"/>
              </w:rPr>
              <w:t xml:space="preserve"> </w:t>
            </w:r>
            <w:r>
              <w:rPr>
                <w:spacing w:val="-4"/>
                <w:sz w:val="20"/>
              </w:rPr>
              <w:t>Acne</w:t>
            </w:r>
          </w:p>
        </w:tc>
      </w:tr>
      <w:tr w:rsidR="00934295" w14:paraId="5065A6C2" w14:textId="77777777">
        <w:trPr>
          <w:trHeight w:val="229"/>
        </w:trPr>
        <w:tc>
          <w:tcPr>
            <w:tcW w:w="4206" w:type="dxa"/>
            <w:tcBorders>
              <w:right w:val="nil"/>
            </w:tcBorders>
          </w:tcPr>
          <w:p w14:paraId="0E5712B3" w14:textId="77777777" w:rsidR="00934295" w:rsidRDefault="00F732B6">
            <w:pPr>
              <w:pStyle w:val="TableParagraph"/>
              <w:spacing w:line="210" w:lineRule="exact"/>
              <w:ind w:left="110"/>
              <w:jc w:val="left"/>
              <w:rPr>
                <w:sz w:val="20"/>
              </w:rPr>
            </w:pPr>
            <w:r>
              <w:rPr>
                <w:sz w:val="20"/>
              </w:rPr>
              <w:t>Musculoskeletal</w:t>
            </w:r>
            <w:r>
              <w:rPr>
                <w:spacing w:val="-9"/>
                <w:sz w:val="20"/>
              </w:rPr>
              <w:t xml:space="preserve"> </w:t>
            </w:r>
            <w:r>
              <w:rPr>
                <w:sz w:val="20"/>
              </w:rPr>
              <w:t>and</w:t>
            </w:r>
            <w:r>
              <w:rPr>
                <w:spacing w:val="-10"/>
                <w:sz w:val="20"/>
              </w:rPr>
              <w:t xml:space="preserve"> </w:t>
            </w:r>
            <w:r>
              <w:rPr>
                <w:sz w:val="20"/>
              </w:rPr>
              <w:t>connective</w:t>
            </w:r>
            <w:r>
              <w:rPr>
                <w:spacing w:val="-9"/>
                <w:sz w:val="20"/>
              </w:rPr>
              <w:t xml:space="preserve"> </w:t>
            </w:r>
            <w:r>
              <w:rPr>
                <w:sz w:val="20"/>
              </w:rPr>
              <w:t>tissue</w:t>
            </w:r>
            <w:r>
              <w:rPr>
                <w:spacing w:val="-8"/>
                <w:sz w:val="20"/>
              </w:rPr>
              <w:t xml:space="preserve"> </w:t>
            </w:r>
            <w:r>
              <w:rPr>
                <w:spacing w:val="-2"/>
                <w:sz w:val="20"/>
              </w:rPr>
              <w:t>disorders</w:t>
            </w:r>
          </w:p>
        </w:tc>
        <w:tc>
          <w:tcPr>
            <w:tcW w:w="4454" w:type="dxa"/>
            <w:tcBorders>
              <w:left w:val="nil"/>
            </w:tcBorders>
          </w:tcPr>
          <w:p w14:paraId="3D7519A5" w14:textId="77777777" w:rsidR="00934295" w:rsidRDefault="00F732B6">
            <w:pPr>
              <w:pStyle w:val="TableParagraph"/>
              <w:spacing w:line="210" w:lineRule="exact"/>
              <w:ind w:left="238"/>
              <w:jc w:val="left"/>
              <w:rPr>
                <w:sz w:val="20"/>
              </w:rPr>
            </w:pPr>
            <w:r>
              <w:rPr>
                <w:sz w:val="20"/>
              </w:rPr>
              <w:t>Common:</w:t>
            </w:r>
            <w:r>
              <w:rPr>
                <w:spacing w:val="-7"/>
                <w:sz w:val="20"/>
              </w:rPr>
              <w:t xml:space="preserve"> </w:t>
            </w:r>
            <w:r>
              <w:rPr>
                <w:sz w:val="20"/>
              </w:rPr>
              <w:t>Back</w:t>
            </w:r>
            <w:r>
              <w:rPr>
                <w:spacing w:val="-8"/>
                <w:sz w:val="20"/>
              </w:rPr>
              <w:t xml:space="preserve"> </w:t>
            </w:r>
            <w:r>
              <w:rPr>
                <w:sz w:val="20"/>
              </w:rPr>
              <w:t>pain,</w:t>
            </w:r>
            <w:r>
              <w:rPr>
                <w:spacing w:val="-6"/>
                <w:sz w:val="20"/>
              </w:rPr>
              <w:t xml:space="preserve"> </w:t>
            </w:r>
            <w:r>
              <w:rPr>
                <w:sz w:val="20"/>
              </w:rPr>
              <w:t>myalgia,</w:t>
            </w:r>
            <w:r>
              <w:rPr>
                <w:spacing w:val="-6"/>
                <w:sz w:val="20"/>
              </w:rPr>
              <w:t xml:space="preserve"> </w:t>
            </w:r>
            <w:r>
              <w:rPr>
                <w:spacing w:val="-2"/>
                <w:sz w:val="20"/>
              </w:rPr>
              <w:t>arthralgia</w:t>
            </w:r>
          </w:p>
        </w:tc>
      </w:tr>
      <w:tr w:rsidR="00934295" w14:paraId="3444DB04" w14:textId="77777777">
        <w:trPr>
          <w:trHeight w:val="916"/>
        </w:trPr>
        <w:tc>
          <w:tcPr>
            <w:tcW w:w="4206" w:type="dxa"/>
            <w:tcBorders>
              <w:right w:val="nil"/>
            </w:tcBorders>
          </w:tcPr>
          <w:p w14:paraId="66BB35D1" w14:textId="77777777" w:rsidR="00934295" w:rsidRDefault="00F732B6">
            <w:pPr>
              <w:pStyle w:val="TableParagraph"/>
              <w:ind w:left="110" w:right="45"/>
              <w:jc w:val="left"/>
              <w:rPr>
                <w:sz w:val="20"/>
              </w:rPr>
            </w:pPr>
            <w:r>
              <w:rPr>
                <w:sz w:val="20"/>
              </w:rPr>
              <w:t>General</w:t>
            </w:r>
            <w:r>
              <w:rPr>
                <w:spacing w:val="-7"/>
                <w:sz w:val="20"/>
              </w:rPr>
              <w:t xml:space="preserve"> </w:t>
            </w:r>
            <w:r>
              <w:rPr>
                <w:sz w:val="20"/>
              </w:rPr>
              <w:t>disorders</w:t>
            </w:r>
            <w:r>
              <w:rPr>
                <w:spacing w:val="-9"/>
                <w:sz w:val="20"/>
              </w:rPr>
              <w:t xml:space="preserve"> </w:t>
            </w:r>
            <w:r>
              <w:rPr>
                <w:sz w:val="20"/>
              </w:rPr>
              <w:t>and</w:t>
            </w:r>
            <w:r>
              <w:rPr>
                <w:spacing w:val="-12"/>
                <w:sz w:val="20"/>
              </w:rPr>
              <w:t xml:space="preserve"> </w:t>
            </w:r>
            <w:r>
              <w:rPr>
                <w:sz w:val="20"/>
              </w:rPr>
              <w:t>administration</w:t>
            </w:r>
            <w:r>
              <w:rPr>
                <w:spacing w:val="-8"/>
                <w:sz w:val="20"/>
              </w:rPr>
              <w:t xml:space="preserve"> </w:t>
            </w:r>
            <w:r>
              <w:rPr>
                <w:sz w:val="20"/>
              </w:rPr>
              <w:t xml:space="preserve">site </w:t>
            </w:r>
            <w:r>
              <w:rPr>
                <w:spacing w:val="-2"/>
                <w:sz w:val="20"/>
              </w:rPr>
              <w:t>conditions</w:t>
            </w:r>
          </w:p>
        </w:tc>
        <w:tc>
          <w:tcPr>
            <w:tcW w:w="4454" w:type="dxa"/>
            <w:tcBorders>
              <w:left w:val="nil"/>
            </w:tcBorders>
          </w:tcPr>
          <w:p w14:paraId="370C8EDC" w14:textId="77777777" w:rsidR="00934295" w:rsidRDefault="00F732B6">
            <w:pPr>
              <w:pStyle w:val="TableParagraph"/>
              <w:ind w:left="238" w:right="109"/>
              <w:jc w:val="left"/>
              <w:rPr>
                <w:sz w:val="20"/>
              </w:rPr>
            </w:pPr>
            <w:r>
              <w:rPr>
                <w:sz w:val="20"/>
              </w:rPr>
              <w:t>Common: Fatigue, injection site erythema, injection site pain Uncommon: Injection site</w:t>
            </w:r>
          </w:p>
          <w:p w14:paraId="77D15207" w14:textId="77777777" w:rsidR="00934295" w:rsidRDefault="00F732B6">
            <w:pPr>
              <w:pStyle w:val="TableParagraph"/>
              <w:spacing w:line="230" w:lineRule="atLeast"/>
              <w:ind w:left="238"/>
              <w:jc w:val="left"/>
              <w:rPr>
                <w:sz w:val="20"/>
              </w:rPr>
            </w:pPr>
            <w:r>
              <w:rPr>
                <w:sz w:val="20"/>
              </w:rPr>
              <w:t>reactions</w:t>
            </w:r>
            <w:r>
              <w:rPr>
                <w:spacing w:val="-13"/>
                <w:sz w:val="20"/>
              </w:rPr>
              <w:t xml:space="preserve"> </w:t>
            </w:r>
            <w:r>
              <w:rPr>
                <w:sz w:val="20"/>
              </w:rPr>
              <w:t>(including</w:t>
            </w:r>
            <w:r>
              <w:rPr>
                <w:spacing w:val="-12"/>
                <w:sz w:val="20"/>
              </w:rPr>
              <w:t xml:space="preserve"> </w:t>
            </w:r>
            <w:r>
              <w:rPr>
                <w:sz w:val="20"/>
              </w:rPr>
              <w:t>haemorrhage,</w:t>
            </w:r>
            <w:r>
              <w:rPr>
                <w:spacing w:val="-11"/>
                <w:sz w:val="20"/>
              </w:rPr>
              <w:t xml:space="preserve"> </w:t>
            </w:r>
            <w:r>
              <w:rPr>
                <w:sz w:val="20"/>
              </w:rPr>
              <w:t>haematoma, induration, swelling and pruritus), asthenia</w:t>
            </w:r>
          </w:p>
        </w:tc>
      </w:tr>
    </w:tbl>
    <w:p w14:paraId="509307B0" w14:textId="77777777" w:rsidR="00934295" w:rsidRDefault="00F732B6">
      <w:pPr>
        <w:spacing w:before="126"/>
        <w:ind w:left="535"/>
        <w:rPr>
          <w:b/>
          <w:sz w:val="24"/>
        </w:rPr>
      </w:pPr>
      <w:bookmarkStart w:id="45" w:name="Infections"/>
      <w:bookmarkEnd w:id="45"/>
      <w:r>
        <w:rPr>
          <w:b/>
          <w:spacing w:val="-2"/>
          <w:sz w:val="24"/>
          <w:u w:val="single"/>
        </w:rPr>
        <w:t>Infections</w:t>
      </w:r>
    </w:p>
    <w:p w14:paraId="339ABF9C" w14:textId="77777777" w:rsidR="00934295" w:rsidRDefault="00F732B6">
      <w:pPr>
        <w:pStyle w:val="BodyText"/>
        <w:spacing w:before="262" w:line="360" w:lineRule="auto"/>
        <w:ind w:right="1255"/>
      </w:pPr>
      <w:r>
        <w:t>In</w:t>
      </w:r>
      <w:r>
        <w:rPr>
          <w:spacing w:val="-3"/>
        </w:rPr>
        <w:t xml:space="preserve"> </w:t>
      </w:r>
      <w:r>
        <w:t>the</w:t>
      </w:r>
      <w:r>
        <w:rPr>
          <w:spacing w:val="-4"/>
        </w:rPr>
        <w:t xml:space="preserve"> </w:t>
      </w:r>
      <w:r>
        <w:t>placebo-controlled</w:t>
      </w:r>
      <w:r>
        <w:rPr>
          <w:spacing w:val="-3"/>
        </w:rPr>
        <w:t xml:space="preserve"> </w:t>
      </w:r>
      <w:r>
        <w:t>studies</w:t>
      </w:r>
      <w:r>
        <w:rPr>
          <w:spacing w:val="-4"/>
        </w:rPr>
        <w:t xml:space="preserve"> </w:t>
      </w:r>
      <w:r>
        <w:t>of</w:t>
      </w:r>
      <w:r>
        <w:rPr>
          <w:spacing w:val="-5"/>
        </w:rPr>
        <w:t xml:space="preserve"> </w:t>
      </w:r>
      <w:r>
        <w:t>patients</w:t>
      </w:r>
      <w:r>
        <w:rPr>
          <w:spacing w:val="-4"/>
        </w:rPr>
        <w:t xml:space="preserve"> </w:t>
      </w:r>
      <w:r>
        <w:t>with</w:t>
      </w:r>
      <w:r>
        <w:rPr>
          <w:spacing w:val="-3"/>
        </w:rPr>
        <w:t xml:space="preserve"> </w:t>
      </w:r>
      <w:r>
        <w:t>psoriasis,</w:t>
      </w:r>
      <w:r>
        <w:rPr>
          <w:spacing w:val="-1"/>
        </w:rPr>
        <w:t xml:space="preserve"> </w:t>
      </w:r>
      <w:r>
        <w:t>psoriatic</w:t>
      </w:r>
      <w:r>
        <w:rPr>
          <w:spacing w:val="-4"/>
        </w:rPr>
        <w:t xml:space="preserve"> </w:t>
      </w:r>
      <w:r>
        <w:t>arthritis</w:t>
      </w:r>
      <w:r>
        <w:rPr>
          <w:spacing w:val="-4"/>
        </w:rPr>
        <w:t xml:space="preserve"> </w:t>
      </w:r>
      <w:r>
        <w:t>Crohn’s disease, and ulcerative colitis, the rates of infection or serious infection were similar between ustekinumab-treated patients and those treated with placebo.</w:t>
      </w:r>
      <w:r>
        <w:rPr>
          <w:spacing w:val="40"/>
        </w:rPr>
        <w:t xml:space="preserve"> </w:t>
      </w:r>
      <w:r>
        <w:t>In the</w:t>
      </w:r>
    </w:p>
    <w:p w14:paraId="52B580E3" w14:textId="77777777" w:rsidR="00934295" w:rsidRDefault="00F732B6">
      <w:pPr>
        <w:pStyle w:val="BodyText"/>
        <w:spacing w:line="360" w:lineRule="auto"/>
        <w:ind w:right="1329"/>
      </w:pPr>
      <w:r>
        <w:t>placebo-controlled period of the</w:t>
      </w:r>
      <w:r>
        <w:rPr>
          <w:spacing w:val="-5"/>
        </w:rPr>
        <w:t xml:space="preserve"> </w:t>
      </w:r>
      <w:r>
        <w:t>clinical studies</w:t>
      </w:r>
      <w:r>
        <w:rPr>
          <w:spacing w:val="-2"/>
        </w:rPr>
        <w:t xml:space="preserve"> </w:t>
      </w:r>
      <w:r>
        <w:t>of</w:t>
      </w:r>
      <w:r>
        <w:rPr>
          <w:spacing w:val="-7"/>
        </w:rPr>
        <w:t xml:space="preserve"> </w:t>
      </w:r>
      <w:r>
        <w:t>patients</w:t>
      </w:r>
      <w:r>
        <w:rPr>
          <w:spacing w:val="-2"/>
        </w:rPr>
        <w:t xml:space="preserve"> </w:t>
      </w:r>
      <w:r>
        <w:t>with psoriasis, pati</w:t>
      </w:r>
      <w:r>
        <w:t>ents</w:t>
      </w:r>
      <w:r>
        <w:rPr>
          <w:spacing w:val="-2"/>
        </w:rPr>
        <w:t xml:space="preserve"> </w:t>
      </w:r>
      <w:r>
        <w:t>with psoriatic</w:t>
      </w:r>
      <w:r>
        <w:rPr>
          <w:spacing w:val="-2"/>
        </w:rPr>
        <w:t xml:space="preserve"> </w:t>
      </w:r>
      <w:r>
        <w:t>arthritis,</w:t>
      </w:r>
      <w:r>
        <w:rPr>
          <w:spacing w:val="-3"/>
        </w:rPr>
        <w:t xml:space="preserve"> </w:t>
      </w:r>
      <w:r>
        <w:t>patients</w:t>
      </w:r>
      <w:r>
        <w:rPr>
          <w:spacing w:val="-3"/>
        </w:rPr>
        <w:t xml:space="preserve"> </w:t>
      </w:r>
      <w:r>
        <w:t>with</w:t>
      </w:r>
      <w:r>
        <w:rPr>
          <w:spacing w:val="-6"/>
        </w:rPr>
        <w:t xml:space="preserve"> </w:t>
      </w:r>
      <w:r>
        <w:t>Crohn’s</w:t>
      </w:r>
      <w:r>
        <w:rPr>
          <w:spacing w:val="-3"/>
        </w:rPr>
        <w:t xml:space="preserve"> </w:t>
      </w:r>
      <w:r>
        <w:t>disease, and</w:t>
      </w:r>
      <w:r>
        <w:rPr>
          <w:spacing w:val="-1"/>
        </w:rPr>
        <w:t xml:space="preserve"> </w:t>
      </w:r>
      <w:r>
        <w:t>patients</w:t>
      </w:r>
      <w:r>
        <w:rPr>
          <w:spacing w:val="-3"/>
        </w:rPr>
        <w:t xml:space="preserve"> </w:t>
      </w:r>
      <w:r>
        <w:t>with</w:t>
      </w:r>
      <w:r>
        <w:rPr>
          <w:spacing w:val="-1"/>
        </w:rPr>
        <w:t xml:space="preserve"> </w:t>
      </w:r>
      <w:r>
        <w:t>ulcerative</w:t>
      </w:r>
      <w:r>
        <w:rPr>
          <w:spacing w:val="-7"/>
        </w:rPr>
        <w:t xml:space="preserve"> </w:t>
      </w:r>
      <w:r>
        <w:t>colitis, the rate</w:t>
      </w:r>
      <w:r>
        <w:rPr>
          <w:spacing w:val="-4"/>
        </w:rPr>
        <w:t xml:space="preserve"> </w:t>
      </w:r>
      <w:r>
        <w:t>of</w:t>
      </w:r>
      <w:r>
        <w:rPr>
          <w:spacing w:val="-6"/>
        </w:rPr>
        <w:t xml:space="preserve"> </w:t>
      </w:r>
      <w:r>
        <w:t>infection</w:t>
      </w:r>
      <w:r>
        <w:rPr>
          <w:spacing w:val="-3"/>
        </w:rPr>
        <w:t xml:space="preserve"> </w:t>
      </w:r>
      <w:r>
        <w:t>was</w:t>
      </w:r>
      <w:r>
        <w:rPr>
          <w:spacing w:val="-5"/>
        </w:rPr>
        <w:t xml:space="preserve"> </w:t>
      </w:r>
      <w:r>
        <w:t>1.36</w:t>
      </w:r>
      <w:r>
        <w:rPr>
          <w:spacing w:val="-3"/>
        </w:rPr>
        <w:t xml:space="preserve"> </w:t>
      </w:r>
      <w:r>
        <w:t>per</w:t>
      </w:r>
      <w:r>
        <w:rPr>
          <w:spacing w:val="-6"/>
        </w:rPr>
        <w:t xml:space="preserve"> </w:t>
      </w:r>
      <w:r>
        <w:t>patient-year</w:t>
      </w:r>
      <w:r>
        <w:rPr>
          <w:spacing w:val="-1"/>
        </w:rPr>
        <w:t xml:space="preserve"> </w:t>
      </w:r>
      <w:r>
        <w:t>of</w:t>
      </w:r>
      <w:r>
        <w:rPr>
          <w:spacing w:val="-6"/>
        </w:rPr>
        <w:t xml:space="preserve"> </w:t>
      </w:r>
      <w:r>
        <w:t>follow-up</w:t>
      </w:r>
      <w:r>
        <w:rPr>
          <w:spacing w:val="-3"/>
        </w:rPr>
        <w:t xml:space="preserve"> </w:t>
      </w:r>
      <w:r>
        <w:t>in</w:t>
      </w:r>
      <w:r>
        <w:rPr>
          <w:spacing w:val="-3"/>
        </w:rPr>
        <w:t xml:space="preserve"> </w:t>
      </w:r>
      <w:r>
        <w:t>ustekinumab-treated</w:t>
      </w:r>
      <w:r>
        <w:rPr>
          <w:spacing w:val="-3"/>
        </w:rPr>
        <w:t xml:space="preserve"> </w:t>
      </w:r>
      <w:r>
        <w:t>patients, and 1.34 per patient-year of follow-up in placebo-treated pati</w:t>
      </w:r>
      <w:r>
        <w:t>ents.</w:t>
      </w:r>
      <w:r>
        <w:rPr>
          <w:spacing w:val="40"/>
        </w:rPr>
        <w:t xml:space="preserve"> </w:t>
      </w:r>
      <w:r>
        <w:t>Serious infections occurred at a rate of 0.03 per patient-year of follow-up in ustekinumab-treated patients (30 serious infections in 930 patient-years of follow-up) and 0.03 per patient-year of</w:t>
      </w:r>
    </w:p>
    <w:p w14:paraId="181E6DAB" w14:textId="77777777" w:rsidR="00934295" w:rsidRDefault="00934295">
      <w:pPr>
        <w:spacing w:line="360" w:lineRule="auto"/>
        <w:sectPr w:rsidR="00934295">
          <w:pgSz w:w="11910" w:h="16840"/>
          <w:pgMar w:top="1280" w:right="240" w:bottom="1080" w:left="1260" w:header="842" w:footer="892" w:gutter="0"/>
          <w:cols w:space="720"/>
        </w:sectPr>
      </w:pPr>
    </w:p>
    <w:p w14:paraId="6261ED7F" w14:textId="77777777" w:rsidR="00934295" w:rsidRDefault="00F732B6">
      <w:pPr>
        <w:pStyle w:val="BodyText"/>
        <w:spacing w:before="93" w:line="360" w:lineRule="auto"/>
        <w:ind w:right="1972"/>
      </w:pPr>
      <w:r>
        <w:lastRenderedPageBreak/>
        <w:t>follow-up</w:t>
      </w:r>
      <w:r>
        <w:rPr>
          <w:spacing w:val="-3"/>
        </w:rPr>
        <w:t xml:space="preserve"> </w:t>
      </w:r>
      <w:r>
        <w:t>in</w:t>
      </w:r>
      <w:r>
        <w:rPr>
          <w:spacing w:val="-3"/>
        </w:rPr>
        <w:t xml:space="preserve"> </w:t>
      </w:r>
      <w:r>
        <w:t>placebo-treated</w:t>
      </w:r>
      <w:r>
        <w:rPr>
          <w:spacing w:val="-3"/>
        </w:rPr>
        <w:t xml:space="preserve"> </w:t>
      </w:r>
      <w:r>
        <w:t>patients</w:t>
      </w:r>
      <w:r>
        <w:rPr>
          <w:spacing w:val="-4"/>
        </w:rPr>
        <w:t xml:space="preserve"> </w:t>
      </w:r>
      <w:r>
        <w:t>(15</w:t>
      </w:r>
      <w:r>
        <w:rPr>
          <w:spacing w:val="-3"/>
        </w:rPr>
        <w:t xml:space="preserve"> </w:t>
      </w:r>
      <w:r>
        <w:t>serious</w:t>
      </w:r>
      <w:r>
        <w:rPr>
          <w:spacing w:val="-4"/>
        </w:rPr>
        <w:t xml:space="preserve"> </w:t>
      </w:r>
      <w:r>
        <w:t>infections</w:t>
      </w:r>
      <w:r>
        <w:rPr>
          <w:spacing w:val="-4"/>
        </w:rPr>
        <w:t xml:space="preserve"> </w:t>
      </w:r>
      <w:r>
        <w:t>in</w:t>
      </w:r>
      <w:r>
        <w:rPr>
          <w:spacing w:val="-3"/>
        </w:rPr>
        <w:t xml:space="preserve"> </w:t>
      </w:r>
      <w:r>
        <w:t>434</w:t>
      </w:r>
      <w:r>
        <w:rPr>
          <w:spacing w:val="-3"/>
        </w:rPr>
        <w:t xml:space="preserve"> </w:t>
      </w:r>
      <w:r>
        <w:t>patient-years</w:t>
      </w:r>
      <w:r>
        <w:rPr>
          <w:spacing w:val="-4"/>
        </w:rPr>
        <w:t xml:space="preserve"> </w:t>
      </w:r>
      <w:r>
        <w:t>of follow-up) (see 4.4 Special warnings and precautions for use).</w:t>
      </w:r>
    </w:p>
    <w:p w14:paraId="61E0F9B3" w14:textId="77777777" w:rsidR="00934295" w:rsidRDefault="00F732B6">
      <w:pPr>
        <w:pStyle w:val="BodyText"/>
        <w:spacing w:before="117" w:line="360" w:lineRule="auto"/>
        <w:ind w:right="1255"/>
      </w:pPr>
      <w:r>
        <w:t>In the controlled and non-controlled portions of psoriasis, psoriatic arthritis, Crohn’s disease and ulcerative clinical studies representing 115</w:t>
      </w:r>
      <w:r>
        <w:t>81 patient-years of exposure in 6709</w:t>
      </w:r>
      <w:r>
        <w:rPr>
          <w:spacing w:val="-1"/>
        </w:rPr>
        <w:t xml:space="preserve"> </w:t>
      </w:r>
      <w:r>
        <w:t>patients, the</w:t>
      </w:r>
      <w:r>
        <w:rPr>
          <w:spacing w:val="-7"/>
        </w:rPr>
        <w:t xml:space="preserve"> </w:t>
      </w:r>
      <w:r>
        <w:t>median</w:t>
      </w:r>
      <w:r>
        <w:rPr>
          <w:spacing w:val="-1"/>
        </w:rPr>
        <w:t xml:space="preserve"> </w:t>
      </w:r>
      <w:r>
        <w:t>follow-up</w:t>
      </w:r>
      <w:r>
        <w:rPr>
          <w:spacing w:val="-1"/>
        </w:rPr>
        <w:t xml:space="preserve"> </w:t>
      </w:r>
      <w:r>
        <w:t>was</w:t>
      </w:r>
      <w:r>
        <w:rPr>
          <w:spacing w:val="-3"/>
        </w:rPr>
        <w:t xml:space="preserve"> </w:t>
      </w:r>
      <w:r>
        <w:t>1.0</w:t>
      </w:r>
      <w:r>
        <w:rPr>
          <w:spacing w:val="-6"/>
        </w:rPr>
        <w:t xml:space="preserve"> </w:t>
      </w:r>
      <w:r>
        <w:t>years;</w:t>
      </w:r>
      <w:r>
        <w:rPr>
          <w:spacing w:val="-5"/>
        </w:rPr>
        <w:t xml:space="preserve"> </w:t>
      </w:r>
      <w:r>
        <w:t>1.1</w:t>
      </w:r>
      <w:r>
        <w:rPr>
          <w:spacing w:val="-6"/>
        </w:rPr>
        <w:t xml:space="preserve"> </w:t>
      </w:r>
      <w:r>
        <w:t>years</w:t>
      </w:r>
      <w:r>
        <w:rPr>
          <w:spacing w:val="-3"/>
        </w:rPr>
        <w:t xml:space="preserve"> </w:t>
      </w:r>
      <w:r>
        <w:t>for</w:t>
      </w:r>
      <w:r>
        <w:rPr>
          <w:spacing w:val="-4"/>
        </w:rPr>
        <w:t xml:space="preserve"> </w:t>
      </w:r>
      <w:r>
        <w:t>psoriatic</w:t>
      </w:r>
      <w:r>
        <w:rPr>
          <w:spacing w:val="-2"/>
        </w:rPr>
        <w:t xml:space="preserve"> </w:t>
      </w:r>
      <w:r>
        <w:t>disease</w:t>
      </w:r>
      <w:r>
        <w:rPr>
          <w:spacing w:val="-2"/>
        </w:rPr>
        <w:t xml:space="preserve"> </w:t>
      </w:r>
      <w:r>
        <w:t>studies,</w:t>
      </w:r>
    </w:p>
    <w:p w14:paraId="0ED83CB2" w14:textId="77777777" w:rsidR="00934295" w:rsidRDefault="00F732B6">
      <w:pPr>
        <w:pStyle w:val="BodyText"/>
        <w:spacing w:before="2" w:line="360" w:lineRule="auto"/>
        <w:ind w:right="1374"/>
        <w:jc w:val="both"/>
      </w:pPr>
      <w:r>
        <w:t>0.6 year</w:t>
      </w:r>
      <w:r>
        <w:rPr>
          <w:spacing w:val="-1"/>
        </w:rPr>
        <w:t xml:space="preserve"> </w:t>
      </w:r>
      <w:r>
        <w:t>for</w:t>
      </w:r>
      <w:r>
        <w:rPr>
          <w:spacing w:val="-1"/>
        </w:rPr>
        <w:t xml:space="preserve"> </w:t>
      </w:r>
      <w:r>
        <w:t>Crohn’s disease studies and 1.0 years</w:t>
      </w:r>
      <w:r>
        <w:rPr>
          <w:spacing w:val="-5"/>
        </w:rPr>
        <w:t xml:space="preserve"> </w:t>
      </w:r>
      <w:r>
        <w:t>for ulcerative colitis studies.</w:t>
      </w:r>
      <w:r>
        <w:rPr>
          <w:spacing w:val="40"/>
        </w:rPr>
        <w:t xml:space="preserve"> </w:t>
      </w:r>
      <w:r>
        <w:t>The rate of infection</w:t>
      </w:r>
      <w:r>
        <w:rPr>
          <w:spacing w:val="-7"/>
        </w:rPr>
        <w:t xml:space="preserve"> </w:t>
      </w:r>
      <w:r>
        <w:t>was</w:t>
      </w:r>
      <w:r>
        <w:rPr>
          <w:spacing w:val="-4"/>
        </w:rPr>
        <w:t xml:space="preserve"> </w:t>
      </w:r>
      <w:r>
        <w:t>0.91</w:t>
      </w:r>
      <w:r>
        <w:rPr>
          <w:spacing w:val="-2"/>
        </w:rPr>
        <w:t xml:space="preserve"> </w:t>
      </w:r>
      <w:r>
        <w:t>per patient-year of</w:t>
      </w:r>
      <w:r>
        <w:rPr>
          <w:spacing w:val="-5"/>
        </w:rPr>
        <w:t xml:space="preserve"> </w:t>
      </w:r>
      <w:r>
        <w:t>follow-up</w:t>
      </w:r>
      <w:r>
        <w:rPr>
          <w:spacing w:val="-7"/>
        </w:rPr>
        <w:t xml:space="preserve"> </w:t>
      </w:r>
      <w:r>
        <w:t>in</w:t>
      </w:r>
      <w:r>
        <w:rPr>
          <w:spacing w:val="-2"/>
        </w:rPr>
        <w:t xml:space="preserve"> </w:t>
      </w:r>
      <w:r>
        <w:t>ustekinumab-treated</w:t>
      </w:r>
      <w:r>
        <w:rPr>
          <w:spacing w:val="-2"/>
        </w:rPr>
        <w:t xml:space="preserve"> </w:t>
      </w:r>
      <w:r>
        <w:t>patients.</w:t>
      </w:r>
      <w:r>
        <w:rPr>
          <w:spacing w:val="40"/>
        </w:rPr>
        <w:t xml:space="preserve"> </w:t>
      </w:r>
      <w:r>
        <w:t>The incidence of serious infections was 0.02 per patient-year of follow-up in</w:t>
      </w:r>
    </w:p>
    <w:p w14:paraId="189D2506" w14:textId="77777777" w:rsidR="00934295" w:rsidRDefault="00F732B6">
      <w:pPr>
        <w:pStyle w:val="BodyText"/>
        <w:spacing w:before="1" w:line="360" w:lineRule="auto"/>
        <w:ind w:right="1255"/>
      </w:pPr>
      <w:r>
        <w:t>ustekinumab-treated</w:t>
      </w:r>
      <w:r>
        <w:rPr>
          <w:spacing w:val="-3"/>
        </w:rPr>
        <w:t xml:space="preserve"> </w:t>
      </w:r>
      <w:r>
        <w:t>patients</w:t>
      </w:r>
      <w:r>
        <w:rPr>
          <w:spacing w:val="-5"/>
        </w:rPr>
        <w:t xml:space="preserve"> </w:t>
      </w:r>
      <w:r>
        <w:t>(199</w:t>
      </w:r>
      <w:r>
        <w:rPr>
          <w:spacing w:val="-3"/>
        </w:rPr>
        <w:t xml:space="preserve"> </w:t>
      </w:r>
      <w:r>
        <w:t>serious</w:t>
      </w:r>
      <w:r>
        <w:rPr>
          <w:spacing w:val="-5"/>
        </w:rPr>
        <w:t xml:space="preserve"> </w:t>
      </w:r>
      <w:r>
        <w:t>infections</w:t>
      </w:r>
      <w:r>
        <w:rPr>
          <w:spacing w:val="-5"/>
        </w:rPr>
        <w:t xml:space="preserve"> </w:t>
      </w:r>
      <w:r>
        <w:t>in</w:t>
      </w:r>
      <w:r>
        <w:rPr>
          <w:spacing w:val="-3"/>
        </w:rPr>
        <w:t xml:space="preserve"> </w:t>
      </w:r>
      <w:r>
        <w:t>11581</w:t>
      </w:r>
      <w:r>
        <w:rPr>
          <w:spacing w:val="-3"/>
        </w:rPr>
        <w:t xml:space="preserve"> </w:t>
      </w:r>
      <w:r>
        <w:t>patient-years</w:t>
      </w:r>
      <w:r>
        <w:rPr>
          <w:spacing w:val="-5"/>
        </w:rPr>
        <w:t xml:space="preserve"> </w:t>
      </w:r>
      <w:r>
        <w:t>of</w:t>
      </w:r>
      <w:r>
        <w:rPr>
          <w:spacing w:val="-5"/>
        </w:rPr>
        <w:t xml:space="preserve"> </w:t>
      </w:r>
      <w:r>
        <w:t>follow-up) and included pneumonia, a</w:t>
      </w:r>
      <w:r>
        <w:t>nal abscess, cellulitis, diverticulitis, osteomyelitis, viral infections, gastroenteritis, and urinary tract infections.</w:t>
      </w:r>
    </w:p>
    <w:p w14:paraId="5FA21F09" w14:textId="77777777" w:rsidR="00934295" w:rsidRDefault="00F732B6">
      <w:pPr>
        <w:pStyle w:val="BodyText"/>
        <w:spacing w:before="116" w:line="360" w:lineRule="auto"/>
        <w:ind w:right="1329"/>
      </w:pPr>
      <w:r>
        <w:t>In clinical studies, patients with latent tuberculosis who were concurrently treated with isoniazid</w:t>
      </w:r>
      <w:r>
        <w:rPr>
          <w:spacing w:val="-2"/>
        </w:rPr>
        <w:t xml:space="preserve"> </w:t>
      </w:r>
      <w:r>
        <w:t>did</w:t>
      </w:r>
      <w:r>
        <w:rPr>
          <w:spacing w:val="-2"/>
        </w:rPr>
        <w:t xml:space="preserve"> </w:t>
      </w:r>
      <w:r>
        <w:t>not</w:t>
      </w:r>
      <w:r>
        <w:rPr>
          <w:spacing w:val="-2"/>
        </w:rPr>
        <w:t xml:space="preserve"> </w:t>
      </w:r>
      <w:r>
        <w:t>develop</w:t>
      </w:r>
      <w:r>
        <w:rPr>
          <w:spacing w:val="-7"/>
        </w:rPr>
        <w:t xml:space="preserve"> </w:t>
      </w:r>
      <w:r>
        <w:t>tuberculosis.</w:t>
      </w:r>
      <w:r>
        <w:rPr>
          <w:spacing w:val="40"/>
        </w:rPr>
        <w:t xml:space="preserve"> </w:t>
      </w:r>
      <w:r>
        <w:t>One</w:t>
      </w:r>
      <w:r>
        <w:rPr>
          <w:spacing w:val="-8"/>
        </w:rPr>
        <w:t xml:space="preserve"> </w:t>
      </w:r>
      <w:r>
        <w:t>case</w:t>
      </w:r>
      <w:r>
        <w:rPr>
          <w:spacing w:val="-3"/>
        </w:rPr>
        <w:t xml:space="preserve"> </w:t>
      </w:r>
      <w:r>
        <w:t>of tuberculosis</w:t>
      </w:r>
      <w:r>
        <w:rPr>
          <w:spacing w:val="-4"/>
        </w:rPr>
        <w:t xml:space="preserve"> </w:t>
      </w:r>
      <w:r>
        <w:t>reactivation</w:t>
      </w:r>
      <w:r>
        <w:rPr>
          <w:spacing w:val="-2"/>
        </w:rPr>
        <w:t xml:space="preserve"> </w:t>
      </w:r>
      <w:r>
        <w:t>occurred</w:t>
      </w:r>
      <w:r>
        <w:rPr>
          <w:spacing w:val="-2"/>
        </w:rPr>
        <w:t xml:space="preserve"> </w:t>
      </w:r>
      <w:r>
        <w:t>in a subject with abnormal</w:t>
      </w:r>
      <w:r>
        <w:rPr>
          <w:spacing w:val="-1"/>
        </w:rPr>
        <w:t xml:space="preserve"> </w:t>
      </w:r>
      <w:r>
        <w:t>baseline chest X-Ray and without treatment</w:t>
      </w:r>
      <w:r>
        <w:rPr>
          <w:spacing w:val="-1"/>
        </w:rPr>
        <w:t xml:space="preserve"> </w:t>
      </w:r>
      <w:r>
        <w:t>for latent</w:t>
      </w:r>
      <w:r>
        <w:rPr>
          <w:spacing w:val="-1"/>
        </w:rPr>
        <w:t xml:space="preserve"> </w:t>
      </w:r>
      <w:r>
        <w:t>TB while on ustekinumab therapy.</w:t>
      </w:r>
      <w:r>
        <w:rPr>
          <w:spacing w:val="40"/>
        </w:rPr>
        <w:t xml:space="preserve"> </w:t>
      </w:r>
      <w:r>
        <w:t>The subject fully recovered with appropriate treatment.</w:t>
      </w:r>
    </w:p>
    <w:p w14:paraId="698D7D86" w14:textId="77777777" w:rsidR="00934295" w:rsidRDefault="00F732B6">
      <w:pPr>
        <w:spacing w:before="120"/>
        <w:ind w:left="535"/>
        <w:rPr>
          <w:b/>
          <w:sz w:val="24"/>
        </w:rPr>
      </w:pPr>
      <w:bookmarkStart w:id="46" w:name="Malignancy"/>
      <w:bookmarkEnd w:id="46"/>
      <w:r>
        <w:rPr>
          <w:b/>
          <w:spacing w:val="-2"/>
          <w:sz w:val="24"/>
          <w:u w:val="single"/>
        </w:rPr>
        <w:t>Malignancy</w:t>
      </w:r>
    </w:p>
    <w:p w14:paraId="7415750A" w14:textId="77777777" w:rsidR="00934295" w:rsidRDefault="00F732B6">
      <w:pPr>
        <w:pStyle w:val="BodyText"/>
        <w:spacing w:before="262" w:line="360" w:lineRule="auto"/>
        <w:ind w:right="1302"/>
      </w:pPr>
      <w:r>
        <w:t>In the placebo-controlled period of the psoriasis, psoriatic arthritis, Crohn’s disease and ulcerative</w:t>
      </w:r>
      <w:r>
        <w:rPr>
          <w:spacing w:val="-4"/>
        </w:rPr>
        <w:t xml:space="preserve"> </w:t>
      </w:r>
      <w:r>
        <w:t>colitis</w:t>
      </w:r>
      <w:r>
        <w:rPr>
          <w:spacing w:val="-5"/>
        </w:rPr>
        <w:t xml:space="preserve"> </w:t>
      </w:r>
      <w:r>
        <w:t>clinical</w:t>
      </w:r>
      <w:r>
        <w:rPr>
          <w:spacing w:val="-3"/>
        </w:rPr>
        <w:t xml:space="preserve"> </w:t>
      </w:r>
      <w:r>
        <w:t>studies,</w:t>
      </w:r>
      <w:r>
        <w:rPr>
          <w:spacing w:val="-1"/>
        </w:rPr>
        <w:t xml:space="preserve"> </w:t>
      </w:r>
      <w:r>
        <w:t>the</w:t>
      </w:r>
      <w:r>
        <w:rPr>
          <w:spacing w:val="-8"/>
        </w:rPr>
        <w:t xml:space="preserve"> </w:t>
      </w:r>
      <w:r>
        <w:t>incidence</w:t>
      </w:r>
      <w:r>
        <w:rPr>
          <w:spacing w:val="-4"/>
        </w:rPr>
        <w:t xml:space="preserve"> </w:t>
      </w:r>
      <w:r>
        <w:t>of</w:t>
      </w:r>
      <w:r>
        <w:rPr>
          <w:spacing w:val="-10"/>
        </w:rPr>
        <w:t xml:space="preserve"> </w:t>
      </w:r>
      <w:r>
        <w:t>malignancies</w:t>
      </w:r>
      <w:r>
        <w:rPr>
          <w:spacing w:val="-5"/>
        </w:rPr>
        <w:t xml:space="preserve"> </w:t>
      </w:r>
      <w:r>
        <w:t>excluding</w:t>
      </w:r>
      <w:r>
        <w:rPr>
          <w:spacing w:val="-3"/>
        </w:rPr>
        <w:t xml:space="preserve"> </w:t>
      </w:r>
      <w:r>
        <w:t>non-melanoma skin cancer was</w:t>
      </w:r>
      <w:r>
        <w:rPr>
          <w:spacing w:val="-1"/>
        </w:rPr>
        <w:t xml:space="preserve"> </w:t>
      </w:r>
      <w:r>
        <w:t>0.11 per</w:t>
      </w:r>
      <w:r>
        <w:rPr>
          <w:spacing w:val="-2"/>
        </w:rPr>
        <w:t xml:space="preserve"> </w:t>
      </w:r>
      <w:r>
        <w:t>100 patient-years</w:t>
      </w:r>
      <w:r>
        <w:rPr>
          <w:spacing w:val="-1"/>
        </w:rPr>
        <w:t xml:space="preserve"> </w:t>
      </w:r>
      <w:r>
        <w:t>of</w:t>
      </w:r>
      <w:r>
        <w:rPr>
          <w:spacing w:val="-2"/>
        </w:rPr>
        <w:t xml:space="preserve"> </w:t>
      </w:r>
      <w:r>
        <w:t>follow-up for ustekinumab-treated patients (1 patient in</w:t>
      </w:r>
      <w:r>
        <w:rPr>
          <w:spacing w:val="-4"/>
        </w:rPr>
        <w:t xml:space="preserve"> </w:t>
      </w:r>
      <w:r>
        <w:t>929 patient-years</w:t>
      </w:r>
      <w:r>
        <w:rPr>
          <w:spacing w:val="-1"/>
        </w:rPr>
        <w:t xml:space="preserve"> </w:t>
      </w:r>
      <w:r>
        <w:t>of</w:t>
      </w:r>
      <w:r>
        <w:rPr>
          <w:spacing w:val="-2"/>
        </w:rPr>
        <w:t xml:space="preserve"> </w:t>
      </w:r>
      <w:r>
        <w:t>follow</w:t>
      </w:r>
      <w:r>
        <w:rPr>
          <w:spacing w:val="-4"/>
        </w:rPr>
        <w:t xml:space="preserve"> </w:t>
      </w:r>
      <w:r>
        <w:t>up) compared with 0.23 per</w:t>
      </w:r>
      <w:r>
        <w:rPr>
          <w:spacing w:val="-2"/>
        </w:rPr>
        <w:t xml:space="preserve"> </w:t>
      </w:r>
      <w:r>
        <w:t>100 patient-years</w:t>
      </w:r>
      <w:r>
        <w:rPr>
          <w:spacing w:val="-1"/>
        </w:rPr>
        <w:t xml:space="preserve"> </w:t>
      </w:r>
      <w:r>
        <w:t>of follow-up for placebo-treated patients (</w:t>
      </w:r>
      <w:r>
        <w:t>1 patient in 434 patient-years of follow-up).</w:t>
      </w:r>
    </w:p>
    <w:p w14:paraId="7637E808" w14:textId="77777777" w:rsidR="00934295" w:rsidRDefault="00F732B6">
      <w:pPr>
        <w:pStyle w:val="BodyText"/>
        <w:spacing w:before="119" w:line="360" w:lineRule="auto"/>
        <w:ind w:right="1329"/>
      </w:pPr>
      <w:r>
        <w:t>The</w:t>
      </w:r>
      <w:r>
        <w:rPr>
          <w:spacing w:val="-3"/>
        </w:rPr>
        <w:t xml:space="preserve"> </w:t>
      </w:r>
      <w:r>
        <w:t>incidence</w:t>
      </w:r>
      <w:r>
        <w:rPr>
          <w:spacing w:val="-3"/>
        </w:rPr>
        <w:t xml:space="preserve"> </w:t>
      </w:r>
      <w:r>
        <w:t>of</w:t>
      </w:r>
      <w:r>
        <w:rPr>
          <w:spacing w:val="-5"/>
        </w:rPr>
        <w:t xml:space="preserve"> </w:t>
      </w:r>
      <w:r>
        <w:t>non-melanoma</w:t>
      </w:r>
      <w:r>
        <w:rPr>
          <w:spacing w:val="-3"/>
        </w:rPr>
        <w:t xml:space="preserve"> </w:t>
      </w:r>
      <w:r>
        <w:t>skin</w:t>
      </w:r>
      <w:r>
        <w:rPr>
          <w:spacing w:val="-2"/>
        </w:rPr>
        <w:t xml:space="preserve"> </w:t>
      </w:r>
      <w:r>
        <w:t>cancer was</w:t>
      </w:r>
      <w:r>
        <w:rPr>
          <w:spacing w:val="-4"/>
        </w:rPr>
        <w:t xml:space="preserve"> </w:t>
      </w:r>
      <w:r>
        <w:t>0.43</w:t>
      </w:r>
      <w:r>
        <w:rPr>
          <w:spacing w:val="-2"/>
        </w:rPr>
        <w:t xml:space="preserve"> </w:t>
      </w:r>
      <w:r>
        <w:t>per</w:t>
      </w:r>
      <w:r>
        <w:rPr>
          <w:spacing w:val="-5"/>
        </w:rPr>
        <w:t xml:space="preserve"> </w:t>
      </w:r>
      <w:r>
        <w:t>100</w:t>
      </w:r>
      <w:r>
        <w:rPr>
          <w:spacing w:val="-2"/>
        </w:rPr>
        <w:t xml:space="preserve"> </w:t>
      </w:r>
      <w:r>
        <w:t>patient-years</w:t>
      </w:r>
      <w:r>
        <w:rPr>
          <w:spacing w:val="-4"/>
        </w:rPr>
        <w:t xml:space="preserve"> </w:t>
      </w:r>
      <w:r>
        <w:t>of</w:t>
      </w:r>
      <w:r>
        <w:rPr>
          <w:spacing w:val="-5"/>
        </w:rPr>
        <w:t xml:space="preserve"> </w:t>
      </w:r>
      <w:r>
        <w:t>follow-up for ustekinumab-treated patients</w:t>
      </w:r>
      <w:r>
        <w:rPr>
          <w:spacing w:val="-1"/>
        </w:rPr>
        <w:t xml:space="preserve"> </w:t>
      </w:r>
      <w:r>
        <w:t>(4 patients</w:t>
      </w:r>
      <w:r>
        <w:rPr>
          <w:spacing w:val="-1"/>
        </w:rPr>
        <w:t xml:space="preserve"> </w:t>
      </w:r>
      <w:r>
        <w:t>in 929</w:t>
      </w:r>
      <w:r>
        <w:rPr>
          <w:spacing w:val="-9"/>
        </w:rPr>
        <w:t xml:space="preserve"> </w:t>
      </w:r>
      <w:r>
        <w:t>patient-years</w:t>
      </w:r>
      <w:r>
        <w:rPr>
          <w:spacing w:val="-1"/>
        </w:rPr>
        <w:t xml:space="preserve"> </w:t>
      </w:r>
      <w:r>
        <w:t xml:space="preserve">of follow-up) compared with 0.46 per 100 patient-years of </w:t>
      </w:r>
      <w:r>
        <w:t>follow-up for placebo-treated patients (2 patients in 433 patient-years of follow-up).</w:t>
      </w:r>
    </w:p>
    <w:p w14:paraId="59CD6E38" w14:textId="77777777" w:rsidR="00934295" w:rsidRDefault="00F732B6">
      <w:pPr>
        <w:pStyle w:val="BodyText"/>
        <w:spacing w:before="120" w:line="360" w:lineRule="auto"/>
        <w:ind w:right="1200"/>
      </w:pPr>
      <w:r>
        <w:t>In the controlled and non-controlled periods of the psoriasis, psoriatic arthritis, Crohn’s disease</w:t>
      </w:r>
      <w:r>
        <w:rPr>
          <w:spacing w:val="-4"/>
        </w:rPr>
        <w:t xml:space="preserve"> </w:t>
      </w:r>
      <w:r>
        <w:t>and</w:t>
      </w:r>
      <w:r>
        <w:rPr>
          <w:spacing w:val="-3"/>
        </w:rPr>
        <w:t xml:space="preserve"> </w:t>
      </w:r>
      <w:r>
        <w:t>ulcerative</w:t>
      </w:r>
      <w:r>
        <w:rPr>
          <w:spacing w:val="-4"/>
        </w:rPr>
        <w:t xml:space="preserve"> </w:t>
      </w:r>
      <w:r>
        <w:t>colitis</w:t>
      </w:r>
      <w:r>
        <w:rPr>
          <w:spacing w:val="-5"/>
        </w:rPr>
        <w:t xml:space="preserve"> </w:t>
      </w:r>
      <w:r>
        <w:t>clinical</w:t>
      </w:r>
      <w:r>
        <w:rPr>
          <w:spacing w:val="-3"/>
        </w:rPr>
        <w:t xml:space="preserve"> </w:t>
      </w:r>
      <w:r>
        <w:t>studies</w:t>
      </w:r>
      <w:r>
        <w:rPr>
          <w:spacing w:val="-5"/>
        </w:rPr>
        <w:t xml:space="preserve"> </w:t>
      </w:r>
      <w:r>
        <w:t>representing</w:t>
      </w:r>
      <w:r>
        <w:rPr>
          <w:spacing w:val="-3"/>
        </w:rPr>
        <w:t xml:space="preserve"> </w:t>
      </w:r>
      <w:r>
        <w:t>11561</w:t>
      </w:r>
      <w:r>
        <w:rPr>
          <w:spacing w:val="-3"/>
        </w:rPr>
        <w:t xml:space="preserve"> </w:t>
      </w:r>
      <w:r>
        <w:t>patient-years</w:t>
      </w:r>
      <w:r>
        <w:rPr>
          <w:spacing w:val="-5"/>
        </w:rPr>
        <w:t xml:space="preserve"> </w:t>
      </w:r>
      <w:r>
        <w:t>of</w:t>
      </w:r>
      <w:r>
        <w:rPr>
          <w:spacing w:val="-1"/>
        </w:rPr>
        <w:t xml:space="preserve"> </w:t>
      </w:r>
      <w:r>
        <w:t>exposure in 6709 patients, the median follow-up was 1.0 years; 1.1 years for psoriatic disease studies, 0.6 years for Crohn’s disease studies, and 1.0 years for ulcerative colitis studies. Malignancies excluding non-melanoma skin cancers w</w:t>
      </w:r>
      <w:r>
        <w:t>ere reported in 62 patients in</w:t>
      </w:r>
    </w:p>
    <w:p w14:paraId="390A492A" w14:textId="77777777" w:rsidR="00934295" w:rsidRDefault="00934295">
      <w:pPr>
        <w:spacing w:line="360" w:lineRule="auto"/>
        <w:sectPr w:rsidR="00934295">
          <w:pgSz w:w="11910" w:h="16840"/>
          <w:pgMar w:top="1280" w:right="240" w:bottom="1080" w:left="1260" w:header="842" w:footer="892" w:gutter="0"/>
          <w:cols w:space="720"/>
        </w:sectPr>
      </w:pPr>
    </w:p>
    <w:p w14:paraId="5AA59C89" w14:textId="77777777" w:rsidR="00934295" w:rsidRDefault="00F732B6">
      <w:pPr>
        <w:pStyle w:val="BodyText"/>
        <w:spacing w:before="93" w:line="360" w:lineRule="auto"/>
        <w:ind w:right="1209"/>
      </w:pPr>
      <w:r>
        <w:lastRenderedPageBreak/>
        <w:t>11561</w:t>
      </w:r>
      <w:r>
        <w:rPr>
          <w:spacing w:val="-3"/>
        </w:rPr>
        <w:t xml:space="preserve"> </w:t>
      </w:r>
      <w:r>
        <w:t>patient-years</w:t>
      </w:r>
      <w:r>
        <w:rPr>
          <w:spacing w:val="-4"/>
        </w:rPr>
        <w:t xml:space="preserve"> </w:t>
      </w:r>
      <w:r>
        <w:t>of</w:t>
      </w:r>
      <w:r>
        <w:rPr>
          <w:spacing w:val="-1"/>
        </w:rPr>
        <w:t xml:space="preserve"> </w:t>
      </w:r>
      <w:r>
        <w:t>follow-up</w:t>
      </w:r>
      <w:r>
        <w:rPr>
          <w:spacing w:val="-3"/>
        </w:rPr>
        <w:t xml:space="preserve"> </w:t>
      </w:r>
      <w:r>
        <w:t>(incidence</w:t>
      </w:r>
      <w:r>
        <w:rPr>
          <w:spacing w:val="-3"/>
        </w:rPr>
        <w:t xml:space="preserve"> </w:t>
      </w:r>
      <w:r>
        <w:t>of</w:t>
      </w:r>
      <w:r>
        <w:rPr>
          <w:spacing w:val="-1"/>
        </w:rPr>
        <w:t xml:space="preserve"> </w:t>
      </w:r>
      <w:r>
        <w:t>0.54</w:t>
      </w:r>
      <w:r>
        <w:rPr>
          <w:spacing w:val="-3"/>
        </w:rPr>
        <w:t xml:space="preserve"> </w:t>
      </w:r>
      <w:r>
        <w:t>per</w:t>
      </w:r>
      <w:r>
        <w:rPr>
          <w:spacing w:val="-1"/>
        </w:rPr>
        <w:t xml:space="preserve"> </w:t>
      </w:r>
      <w:r>
        <w:t>100</w:t>
      </w:r>
      <w:r>
        <w:rPr>
          <w:spacing w:val="-7"/>
        </w:rPr>
        <w:t xml:space="preserve"> </w:t>
      </w:r>
      <w:r>
        <w:t>patient-years</w:t>
      </w:r>
      <w:r>
        <w:rPr>
          <w:spacing w:val="-4"/>
        </w:rPr>
        <w:t xml:space="preserve"> </w:t>
      </w:r>
      <w:r>
        <w:t>of</w:t>
      </w:r>
      <w:r>
        <w:rPr>
          <w:spacing w:val="-1"/>
        </w:rPr>
        <w:t xml:space="preserve"> </w:t>
      </w:r>
      <w:r>
        <w:t>follow-up</w:t>
      </w:r>
      <w:r>
        <w:rPr>
          <w:spacing w:val="-7"/>
        </w:rPr>
        <w:t xml:space="preserve"> </w:t>
      </w:r>
      <w:r>
        <w:t>for ustekinumab-treated patients).</w:t>
      </w:r>
      <w:r>
        <w:rPr>
          <w:spacing w:val="40"/>
        </w:rPr>
        <w:t xml:space="preserve"> </w:t>
      </w:r>
      <w:r>
        <w:t>The rate of malignancies reported in ustekinumab-treated patients was comparable to t</w:t>
      </w:r>
      <w:r>
        <w:t>he rate expected in the general population (standardised incidence ratio = 0.93 [95% confidence interval: 0.71,1.20]).</w:t>
      </w:r>
      <w:r>
        <w:rPr>
          <w:spacing w:val="40"/>
        </w:rPr>
        <w:t xml:space="preserve"> </w:t>
      </w:r>
      <w:r>
        <w:t>The most frequently observed malignancies, other than non-melanoma skin cancer, were prostate, colorectal, melanoma in situ and breast.</w:t>
      </w:r>
      <w:r>
        <w:rPr>
          <w:spacing w:val="40"/>
        </w:rPr>
        <w:t xml:space="preserve"> </w:t>
      </w:r>
      <w:r>
        <w:t>T</w:t>
      </w:r>
      <w:r>
        <w:t>he incidence of non-melanoma skin cancer was 0.49 per 100 patient-years of follow-up for ustekinumab-treated patients (56 patients in</w:t>
      </w:r>
    </w:p>
    <w:p w14:paraId="1E730A2A" w14:textId="77777777" w:rsidR="00934295" w:rsidRDefault="00F732B6">
      <w:pPr>
        <w:pStyle w:val="BodyText"/>
        <w:spacing w:line="360" w:lineRule="auto"/>
        <w:ind w:right="1200"/>
      </w:pPr>
      <w:r>
        <w:t>11545 patient-years of follow-up).</w:t>
      </w:r>
      <w:r>
        <w:rPr>
          <w:spacing w:val="40"/>
        </w:rPr>
        <w:t xml:space="preserve"> </w:t>
      </w:r>
      <w:r>
        <w:t>The ratio of patients with basal versus squamous cell skin cancers</w:t>
      </w:r>
      <w:r>
        <w:rPr>
          <w:spacing w:val="-2"/>
        </w:rPr>
        <w:t xml:space="preserve"> </w:t>
      </w:r>
      <w:r>
        <w:t>(3:1) is</w:t>
      </w:r>
      <w:r>
        <w:rPr>
          <w:spacing w:val="-2"/>
        </w:rPr>
        <w:t xml:space="preserve"> </w:t>
      </w:r>
      <w:r>
        <w:t>comparable</w:t>
      </w:r>
      <w:r>
        <w:rPr>
          <w:spacing w:val="-6"/>
        </w:rPr>
        <w:t xml:space="preserve"> </w:t>
      </w:r>
      <w:r>
        <w:t>with the</w:t>
      </w:r>
      <w:r>
        <w:rPr>
          <w:spacing w:val="-6"/>
        </w:rPr>
        <w:t xml:space="preserve"> </w:t>
      </w:r>
      <w:r>
        <w:t>ratio</w:t>
      </w:r>
      <w:r>
        <w:rPr>
          <w:spacing w:val="-5"/>
        </w:rPr>
        <w:t xml:space="preserve"> </w:t>
      </w:r>
      <w:r>
        <w:t>expected in the</w:t>
      </w:r>
      <w:r>
        <w:rPr>
          <w:spacing w:val="-1"/>
        </w:rPr>
        <w:t xml:space="preserve"> </w:t>
      </w:r>
      <w:r>
        <w:t>general</w:t>
      </w:r>
      <w:r>
        <w:rPr>
          <w:spacing w:val="-4"/>
        </w:rPr>
        <w:t xml:space="preserve"> </w:t>
      </w:r>
      <w:r>
        <w:t>population</w:t>
      </w:r>
      <w:r>
        <w:rPr>
          <w:spacing w:val="-5"/>
        </w:rPr>
        <w:t xml:space="preserve"> </w:t>
      </w:r>
      <w:r>
        <w:t>(see</w:t>
      </w:r>
      <w:r>
        <w:rPr>
          <w:spacing w:val="-1"/>
        </w:rPr>
        <w:t xml:space="preserve"> </w:t>
      </w:r>
      <w:r>
        <w:t>4.4 Special warnings and precautions for use).</w:t>
      </w:r>
    </w:p>
    <w:p w14:paraId="3E59B14B" w14:textId="77777777" w:rsidR="00934295" w:rsidRDefault="00F732B6">
      <w:pPr>
        <w:spacing w:before="117"/>
        <w:ind w:left="535"/>
        <w:rPr>
          <w:b/>
          <w:sz w:val="24"/>
        </w:rPr>
      </w:pPr>
      <w:bookmarkStart w:id="47" w:name="Hypersensitivity_and_Infusion-Related_Re"/>
      <w:bookmarkEnd w:id="47"/>
      <w:r>
        <w:rPr>
          <w:b/>
          <w:sz w:val="24"/>
          <w:u w:val="single"/>
        </w:rPr>
        <w:t>Hypersensitivity</w:t>
      </w:r>
      <w:r>
        <w:rPr>
          <w:b/>
          <w:spacing w:val="-5"/>
          <w:sz w:val="24"/>
          <w:u w:val="single"/>
        </w:rPr>
        <w:t xml:space="preserve"> </w:t>
      </w:r>
      <w:r>
        <w:rPr>
          <w:b/>
          <w:sz w:val="24"/>
          <w:u w:val="single"/>
        </w:rPr>
        <w:t>and</w:t>
      </w:r>
      <w:r>
        <w:rPr>
          <w:b/>
          <w:spacing w:val="-3"/>
          <w:sz w:val="24"/>
          <w:u w:val="single"/>
        </w:rPr>
        <w:t xml:space="preserve"> </w:t>
      </w:r>
      <w:r>
        <w:rPr>
          <w:b/>
          <w:sz w:val="24"/>
          <w:u w:val="single"/>
        </w:rPr>
        <w:t>Infusion-Related</w:t>
      </w:r>
      <w:r>
        <w:rPr>
          <w:b/>
          <w:spacing w:val="-8"/>
          <w:sz w:val="24"/>
          <w:u w:val="single"/>
        </w:rPr>
        <w:t xml:space="preserve"> </w:t>
      </w:r>
      <w:r>
        <w:rPr>
          <w:b/>
          <w:spacing w:val="-2"/>
          <w:sz w:val="24"/>
          <w:u w:val="single"/>
        </w:rPr>
        <w:t>Reactions</w:t>
      </w:r>
    </w:p>
    <w:p w14:paraId="11F36164" w14:textId="77777777" w:rsidR="00934295" w:rsidRDefault="00F732B6">
      <w:pPr>
        <w:pStyle w:val="BodyText"/>
        <w:spacing w:before="257"/>
      </w:pPr>
      <w:r>
        <w:t>Subcutaneous</w:t>
      </w:r>
      <w:r>
        <w:rPr>
          <w:spacing w:val="-5"/>
        </w:rPr>
        <w:t xml:space="preserve"> </w:t>
      </w:r>
      <w:r>
        <w:rPr>
          <w:spacing w:val="-2"/>
        </w:rPr>
        <w:t>administration</w:t>
      </w:r>
    </w:p>
    <w:p w14:paraId="40EBF652" w14:textId="77777777" w:rsidR="00934295" w:rsidRDefault="00F732B6">
      <w:pPr>
        <w:pStyle w:val="BodyText"/>
        <w:spacing w:before="262" w:line="360" w:lineRule="auto"/>
        <w:ind w:right="1255"/>
      </w:pPr>
      <w:r>
        <w:t>During</w:t>
      </w:r>
      <w:r>
        <w:rPr>
          <w:spacing w:val="-2"/>
        </w:rPr>
        <w:t xml:space="preserve"> </w:t>
      </w:r>
      <w:r>
        <w:t>the</w:t>
      </w:r>
      <w:r>
        <w:rPr>
          <w:spacing w:val="-3"/>
        </w:rPr>
        <w:t xml:space="preserve"> </w:t>
      </w:r>
      <w:r>
        <w:t>controlled</w:t>
      </w:r>
      <w:r>
        <w:rPr>
          <w:spacing w:val="-2"/>
        </w:rPr>
        <w:t xml:space="preserve"> </w:t>
      </w:r>
      <w:r>
        <w:t>periods</w:t>
      </w:r>
      <w:r>
        <w:rPr>
          <w:spacing w:val="-4"/>
        </w:rPr>
        <w:t xml:space="preserve"> </w:t>
      </w:r>
      <w:r>
        <w:t>of the</w:t>
      </w:r>
      <w:r>
        <w:rPr>
          <w:spacing w:val="-7"/>
        </w:rPr>
        <w:t xml:space="preserve"> </w:t>
      </w:r>
      <w:r>
        <w:t>psoriasis</w:t>
      </w:r>
      <w:r>
        <w:rPr>
          <w:spacing w:val="-4"/>
        </w:rPr>
        <w:t xml:space="preserve"> </w:t>
      </w:r>
      <w:r>
        <w:t>and</w:t>
      </w:r>
      <w:r>
        <w:rPr>
          <w:spacing w:val="-6"/>
        </w:rPr>
        <w:t xml:space="preserve"> </w:t>
      </w:r>
      <w:r>
        <w:t>psoriatic</w:t>
      </w:r>
      <w:r>
        <w:rPr>
          <w:spacing w:val="-3"/>
        </w:rPr>
        <w:t xml:space="preserve"> </w:t>
      </w:r>
      <w:r>
        <w:t>arthritis</w:t>
      </w:r>
      <w:r>
        <w:rPr>
          <w:spacing w:val="-4"/>
        </w:rPr>
        <w:t xml:space="preserve"> </w:t>
      </w:r>
      <w:r>
        <w:t>clinical</w:t>
      </w:r>
      <w:r>
        <w:rPr>
          <w:spacing w:val="-2"/>
        </w:rPr>
        <w:t xml:space="preserve"> </w:t>
      </w:r>
      <w:r>
        <w:t>studies</w:t>
      </w:r>
      <w:r>
        <w:rPr>
          <w:spacing w:val="-4"/>
        </w:rPr>
        <w:t xml:space="preserve"> </w:t>
      </w:r>
      <w:r>
        <w:t>of ustekinumab, rash and urticaria have each been observed in &lt; 1% of patients.</w:t>
      </w:r>
    </w:p>
    <w:p w14:paraId="37557C16" w14:textId="77777777" w:rsidR="00934295" w:rsidRDefault="00F732B6">
      <w:pPr>
        <w:pStyle w:val="BodyText"/>
        <w:spacing w:before="118"/>
      </w:pPr>
      <w:r>
        <w:t>IV</w:t>
      </w:r>
      <w:r>
        <w:rPr>
          <w:spacing w:val="2"/>
        </w:rPr>
        <w:t xml:space="preserve"> </w:t>
      </w:r>
      <w:r>
        <w:rPr>
          <w:spacing w:val="-2"/>
        </w:rPr>
        <w:t>administration</w:t>
      </w:r>
    </w:p>
    <w:p w14:paraId="658618BA" w14:textId="77777777" w:rsidR="00934295" w:rsidRDefault="00F732B6">
      <w:pPr>
        <w:pStyle w:val="BodyText"/>
        <w:spacing w:before="256" w:line="360" w:lineRule="auto"/>
        <w:ind w:right="1200"/>
      </w:pPr>
      <w:r>
        <w:t>In Crohn’s disease and ulcerative colitis intravenous induction studies, no events of anaphylaxis or other serious infusion reactio</w:t>
      </w:r>
      <w:r>
        <w:t>ns with ustekinumab were reported.</w:t>
      </w:r>
      <w:r>
        <w:rPr>
          <w:spacing w:val="40"/>
        </w:rPr>
        <w:t xml:space="preserve"> </w:t>
      </w:r>
      <w:r>
        <w:t>In</w:t>
      </w:r>
      <w:r>
        <w:rPr>
          <w:spacing w:val="-3"/>
        </w:rPr>
        <w:t xml:space="preserve"> </w:t>
      </w:r>
      <w:r>
        <w:t>these studies, 2.2% of 785 placebo treated patients and 1.9% of 790 patients treated with the recommended</w:t>
      </w:r>
      <w:r>
        <w:rPr>
          <w:spacing w:val="-3"/>
        </w:rPr>
        <w:t xml:space="preserve"> </w:t>
      </w:r>
      <w:r>
        <w:t>dose</w:t>
      </w:r>
      <w:r>
        <w:rPr>
          <w:spacing w:val="-3"/>
        </w:rPr>
        <w:t xml:space="preserve"> </w:t>
      </w:r>
      <w:r>
        <w:t>of</w:t>
      </w:r>
      <w:r>
        <w:rPr>
          <w:spacing w:val="-1"/>
        </w:rPr>
        <w:t xml:space="preserve"> </w:t>
      </w:r>
      <w:r>
        <w:t>ustekinumab</w:t>
      </w:r>
      <w:r>
        <w:rPr>
          <w:spacing w:val="-3"/>
        </w:rPr>
        <w:t xml:space="preserve"> </w:t>
      </w:r>
      <w:r>
        <w:t>reported</w:t>
      </w:r>
      <w:r>
        <w:rPr>
          <w:spacing w:val="-3"/>
        </w:rPr>
        <w:t xml:space="preserve"> </w:t>
      </w:r>
      <w:r>
        <w:t>adverse</w:t>
      </w:r>
      <w:r>
        <w:rPr>
          <w:spacing w:val="-3"/>
        </w:rPr>
        <w:t xml:space="preserve"> </w:t>
      </w:r>
      <w:r>
        <w:t>events</w:t>
      </w:r>
      <w:r>
        <w:rPr>
          <w:spacing w:val="-4"/>
        </w:rPr>
        <w:t xml:space="preserve"> </w:t>
      </w:r>
      <w:r>
        <w:t>occurring</w:t>
      </w:r>
      <w:r>
        <w:rPr>
          <w:spacing w:val="-3"/>
        </w:rPr>
        <w:t xml:space="preserve"> </w:t>
      </w:r>
      <w:r>
        <w:t>during</w:t>
      </w:r>
      <w:r>
        <w:rPr>
          <w:spacing w:val="-7"/>
        </w:rPr>
        <w:t xml:space="preserve"> </w:t>
      </w:r>
      <w:r>
        <w:t>or</w:t>
      </w:r>
      <w:r>
        <w:rPr>
          <w:spacing w:val="-1"/>
        </w:rPr>
        <w:t xml:space="preserve"> </w:t>
      </w:r>
      <w:r>
        <w:t>within</w:t>
      </w:r>
      <w:r>
        <w:rPr>
          <w:spacing w:val="-3"/>
        </w:rPr>
        <w:t xml:space="preserve"> </w:t>
      </w:r>
      <w:r>
        <w:t>an hour of the infusion.</w:t>
      </w:r>
      <w:r>
        <w:rPr>
          <w:spacing w:val="40"/>
        </w:rPr>
        <w:t xml:space="preserve"> </w:t>
      </w:r>
      <w:r>
        <w:t>Serious infusion</w:t>
      </w:r>
      <w:r>
        <w:t>-related reactions including anaphylactic reactions have been reported in the post-marketing setting (see section 4.4 Special warnings and precautions for use).</w:t>
      </w:r>
    </w:p>
    <w:p w14:paraId="646F955F" w14:textId="77777777" w:rsidR="00934295" w:rsidRDefault="00F732B6">
      <w:pPr>
        <w:spacing w:before="122"/>
        <w:ind w:left="535"/>
        <w:rPr>
          <w:b/>
          <w:sz w:val="24"/>
        </w:rPr>
      </w:pPr>
      <w:bookmarkStart w:id="48" w:name="Immunogenicity_of_STELARA"/>
      <w:bookmarkEnd w:id="48"/>
      <w:r>
        <w:rPr>
          <w:b/>
          <w:sz w:val="24"/>
          <w:u w:val="single"/>
        </w:rPr>
        <w:t>Immunogenicity</w:t>
      </w:r>
      <w:r>
        <w:rPr>
          <w:b/>
          <w:spacing w:val="-4"/>
          <w:sz w:val="24"/>
          <w:u w:val="single"/>
        </w:rPr>
        <w:t xml:space="preserve"> </w:t>
      </w:r>
      <w:r>
        <w:rPr>
          <w:b/>
          <w:sz w:val="24"/>
          <w:u w:val="single"/>
        </w:rPr>
        <w:t>of</w:t>
      </w:r>
      <w:r>
        <w:rPr>
          <w:b/>
          <w:spacing w:val="-1"/>
          <w:sz w:val="24"/>
          <w:u w:val="single"/>
        </w:rPr>
        <w:t xml:space="preserve"> </w:t>
      </w:r>
      <w:r>
        <w:rPr>
          <w:b/>
          <w:spacing w:val="-2"/>
          <w:sz w:val="24"/>
          <w:u w:val="single"/>
        </w:rPr>
        <w:t>STELARA</w:t>
      </w:r>
    </w:p>
    <w:p w14:paraId="27C25CBE" w14:textId="77777777" w:rsidR="00934295" w:rsidRDefault="00F732B6">
      <w:pPr>
        <w:pStyle w:val="BodyText"/>
        <w:spacing w:before="257" w:line="360" w:lineRule="auto"/>
        <w:ind w:right="1200"/>
      </w:pPr>
      <w:r>
        <w:t>In psoriasis and psoriatic arthritis clinical studies, up to 12.4% of patients treated with STELARA developed antibodies to ustekinumab.</w:t>
      </w:r>
      <w:r>
        <w:rPr>
          <w:spacing w:val="40"/>
        </w:rPr>
        <w:t xml:space="preserve"> </w:t>
      </w:r>
      <w:r>
        <w:t>Patients positive for antibodies to ustekinumab</w:t>
      </w:r>
      <w:r>
        <w:rPr>
          <w:spacing w:val="-1"/>
        </w:rPr>
        <w:t xml:space="preserve"> </w:t>
      </w:r>
      <w:r>
        <w:t>tended</w:t>
      </w:r>
      <w:r>
        <w:rPr>
          <w:spacing w:val="-1"/>
        </w:rPr>
        <w:t xml:space="preserve"> </w:t>
      </w:r>
      <w:r>
        <w:t>to</w:t>
      </w:r>
      <w:r>
        <w:rPr>
          <w:spacing w:val="-1"/>
        </w:rPr>
        <w:t xml:space="preserve"> </w:t>
      </w:r>
      <w:r>
        <w:t>have</w:t>
      </w:r>
      <w:r>
        <w:rPr>
          <w:spacing w:val="-2"/>
        </w:rPr>
        <w:t xml:space="preserve"> </w:t>
      </w:r>
      <w:r>
        <w:t>lower</w:t>
      </w:r>
      <w:r>
        <w:rPr>
          <w:spacing w:val="-4"/>
        </w:rPr>
        <w:t xml:space="preserve"> </w:t>
      </w:r>
      <w:r>
        <w:t>efficacy,</w:t>
      </w:r>
      <w:r>
        <w:rPr>
          <w:spacing w:val="-3"/>
        </w:rPr>
        <w:t xml:space="preserve"> </w:t>
      </w:r>
      <w:r>
        <w:t>however, antibody</w:t>
      </w:r>
      <w:r>
        <w:rPr>
          <w:spacing w:val="-6"/>
        </w:rPr>
        <w:t xml:space="preserve"> </w:t>
      </w:r>
      <w:r>
        <w:t>positivity</w:t>
      </w:r>
      <w:r>
        <w:rPr>
          <w:spacing w:val="-1"/>
        </w:rPr>
        <w:t xml:space="preserve"> </w:t>
      </w:r>
      <w:r>
        <w:t>did</w:t>
      </w:r>
      <w:r>
        <w:rPr>
          <w:spacing w:val="-6"/>
        </w:rPr>
        <w:t xml:space="preserve"> </w:t>
      </w:r>
      <w:r>
        <w:t>not</w:t>
      </w:r>
      <w:r>
        <w:rPr>
          <w:spacing w:val="-5"/>
        </w:rPr>
        <w:t xml:space="preserve"> </w:t>
      </w:r>
      <w:r>
        <w:t>pre</w:t>
      </w:r>
      <w:r>
        <w:t>clude a clinical response.</w:t>
      </w:r>
      <w:r>
        <w:rPr>
          <w:spacing w:val="40"/>
        </w:rPr>
        <w:t xml:space="preserve"> </w:t>
      </w:r>
      <w:r>
        <w:t>In psoriasis studies, the majority of patients who were positive for antibodies to ustekinumab had neutralising antibodies.</w:t>
      </w:r>
    </w:p>
    <w:p w14:paraId="666CA8D5" w14:textId="77777777" w:rsidR="00934295" w:rsidRDefault="00F732B6">
      <w:pPr>
        <w:pStyle w:val="BodyText"/>
        <w:spacing w:before="123" w:line="360" w:lineRule="auto"/>
        <w:ind w:right="1255"/>
      </w:pPr>
      <w:r>
        <w:t>In Crohn’s disease and ulcerative colitis clinical studies, 2.9 and 4.6% of patients, respectively,</w:t>
      </w:r>
      <w:r>
        <w:rPr>
          <w:spacing w:val="-1"/>
        </w:rPr>
        <w:t xml:space="preserve"> </w:t>
      </w:r>
      <w:r>
        <w:t>devel</w:t>
      </w:r>
      <w:r>
        <w:t>oped</w:t>
      </w:r>
      <w:r>
        <w:rPr>
          <w:spacing w:val="-3"/>
        </w:rPr>
        <w:t xml:space="preserve"> </w:t>
      </w:r>
      <w:r>
        <w:t>antibodies</w:t>
      </w:r>
      <w:r>
        <w:rPr>
          <w:spacing w:val="-4"/>
        </w:rPr>
        <w:t xml:space="preserve"> </w:t>
      </w:r>
      <w:r>
        <w:t>to</w:t>
      </w:r>
      <w:r>
        <w:rPr>
          <w:spacing w:val="-3"/>
        </w:rPr>
        <w:t xml:space="preserve"> </w:t>
      </w:r>
      <w:r>
        <w:t>ustekinumab</w:t>
      </w:r>
      <w:r>
        <w:rPr>
          <w:spacing w:val="-7"/>
        </w:rPr>
        <w:t xml:space="preserve"> </w:t>
      </w:r>
      <w:r>
        <w:t>when</w:t>
      </w:r>
      <w:r>
        <w:rPr>
          <w:spacing w:val="-3"/>
        </w:rPr>
        <w:t xml:space="preserve"> </w:t>
      </w:r>
      <w:r>
        <w:t>treated</w:t>
      </w:r>
      <w:r>
        <w:rPr>
          <w:spacing w:val="-3"/>
        </w:rPr>
        <w:t xml:space="preserve"> </w:t>
      </w:r>
      <w:r>
        <w:t>with</w:t>
      </w:r>
      <w:r>
        <w:rPr>
          <w:spacing w:val="-3"/>
        </w:rPr>
        <w:t xml:space="preserve"> </w:t>
      </w:r>
      <w:r>
        <w:t>ustekinumab</w:t>
      </w:r>
      <w:r>
        <w:rPr>
          <w:spacing w:val="-7"/>
        </w:rPr>
        <w:t xml:space="preserve"> </w:t>
      </w:r>
      <w:r>
        <w:t>for</w:t>
      </w:r>
    </w:p>
    <w:p w14:paraId="7195DBFA" w14:textId="77777777" w:rsidR="00934295" w:rsidRDefault="00934295">
      <w:pPr>
        <w:spacing w:line="360" w:lineRule="auto"/>
        <w:sectPr w:rsidR="00934295">
          <w:pgSz w:w="11910" w:h="16840"/>
          <w:pgMar w:top="1280" w:right="240" w:bottom="1080" w:left="1260" w:header="842" w:footer="892" w:gutter="0"/>
          <w:cols w:space="720"/>
        </w:sectPr>
      </w:pPr>
    </w:p>
    <w:p w14:paraId="1D24F58A" w14:textId="77777777" w:rsidR="00934295" w:rsidRDefault="00F732B6">
      <w:pPr>
        <w:pStyle w:val="BodyText"/>
        <w:spacing w:before="93" w:line="360" w:lineRule="auto"/>
        <w:ind w:right="1255"/>
      </w:pPr>
      <w:r>
        <w:lastRenderedPageBreak/>
        <w:t>approximately</w:t>
      </w:r>
      <w:r>
        <w:rPr>
          <w:spacing w:val="-2"/>
        </w:rPr>
        <w:t xml:space="preserve"> </w:t>
      </w:r>
      <w:r>
        <w:t>one</w:t>
      </w:r>
      <w:r>
        <w:rPr>
          <w:spacing w:val="-3"/>
        </w:rPr>
        <w:t xml:space="preserve"> </w:t>
      </w:r>
      <w:r>
        <w:t>year.</w:t>
      </w:r>
      <w:r>
        <w:rPr>
          <w:spacing w:val="40"/>
        </w:rPr>
        <w:t xml:space="preserve"> </w:t>
      </w:r>
      <w:r>
        <w:t>No</w:t>
      </w:r>
      <w:r>
        <w:rPr>
          <w:spacing w:val="-2"/>
        </w:rPr>
        <w:t xml:space="preserve"> </w:t>
      </w:r>
      <w:r>
        <w:t>apparent</w:t>
      </w:r>
      <w:r>
        <w:rPr>
          <w:spacing w:val="-2"/>
        </w:rPr>
        <w:t xml:space="preserve"> </w:t>
      </w:r>
      <w:r>
        <w:t>association</w:t>
      </w:r>
      <w:r>
        <w:rPr>
          <w:spacing w:val="-7"/>
        </w:rPr>
        <w:t xml:space="preserve"> </w:t>
      </w:r>
      <w:r>
        <w:t>between</w:t>
      </w:r>
      <w:r>
        <w:rPr>
          <w:spacing w:val="-2"/>
        </w:rPr>
        <w:t xml:space="preserve"> </w:t>
      </w:r>
      <w:r>
        <w:t>the</w:t>
      </w:r>
      <w:r>
        <w:rPr>
          <w:spacing w:val="-3"/>
        </w:rPr>
        <w:t xml:space="preserve"> </w:t>
      </w:r>
      <w:r>
        <w:t>development</w:t>
      </w:r>
      <w:r>
        <w:rPr>
          <w:spacing w:val="-2"/>
        </w:rPr>
        <w:t xml:space="preserve"> </w:t>
      </w:r>
      <w:r>
        <w:t>of</w:t>
      </w:r>
      <w:r>
        <w:rPr>
          <w:spacing w:val="-5"/>
        </w:rPr>
        <w:t xml:space="preserve"> </w:t>
      </w:r>
      <w:r>
        <w:t>antibodies to ustekinumab and the development of injection site reactions was observed.</w:t>
      </w:r>
    </w:p>
    <w:p w14:paraId="2DEC8261" w14:textId="77777777" w:rsidR="00934295" w:rsidRDefault="00F732B6">
      <w:pPr>
        <w:spacing w:before="117"/>
        <w:ind w:left="535"/>
        <w:rPr>
          <w:b/>
          <w:sz w:val="24"/>
        </w:rPr>
      </w:pPr>
      <w:bookmarkStart w:id="49" w:name="Immunogenicity_of_WEZLANA"/>
      <w:bookmarkEnd w:id="49"/>
      <w:r>
        <w:rPr>
          <w:b/>
          <w:sz w:val="24"/>
          <w:u w:val="single"/>
        </w:rPr>
        <w:t>Immunogeni</w:t>
      </w:r>
      <w:r>
        <w:rPr>
          <w:b/>
          <w:sz w:val="24"/>
          <w:u w:val="single"/>
        </w:rPr>
        <w:t>city</w:t>
      </w:r>
      <w:r>
        <w:rPr>
          <w:b/>
          <w:spacing w:val="-4"/>
          <w:sz w:val="24"/>
          <w:u w:val="single"/>
        </w:rPr>
        <w:t xml:space="preserve"> </w:t>
      </w:r>
      <w:r>
        <w:rPr>
          <w:b/>
          <w:sz w:val="24"/>
          <w:u w:val="single"/>
        </w:rPr>
        <w:t>of</w:t>
      </w:r>
      <w:r>
        <w:rPr>
          <w:b/>
          <w:spacing w:val="3"/>
          <w:sz w:val="24"/>
          <w:u w:val="single"/>
        </w:rPr>
        <w:t xml:space="preserve"> </w:t>
      </w:r>
      <w:r>
        <w:rPr>
          <w:b/>
          <w:spacing w:val="-2"/>
          <w:sz w:val="24"/>
          <w:u w:val="single"/>
        </w:rPr>
        <w:t>WEZLANA</w:t>
      </w:r>
    </w:p>
    <w:p w14:paraId="65529582" w14:textId="77777777" w:rsidR="00934295" w:rsidRDefault="00F732B6">
      <w:pPr>
        <w:pStyle w:val="BodyText"/>
        <w:spacing w:before="257" w:line="360" w:lineRule="auto"/>
        <w:ind w:right="1247"/>
      </w:pPr>
      <w:r>
        <w:t>All therapeutic proteins have the potential for immunogenicity; therefore, antidrug antibodies (ADA) were assessed in Study 20190230 on PK similarity and in Study 20190232</w:t>
      </w:r>
      <w:r>
        <w:rPr>
          <w:spacing w:val="-2"/>
        </w:rPr>
        <w:t xml:space="preserve"> </w:t>
      </w:r>
      <w:r>
        <w:t>on</w:t>
      </w:r>
      <w:r>
        <w:rPr>
          <w:spacing w:val="-2"/>
        </w:rPr>
        <w:t xml:space="preserve"> </w:t>
      </w:r>
      <w:r>
        <w:t>comparative</w:t>
      </w:r>
      <w:r>
        <w:rPr>
          <w:spacing w:val="-3"/>
        </w:rPr>
        <w:t xml:space="preserve"> </w:t>
      </w:r>
      <w:r>
        <w:t>clinical</w:t>
      </w:r>
      <w:r>
        <w:rPr>
          <w:spacing w:val="-2"/>
        </w:rPr>
        <w:t xml:space="preserve"> </w:t>
      </w:r>
      <w:r>
        <w:t>similarity.</w:t>
      </w:r>
      <w:r>
        <w:rPr>
          <w:spacing w:val="40"/>
        </w:rPr>
        <w:t xml:space="preserve"> </w:t>
      </w:r>
      <w:r>
        <w:t>Subjects</w:t>
      </w:r>
      <w:r>
        <w:rPr>
          <w:spacing w:val="-4"/>
        </w:rPr>
        <w:t xml:space="preserve"> </w:t>
      </w:r>
      <w:r>
        <w:t>in</w:t>
      </w:r>
      <w:r>
        <w:rPr>
          <w:spacing w:val="-2"/>
        </w:rPr>
        <w:t xml:space="preserve"> </w:t>
      </w:r>
      <w:r>
        <w:t>both</w:t>
      </w:r>
      <w:r>
        <w:rPr>
          <w:spacing w:val="-2"/>
        </w:rPr>
        <w:t xml:space="preserve"> </w:t>
      </w:r>
      <w:r>
        <w:t>studies</w:t>
      </w:r>
      <w:r>
        <w:rPr>
          <w:spacing w:val="-4"/>
        </w:rPr>
        <w:t xml:space="preserve"> </w:t>
      </w:r>
      <w:r>
        <w:t>were</w:t>
      </w:r>
      <w:r>
        <w:rPr>
          <w:spacing w:val="-3"/>
        </w:rPr>
        <w:t xml:space="preserve"> </w:t>
      </w:r>
      <w:r>
        <w:t>monitored</w:t>
      </w:r>
      <w:r>
        <w:rPr>
          <w:spacing w:val="-2"/>
        </w:rPr>
        <w:t xml:space="preserve"> </w:t>
      </w:r>
      <w:r>
        <w:t>for the</w:t>
      </w:r>
      <w:r>
        <w:rPr>
          <w:spacing w:val="-1"/>
        </w:rPr>
        <w:t xml:space="preserve"> </w:t>
      </w:r>
      <w:r>
        <w:t>development of</w:t>
      </w:r>
      <w:r>
        <w:rPr>
          <w:spacing w:val="-3"/>
        </w:rPr>
        <w:t xml:space="preserve"> </w:t>
      </w:r>
      <w:r>
        <w:t>anti-WEZLANA</w:t>
      </w:r>
      <w:r>
        <w:rPr>
          <w:spacing w:val="-1"/>
        </w:rPr>
        <w:t xml:space="preserve"> </w:t>
      </w:r>
      <w:r>
        <w:t>and anti-ustekinumab antibodies</w:t>
      </w:r>
      <w:r>
        <w:rPr>
          <w:spacing w:val="-2"/>
        </w:rPr>
        <w:t xml:space="preserve"> </w:t>
      </w:r>
      <w:r>
        <w:t>using the</w:t>
      </w:r>
      <w:r>
        <w:rPr>
          <w:spacing w:val="-1"/>
        </w:rPr>
        <w:t xml:space="preserve"> </w:t>
      </w:r>
      <w:r>
        <w:t>validated 2-tiered immunoassay, which consisted of a screening assay and a confirmatory (specificity) assay.</w:t>
      </w:r>
      <w:r>
        <w:rPr>
          <w:spacing w:val="40"/>
        </w:rPr>
        <w:t xml:space="preserve"> </w:t>
      </w:r>
      <w:r>
        <w:t>Samples positive for binding antibodies were then tested for neutralising act</w:t>
      </w:r>
      <w:r>
        <w:t>ivity using a target binding assay.</w:t>
      </w:r>
    </w:p>
    <w:p w14:paraId="2C3E8700" w14:textId="77777777" w:rsidR="00934295" w:rsidRDefault="00F732B6">
      <w:pPr>
        <w:pStyle w:val="BodyText"/>
        <w:spacing w:before="121" w:line="360" w:lineRule="auto"/>
        <w:ind w:right="1255"/>
      </w:pPr>
      <w:r>
        <w:t>In</w:t>
      </w:r>
      <w:r>
        <w:rPr>
          <w:spacing w:val="-2"/>
        </w:rPr>
        <w:t xml:space="preserve"> </w:t>
      </w:r>
      <w:r>
        <w:t>Study</w:t>
      </w:r>
      <w:r>
        <w:rPr>
          <w:spacing w:val="-7"/>
        </w:rPr>
        <w:t xml:space="preserve"> </w:t>
      </w:r>
      <w:r>
        <w:t>20190230,</w:t>
      </w:r>
      <w:r>
        <w:rPr>
          <w:spacing w:val="-4"/>
        </w:rPr>
        <w:t xml:space="preserve"> </w:t>
      </w:r>
      <w:r>
        <w:t>the</w:t>
      </w:r>
      <w:r>
        <w:rPr>
          <w:spacing w:val="-3"/>
        </w:rPr>
        <w:t xml:space="preserve"> </w:t>
      </w:r>
      <w:r>
        <w:t>development</w:t>
      </w:r>
      <w:r>
        <w:rPr>
          <w:spacing w:val="-2"/>
        </w:rPr>
        <w:t xml:space="preserve"> </w:t>
      </w:r>
      <w:r>
        <w:t>of binding</w:t>
      </w:r>
      <w:r>
        <w:rPr>
          <w:spacing w:val="-2"/>
        </w:rPr>
        <w:t xml:space="preserve"> </w:t>
      </w:r>
      <w:r>
        <w:t>and</w:t>
      </w:r>
      <w:r>
        <w:rPr>
          <w:spacing w:val="-2"/>
        </w:rPr>
        <w:t xml:space="preserve"> </w:t>
      </w:r>
      <w:r>
        <w:t>neutralising</w:t>
      </w:r>
      <w:r>
        <w:rPr>
          <w:spacing w:val="-2"/>
        </w:rPr>
        <w:t xml:space="preserve"> </w:t>
      </w:r>
      <w:r>
        <w:t>ADAs</w:t>
      </w:r>
      <w:r>
        <w:rPr>
          <w:spacing w:val="-4"/>
        </w:rPr>
        <w:t xml:space="preserve"> </w:t>
      </w:r>
      <w:r>
        <w:t>was</w:t>
      </w:r>
      <w:r>
        <w:rPr>
          <w:spacing w:val="-4"/>
        </w:rPr>
        <w:t xml:space="preserve"> </w:t>
      </w:r>
      <w:r>
        <w:t>numerically lower in the WEZLANA treatment group compared with both ustekinumab treatment groups, but the data shows that the observed differences a</w:t>
      </w:r>
      <w:r>
        <w:t>re not clinically impactful.</w:t>
      </w:r>
    </w:p>
    <w:p w14:paraId="75CDDE9E" w14:textId="77777777" w:rsidR="00934295" w:rsidRDefault="00F732B6">
      <w:pPr>
        <w:pStyle w:val="BodyText"/>
        <w:spacing w:before="122" w:line="360" w:lineRule="auto"/>
        <w:ind w:right="1255"/>
      </w:pPr>
      <w:r>
        <w:t>All subjects (100%) in the safety analysis set had at least 1 on-study ADA result.</w:t>
      </w:r>
      <w:r>
        <w:rPr>
          <w:spacing w:val="40"/>
        </w:rPr>
        <w:t xml:space="preserve"> </w:t>
      </w:r>
      <w:r>
        <w:t>One subject (1.3%) each in the WEZLANA and ustekinumab (EU) treatment groups tested positive</w:t>
      </w:r>
      <w:r>
        <w:rPr>
          <w:spacing w:val="-3"/>
        </w:rPr>
        <w:t xml:space="preserve"> </w:t>
      </w:r>
      <w:r>
        <w:t>for pre-existing</w:t>
      </w:r>
      <w:r>
        <w:rPr>
          <w:spacing w:val="-2"/>
        </w:rPr>
        <w:t xml:space="preserve"> </w:t>
      </w:r>
      <w:r>
        <w:t>binding</w:t>
      </w:r>
      <w:r>
        <w:rPr>
          <w:spacing w:val="-2"/>
        </w:rPr>
        <w:t xml:space="preserve"> </w:t>
      </w:r>
      <w:r>
        <w:t>ADAs</w:t>
      </w:r>
      <w:r>
        <w:rPr>
          <w:spacing w:val="-4"/>
        </w:rPr>
        <w:t xml:space="preserve"> </w:t>
      </w:r>
      <w:r>
        <w:t>at</w:t>
      </w:r>
      <w:r>
        <w:rPr>
          <w:spacing w:val="-2"/>
        </w:rPr>
        <w:t xml:space="preserve"> </w:t>
      </w:r>
      <w:r>
        <w:t>or</w:t>
      </w:r>
      <w:r>
        <w:rPr>
          <w:spacing w:val="-5"/>
        </w:rPr>
        <w:t xml:space="preserve"> </w:t>
      </w:r>
      <w:r>
        <w:t>before</w:t>
      </w:r>
      <w:r>
        <w:rPr>
          <w:spacing w:val="-3"/>
        </w:rPr>
        <w:t xml:space="preserve"> </w:t>
      </w:r>
      <w:r>
        <w:t>baseline</w:t>
      </w:r>
      <w:r>
        <w:t>;</w:t>
      </w:r>
      <w:r>
        <w:rPr>
          <w:spacing w:val="-2"/>
        </w:rPr>
        <w:t xml:space="preserve"> </w:t>
      </w:r>
      <w:r>
        <w:t>no</w:t>
      </w:r>
      <w:r>
        <w:rPr>
          <w:spacing w:val="-2"/>
        </w:rPr>
        <w:t xml:space="preserve"> </w:t>
      </w:r>
      <w:r>
        <w:t>subjects</w:t>
      </w:r>
      <w:r>
        <w:rPr>
          <w:spacing w:val="-4"/>
        </w:rPr>
        <w:t xml:space="preserve"> </w:t>
      </w:r>
      <w:r>
        <w:t>in</w:t>
      </w:r>
      <w:r>
        <w:rPr>
          <w:spacing w:val="-2"/>
        </w:rPr>
        <w:t xml:space="preserve"> </w:t>
      </w:r>
      <w:r>
        <w:t>any</w:t>
      </w:r>
      <w:r>
        <w:rPr>
          <w:spacing w:val="-2"/>
        </w:rPr>
        <w:t xml:space="preserve"> </w:t>
      </w:r>
      <w:r>
        <w:t>treatment group tested positive for pre-existing neutralising ADAs at or before baseline.</w:t>
      </w:r>
    </w:p>
    <w:p w14:paraId="75E24882" w14:textId="77777777" w:rsidR="00934295" w:rsidRDefault="00F732B6">
      <w:pPr>
        <w:pStyle w:val="BodyText"/>
        <w:spacing w:before="120" w:line="360" w:lineRule="auto"/>
        <w:ind w:right="1255"/>
      </w:pPr>
      <w:r>
        <w:t>Of the subjects with a postbaseline result through EOS, 12 (15.4%) subjects in the WEZLANA treatment group, 30 (38.0%) subjects in the ustekinumab (US) treatment group, and 29 (36.3%) subjects in the ustekinumab (EU) treatment group tested positive for the</w:t>
      </w:r>
      <w:r>
        <w:t xml:space="preserve"> development of binding ADAs.</w:t>
      </w:r>
      <w:r>
        <w:rPr>
          <w:spacing w:val="40"/>
        </w:rPr>
        <w:t xml:space="preserve"> </w:t>
      </w:r>
      <w:r>
        <w:t>Of these, the results were transient (ie, negative results at the subject’s last time point tested within</w:t>
      </w:r>
      <w:r>
        <w:rPr>
          <w:spacing w:val="-1"/>
        </w:rPr>
        <w:t xml:space="preserve"> </w:t>
      </w:r>
      <w:r>
        <w:t>the study period) for 8 (10.3%), 14 (17.7%),</w:t>
      </w:r>
      <w:r>
        <w:rPr>
          <w:spacing w:val="-4"/>
        </w:rPr>
        <w:t xml:space="preserve"> </w:t>
      </w:r>
      <w:r>
        <w:t>and</w:t>
      </w:r>
      <w:r>
        <w:rPr>
          <w:spacing w:val="-2"/>
        </w:rPr>
        <w:t xml:space="preserve"> </w:t>
      </w:r>
      <w:r>
        <w:t>10</w:t>
      </w:r>
      <w:r>
        <w:rPr>
          <w:spacing w:val="-7"/>
        </w:rPr>
        <w:t xml:space="preserve"> </w:t>
      </w:r>
      <w:r>
        <w:t>(12.5%) subjects,</w:t>
      </w:r>
      <w:r>
        <w:rPr>
          <w:spacing w:val="-4"/>
        </w:rPr>
        <w:t xml:space="preserve"> </w:t>
      </w:r>
      <w:r>
        <w:t>respectively.</w:t>
      </w:r>
      <w:r>
        <w:rPr>
          <w:spacing w:val="40"/>
        </w:rPr>
        <w:t xml:space="preserve"> </w:t>
      </w:r>
      <w:r>
        <w:t>Of the</w:t>
      </w:r>
      <w:r>
        <w:rPr>
          <w:spacing w:val="-3"/>
        </w:rPr>
        <w:t xml:space="preserve"> </w:t>
      </w:r>
      <w:r>
        <w:t>subjects</w:t>
      </w:r>
      <w:r>
        <w:rPr>
          <w:spacing w:val="-4"/>
        </w:rPr>
        <w:t xml:space="preserve"> </w:t>
      </w:r>
      <w:r>
        <w:t>with</w:t>
      </w:r>
      <w:r>
        <w:rPr>
          <w:spacing w:val="-2"/>
        </w:rPr>
        <w:t xml:space="preserve"> </w:t>
      </w:r>
      <w:r>
        <w:t>a</w:t>
      </w:r>
      <w:r>
        <w:rPr>
          <w:spacing w:val="-8"/>
        </w:rPr>
        <w:t xml:space="preserve"> </w:t>
      </w:r>
      <w:r>
        <w:t>postbaseline</w:t>
      </w:r>
      <w:r>
        <w:rPr>
          <w:spacing w:val="-3"/>
        </w:rPr>
        <w:t xml:space="preserve"> </w:t>
      </w:r>
      <w:r>
        <w:t>result through EOS, 2 (2.6%) subjects in the</w:t>
      </w:r>
      <w:r>
        <w:rPr>
          <w:spacing w:val="-1"/>
        </w:rPr>
        <w:t xml:space="preserve"> </w:t>
      </w:r>
      <w:r>
        <w:t>WEZLANA</w:t>
      </w:r>
      <w:r>
        <w:rPr>
          <w:spacing w:val="-1"/>
        </w:rPr>
        <w:t xml:space="preserve"> </w:t>
      </w:r>
      <w:r>
        <w:t>treatment group, 10 (12.7%) subjects in the ustekinumab (US) treatment group, and</w:t>
      </w:r>
      <w:r>
        <w:rPr>
          <w:spacing w:val="-3"/>
        </w:rPr>
        <w:t xml:space="preserve"> </w:t>
      </w:r>
      <w:r>
        <w:t>6</w:t>
      </w:r>
      <w:r>
        <w:rPr>
          <w:spacing w:val="-3"/>
        </w:rPr>
        <w:t xml:space="preserve"> </w:t>
      </w:r>
      <w:r>
        <w:t>(7.5%) subjects in the</w:t>
      </w:r>
      <w:r>
        <w:rPr>
          <w:spacing w:val="-4"/>
        </w:rPr>
        <w:t xml:space="preserve"> </w:t>
      </w:r>
      <w:r>
        <w:t>ustekinumab (EU) treatment group tested positive for the development of neutralising ADAs.</w:t>
      </w:r>
      <w:r>
        <w:rPr>
          <w:spacing w:val="40"/>
        </w:rPr>
        <w:t xml:space="preserve"> </w:t>
      </w:r>
      <w:r>
        <w:t>Of th</w:t>
      </w:r>
      <w:r>
        <w:t>ose, the results were transient (ie, negative</w:t>
      </w:r>
      <w:r>
        <w:rPr>
          <w:spacing w:val="-3"/>
        </w:rPr>
        <w:t xml:space="preserve"> </w:t>
      </w:r>
      <w:r>
        <w:t>results at the subject’s last time point</w:t>
      </w:r>
      <w:r>
        <w:rPr>
          <w:spacing w:val="-1"/>
        </w:rPr>
        <w:t xml:space="preserve"> </w:t>
      </w:r>
      <w:r>
        <w:t>tested within the study period) for 0, 1 (1.3%), and 0 subjects, respectively.</w:t>
      </w:r>
    </w:p>
    <w:p w14:paraId="05049FD6" w14:textId="77777777" w:rsidR="00934295" w:rsidRDefault="00F732B6">
      <w:pPr>
        <w:pStyle w:val="BodyText"/>
        <w:spacing w:before="121" w:line="360" w:lineRule="auto"/>
        <w:ind w:right="1255"/>
      </w:pPr>
      <w:r>
        <w:t>Of the</w:t>
      </w:r>
      <w:r>
        <w:rPr>
          <w:spacing w:val="-3"/>
        </w:rPr>
        <w:t xml:space="preserve"> </w:t>
      </w:r>
      <w:r>
        <w:t>2</w:t>
      </w:r>
      <w:r>
        <w:rPr>
          <w:spacing w:val="-7"/>
        </w:rPr>
        <w:t xml:space="preserve"> </w:t>
      </w:r>
      <w:r>
        <w:t>subjects</w:t>
      </w:r>
      <w:r>
        <w:rPr>
          <w:spacing w:val="-4"/>
        </w:rPr>
        <w:t xml:space="preserve"> </w:t>
      </w:r>
      <w:r>
        <w:t>who</w:t>
      </w:r>
      <w:r>
        <w:rPr>
          <w:spacing w:val="-2"/>
        </w:rPr>
        <w:t xml:space="preserve"> </w:t>
      </w:r>
      <w:r>
        <w:t>tested</w:t>
      </w:r>
      <w:r>
        <w:rPr>
          <w:spacing w:val="-2"/>
        </w:rPr>
        <w:t xml:space="preserve"> </w:t>
      </w:r>
      <w:r>
        <w:t>positive</w:t>
      </w:r>
      <w:r>
        <w:rPr>
          <w:spacing w:val="-3"/>
        </w:rPr>
        <w:t xml:space="preserve"> </w:t>
      </w:r>
      <w:r>
        <w:t>for</w:t>
      </w:r>
      <w:r>
        <w:rPr>
          <w:spacing w:val="-5"/>
        </w:rPr>
        <w:t xml:space="preserve"> </w:t>
      </w:r>
      <w:r>
        <w:t>pre-existing</w:t>
      </w:r>
      <w:r>
        <w:rPr>
          <w:spacing w:val="-2"/>
        </w:rPr>
        <w:t xml:space="preserve"> </w:t>
      </w:r>
      <w:r>
        <w:t>binding</w:t>
      </w:r>
      <w:r>
        <w:rPr>
          <w:spacing w:val="-2"/>
        </w:rPr>
        <w:t xml:space="preserve"> </w:t>
      </w:r>
      <w:r>
        <w:t>ADAs</w:t>
      </w:r>
      <w:r>
        <w:rPr>
          <w:spacing w:val="-4"/>
        </w:rPr>
        <w:t xml:space="preserve"> </w:t>
      </w:r>
      <w:r>
        <w:t>at</w:t>
      </w:r>
      <w:r>
        <w:rPr>
          <w:spacing w:val="-2"/>
        </w:rPr>
        <w:t xml:space="preserve"> </w:t>
      </w:r>
      <w:r>
        <w:t>or before</w:t>
      </w:r>
      <w:r>
        <w:rPr>
          <w:spacing w:val="-3"/>
        </w:rPr>
        <w:t xml:space="preserve"> </w:t>
      </w:r>
      <w:r>
        <w:t>baseline,</w:t>
      </w:r>
      <w:r>
        <w:t xml:space="preserve"> the subject in the WEZLANA treatment group tested positive for treatment boosted</w:t>
      </w:r>
    </w:p>
    <w:p w14:paraId="1D748AEB" w14:textId="77777777" w:rsidR="00934295" w:rsidRDefault="00934295">
      <w:pPr>
        <w:spacing w:line="360" w:lineRule="auto"/>
        <w:sectPr w:rsidR="00934295">
          <w:pgSz w:w="11910" w:h="16840"/>
          <w:pgMar w:top="1280" w:right="240" w:bottom="1080" w:left="1260" w:header="842" w:footer="892" w:gutter="0"/>
          <w:cols w:space="720"/>
        </w:sectPr>
      </w:pPr>
    </w:p>
    <w:p w14:paraId="1B02195D" w14:textId="77777777" w:rsidR="00934295" w:rsidRDefault="00F732B6">
      <w:pPr>
        <w:pStyle w:val="BodyText"/>
        <w:spacing w:before="93" w:line="360" w:lineRule="auto"/>
        <w:ind w:right="1255"/>
      </w:pPr>
      <w:r>
        <w:lastRenderedPageBreak/>
        <w:t>antibodies (ie, binding antibody positive at baseline with a ≥ 4x increase in magnitude postbaseline) by</w:t>
      </w:r>
      <w:r>
        <w:rPr>
          <w:spacing w:val="-2"/>
        </w:rPr>
        <w:t xml:space="preserve"> </w:t>
      </w:r>
      <w:r>
        <w:t>day</w:t>
      </w:r>
      <w:r>
        <w:rPr>
          <w:spacing w:val="-2"/>
        </w:rPr>
        <w:t xml:space="preserve"> </w:t>
      </w:r>
      <w:r>
        <w:t>11;</w:t>
      </w:r>
      <w:r>
        <w:rPr>
          <w:spacing w:val="-2"/>
        </w:rPr>
        <w:t xml:space="preserve"> </w:t>
      </w:r>
      <w:r>
        <w:t>treatment-boosted</w:t>
      </w:r>
      <w:r>
        <w:rPr>
          <w:spacing w:val="-2"/>
        </w:rPr>
        <w:t xml:space="preserve"> </w:t>
      </w:r>
      <w:r>
        <w:t>antibodies</w:t>
      </w:r>
      <w:r>
        <w:rPr>
          <w:spacing w:val="-4"/>
        </w:rPr>
        <w:t xml:space="preserve"> </w:t>
      </w:r>
      <w:r>
        <w:t>were</w:t>
      </w:r>
      <w:r>
        <w:rPr>
          <w:spacing w:val="-3"/>
        </w:rPr>
        <w:t xml:space="preserve"> </w:t>
      </w:r>
      <w:r>
        <w:t>not</w:t>
      </w:r>
      <w:r>
        <w:rPr>
          <w:spacing w:val="-2"/>
        </w:rPr>
        <w:t xml:space="preserve"> </w:t>
      </w:r>
      <w:r>
        <w:t>detec</w:t>
      </w:r>
      <w:r>
        <w:t>ted</w:t>
      </w:r>
      <w:r>
        <w:rPr>
          <w:spacing w:val="-2"/>
        </w:rPr>
        <w:t xml:space="preserve"> </w:t>
      </w:r>
      <w:r>
        <w:t>in</w:t>
      </w:r>
      <w:r>
        <w:rPr>
          <w:spacing w:val="-7"/>
        </w:rPr>
        <w:t xml:space="preserve"> </w:t>
      </w:r>
      <w:r>
        <w:t>the</w:t>
      </w:r>
      <w:r>
        <w:rPr>
          <w:spacing w:val="-3"/>
        </w:rPr>
        <w:t xml:space="preserve"> </w:t>
      </w:r>
      <w:r>
        <w:t>subject</w:t>
      </w:r>
      <w:r>
        <w:rPr>
          <w:spacing w:val="-2"/>
        </w:rPr>
        <w:t xml:space="preserve"> </w:t>
      </w:r>
      <w:r>
        <w:t>in the ustekinumab (EU) treatment group through the EOS.</w:t>
      </w:r>
    </w:p>
    <w:p w14:paraId="3A93BCE8" w14:textId="77777777" w:rsidR="00934295" w:rsidRDefault="00F732B6">
      <w:pPr>
        <w:pStyle w:val="BodyText"/>
        <w:spacing w:before="116" w:line="360" w:lineRule="auto"/>
        <w:ind w:right="1237"/>
      </w:pPr>
      <w:r>
        <w:t>In Study 20190232, the development of binding and neutralising ADAs was numerically lower in the WEZLANA treatment group compared with the ustekinumab treatment group</w:t>
      </w:r>
      <w:r>
        <w:rPr>
          <w:spacing w:val="-1"/>
        </w:rPr>
        <w:t xml:space="preserve"> </w:t>
      </w:r>
      <w:r>
        <w:t>through</w:t>
      </w:r>
      <w:r>
        <w:rPr>
          <w:spacing w:val="-6"/>
        </w:rPr>
        <w:t xml:space="preserve"> </w:t>
      </w:r>
      <w:r>
        <w:t>week</w:t>
      </w:r>
      <w:r>
        <w:rPr>
          <w:spacing w:val="-1"/>
        </w:rPr>
        <w:t xml:space="preserve"> </w:t>
      </w:r>
      <w:r>
        <w:t>28,</w:t>
      </w:r>
      <w:r>
        <w:rPr>
          <w:spacing w:val="-3"/>
        </w:rPr>
        <w:t xml:space="preserve"> </w:t>
      </w:r>
      <w:r>
        <w:t>but</w:t>
      </w:r>
      <w:r>
        <w:rPr>
          <w:spacing w:val="-5"/>
        </w:rPr>
        <w:t xml:space="preserve"> </w:t>
      </w:r>
      <w:r>
        <w:t>the</w:t>
      </w:r>
      <w:r>
        <w:rPr>
          <w:spacing w:val="-2"/>
        </w:rPr>
        <w:t xml:space="preserve"> </w:t>
      </w:r>
      <w:r>
        <w:t>data</w:t>
      </w:r>
      <w:r>
        <w:rPr>
          <w:spacing w:val="-2"/>
        </w:rPr>
        <w:t xml:space="preserve"> </w:t>
      </w:r>
      <w:r>
        <w:t>shows</w:t>
      </w:r>
      <w:r>
        <w:rPr>
          <w:spacing w:val="-3"/>
        </w:rPr>
        <w:t xml:space="preserve"> </w:t>
      </w:r>
      <w:r>
        <w:t>that</w:t>
      </w:r>
      <w:r>
        <w:rPr>
          <w:spacing w:val="-1"/>
        </w:rPr>
        <w:t xml:space="preserve"> </w:t>
      </w:r>
      <w:r>
        <w:t>the</w:t>
      </w:r>
      <w:r>
        <w:rPr>
          <w:spacing w:val="-7"/>
        </w:rPr>
        <w:t xml:space="preserve"> </w:t>
      </w:r>
      <w:r>
        <w:t>observed</w:t>
      </w:r>
      <w:r>
        <w:rPr>
          <w:spacing w:val="-1"/>
        </w:rPr>
        <w:t xml:space="preserve"> </w:t>
      </w:r>
      <w:r>
        <w:t>differences</w:t>
      </w:r>
      <w:r>
        <w:rPr>
          <w:spacing w:val="-3"/>
        </w:rPr>
        <w:t xml:space="preserve"> </w:t>
      </w:r>
      <w:r>
        <w:t>are</w:t>
      </w:r>
      <w:r>
        <w:rPr>
          <w:spacing w:val="-2"/>
        </w:rPr>
        <w:t xml:space="preserve"> </w:t>
      </w:r>
      <w:r>
        <w:t>not</w:t>
      </w:r>
      <w:r>
        <w:rPr>
          <w:spacing w:val="-1"/>
        </w:rPr>
        <w:t xml:space="preserve"> </w:t>
      </w:r>
      <w:r>
        <w:t xml:space="preserve">clinically </w:t>
      </w:r>
      <w:r>
        <w:rPr>
          <w:spacing w:val="-2"/>
        </w:rPr>
        <w:t>impa</w:t>
      </w:r>
      <w:r>
        <w:rPr>
          <w:spacing w:val="-2"/>
        </w:rPr>
        <w:t>ctful.</w:t>
      </w:r>
    </w:p>
    <w:p w14:paraId="50C2EBFE" w14:textId="77777777" w:rsidR="00934295" w:rsidRDefault="00F732B6">
      <w:pPr>
        <w:pStyle w:val="BodyText"/>
        <w:spacing w:before="120" w:line="360" w:lineRule="auto"/>
        <w:ind w:right="1255"/>
      </w:pPr>
      <w:r>
        <w:t>Through week 28, all subjects (100%) had at least 1 on-study ADA result.</w:t>
      </w:r>
      <w:r>
        <w:rPr>
          <w:spacing w:val="40"/>
        </w:rPr>
        <w:t xml:space="preserve"> </w:t>
      </w:r>
      <w:r>
        <w:t>A total of 18 (6.5%) subjects in the WEZLANA treatment group and 8 (2.9%) subjects in the ustekinumab</w:t>
      </w:r>
      <w:r>
        <w:rPr>
          <w:spacing w:val="-2"/>
        </w:rPr>
        <w:t xml:space="preserve"> </w:t>
      </w:r>
      <w:r>
        <w:t>treatment</w:t>
      </w:r>
      <w:r>
        <w:rPr>
          <w:spacing w:val="-2"/>
        </w:rPr>
        <w:t xml:space="preserve"> </w:t>
      </w:r>
      <w:r>
        <w:t>group</w:t>
      </w:r>
      <w:r>
        <w:rPr>
          <w:spacing w:val="-7"/>
        </w:rPr>
        <w:t xml:space="preserve"> </w:t>
      </w:r>
      <w:r>
        <w:t>tested</w:t>
      </w:r>
      <w:r>
        <w:rPr>
          <w:spacing w:val="-2"/>
        </w:rPr>
        <w:t xml:space="preserve"> </w:t>
      </w:r>
      <w:r>
        <w:t>positive</w:t>
      </w:r>
      <w:r>
        <w:rPr>
          <w:spacing w:val="-3"/>
        </w:rPr>
        <w:t xml:space="preserve"> </w:t>
      </w:r>
      <w:r>
        <w:t>for</w:t>
      </w:r>
      <w:r>
        <w:rPr>
          <w:spacing w:val="-5"/>
        </w:rPr>
        <w:t xml:space="preserve"> </w:t>
      </w:r>
      <w:r>
        <w:t>pre-existing</w:t>
      </w:r>
      <w:r>
        <w:rPr>
          <w:spacing w:val="-2"/>
        </w:rPr>
        <w:t xml:space="preserve"> </w:t>
      </w:r>
      <w:r>
        <w:t>binding</w:t>
      </w:r>
      <w:r>
        <w:rPr>
          <w:spacing w:val="-2"/>
        </w:rPr>
        <w:t xml:space="preserve"> </w:t>
      </w:r>
      <w:r>
        <w:t>ADAs</w:t>
      </w:r>
      <w:r>
        <w:rPr>
          <w:spacing w:val="-4"/>
        </w:rPr>
        <w:t xml:space="preserve"> </w:t>
      </w:r>
      <w:r>
        <w:t>at</w:t>
      </w:r>
      <w:r>
        <w:rPr>
          <w:spacing w:val="-2"/>
        </w:rPr>
        <w:t xml:space="preserve"> </w:t>
      </w:r>
      <w:r>
        <w:t>baseline;</w:t>
      </w:r>
      <w:r>
        <w:rPr>
          <w:spacing w:val="-2"/>
        </w:rPr>
        <w:t xml:space="preserve"> </w:t>
      </w:r>
      <w:r>
        <w:t>1 (0.4%) subject in the WEZLANA treatment group tested positive for neutralising ADAs at baseline.</w:t>
      </w:r>
    </w:p>
    <w:p w14:paraId="60E455B3" w14:textId="77777777" w:rsidR="00934295" w:rsidRDefault="00F732B6">
      <w:pPr>
        <w:pStyle w:val="BodyText"/>
        <w:spacing w:before="124" w:line="360" w:lineRule="auto"/>
        <w:ind w:right="1255"/>
      </w:pPr>
      <w:r>
        <w:t>Through week 28, 279 (99.6%) subjects in the WEZLANA treatment group and 280 (99.3%) subjects in the ustekinumab treatment group had a post baseline result.</w:t>
      </w:r>
      <w:r>
        <w:rPr>
          <w:spacing w:val="40"/>
        </w:rPr>
        <w:t xml:space="preserve"> </w:t>
      </w:r>
      <w:r>
        <w:t>Of subjects with a post baseline result through week 28, 52 (18.6%) subjects in the WEZLANA treatment group and 104 (37.1%) subjects in the ustekinumab treatment group tested positive for the development of binding ADAs.</w:t>
      </w:r>
      <w:r>
        <w:rPr>
          <w:spacing w:val="40"/>
        </w:rPr>
        <w:t xml:space="preserve"> </w:t>
      </w:r>
      <w:r>
        <w:t>Of these, the results were transie</w:t>
      </w:r>
      <w:r>
        <w:t>nt</w:t>
      </w:r>
      <w:r>
        <w:rPr>
          <w:spacing w:val="-1"/>
        </w:rPr>
        <w:t xml:space="preserve"> </w:t>
      </w:r>
      <w:r>
        <w:t>(ie,</w:t>
      </w:r>
      <w:r>
        <w:rPr>
          <w:spacing w:val="-3"/>
        </w:rPr>
        <w:t xml:space="preserve"> </w:t>
      </w:r>
      <w:r>
        <w:t>negative</w:t>
      </w:r>
      <w:r>
        <w:rPr>
          <w:spacing w:val="-2"/>
        </w:rPr>
        <w:t xml:space="preserve"> </w:t>
      </w:r>
      <w:r>
        <w:t>result</w:t>
      </w:r>
      <w:r>
        <w:rPr>
          <w:spacing w:val="-1"/>
        </w:rPr>
        <w:t xml:space="preserve"> </w:t>
      </w:r>
      <w:r>
        <w:t>at</w:t>
      </w:r>
      <w:r>
        <w:rPr>
          <w:spacing w:val="-5"/>
        </w:rPr>
        <w:t xml:space="preserve"> </w:t>
      </w:r>
      <w:r>
        <w:t>the</w:t>
      </w:r>
      <w:r>
        <w:rPr>
          <w:spacing w:val="-2"/>
        </w:rPr>
        <w:t xml:space="preserve"> </w:t>
      </w:r>
      <w:r>
        <w:t>subject’s</w:t>
      </w:r>
      <w:r>
        <w:rPr>
          <w:spacing w:val="-3"/>
        </w:rPr>
        <w:t xml:space="preserve"> </w:t>
      </w:r>
      <w:r>
        <w:t>last</w:t>
      </w:r>
      <w:r>
        <w:rPr>
          <w:spacing w:val="-1"/>
        </w:rPr>
        <w:t xml:space="preserve"> </w:t>
      </w:r>
      <w:r>
        <w:t>time</w:t>
      </w:r>
      <w:r>
        <w:rPr>
          <w:spacing w:val="-2"/>
        </w:rPr>
        <w:t xml:space="preserve"> </w:t>
      </w:r>
      <w:r>
        <w:t>point</w:t>
      </w:r>
      <w:r>
        <w:rPr>
          <w:spacing w:val="-1"/>
        </w:rPr>
        <w:t xml:space="preserve"> </w:t>
      </w:r>
      <w:r>
        <w:t>tested</w:t>
      </w:r>
      <w:r>
        <w:rPr>
          <w:spacing w:val="-1"/>
        </w:rPr>
        <w:t xml:space="preserve"> </w:t>
      </w:r>
      <w:r>
        <w:t>within</w:t>
      </w:r>
      <w:r>
        <w:rPr>
          <w:spacing w:val="-6"/>
        </w:rPr>
        <w:t xml:space="preserve"> </w:t>
      </w:r>
      <w:r>
        <w:t>the</w:t>
      </w:r>
      <w:r>
        <w:rPr>
          <w:spacing w:val="-2"/>
        </w:rPr>
        <w:t xml:space="preserve"> </w:t>
      </w:r>
      <w:r>
        <w:t>study</w:t>
      </w:r>
      <w:r>
        <w:rPr>
          <w:spacing w:val="-1"/>
        </w:rPr>
        <w:t xml:space="preserve"> </w:t>
      </w:r>
      <w:r>
        <w:t>period) for 24 (8.6%) and 50 (17.9%) subjects, respectively.</w:t>
      </w:r>
      <w:r>
        <w:rPr>
          <w:spacing w:val="40"/>
        </w:rPr>
        <w:t xml:space="preserve"> </w:t>
      </w:r>
      <w:r>
        <w:t>Of subjects with a post baseline result through week 28, 24 (8.6%) subjects in the</w:t>
      </w:r>
      <w:r>
        <w:rPr>
          <w:spacing w:val="-1"/>
        </w:rPr>
        <w:t xml:space="preserve"> </w:t>
      </w:r>
      <w:r>
        <w:t>WEZLANA treatment group and 50 (17.9%) subjects in the</w:t>
      </w:r>
      <w:r>
        <w:rPr>
          <w:spacing w:val="-3"/>
        </w:rPr>
        <w:t xml:space="preserve"> </w:t>
      </w:r>
      <w:r>
        <w:t>ustekinumab treatment group tested positive for the development of neutralising ADAs.</w:t>
      </w:r>
      <w:r>
        <w:rPr>
          <w:spacing w:val="40"/>
        </w:rPr>
        <w:t xml:space="preserve"> </w:t>
      </w:r>
      <w:r>
        <w:t>Of those, the results were trans</w:t>
      </w:r>
      <w:r>
        <w:t>ient (ie, negative result at the subject’s last time point tested within the study period) for 3 (1.1%) and 6 (2.1%) subjects, respectively.</w:t>
      </w:r>
    </w:p>
    <w:p w14:paraId="32B8997B" w14:textId="77777777" w:rsidR="00934295" w:rsidRDefault="00F732B6">
      <w:pPr>
        <w:pStyle w:val="BodyText"/>
        <w:spacing w:before="120" w:line="360" w:lineRule="auto"/>
        <w:ind w:right="1247"/>
      </w:pPr>
      <w:r>
        <w:t>Of subjects with a post baseline result through week 28, 1 (0.4%) subject in the WEZLANA treatment group and 2 (0.7%) subjects in the ustekinumab treatment group tested</w:t>
      </w:r>
      <w:r>
        <w:rPr>
          <w:spacing w:val="-2"/>
        </w:rPr>
        <w:t xml:space="preserve"> </w:t>
      </w:r>
      <w:r>
        <w:t>positive</w:t>
      </w:r>
      <w:r>
        <w:rPr>
          <w:spacing w:val="-3"/>
        </w:rPr>
        <w:t xml:space="preserve"> </w:t>
      </w:r>
      <w:r>
        <w:t>for</w:t>
      </w:r>
      <w:r>
        <w:rPr>
          <w:spacing w:val="-1"/>
        </w:rPr>
        <w:t xml:space="preserve"> </w:t>
      </w:r>
      <w:r>
        <w:t>treatment</w:t>
      </w:r>
      <w:r>
        <w:rPr>
          <w:spacing w:val="-2"/>
        </w:rPr>
        <w:t xml:space="preserve"> </w:t>
      </w:r>
      <w:r>
        <w:t>boosted</w:t>
      </w:r>
      <w:r>
        <w:rPr>
          <w:spacing w:val="-2"/>
        </w:rPr>
        <w:t xml:space="preserve"> </w:t>
      </w:r>
      <w:r>
        <w:t>ADAs</w:t>
      </w:r>
      <w:r>
        <w:rPr>
          <w:spacing w:val="-4"/>
        </w:rPr>
        <w:t xml:space="preserve"> </w:t>
      </w:r>
      <w:r>
        <w:t>(ie,</w:t>
      </w:r>
      <w:r>
        <w:rPr>
          <w:spacing w:val="-1"/>
        </w:rPr>
        <w:t xml:space="preserve"> </w:t>
      </w:r>
      <w:r>
        <w:t>binding</w:t>
      </w:r>
      <w:r>
        <w:rPr>
          <w:spacing w:val="-2"/>
        </w:rPr>
        <w:t xml:space="preserve"> </w:t>
      </w:r>
      <w:r>
        <w:t>antibody</w:t>
      </w:r>
      <w:r>
        <w:rPr>
          <w:spacing w:val="-2"/>
        </w:rPr>
        <w:t xml:space="preserve"> </w:t>
      </w:r>
      <w:r>
        <w:t>positive</w:t>
      </w:r>
      <w:r>
        <w:rPr>
          <w:spacing w:val="-3"/>
        </w:rPr>
        <w:t xml:space="preserve"> </w:t>
      </w:r>
      <w:r>
        <w:t>at</w:t>
      </w:r>
      <w:r>
        <w:rPr>
          <w:spacing w:val="-6"/>
        </w:rPr>
        <w:t xml:space="preserve"> </w:t>
      </w:r>
      <w:r>
        <w:t>baseline</w:t>
      </w:r>
      <w:r>
        <w:rPr>
          <w:spacing w:val="-3"/>
        </w:rPr>
        <w:t xml:space="preserve"> </w:t>
      </w:r>
      <w:r>
        <w:t>with a ≥</w:t>
      </w:r>
      <w:r>
        <w:t xml:space="preserve"> 4x increase in magnitude post baseline).</w:t>
      </w:r>
      <w:r>
        <w:rPr>
          <w:spacing w:val="40"/>
        </w:rPr>
        <w:t xml:space="preserve"> </w:t>
      </w:r>
      <w:r>
        <w:t>Overall, the development of binding and neutralising ADAs was numerically lower in the WEZLANA treatment group compared with the ustekinumab treatment group, but the data shows that the observed differences are not</w:t>
      </w:r>
      <w:r>
        <w:t xml:space="preserve"> clinically impactful.</w:t>
      </w:r>
    </w:p>
    <w:p w14:paraId="6EE4DB46" w14:textId="77777777" w:rsidR="00934295" w:rsidRDefault="00934295">
      <w:pPr>
        <w:spacing w:line="360" w:lineRule="auto"/>
        <w:sectPr w:rsidR="00934295">
          <w:pgSz w:w="11910" w:h="16840"/>
          <w:pgMar w:top="1280" w:right="240" w:bottom="1080" w:left="1260" w:header="842" w:footer="892" w:gutter="0"/>
          <w:cols w:space="720"/>
        </w:sectPr>
      </w:pPr>
    </w:p>
    <w:p w14:paraId="5CBCF33B" w14:textId="77777777" w:rsidR="00934295" w:rsidRDefault="00F732B6">
      <w:pPr>
        <w:spacing w:before="93"/>
        <w:ind w:left="535"/>
        <w:rPr>
          <w:b/>
          <w:sz w:val="24"/>
        </w:rPr>
      </w:pPr>
      <w:bookmarkStart w:id="50" w:name="Clinical_Studies_Experience_in_paediatri"/>
      <w:bookmarkEnd w:id="50"/>
      <w:r>
        <w:rPr>
          <w:b/>
          <w:sz w:val="24"/>
          <w:u w:val="single"/>
        </w:rPr>
        <w:lastRenderedPageBreak/>
        <w:t>Clinical</w:t>
      </w:r>
      <w:r>
        <w:rPr>
          <w:b/>
          <w:spacing w:val="-4"/>
          <w:sz w:val="24"/>
          <w:u w:val="single"/>
        </w:rPr>
        <w:t xml:space="preserve"> </w:t>
      </w:r>
      <w:r>
        <w:rPr>
          <w:b/>
          <w:sz w:val="24"/>
          <w:u w:val="single"/>
        </w:rPr>
        <w:t>Studies</w:t>
      </w:r>
      <w:r>
        <w:rPr>
          <w:b/>
          <w:spacing w:val="-4"/>
          <w:sz w:val="24"/>
          <w:u w:val="single"/>
        </w:rPr>
        <w:t xml:space="preserve"> </w:t>
      </w:r>
      <w:r>
        <w:rPr>
          <w:b/>
          <w:sz w:val="24"/>
          <w:u w:val="single"/>
        </w:rPr>
        <w:t>Experience</w:t>
      </w:r>
      <w:r>
        <w:rPr>
          <w:b/>
          <w:spacing w:val="-3"/>
          <w:sz w:val="24"/>
          <w:u w:val="single"/>
        </w:rPr>
        <w:t xml:space="preserve"> </w:t>
      </w:r>
      <w:r>
        <w:rPr>
          <w:b/>
          <w:sz w:val="24"/>
          <w:u w:val="single"/>
        </w:rPr>
        <w:t>in</w:t>
      </w:r>
      <w:r>
        <w:rPr>
          <w:b/>
          <w:spacing w:val="-1"/>
          <w:sz w:val="24"/>
          <w:u w:val="single"/>
        </w:rPr>
        <w:t xml:space="preserve"> </w:t>
      </w:r>
      <w:r>
        <w:rPr>
          <w:b/>
          <w:sz w:val="24"/>
          <w:u w:val="single"/>
        </w:rPr>
        <w:t>paediatric</w:t>
      </w:r>
      <w:r>
        <w:rPr>
          <w:b/>
          <w:spacing w:val="-3"/>
          <w:sz w:val="24"/>
          <w:u w:val="single"/>
        </w:rPr>
        <w:t xml:space="preserve"> </w:t>
      </w:r>
      <w:r>
        <w:rPr>
          <w:b/>
          <w:sz w:val="24"/>
          <w:u w:val="single"/>
        </w:rPr>
        <w:t>patients</w:t>
      </w:r>
      <w:r>
        <w:rPr>
          <w:b/>
          <w:spacing w:val="-4"/>
          <w:sz w:val="24"/>
          <w:u w:val="single"/>
        </w:rPr>
        <w:t xml:space="preserve"> </w:t>
      </w:r>
      <w:r>
        <w:rPr>
          <w:b/>
          <w:sz w:val="24"/>
          <w:u w:val="single"/>
        </w:rPr>
        <w:t>with</w:t>
      </w:r>
      <w:r>
        <w:rPr>
          <w:b/>
          <w:spacing w:val="-5"/>
          <w:sz w:val="24"/>
          <w:u w:val="single"/>
        </w:rPr>
        <w:t xml:space="preserve"> </w:t>
      </w:r>
      <w:r>
        <w:rPr>
          <w:b/>
          <w:spacing w:val="-2"/>
          <w:sz w:val="24"/>
          <w:u w:val="single"/>
        </w:rPr>
        <w:t>Psoriasis</w:t>
      </w:r>
    </w:p>
    <w:p w14:paraId="57CC005D" w14:textId="77777777" w:rsidR="00934295" w:rsidRDefault="00F732B6">
      <w:pPr>
        <w:pStyle w:val="BodyText"/>
        <w:spacing w:before="256" w:line="360" w:lineRule="auto"/>
        <w:ind w:right="1255"/>
      </w:pPr>
      <w:r>
        <w:t>The</w:t>
      </w:r>
      <w:r>
        <w:rPr>
          <w:spacing w:val="-2"/>
        </w:rPr>
        <w:t xml:space="preserve"> </w:t>
      </w:r>
      <w:r>
        <w:t>safety</w:t>
      </w:r>
      <w:r>
        <w:rPr>
          <w:spacing w:val="-1"/>
        </w:rPr>
        <w:t xml:space="preserve"> </w:t>
      </w:r>
      <w:r>
        <w:t>of</w:t>
      </w:r>
      <w:r>
        <w:rPr>
          <w:spacing w:val="-4"/>
        </w:rPr>
        <w:t xml:space="preserve"> </w:t>
      </w:r>
      <w:r>
        <w:t>ustekinumab</w:t>
      </w:r>
      <w:r>
        <w:rPr>
          <w:spacing w:val="-1"/>
        </w:rPr>
        <w:t xml:space="preserve"> </w:t>
      </w:r>
      <w:r>
        <w:t>has</w:t>
      </w:r>
      <w:r>
        <w:rPr>
          <w:spacing w:val="-3"/>
        </w:rPr>
        <w:t xml:space="preserve"> </w:t>
      </w:r>
      <w:r>
        <w:t>been</w:t>
      </w:r>
      <w:r>
        <w:rPr>
          <w:spacing w:val="-1"/>
        </w:rPr>
        <w:t xml:space="preserve"> </w:t>
      </w:r>
      <w:r>
        <w:t>studied</w:t>
      </w:r>
      <w:r>
        <w:rPr>
          <w:spacing w:val="-1"/>
        </w:rPr>
        <w:t xml:space="preserve"> </w:t>
      </w:r>
      <w:r>
        <w:t>in</w:t>
      </w:r>
      <w:r>
        <w:rPr>
          <w:spacing w:val="-6"/>
        </w:rPr>
        <w:t xml:space="preserve"> </w:t>
      </w:r>
      <w:r>
        <w:t>two</w:t>
      </w:r>
      <w:r>
        <w:rPr>
          <w:spacing w:val="-6"/>
        </w:rPr>
        <w:t xml:space="preserve"> </w:t>
      </w:r>
      <w:r>
        <w:t>phase</w:t>
      </w:r>
      <w:r>
        <w:rPr>
          <w:spacing w:val="-2"/>
        </w:rPr>
        <w:t xml:space="preserve"> </w:t>
      </w:r>
      <w:r>
        <w:t>3</w:t>
      </w:r>
      <w:r>
        <w:rPr>
          <w:spacing w:val="-1"/>
        </w:rPr>
        <w:t xml:space="preserve"> </w:t>
      </w:r>
      <w:r>
        <w:t>studies</w:t>
      </w:r>
      <w:r>
        <w:rPr>
          <w:spacing w:val="-3"/>
        </w:rPr>
        <w:t xml:space="preserve"> </w:t>
      </w:r>
      <w:r>
        <w:t>of paediatric</w:t>
      </w:r>
      <w:r>
        <w:rPr>
          <w:spacing w:val="-7"/>
        </w:rPr>
        <w:t xml:space="preserve"> </w:t>
      </w:r>
      <w:r>
        <w:t>patients with moderate to severe plaque psoriasis.</w:t>
      </w:r>
      <w:r>
        <w:rPr>
          <w:spacing w:val="40"/>
        </w:rPr>
        <w:t xml:space="preserve"> </w:t>
      </w:r>
      <w:r>
        <w:t>The first study was in 110 patients from</w:t>
      </w:r>
    </w:p>
    <w:p w14:paraId="4836D922" w14:textId="77777777" w:rsidR="00934295" w:rsidRDefault="00F732B6">
      <w:pPr>
        <w:pStyle w:val="BodyText"/>
        <w:spacing w:line="360" w:lineRule="auto"/>
        <w:ind w:right="1284"/>
      </w:pPr>
      <w:r>
        <w:t>12 to 17</w:t>
      </w:r>
      <w:r>
        <w:rPr>
          <w:spacing w:val="-4"/>
        </w:rPr>
        <w:t xml:space="preserve"> </w:t>
      </w:r>
      <w:r>
        <w:t>years</w:t>
      </w:r>
      <w:r>
        <w:rPr>
          <w:spacing w:val="-1"/>
        </w:rPr>
        <w:t xml:space="preserve"> </w:t>
      </w:r>
      <w:r>
        <w:t>of</w:t>
      </w:r>
      <w:r>
        <w:rPr>
          <w:spacing w:val="-2"/>
        </w:rPr>
        <w:t xml:space="preserve"> </w:t>
      </w:r>
      <w:r>
        <w:t>age treated</w:t>
      </w:r>
      <w:r>
        <w:rPr>
          <w:spacing w:val="-4"/>
        </w:rPr>
        <w:t xml:space="preserve"> </w:t>
      </w:r>
      <w:r>
        <w:t>for up</w:t>
      </w:r>
      <w:r>
        <w:rPr>
          <w:spacing w:val="-4"/>
        </w:rPr>
        <w:t xml:space="preserve"> </w:t>
      </w:r>
      <w:r>
        <w:t>to</w:t>
      </w:r>
      <w:r>
        <w:rPr>
          <w:spacing w:val="-4"/>
        </w:rPr>
        <w:t xml:space="preserve"> </w:t>
      </w:r>
      <w:r>
        <w:t>60 weeks</w:t>
      </w:r>
      <w:r>
        <w:rPr>
          <w:spacing w:val="-1"/>
        </w:rPr>
        <w:t xml:space="preserve"> </w:t>
      </w:r>
      <w:r>
        <w:t>(CADMUS) and the second study was</w:t>
      </w:r>
      <w:r>
        <w:rPr>
          <w:spacing w:val="-1"/>
        </w:rPr>
        <w:t xml:space="preserve"> </w:t>
      </w:r>
      <w:r>
        <w:t>in 44 patients from 6 to 11 years of age treated for up to 56 weeks (CADMUS Jr.).</w:t>
      </w:r>
      <w:r>
        <w:rPr>
          <w:spacing w:val="40"/>
        </w:rPr>
        <w:t xml:space="preserve"> </w:t>
      </w:r>
      <w:r>
        <w:t>In general, the adverse events reported in these two studies with safety data up to 1 year were</w:t>
      </w:r>
      <w:r>
        <w:rPr>
          <w:spacing w:val="-3"/>
        </w:rPr>
        <w:t xml:space="preserve"> </w:t>
      </w:r>
      <w:r>
        <w:t>similar to</w:t>
      </w:r>
      <w:r>
        <w:rPr>
          <w:spacing w:val="-6"/>
        </w:rPr>
        <w:t xml:space="preserve"> </w:t>
      </w:r>
      <w:r>
        <w:t>those</w:t>
      </w:r>
      <w:r>
        <w:rPr>
          <w:spacing w:val="-3"/>
        </w:rPr>
        <w:t xml:space="preserve"> </w:t>
      </w:r>
      <w:r>
        <w:t>seen</w:t>
      </w:r>
      <w:r>
        <w:rPr>
          <w:spacing w:val="-2"/>
        </w:rPr>
        <w:t xml:space="preserve"> </w:t>
      </w:r>
      <w:r>
        <w:t>in</w:t>
      </w:r>
      <w:r>
        <w:rPr>
          <w:spacing w:val="-2"/>
        </w:rPr>
        <w:t xml:space="preserve"> </w:t>
      </w:r>
      <w:r>
        <w:t>previous</w:t>
      </w:r>
      <w:r>
        <w:rPr>
          <w:spacing w:val="-4"/>
        </w:rPr>
        <w:t xml:space="preserve"> </w:t>
      </w:r>
      <w:r>
        <w:t>studies</w:t>
      </w:r>
      <w:r>
        <w:rPr>
          <w:spacing w:val="-4"/>
        </w:rPr>
        <w:t xml:space="preserve"> </w:t>
      </w:r>
      <w:r>
        <w:t>in</w:t>
      </w:r>
      <w:r>
        <w:rPr>
          <w:spacing w:val="-2"/>
        </w:rPr>
        <w:t xml:space="preserve"> </w:t>
      </w:r>
      <w:r>
        <w:t>adults</w:t>
      </w:r>
      <w:r>
        <w:rPr>
          <w:spacing w:val="-4"/>
        </w:rPr>
        <w:t xml:space="preserve"> </w:t>
      </w:r>
      <w:r>
        <w:t>with</w:t>
      </w:r>
      <w:r>
        <w:rPr>
          <w:spacing w:val="-2"/>
        </w:rPr>
        <w:t xml:space="preserve"> </w:t>
      </w:r>
      <w:r>
        <w:t>plaque</w:t>
      </w:r>
      <w:r>
        <w:rPr>
          <w:spacing w:val="-3"/>
        </w:rPr>
        <w:t xml:space="preserve"> </w:t>
      </w:r>
      <w:r>
        <w:t>psoriasis</w:t>
      </w:r>
      <w:r>
        <w:rPr>
          <w:spacing w:val="-4"/>
        </w:rPr>
        <w:t xml:space="preserve"> </w:t>
      </w:r>
      <w:r>
        <w:t>(see</w:t>
      </w:r>
      <w:r>
        <w:rPr>
          <w:spacing w:val="-3"/>
        </w:rPr>
        <w:t xml:space="preserve"> </w:t>
      </w:r>
      <w:r>
        <w:t>Clinical Studies Experience in Adult Patients with Psoriasis, Psoriatic Arthriti</w:t>
      </w:r>
      <w:r>
        <w:t>s, Crohn’s Disease and ulcerative colitis' section above).</w:t>
      </w:r>
    </w:p>
    <w:p w14:paraId="7B34D606" w14:textId="77777777" w:rsidR="00934295" w:rsidRDefault="00F732B6">
      <w:pPr>
        <w:spacing w:before="121"/>
        <w:ind w:left="535"/>
        <w:rPr>
          <w:b/>
          <w:sz w:val="24"/>
        </w:rPr>
      </w:pPr>
      <w:bookmarkStart w:id="51" w:name="Adverse_reactions"/>
      <w:bookmarkEnd w:id="51"/>
      <w:r>
        <w:rPr>
          <w:b/>
          <w:sz w:val="24"/>
          <w:u w:val="single"/>
        </w:rPr>
        <w:t>Adverse</w:t>
      </w:r>
      <w:r>
        <w:rPr>
          <w:b/>
          <w:spacing w:val="-5"/>
          <w:sz w:val="24"/>
          <w:u w:val="single"/>
        </w:rPr>
        <w:t xml:space="preserve"> </w:t>
      </w:r>
      <w:r>
        <w:rPr>
          <w:b/>
          <w:spacing w:val="-2"/>
          <w:sz w:val="24"/>
          <w:u w:val="single"/>
        </w:rPr>
        <w:t>reactions</w:t>
      </w:r>
    </w:p>
    <w:p w14:paraId="35039ADE" w14:textId="77777777" w:rsidR="00934295" w:rsidRDefault="00F732B6">
      <w:pPr>
        <w:pStyle w:val="BodyText"/>
        <w:spacing w:before="256" w:line="360" w:lineRule="auto"/>
        <w:ind w:right="1255"/>
      </w:pPr>
      <w:r>
        <w:t>The</w:t>
      </w:r>
      <w:r>
        <w:rPr>
          <w:spacing w:val="-2"/>
        </w:rPr>
        <w:t xml:space="preserve"> </w:t>
      </w:r>
      <w:r>
        <w:t>following</w:t>
      </w:r>
      <w:r>
        <w:rPr>
          <w:spacing w:val="-6"/>
        </w:rPr>
        <w:t xml:space="preserve"> </w:t>
      </w:r>
      <w:r>
        <w:t>adverse</w:t>
      </w:r>
      <w:r>
        <w:rPr>
          <w:spacing w:val="-2"/>
        </w:rPr>
        <w:t xml:space="preserve"> </w:t>
      </w:r>
      <w:r>
        <w:t>events</w:t>
      </w:r>
      <w:r>
        <w:rPr>
          <w:spacing w:val="-3"/>
        </w:rPr>
        <w:t xml:space="preserve"> </w:t>
      </w:r>
      <w:r>
        <w:t>have</w:t>
      </w:r>
      <w:r>
        <w:rPr>
          <w:spacing w:val="-2"/>
        </w:rPr>
        <w:t xml:space="preserve"> </w:t>
      </w:r>
      <w:r>
        <w:t>been</w:t>
      </w:r>
      <w:r>
        <w:rPr>
          <w:spacing w:val="-1"/>
        </w:rPr>
        <w:t xml:space="preserve"> </w:t>
      </w:r>
      <w:r>
        <w:t>reported</w:t>
      </w:r>
      <w:r>
        <w:rPr>
          <w:spacing w:val="-6"/>
        </w:rPr>
        <w:t xml:space="preserve"> </w:t>
      </w:r>
      <w:r>
        <w:t>in</w:t>
      </w:r>
      <w:r>
        <w:rPr>
          <w:spacing w:val="-1"/>
        </w:rPr>
        <w:t xml:space="preserve"> </w:t>
      </w:r>
      <w:r>
        <w:t>patients</w:t>
      </w:r>
      <w:r>
        <w:rPr>
          <w:spacing w:val="-3"/>
        </w:rPr>
        <w:t xml:space="preserve"> </w:t>
      </w:r>
      <w:r>
        <w:t>treated</w:t>
      </w:r>
      <w:r>
        <w:rPr>
          <w:spacing w:val="-1"/>
        </w:rPr>
        <w:t xml:space="preserve"> </w:t>
      </w:r>
      <w:r>
        <w:t>with</w:t>
      </w:r>
      <w:r>
        <w:rPr>
          <w:spacing w:val="-6"/>
        </w:rPr>
        <w:t xml:space="preserve"> </w:t>
      </w:r>
      <w:r>
        <w:t>ustekinumab.</w:t>
      </w:r>
      <w:r>
        <w:rPr>
          <w:spacing w:val="40"/>
        </w:rPr>
        <w:t xml:space="preserve"> </w:t>
      </w:r>
      <w:r>
        <w:t>A causal relationship to ustekinumab is uncertain.</w:t>
      </w:r>
    </w:p>
    <w:p w14:paraId="665905B2" w14:textId="77777777" w:rsidR="00934295" w:rsidRDefault="00F732B6">
      <w:pPr>
        <w:pStyle w:val="BodyText"/>
        <w:spacing w:before="123" w:line="360" w:lineRule="auto"/>
        <w:ind w:right="1245"/>
      </w:pPr>
      <w:r>
        <w:t>In psoriasis clinical trials of ustekinumab, serious cardiovascular events, including cardiovascular death, myocardial</w:t>
      </w:r>
      <w:r>
        <w:rPr>
          <w:spacing w:val="-5"/>
        </w:rPr>
        <w:t xml:space="preserve"> </w:t>
      </w:r>
      <w:r>
        <w:t>infarction, and</w:t>
      </w:r>
      <w:r>
        <w:rPr>
          <w:spacing w:val="-1"/>
        </w:rPr>
        <w:t xml:space="preserve"> </w:t>
      </w:r>
      <w:r>
        <w:t>stroke, were</w:t>
      </w:r>
      <w:r>
        <w:rPr>
          <w:spacing w:val="-7"/>
        </w:rPr>
        <w:t xml:space="preserve"> </w:t>
      </w:r>
      <w:r>
        <w:t>reported</w:t>
      </w:r>
      <w:r>
        <w:rPr>
          <w:spacing w:val="-6"/>
        </w:rPr>
        <w:t xml:space="preserve"> </w:t>
      </w:r>
      <w:r>
        <w:t>in</w:t>
      </w:r>
      <w:r>
        <w:rPr>
          <w:spacing w:val="-1"/>
        </w:rPr>
        <w:t xml:space="preserve"> </w:t>
      </w:r>
      <w:r>
        <w:t>0.3% of patients who</w:t>
      </w:r>
      <w:r>
        <w:rPr>
          <w:spacing w:val="-2"/>
        </w:rPr>
        <w:t xml:space="preserve"> </w:t>
      </w:r>
      <w:r>
        <w:t>received</w:t>
      </w:r>
      <w:r>
        <w:rPr>
          <w:spacing w:val="-2"/>
        </w:rPr>
        <w:t xml:space="preserve"> </w:t>
      </w:r>
      <w:r>
        <w:t>ustekinumab</w:t>
      </w:r>
      <w:r>
        <w:rPr>
          <w:spacing w:val="-2"/>
        </w:rPr>
        <w:t xml:space="preserve"> </w:t>
      </w:r>
      <w:r>
        <w:t>com</w:t>
      </w:r>
      <w:r>
        <w:t>pared</w:t>
      </w:r>
      <w:r>
        <w:rPr>
          <w:spacing w:val="-2"/>
        </w:rPr>
        <w:t xml:space="preserve"> </w:t>
      </w:r>
      <w:r>
        <w:t>with</w:t>
      </w:r>
      <w:r>
        <w:rPr>
          <w:spacing w:val="-6"/>
        </w:rPr>
        <w:t xml:space="preserve"> </w:t>
      </w:r>
      <w:r>
        <w:t>0%</w:t>
      </w:r>
      <w:r>
        <w:rPr>
          <w:spacing w:val="-4"/>
        </w:rPr>
        <w:t xml:space="preserve"> </w:t>
      </w:r>
      <w:r>
        <w:t>of patients</w:t>
      </w:r>
      <w:r>
        <w:rPr>
          <w:spacing w:val="-3"/>
        </w:rPr>
        <w:t xml:space="preserve"> </w:t>
      </w:r>
      <w:r>
        <w:t>treated</w:t>
      </w:r>
      <w:r>
        <w:rPr>
          <w:spacing w:val="-2"/>
        </w:rPr>
        <w:t xml:space="preserve"> </w:t>
      </w:r>
      <w:r>
        <w:t>with</w:t>
      </w:r>
      <w:r>
        <w:rPr>
          <w:spacing w:val="-2"/>
        </w:rPr>
        <w:t xml:space="preserve"> </w:t>
      </w:r>
      <w:r>
        <w:t>placebo,</w:t>
      </w:r>
      <w:r>
        <w:rPr>
          <w:spacing w:val="-3"/>
        </w:rPr>
        <w:t xml:space="preserve"> </w:t>
      </w:r>
      <w:r>
        <w:t>during</w:t>
      </w:r>
      <w:r>
        <w:rPr>
          <w:spacing w:val="-6"/>
        </w:rPr>
        <w:t xml:space="preserve"> </w:t>
      </w:r>
      <w:r>
        <w:t>the placebo-controlled period.</w:t>
      </w:r>
      <w:r>
        <w:rPr>
          <w:spacing w:val="40"/>
        </w:rPr>
        <w:t xml:space="preserve"> </w:t>
      </w:r>
      <w:r>
        <w:t>Individuals with chronic inflammatory diseases, such as psoriasis, have higher rates of cardiovascular risk factors and cardiovascular events.</w:t>
      </w:r>
    </w:p>
    <w:p w14:paraId="003C6FB6" w14:textId="77777777" w:rsidR="00934295" w:rsidRDefault="00F732B6">
      <w:pPr>
        <w:pStyle w:val="BodyText"/>
        <w:spacing w:line="360" w:lineRule="auto"/>
        <w:ind w:right="1255"/>
      </w:pPr>
      <w:r>
        <w:t>Rates</w:t>
      </w:r>
      <w:r>
        <w:rPr>
          <w:spacing w:val="-4"/>
        </w:rPr>
        <w:t xml:space="preserve"> </w:t>
      </w:r>
      <w:r>
        <w:t>of myocardial</w:t>
      </w:r>
      <w:r>
        <w:rPr>
          <w:spacing w:val="-2"/>
        </w:rPr>
        <w:t xml:space="preserve"> </w:t>
      </w:r>
      <w:r>
        <w:t>infarct</w:t>
      </w:r>
      <w:r>
        <w:t>ion</w:t>
      </w:r>
      <w:r>
        <w:rPr>
          <w:spacing w:val="-2"/>
        </w:rPr>
        <w:t xml:space="preserve"> </w:t>
      </w:r>
      <w:r>
        <w:t>and</w:t>
      </w:r>
      <w:r>
        <w:rPr>
          <w:spacing w:val="-2"/>
        </w:rPr>
        <w:t xml:space="preserve"> </w:t>
      </w:r>
      <w:r>
        <w:t>stroke</w:t>
      </w:r>
      <w:r>
        <w:rPr>
          <w:spacing w:val="-8"/>
        </w:rPr>
        <w:t xml:space="preserve"> </w:t>
      </w:r>
      <w:r>
        <w:t>reported</w:t>
      </w:r>
      <w:r>
        <w:rPr>
          <w:spacing w:val="-12"/>
        </w:rPr>
        <w:t xml:space="preserve"> </w:t>
      </w:r>
      <w:r>
        <w:t>in</w:t>
      </w:r>
      <w:r>
        <w:rPr>
          <w:spacing w:val="-2"/>
        </w:rPr>
        <w:t xml:space="preserve"> </w:t>
      </w:r>
      <w:r>
        <w:t>ustekinumab-treated</w:t>
      </w:r>
      <w:r>
        <w:rPr>
          <w:spacing w:val="-2"/>
        </w:rPr>
        <w:t xml:space="preserve"> </w:t>
      </w:r>
      <w:r>
        <w:t>patients</w:t>
      </w:r>
      <w:r>
        <w:rPr>
          <w:spacing w:val="-4"/>
        </w:rPr>
        <w:t xml:space="preserve"> </w:t>
      </w:r>
      <w:r>
        <w:t>were comparable to rates expected in the general population.</w:t>
      </w:r>
    </w:p>
    <w:p w14:paraId="299637C4" w14:textId="77777777" w:rsidR="00934295" w:rsidRDefault="00F732B6">
      <w:pPr>
        <w:pStyle w:val="BodyText"/>
        <w:spacing w:before="117" w:line="360" w:lineRule="auto"/>
        <w:ind w:right="1284"/>
      </w:pPr>
      <w:r>
        <w:t>In clinical trials for Crohn’s disease, there is no consistent evidence that ustekinumab increases</w:t>
      </w:r>
      <w:r>
        <w:rPr>
          <w:spacing w:val="-5"/>
        </w:rPr>
        <w:t xml:space="preserve"> </w:t>
      </w:r>
      <w:r>
        <w:t>cardiovascular</w:t>
      </w:r>
      <w:r>
        <w:rPr>
          <w:spacing w:val="-1"/>
        </w:rPr>
        <w:t xml:space="preserve"> </w:t>
      </w:r>
      <w:r>
        <w:t>risk</w:t>
      </w:r>
      <w:r>
        <w:rPr>
          <w:spacing w:val="-3"/>
        </w:rPr>
        <w:t xml:space="preserve"> </w:t>
      </w:r>
      <w:r>
        <w:t>in</w:t>
      </w:r>
      <w:r>
        <w:rPr>
          <w:spacing w:val="-3"/>
        </w:rPr>
        <w:t xml:space="preserve"> </w:t>
      </w:r>
      <w:r>
        <w:t>patients</w:t>
      </w:r>
      <w:r>
        <w:rPr>
          <w:spacing w:val="-5"/>
        </w:rPr>
        <w:t xml:space="preserve"> </w:t>
      </w:r>
      <w:r>
        <w:t>treated</w:t>
      </w:r>
      <w:r>
        <w:rPr>
          <w:spacing w:val="-3"/>
        </w:rPr>
        <w:t xml:space="preserve"> </w:t>
      </w:r>
      <w:r>
        <w:t>with</w:t>
      </w:r>
      <w:r>
        <w:rPr>
          <w:spacing w:val="-3"/>
        </w:rPr>
        <w:t xml:space="preserve"> </w:t>
      </w:r>
      <w:r>
        <w:t>ustekinumab</w:t>
      </w:r>
      <w:r>
        <w:rPr>
          <w:spacing w:val="-3"/>
        </w:rPr>
        <w:t xml:space="preserve"> </w:t>
      </w:r>
      <w:r>
        <w:t>through</w:t>
      </w:r>
      <w:r>
        <w:rPr>
          <w:spacing w:val="-8"/>
        </w:rPr>
        <w:t xml:space="preserve"> </w:t>
      </w:r>
      <w:r>
        <w:t>approximately 1 year of treatment.</w:t>
      </w:r>
      <w:r>
        <w:rPr>
          <w:spacing w:val="40"/>
        </w:rPr>
        <w:t xml:space="preserve"> </w:t>
      </w:r>
      <w:r>
        <w:t>Results from the Crohn’s disease studies, up to 1 year, did not change the previous assessment of the impact of ustekinumab on serious major adverse cardiovascular event (MACE).</w:t>
      </w:r>
    </w:p>
    <w:p w14:paraId="02E618D9" w14:textId="77777777" w:rsidR="00934295" w:rsidRDefault="00F732B6">
      <w:pPr>
        <w:pStyle w:val="BodyText"/>
        <w:spacing w:before="123" w:line="360" w:lineRule="auto"/>
        <w:ind w:right="1255"/>
      </w:pPr>
      <w:r>
        <w:t>Adverse events of depression were reported in some patients who received ustek</w:t>
      </w:r>
      <w:r>
        <w:t>inumab in psoriasis clinical trials, including rare events of</w:t>
      </w:r>
      <w:r>
        <w:rPr>
          <w:spacing w:val="-3"/>
        </w:rPr>
        <w:t xml:space="preserve"> </w:t>
      </w:r>
      <w:r>
        <w:t>suicidality.</w:t>
      </w:r>
      <w:r>
        <w:rPr>
          <w:spacing w:val="40"/>
        </w:rPr>
        <w:t xml:space="preserve"> </w:t>
      </w:r>
      <w:r>
        <w:t>Individuals with psoriasis have</w:t>
      </w:r>
      <w:r>
        <w:rPr>
          <w:spacing w:val="-3"/>
        </w:rPr>
        <w:t xml:space="preserve"> </w:t>
      </w:r>
      <w:r>
        <w:t>higher rates</w:t>
      </w:r>
      <w:r>
        <w:rPr>
          <w:spacing w:val="-4"/>
        </w:rPr>
        <w:t xml:space="preserve"> </w:t>
      </w:r>
      <w:r>
        <w:t>of</w:t>
      </w:r>
      <w:r>
        <w:rPr>
          <w:spacing w:val="-4"/>
        </w:rPr>
        <w:t xml:space="preserve"> </w:t>
      </w:r>
      <w:r>
        <w:t>depression, and</w:t>
      </w:r>
      <w:r>
        <w:rPr>
          <w:spacing w:val="-6"/>
        </w:rPr>
        <w:t xml:space="preserve"> </w:t>
      </w:r>
      <w:r>
        <w:t>it</w:t>
      </w:r>
      <w:r>
        <w:rPr>
          <w:spacing w:val="-2"/>
        </w:rPr>
        <w:t xml:space="preserve"> </w:t>
      </w:r>
      <w:r>
        <w:t>is</w:t>
      </w:r>
      <w:r>
        <w:rPr>
          <w:spacing w:val="-4"/>
        </w:rPr>
        <w:t xml:space="preserve"> </w:t>
      </w:r>
      <w:r>
        <w:t>not</w:t>
      </w:r>
      <w:r>
        <w:rPr>
          <w:spacing w:val="-5"/>
        </w:rPr>
        <w:t xml:space="preserve"> </w:t>
      </w:r>
      <w:r>
        <w:t>known</w:t>
      </w:r>
      <w:r>
        <w:rPr>
          <w:spacing w:val="-2"/>
        </w:rPr>
        <w:t xml:space="preserve"> </w:t>
      </w:r>
      <w:r>
        <w:t>if ustekinumab</w:t>
      </w:r>
      <w:r>
        <w:rPr>
          <w:spacing w:val="-6"/>
        </w:rPr>
        <w:t xml:space="preserve"> </w:t>
      </w:r>
      <w:r>
        <w:t>may</w:t>
      </w:r>
      <w:r>
        <w:rPr>
          <w:spacing w:val="-2"/>
        </w:rPr>
        <w:t xml:space="preserve"> </w:t>
      </w:r>
      <w:r>
        <w:t>have</w:t>
      </w:r>
      <w:r>
        <w:rPr>
          <w:spacing w:val="-3"/>
        </w:rPr>
        <w:t xml:space="preserve"> </w:t>
      </w:r>
      <w:r>
        <w:t>contributed to these events since ustekinumab also resulted in improvements o</w:t>
      </w:r>
      <w:r>
        <w:t>f the</w:t>
      </w:r>
      <w:r>
        <w:rPr>
          <w:spacing w:val="-3"/>
        </w:rPr>
        <w:t xml:space="preserve"> </w:t>
      </w:r>
      <w:r>
        <w:t>Hospital Anxiety and Depression Scale (see 5.1 Pharmacodynamic properties - Clinical trials).</w:t>
      </w:r>
    </w:p>
    <w:p w14:paraId="5053F900" w14:textId="77777777" w:rsidR="00934295" w:rsidRDefault="00934295">
      <w:pPr>
        <w:spacing w:line="360" w:lineRule="auto"/>
        <w:sectPr w:rsidR="00934295">
          <w:pgSz w:w="11910" w:h="16840"/>
          <w:pgMar w:top="1280" w:right="240" w:bottom="1080" w:left="1260" w:header="842" w:footer="892" w:gutter="0"/>
          <w:cols w:space="720"/>
        </w:sectPr>
      </w:pPr>
    </w:p>
    <w:p w14:paraId="4084495F" w14:textId="77777777" w:rsidR="00934295" w:rsidRDefault="00F732B6">
      <w:pPr>
        <w:spacing w:before="93"/>
        <w:ind w:left="535"/>
        <w:rPr>
          <w:b/>
          <w:sz w:val="24"/>
        </w:rPr>
      </w:pPr>
      <w:bookmarkStart w:id="52" w:name="Post-marketing_Data"/>
      <w:bookmarkEnd w:id="52"/>
      <w:r>
        <w:rPr>
          <w:b/>
          <w:sz w:val="24"/>
          <w:u w:val="single"/>
        </w:rPr>
        <w:lastRenderedPageBreak/>
        <w:t>Post-marketing</w:t>
      </w:r>
      <w:r>
        <w:rPr>
          <w:b/>
          <w:spacing w:val="-4"/>
          <w:sz w:val="24"/>
          <w:u w:val="single"/>
        </w:rPr>
        <w:t xml:space="preserve"> Data</w:t>
      </w:r>
    </w:p>
    <w:p w14:paraId="2DFFA039" w14:textId="77777777" w:rsidR="00934295" w:rsidRDefault="00F732B6">
      <w:pPr>
        <w:pStyle w:val="BodyText"/>
        <w:spacing w:before="256" w:line="360" w:lineRule="auto"/>
        <w:ind w:right="1255"/>
      </w:pPr>
      <w:r>
        <w:t>The</w:t>
      </w:r>
      <w:r>
        <w:rPr>
          <w:spacing w:val="-2"/>
        </w:rPr>
        <w:t xml:space="preserve"> </w:t>
      </w:r>
      <w:r>
        <w:t>adverse</w:t>
      </w:r>
      <w:r>
        <w:rPr>
          <w:spacing w:val="-2"/>
        </w:rPr>
        <w:t xml:space="preserve"> </w:t>
      </w:r>
      <w:r>
        <w:t>drug</w:t>
      </w:r>
      <w:r>
        <w:rPr>
          <w:spacing w:val="-6"/>
        </w:rPr>
        <w:t xml:space="preserve"> </w:t>
      </w:r>
      <w:r>
        <w:t>reactions</w:t>
      </w:r>
      <w:r>
        <w:rPr>
          <w:spacing w:val="-3"/>
        </w:rPr>
        <w:t xml:space="preserve"> </w:t>
      </w:r>
      <w:r>
        <w:t>in</w:t>
      </w:r>
      <w:r>
        <w:rPr>
          <w:spacing w:val="-6"/>
        </w:rPr>
        <w:t xml:space="preserve"> </w:t>
      </w:r>
      <w:hyperlink w:anchor="_bookmark5" w:history="1">
        <w:r>
          <w:t>Table</w:t>
        </w:r>
        <w:r>
          <w:rPr>
            <w:spacing w:val="-2"/>
          </w:rPr>
          <w:t xml:space="preserve"> </w:t>
        </w:r>
        <w:r>
          <w:t>6</w:t>
        </w:r>
      </w:hyperlink>
      <w:r>
        <w:rPr>
          <w:spacing w:val="-1"/>
        </w:rPr>
        <w:t xml:space="preserve"> </w:t>
      </w:r>
      <w:r>
        <w:t>are</w:t>
      </w:r>
      <w:r>
        <w:rPr>
          <w:spacing w:val="-2"/>
        </w:rPr>
        <w:t xml:space="preserve"> </w:t>
      </w:r>
      <w:r>
        <w:t>ranked</w:t>
      </w:r>
      <w:r>
        <w:rPr>
          <w:spacing w:val="-1"/>
        </w:rPr>
        <w:t xml:space="preserve"> </w:t>
      </w:r>
      <w:r>
        <w:t>by</w:t>
      </w:r>
      <w:r>
        <w:rPr>
          <w:spacing w:val="-1"/>
        </w:rPr>
        <w:t xml:space="preserve"> </w:t>
      </w:r>
      <w:r>
        <w:t>fr</w:t>
      </w:r>
      <w:r>
        <w:t>equency*</w:t>
      </w:r>
      <w:r>
        <w:rPr>
          <w:spacing w:val="-1"/>
        </w:rPr>
        <w:t xml:space="preserve"> </w:t>
      </w:r>
      <w:r>
        <w:t>using</w:t>
      </w:r>
      <w:r>
        <w:rPr>
          <w:spacing w:val="-1"/>
        </w:rPr>
        <w:t xml:space="preserve"> </w:t>
      </w:r>
      <w:r>
        <w:t>the</w:t>
      </w:r>
      <w:r>
        <w:rPr>
          <w:spacing w:val="-7"/>
        </w:rPr>
        <w:t xml:space="preserve"> </w:t>
      </w:r>
      <w:r>
        <w:t xml:space="preserve">following </w:t>
      </w:r>
      <w:r>
        <w:rPr>
          <w:spacing w:val="-2"/>
        </w:rPr>
        <w:t>convention:</w:t>
      </w:r>
    </w:p>
    <w:p w14:paraId="42B274F6" w14:textId="77777777" w:rsidR="00934295" w:rsidRDefault="00F732B6">
      <w:pPr>
        <w:pStyle w:val="BodyText"/>
        <w:tabs>
          <w:tab w:val="left" w:pos="3415"/>
        </w:tabs>
        <w:spacing w:line="269" w:lineRule="exact"/>
        <w:ind w:left="1384"/>
      </w:pPr>
      <w:r>
        <w:t>Very</w:t>
      </w:r>
      <w:r>
        <w:rPr>
          <w:spacing w:val="1"/>
        </w:rPr>
        <w:t xml:space="preserve"> </w:t>
      </w:r>
      <w:r>
        <w:rPr>
          <w:spacing w:val="-2"/>
        </w:rPr>
        <w:t>common</w:t>
      </w:r>
      <w:r>
        <w:tab/>
        <w:t xml:space="preserve">≥ </w:t>
      </w:r>
      <w:r>
        <w:rPr>
          <w:spacing w:val="-4"/>
        </w:rPr>
        <w:t>1/10</w:t>
      </w:r>
    </w:p>
    <w:p w14:paraId="533DDB6E" w14:textId="77777777" w:rsidR="00934295" w:rsidRDefault="00F732B6">
      <w:pPr>
        <w:pStyle w:val="BodyText"/>
        <w:tabs>
          <w:tab w:val="left" w:pos="3415"/>
        </w:tabs>
        <w:spacing w:before="3" w:line="275" w:lineRule="exact"/>
        <w:ind w:left="1384"/>
      </w:pPr>
      <w:r>
        <w:rPr>
          <w:spacing w:val="-2"/>
        </w:rPr>
        <w:t>Common</w:t>
      </w:r>
      <w:r>
        <w:tab/>
        <w:t>≥</w:t>
      </w:r>
      <w:r>
        <w:rPr>
          <w:spacing w:val="-3"/>
        </w:rPr>
        <w:t xml:space="preserve"> </w:t>
      </w:r>
      <w:r>
        <w:t>1/100</w:t>
      </w:r>
      <w:r>
        <w:rPr>
          <w:spacing w:val="2"/>
        </w:rPr>
        <w:t xml:space="preserve"> </w:t>
      </w:r>
      <w:r>
        <w:t>and</w:t>
      </w:r>
      <w:r>
        <w:rPr>
          <w:spacing w:val="2"/>
        </w:rPr>
        <w:t xml:space="preserve"> </w:t>
      </w:r>
      <w:r>
        <w:t>&lt;</w:t>
      </w:r>
      <w:r>
        <w:rPr>
          <w:spacing w:val="1"/>
        </w:rPr>
        <w:t xml:space="preserve"> </w:t>
      </w:r>
      <w:r>
        <w:rPr>
          <w:spacing w:val="-4"/>
        </w:rPr>
        <w:t>1/10</w:t>
      </w:r>
    </w:p>
    <w:p w14:paraId="0717F18B" w14:textId="77777777" w:rsidR="00934295" w:rsidRDefault="00F732B6">
      <w:pPr>
        <w:pStyle w:val="BodyText"/>
        <w:tabs>
          <w:tab w:val="left" w:pos="3415"/>
        </w:tabs>
        <w:spacing w:line="275" w:lineRule="exact"/>
        <w:ind w:left="1384"/>
      </w:pPr>
      <w:r>
        <w:rPr>
          <w:spacing w:val="-2"/>
        </w:rPr>
        <w:t>Uncommon</w:t>
      </w:r>
      <w:r>
        <w:tab/>
        <w:t>≥ 1/1,000</w:t>
      </w:r>
      <w:r>
        <w:rPr>
          <w:spacing w:val="2"/>
        </w:rPr>
        <w:t xml:space="preserve"> </w:t>
      </w:r>
      <w:r>
        <w:t>and</w:t>
      </w:r>
      <w:r>
        <w:rPr>
          <w:spacing w:val="-3"/>
        </w:rPr>
        <w:t xml:space="preserve"> </w:t>
      </w:r>
      <w:r>
        <w:t>&lt;</w:t>
      </w:r>
      <w:r>
        <w:rPr>
          <w:spacing w:val="2"/>
        </w:rPr>
        <w:t xml:space="preserve"> </w:t>
      </w:r>
      <w:r>
        <w:rPr>
          <w:spacing w:val="-2"/>
        </w:rPr>
        <w:t>1/100</w:t>
      </w:r>
    </w:p>
    <w:p w14:paraId="3C9A0829" w14:textId="77777777" w:rsidR="00934295" w:rsidRDefault="00F732B6">
      <w:pPr>
        <w:pStyle w:val="BodyText"/>
        <w:tabs>
          <w:tab w:val="left" w:pos="3415"/>
        </w:tabs>
        <w:spacing w:before="2" w:line="275" w:lineRule="exact"/>
        <w:ind w:left="1384"/>
      </w:pPr>
      <w:r>
        <w:rPr>
          <w:spacing w:val="-4"/>
        </w:rPr>
        <w:t>Rare</w:t>
      </w:r>
      <w:r>
        <w:tab/>
        <w:t>≥ 1/10,000</w:t>
      </w:r>
      <w:r>
        <w:rPr>
          <w:spacing w:val="2"/>
        </w:rPr>
        <w:t xml:space="preserve"> </w:t>
      </w:r>
      <w:r>
        <w:t>and</w:t>
      </w:r>
      <w:r>
        <w:rPr>
          <w:spacing w:val="-3"/>
        </w:rPr>
        <w:t xml:space="preserve"> </w:t>
      </w:r>
      <w:r>
        <w:t>&lt;</w:t>
      </w:r>
      <w:r>
        <w:rPr>
          <w:spacing w:val="2"/>
        </w:rPr>
        <w:t xml:space="preserve"> </w:t>
      </w:r>
      <w:r>
        <w:rPr>
          <w:spacing w:val="-2"/>
        </w:rPr>
        <w:t>1/1,000</w:t>
      </w:r>
    </w:p>
    <w:p w14:paraId="7C37DC3E" w14:textId="77777777" w:rsidR="00934295" w:rsidRDefault="00F732B6">
      <w:pPr>
        <w:pStyle w:val="BodyText"/>
        <w:tabs>
          <w:tab w:val="left" w:pos="3415"/>
        </w:tabs>
        <w:spacing w:line="275" w:lineRule="exact"/>
        <w:ind w:left="1384"/>
      </w:pPr>
      <w:bookmarkStart w:id="53" w:name="_bookmark5"/>
      <w:bookmarkEnd w:id="53"/>
      <w:r>
        <w:t>Very</w:t>
      </w:r>
      <w:r>
        <w:rPr>
          <w:spacing w:val="1"/>
        </w:rPr>
        <w:t xml:space="preserve"> </w:t>
      </w:r>
      <w:r>
        <w:rPr>
          <w:spacing w:val="-4"/>
        </w:rPr>
        <w:t>rare</w:t>
      </w:r>
      <w:r>
        <w:tab/>
        <w:t>&lt;</w:t>
      </w:r>
      <w:r>
        <w:rPr>
          <w:spacing w:val="-3"/>
        </w:rPr>
        <w:t xml:space="preserve"> </w:t>
      </w:r>
      <w:r>
        <w:t>1/10,000,</w:t>
      </w:r>
      <w:r>
        <w:rPr>
          <w:spacing w:val="-1"/>
        </w:rPr>
        <w:t xml:space="preserve"> </w:t>
      </w:r>
      <w:r>
        <w:t>including</w:t>
      </w:r>
      <w:r>
        <w:rPr>
          <w:spacing w:val="-3"/>
        </w:rPr>
        <w:t xml:space="preserve"> </w:t>
      </w:r>
      <w:r>
        <w:t>isolated</w:t>
      </w:r>
      <w:r>
        <w:rPr>
          <w:spacing w:val="1"/>
        </w:rPr>
        <w:t xml:space="preserve"> </w:t>
      </w:r>
      <w:r>
        <w:rPr>
          <w:spacing w:val="-2"/>
        </w:rPr>
        <w:t>reports</w:t>
      </w:r>
    </w:p>
    <w:p w14:paraId="06091E14" w14:textId="77777777" w:rsidR="00934295" w:rsidRDefault="00934295">
      <w:pPr>
        <w:pStyle w:val="BodyText"/>
        <w:spacing w:before="34"/>
        <w:ind w:left="0"/>
      </w:pPr>
    </w:p>
    <w:p w14:paraId="26D399F1" w14:textId="77777777" w:rsidR="00934295" w:rsidRDefault="00F732B6">
      <w:pPr>
        <w:pStyle w:val="Heading2"/>
        <w:spacing w:before="0"/>
        <w:ind w:left="3151"/>
      </w:pPr>
      <w:r>
        <w:t>Table</w:t>
      </w:r>
      <w:r>
        <w:rPr>
          <w:spacing w:val="-1"/>
        </w:rPr>
        <w:t xml:space="preserve"> </w:t>
      </w:r>
      <w:r>
        <w:t>6.</w:t>
      </w:r>
      <w:r>
        <w:rPr>
          <w:spacing w:val="58"/>
        </w:rPr>
        <w:t xml:space="preserve"> </w:t>
      </w:r>
      <w:r>
        <w:t xml:space="preserve">Post-Marketing </w:t>
      </w:r>
      <w:r>
        <w:rPr>
          <w:spacing w:val="-2"/>
        </w:rPr>
        <w:t>Reports</w:t>
      </w:r>
    </w:p>
    <w:p w14:paraId="1EC580A1" w14:textId="77777777" w:rsidR="00934295" w:rsidRDefault="00934295">
      <w:pPr>
        <w:pStyle w:val="BodyText"/>
        <w:spacing w:before="1"/>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5544"/>
      </w:tblGrid>
      <w:tr w:rsidR="00934295" w14:paraId="2655E9B9" w14:textId="77777777">
        <w:trPr>
          <w:trHeight w:val="690"/>
        </w:trPr>
        <w:tc>
          <w:tcPr>
            <w:tcW w:w="3115" w:type="dxa"/>
          </w:tcPr>
          <w:p w14:paraId="19E45E4F" w14:textId="77777777" w:rsidR="00934295" w:rsidRDefault="00F732B6">
            <w:pPr>
              <w:pStyle w:val="TableParagraph"/>
              <w:ind w:left="110"/>
              <w:jc w:val="left"/>
              <w:rPr>
                <w:sz w:val="20"/>
              </w:rPr>
            </w:pPr>
            <w:r>
              <w:rPr>
                <w:sz w:val="20"/>
              </w:rPr>
              <w:t>Immune</w:t>
            </w:r>
            <w:r>
              <w:rPr>
                <w:spacing w:val="-7"/>
                <w:sz w:val="20"/>
              </w:rPr>
              <w:t xml:space="preserve"> </w:t>
            </w:r>
            <w:r>
              <w:rPr>
                <w:sz w:val="20"/>
              </w:rPr>
              <w:t>system</w:t>
            </w:r>
            <w:r>
              <w:rPr>
                <w:spacing w:val="-6"/>
                <w:sz w:val="20"/>
              </w:rPr>
              <w:t xml:space="preserve"> </w:t>
            </w:r>
            <w:r>
              <w:rPr>
                <w:spacing w:val="-2"/>
                <w:sz w:val="20"/>
              </w:rPr>
              <w:t>disorders</w:t>
            </w:r>
          </w:p>
        </w:tc>
        <w:tc>
          <w:tcPr>
            <w:tcW w:w="5544" w:type="dxa"/>
          </w:tcPr>
          <w:p w14:paraId="6902AA8E" w14:textId="77777777" w:rsidR="00934295" w:rsidRDefault="00F732B6">
            <w:pPr>
              <w:pStyle w:val="TableParagraph"/>
              <w:spacing w:line="230" w:lineRule="atLeast"/>
              <w:ind w:left="110" w:right="95"/>
              <w:jc w:val="left"/>
              <w:rPr>
                <w:sz w:val="20"/>
              </w:rPr>
            </w:pPr>
            <w:r>
              <w:rPr>
                <w:sz w:val="20"/>
              </w:rPr>
              <w:t>Uncommon:</w:t>
            </w:r>
            <w:r>
              <w:rPr>
                <w:spacing w:val="-3"/>
                <w:sz w:val="20"/>
              </w:rPr>
              <w:t xml:space="preserve"> </w:t>
            </w:r>
            <w:r>
              <w:rPr>
                <w:sz w:val="20"/>
              </w:rPr>
              <w:t>Hypersensitivity</w:t>
            </w:r>
            <w:r>
              <w:rPr>
                <w:spacing w:val="-8"/>
                <w:sz w:val="20"/>
              </w:rPr>
              <w:t xml:space="preserve"> </w:t>
            </w:r>
            <w:r>
              <w:rPr>
                <w:sz w:val="20"/>
              </w:rPr>
              <w:t>reactions</w:t>
            </w:r>
            <w:r>
              <w:rPr>
                <w:spacing w:val="-10"/>
                <w:sz w:val="20"/>
              </w:rPr>
              <w:t xml:space="preserve"> </w:t>
            </w:r>
            <w:r>
              <w:rPr>
                <w:sz w:val="20"/>
              </w:rPr>
              <w:t>(including</w:t>
            </w:r>
            <w:r>
              <w:rPr>
                <w:spacing w:val="-8"/>
                <w:sz w:val="20"/>
              </w:rPr>
              <w:t xml:space="preserve"> </w:t>
            </w:r>
            <w:r>
              <w:rPr>
                <w:sz w:val="20"/>
              </w:rPr>
              <w:t>rash,</w:t>
            </w:r>
            <w:r>
              <w:rPr>
                <w:spacing w:val="-6"/>
                <w:sz w:val="20"/>
              </w:rPr>
              <w:t xml:space="preserve"> </w:t>
            </w:r>
            <w:r>
              <w:rPr>
                <w:sz w:val="20"/>
              </w:rPr>
              <w:t>urticaria) Rare: Serious hypersensitivity reactions (including anaphylaxis and angioedema)</w:t>
            </w:r>
          </w:p>
        </w:tc>
      </w:tr>
      <w:tr w:rsidR="00934295" w14:paraId="536925C3" w14:textId="77777777">
        <w:trPr>
          <w:trHeight w:val="230"/>
        </w:trPr>
        <w:tc>
          <w:tcPr>
            <w:tcW w:w="3115" w:type="dxa"/>
          </w:tcPr>
          <w:p w14:paraId="48F41368" w14:textId="77777777" w:rsidR="00934295" w:rsidRDefault="00F732B6">
            <w:pPr>
              <w:pStyle w:val="TableParagraph"/>
              <w:spacing w:line="210" w:lineRule="exact"/>
              <w:ind w:left="110"/>
              <w:jc w:val="left"/>
              <w:rPr>
                <w:sz w:val="20"/>
              </w:rPr>
            </w:pPr>
            <w:r>
              <w:rPr>
                <w:sz w:val="20"/>
              </w:rPr>
              <w:t>Infections</w:t>
            </w:r>
            <w:r>
              <w:rPr>
                <w:spacing w:val="-7"/>
                <w:sz w:val="20"/>
              </w:rPr>
              <w:t xml:space="preserve"> </w:t>
            </w:r>
            <w:r>
              <w:rPr>
                <w:sz w:val="20"/>
              </w:rPr>
              <w:t>and</w:t>
            </w:r>
            <w:r>
              <w:rPr>
                <w:spacing w:val="-6"/>
                <w:sz w:val="20"/>
              </w:rPr>
              <w:t xml:space="preserve"> </w:t>
            </w:r>
            <w:r>
              <w:rPr>
                <w:spacing w:val="-2"/>
                <w:sz w:val="20"/>
              </w:rPr>
              <w:t>infestations</w:t>
            </w:r>
          </w:p>
        </w:tc>
        <w:tc>
          <w:tcPr>
            <w:tcW w:w="5544" w:type="dxa"/>
          </w:tcPr>
          <w:p w14:paraId="56995545" w14:textId="77777777" w:rsidR="00934295" w:rsidRDefault="00F732B6">
            <w:pPr>
              <w:pStyle w:val="TableParagraph"/>
              <w:spacing w:line="210" w:lineRule="exact"/>
              <w:ind w:left="110"/>
              <w:jc w:val="left"/>
              <w:rPr>
                <w:sz w:val="20"/>
              </w:rPr>
            </w:pPr>
            <w:r>
              <w:rPr>
                <w:sz w:val="20"/>
              </w:rPr>
              <w:t>Uncommon:</w:t>
            </w:r>
            <w:r>
              <w:rPr>
                <w:spacing w:val="-9"/>
                <w:sz w:val="20"/>
              </w:rPr>
              <w:t xml:space="preserve"> </w:t>
            </w:r>
            <w:r>
              <w:rPr>
                <w:sz w:val="20"/>
              </w:rPr>
              <w:t>Lower</w:t>
            </w:r>
            <w:r>
              <w:rPr>
                <w:spacing w:val="-6"/>
                <w:sz w:val="20"/>
              </w:rPr>
              <w:t xml:space="preserve"> </w:t>
            </w:r>
            <w:r>
              <w:rPr>
                <w:sz w:val="20"/>
              </w:rPr>
              <w:t>respiratory</w:t>
            </w:r>
            <w:r>
              <w:rPr>
                <w:spacing w:val="-10"/>
                <w:sz w:val="20"/>
              </w:rPr>
              <w:t xml:space="preserve"> </w:t>
            </w:r>
            <w:r>
              <w:rPr>
                <w:sz w:val="20"/>
              </w:rPr>
              <w:t>tract</w:t>
            </w:r>
            <w:r>
              <w:rPr>
                <w:spacing w:val="-8"/>
                <w:sz w:val="20"/>
              </w:rPr>
              <w:t xml:space="preserve"> </w:t>
            </w:r>
            <w:r>
              <w:rPr>
                <w:spacing w:val="-2"/>
                <w:sz w:val="20"/>
              </w:rPr>
              <w:t>infection</w:t>
            </w:r>
          </w:p>
        </w:tc>
      </w:tr>
      <w:tr w:rsidR="00934295" w14:paraId="4CCF35F6" w14:textId="77777777">
        <w:trPr>
          <w:trHeight w:val="690"/>
        </w:trPr>
        <w:tc>
          <w:tcPr>
            <w:tcW w:w="3115" w:type="dxa"/>
          </w:tcPr>
          <w:p w14:paraId="03DA80B0" w14:textId="77777777" w:rsidR="00934295" w:rsidRDefault="00F732B6">
            <w:pPr>
              <w:pStyle w:val="TableParagraph"/>
              <w:ind w:left="110" w:right="102"/>
              <w:jc w:val="left"/>
              <w:rPr>
                <w:sz w:val="20"/>
              </w:rPr>
            </w:pPr>
            <w:r>
              <w:rPr>
                <w:sz w:val="20"/>
              </w:rPr>
              <w:t>Respiratory,</w:t>
            </w:r>
            <w:r>
              <w:rPr>
                <w:spacing w:val="-13"/>
                <w:sz w:val="20"/>
              </w:rPr>
              <w:t xml:space="preserve"> </w:t>
            </w:r>
            <w:r>
              <w:rPr>
                <w:sz w:val="20"/>
              </w:rPr>
              <w:t>thoracic</w:t>
            </w:r>
            <w:r>
              <w:rPr>
                <w:spacing w:val="-12"/>
                <w:sz w:val="20"/>
              </w:rPr>
              <w:t xml:space="preserve"> </w:t>
            </w:r>
            <w:r>
              <w:rPr>
                <w:sz w:val="20"/>
              </w:rPr>
              <w:t>and mediastinal disorders</w:t>
            </w:r>
          </w:p>
        </w:tc>
        <w:tc>
          <w:tcPr>
            <w:tcW w:w="5544" w:type="dxa"/>
          </w:tcPr>
          <w:p w14:paraId="7087810E" w14:textId="77777777" w:rsidR="00934295" w:rsidRDefault="00F732B6">
            <w:pPr>
              <w:pStyle w:val="TableParagraph"/>
              <w:ind w:left="110"/>
              <w:jc w:val="left"/>
              <w:rPr>
                <w:sz w:val="20"/>
              </w:rPr>
            </w:pPr>
            <w:r>
              <w:rPr>
                <w:sz w:val="20"/>
              </w:rPr>
              <w:t>Rare:</w:t>
            </w:r>
            <w:r>
              <w:rPr>
                <w:spacing w:val="-5"/>
                <w:sz w:val="20"/>
              </w:rPr>
              <w:t xml:space="preserve"> </w:t>
            </w:r>
            <w:r>
              <w:rPr>
                <w:sz w:val="20"/>
              </w:rPr>
              <w:t>Allergic</w:t>
            </w:r>
            <w:r>
              <w:rPr>
                <w:spacing w:val="-8"/>
                <w:sz w:val="20"/>
              </w:rPr>
              <w:t xml:space="preserve"> </w:t>
            </w:r>
            <w:r>
              <w:rPr>
                <w:spacing w:val="-2"/>
                <w:sz w:val="20"/>
              </w:rPr>
              <w:t>alveolitis</w:t>
            </w:r>
          </w:p>
          <w:p w14:paraId="196EDADE" w14:textId="77777777" w:rsidR="00934295" w:rsidRDefault="00F732B6">
            <w:pPr>
              <w:pStyle w:val="TableParagraph"/>
              <w:spacing w:line="230" w:lineRule="atLeast"/>
              <w:ind w:left="110" w:right="95"/>
              <w:jc w:val="left"/>
              <w:rPr>
                <w:sz w:val="20"/>
              </w:rPr>
            </w:pPr>
            <w:r>
              <w:rPr>
                <w:sz w:val="20"/>
              </w:rPr>
              <w:t>Unknown:</w:t>
            </w:r>
            <w:r>
              <w:rPr>
                <w:spacing w:val="-10"/>
                <w:sz w:val="20"/>
              </w:rPr>
              <w:t xml:space="preserve"> </w:t>
            </w:r>
            <w:r>
              <w:rPr>
                <w:sz w:val="20"/>
              </w:rPr>
              <w:t>Interstitial</w:t>
            </w:r>
            <w:r>
              <w:rPr>
                <w:spacing w:val="-10"/>
                <w:sz w:val="20"/>
              </w:rPr>
              <w:t xml:space="preserve"> </w:t>
            </w:r>
            <w:r>
              <w:rPr>
                <w:sz w:val="20"/>
              </w:rPr>
              <w:t>pneumonia,</w:t>
            </w:r>
            <w:r>
              <w:rPr>
                <w:spacing w:val="-9"/>
                <w:sz w:val="20"/>
              </w:rPr>
              <w:t xml:space="preserve"> </w:t>
            </w:r>
            <w:r>
              <w:rPr>
                <w:sz w:val="20"/>
              </w:rPr>
              <w:t>eosinophilic</w:t>
            </w:r>
            <w:r>
              <w:rPr>
                <w:spacing w:val="-10"/>
                <w:sz w:val="20"/>
              </w:rPr>
              <w:t xml:space="preserve"> </w:t>
            </w:r>
            <w:r>
              <w:rPr>
                <w:sz w:val="20"/>
              </w:rPr>
              <w:t>pneumonia, cryptogenic organizing pneumonia</w:t>
            </w:r>
          </w:p>
        </w:tc>
      </w:tr>
      <w:tr w:rsidR="00934295" w14:paraId="709B8E42" w14:textId="77777777">
        <w:trPr>
          <w:trHeight w:val="690"/>
        </w:trPr>
        <w:tc>
          <w:tcPr>
            <w:tcW w:w="3115" w:type="dxa"/>
          </w:tcPr>
          <w:p w14:paraId="44560ADD" w14:textId="77777777" w:rsidR="00934295" w:rsidRDefault="00F732B6">
            <w:pPr>
              <w:pStyle w:val="TableParagraph"/>
              <w:ind w:left="110"/>
              <w:jc w:val="left"/>
              <w:rPr>
                <w:sz w:val="20"/>
              </w:rPr>
            </w:pPr>
            <w:r>
              <w:rPr>
                <w:sz w:val="20"/>
              </w:rPr>
              <w:t>Skin</w:t>
            </w:r>
            <w:r>
              <w:rPr>
                <w:spacing w:val="-12"/>
                <w:sz w:val="20"/>
              </w:rPr>
              <w:t xml:space="preserve"> </w:t>
            </w:r>
            <w:r>
              <w:rPr>
                <w:sz w:val="20"/>
              </w:rPr>
              <w:t>and</w:t>
            </w:r>
            <w:r>
              <w:rPr>
                <w:spacing w:val="-12"/>
                <w:sz w:val="20"/>
              </w:rPr>
              <w:t xml:space="preserve"> </w:t>
            </w:r>
            <w:r>
              <w:rPr>
                <w:sz w:val="20"/>
              </w:rPr>
              <w:t>subcutaneous</w:t>
            </w:r>
            <w:r>
              <w:rPr>
                <w:spacing w:val="-13"/>
                <w:sz w:val="20"/>
              </w:rPr>
              <w:t xml:space="preserve"> </w:t>
            </w:r>
            <w:r>
              <w:rPr>
                <w:sz w:val="20"/>
              </w:rPr>
              <w:t xml:space="preserve">tissue </w:t>
            </w:r>
            <w:r>
              <w:rPr>
                <w:spacing w:val="-2"/>
                <w:sz w:val="20"/>
              </w:rPr>
              <w:t>disorders</w:t>
            </w:r>
          </w:p>
        </w:tc>
        <w:tc>
          <w:tcPr>
            <w:tcW w:w="5544" w:type="dxa"/>
          </w:tcPr>
          <w:p w14:paraId="33EB9ABA" w14:textId="77777777" w:rsidR="00934295" w:rsidRDefault="00F732B6">
            <w:pPr>
              <w:pStyle w:val="TableParagraph"/>
              <w:spacing w:line="230" w:lineRule="atLeast"/>
              <w:ind w:left="110" w:right="750"/>
              <w:jc w:val="left"/>
              <w:rPr>
                <w:sz w:val="20"/>
              </w:rPr>
            </w:pPr>
            <w:r>
              <w:rPr>
                <w:sz w:val="20"/>
              </w:rPr>
              <w:t>Uncommon: Pustular psoriasis, exfoliative dermatitis Rare:</w:t>
            </w:r>
            <w:r>
              <w:rPr>
                <w:spacing w:val="-10"/>
                <w:sz w:val="20"/>
              </w:rPr>
              <w:t xml:space="preserve"> </w:t>
            </w:r>
            <w:r>
              <w:rPr>
                <w:sz w:val="20"/>
              </w:rPr>
              <w:t>Erythrodermic</w:t>
            </w:r>
            <w:r>
              <w:rPr>
                <w:spacing w:val="-10"/>
                <w:sz w:val="20"/>
              </w:rPr>
              <w:t xml:space="preserve"> </w:t>
            </w:r>
            <w:r>
              <w:rPr>
                <w:sz w:val="20"/>
              </w:rPr>
              <w:t>psoriasis;</w:t>
            </w:r>
            <w:r>
              <w:rPr>
                <w:spacing w:val="-6"/>
                <w:sz w:val="20"/>
              </w:rPr>
              <w:t xml:space="preserve"> </w:t>
            </w:r>
            <w:r>
              <w:rPr>
                <w:sz w:val="20"/>
              </w:rPr>
              <w:t>hypersensitivity</w:t>
            </w:r>
            <w:r>
              <w:rPr>
                <w:spacing w:val="-11"/>
                <w:sz w:val="20"/>
              </w:rPr>
              <w:t xml:space="preserve"> </w:t>
            </w:r>
            <w:r>
              <w:rPr>
                <w:sz w:val="20"/>
              </w:rPr>
              <w:t>vasculitis Very rare: Bullous pemphigoid</w:t>
            </w:r>
          </w:p>
        </w:tc>
      </w:tr>
    </w:tbl>
    <w:p w14:paraId="1AAD7F20" w14:textId="77777777" w:rsidR="00934295" w:rsidRDefault="00F732B6">
      <w:pPr>
        <w:spacing w:before="2"/>
        <w:ind w:left="679" w:right="1255" w:hanging="144"/>
        <w:rPr>
          <w:sz w:val="18"/>
        </w:rPr>
      </w:pPr>
      <w:r>
        <w:rPr>
          <w:sz w:val="18"/>
        </w:rPr>
        <w:t>* Post-marketing</w:t>
      </w:r>
      <w:r>
        <w:rPr>
          <w:spacing w:val="-3"/>
          <w:sz w:val="18"/>
        </w:rPr>
        <w:t xml:space="preserve"> </w:t>
      </w:r>
      <w:r>
        <w:rPr>
          <w:sz w:val="18"/>
        </w:rPr>
        <w:t>adverse</w:t>
      </w:r>
      <w:r>
        <w:rPr>
          <w:spacing w:val="-3"/>
          <w:sz w:val="18"/>
        </w:rPr>
        <w:t xml:space="preserve"> </w:t>
      </w:r>
      <w:r>
        <w:rPr>
          <w:sz w:val="18"/>
        </w:rPr>
        <w:t>reaction</w:t>
      </w:r>
      <w:r>
        <w:rPr>
          <w:spacing w:val="-3"/>
          <w:sz w:val="18"/>
        </w:rPr>
        <w:t xml:space="preserve"> </w:t>
      </w:r>
      <w:r>
        <w:rPr>
          <w:sz w:val="18"/>
        </w:rPr>
        <w:t>frequency</w:t>
      </w:r>
      <w:r>
        <w:rPr>
          <w:spacing w:val="-3"/>
          <w:sz w:val="18"/>
        </w:rPr>
        <w:t xml:space="preserve"> </w:t>
      </w:r>
      <w:r>
        <w:rPr>
          <w:sz w:val="18"/>
        </w:rPr>
        <w:t>is</w:t>
      </w:r>
      <w:r>
        <w:rPr>
          <w:spacing w:val="-2"/>
          <w:sz w:val="18"/>
        </w:rPr>
        <w:t xml:space="preserve"> </w:t>
      </w:r>
      <w:r>
        <w:rPr>
          <w:sz w:val="18"/>
        </w:rPr>
        <w:t>derived</w:t>
      </w:r>
      <w:r>
        <w:rPr>
          <w:spacing w:val="-3"/>
          <w:sz w:val="18"/>
        </w:rPr>
        <w:t xml:space="preserve"> </w:t>
      </w:r>
      <w:r>
        <w:rPr>
          <w:sz w:val="18"/>
        </w:rPr>
        <w:t>from</w:t>
      </w:r>
      <w:r>
        <w:rPr>
          <w:spacing w:val="-1"/>
          <w:sz w:val="18"/>
        </w:rPr>
        <w:t xml:space="preserve"> </w:t>
      </w:r>
      <w:r>
        <w:rPr>
          <w:sz w:val="18"/>
        </w:rPr>
        <w:t>clinical</w:t>
      </w:r>
      <w:r>
        <w:rPr>
          <w:spacing w:val="-1"/>
          <w:sz w:val="18"/>
        </w:rPr>
        <w:t xml:space="preserve"> </w:t>
      </w:r>
      <w:r>
        <w:rPr>
          <w:sz w:val="18"/>
        </w:rPr>
        <w:t>trials</w:t>
      </w:r>
      <w:r>
        <w:rPr>
          <w:spacing w:val="-2"/>
          <w:sz w:val="18"/>
        </w:rPr>
        <w:t xml:space="preserve"> </w:t>
      </w:r>
      <w:r>
        <w:rPr>
          <w:sz w:val="18"/>
        </w:rPr>
        <w:t>if</w:t>
      </w:r>
      <w:r>
        <w:rPr>
          <w:spacing w:val="-2"/>
          <w:sz w:val="18"/>
        </w:rPr>
        <w:t xml:space="preserve"> </w:t>
      </w:r>
      <w:r>
        <w:rPr>
          <w:sz w:val="18"/>
        </w:rPr>
        <w:t>the</w:t>
      </w:r>
      <w:r>
        <w:rPr>
          <w:spacing w:val="-3"/>
          <w:sz w:val="18"/>
        </w:rPr>
        <w:t xml:space="preserve"> </w:t>
      </w:r>
      <w:r>
        <w:rPr>
          <w:sz w:val="18"/>
        </w:rPr>
        <w:t>adverse</w:t>
      </w:r>
      <w:r>
        <w:rPr>
          <w:spacing w:val="-3"/>
          <w:sz w:val="18"/>
        </w:rPr>
        <w:t xml:space="preserve"> </w:t>
      </w:r>
      <w:r>
        <w:rPr>
          <w:sz w:val="18"/>
        </w:rPr>
        <w:t>reaction was</w:t>
      </w:r>
      <w:r>
        <w:rPr>
          <w:spacing w:val="-2"/>
          <w:sz w:val="18"/>
        </w:rPr>
        <w:t xml:space="preserve"> </w:t>
      </w:r>
      <w:r>
        <w:rPr>
          <w:sz w:val="18"/>
        </w:rPr>
        <w:t>observed</w:t>
      </w:r>
      <w:r>
        <w:rPr>
          <w:spacing w:val="-3"/>
          <w:sz w:val="18"/>
        </w:rPr>
        <w:t xml:space="preserve"> </w:t>
      </w:r>
      <w:r>
        <w:rPr>
          <w:sz w:val="18"/>
        </w:rPr>
        <w:t>during trials or is estimated to be lower than a certain frequency given the exposure in adequately designed clinical trials where the adverse reaction was not observed.</w:t>
      </w:r>
    </w:p>
    <w:p w14:paraId="0CF2BFED" w14:textId="77777777" w:rsidR="00934295" w:rsidRDefault="00934295">
      <w:pPr>
        <w:pStyle w:val="BodyText"/>
        <w:ind w:left="0"/>
        <w:rPr>
          <w:sz w:val="18"/>
        </w:rPr>
      </w:pPr>
    </w:p>
    <w:p w14:paraId="57B99DA5" w14:textId="77777777" w:rsidR="00934295" w:rsidRDefault="00934295">
      <w:pPr>
        <w:pStyle w:val="BodyText"/>
        <w:spacing w:before="118"/>
        <w:ind w:left="0"/>
        <w:rPr>
          <w:sz w:val="18"/>
        </w:rPr>
      </w:pPr>
    </w:p>
    <w:p w14:paraId="06E1A5C7" w14:textId="77777777" w:rsidR="00934295" w:rsidRDefault="00F732B6">
      <w:pPr>
        <w:pStyle w:val="BodyText"/>
        <w:spacing w:line="360" w:lineRule="auto"/>
        <w:ind w:right="1255"/>
      </w:pPr>
      <w:r>
        <w:t>There</w:t>
      </w:r>
      <w:r>
        <w:rPr>
          <w:spacing w:val="-1"/>
        </w:rPr>
        <w:t xml:space="preserve"> </w:t>
      </w:r>
      <w:r>
        <w:t>have</w:t>
      </w:r>
      <w:r>
        <w:rPr>
          <w:spacing w:val="-1"/>
        </w:rPr>
        <w:t xml:space="preserve"> </w:t>
      </w:r>
      <w:r>
        <w:t>been</w:t>
      </w:r>
      <w:r>
        <w:rPr>
          <w:spacing w:val="-5"/>
        </w:rPr>
        <w:t xml:space="preserve"> </w:t>
      </w:r>
      <w:r>
        <w:t>reports</w:t>
      </w:r>
      <w:r>
        <w:rPr>
          <w:spacing w:val="-2"/>
        </w:rPr>
        <w:t xml:space="preserve"> </w:t>
      </w:r>
      <w:r>
        <w:t>of</w:t>
      </w:r>
      <w:r>
        <w:rPr>
          <w:spacing w:val="-3"/>
        </w:rPr>
        <w:t xml:space="preserve"> </w:t>
      </w:r>
      <w:r>
        <w:t>rapidly</w:t>
      </w:r>
      <w:r>
        <w:rPr>
          <w:spacing w:val="-5"/>
        </w:rPr>
        <w:t xml:space="preserve"> </w:t>
      </w:r>
      <w:r>
        <w:t>growing</w:t>
      </w:r>
      <w:r>
        <w:rPr>
          <w:spacing w:val="-5"/>
        </w:rPr>
        <w:t xml:space="preserve"> </w:t>
      </w:r>
      <w:r>
        <w:t>and/or</w:t>
      </w:r>
      <w:r>
        <w:rPr>
          <w:spacing w:val="-3"/>
        </w:rPr>
        <w:t xml:space="preserve"> </w:t>
      </w:r>
      <w:r>
        <w:t>multiple</w:t>
      </w:r>
      <w:r>
        <w:rPr>
          <w:spacing w:val="-1"/>
        </w:rPr>
        <w:t xml:space="preserve"> </w:t>
      </w:r>
      <w:r>
        <w:t>squ</w:t>
      </w:r>
      <w:r>
        <w:t>amous</w:t>
      </w:r>
      <w:r>
        <w:rPr>
          <w:spacing w:val="-2"/>
        </w:rPr>
        <w:t xml:space="preserve"> </w:t>
      </w:r>
      <w:r>
        <w:t>cell carcinomas</w:t>
      </w:r>
      <w:r>
        <w:rPr>
          <w:spacing w:val="-2"/>
        </w:rPr>
        <w:t xml:space="preserve"> </w:t>
      </w:r>
      <w:r>
        <w:t>of the skin in patients</w:t>
      </w:r>
      <w:r>
        <w:rPr>
          <w:spacing w:val="-3"/>
        </w:rPr>
        <w:t xml:space="preserve"> </w:t>
      </w:r>
      <w:r>
        <w:t>receiving ustekinumab who had multiple pre-existing risk factors for developing non-melanoma skin cancer. A causal relationship of these adverse events to ustekinumab is uncertain.</w:t>
      </w:r>
    </w:p>
    <w:p w14:paraId="19A166D0" w14:textId="77777777" w:rsidR="00934295" w:rsidRDefault="00F732B6">
      <w:pPr>
        <w:pStyle w:val="Heading2"/>
        <w:spacing w:before="120"/>
      </w:pPr>
      <w:r>
        <w:rPr>
          <w:noProof/>
        </w:rPr>
        <mc:AlternateContent>
          <mc:Choice Requires="wps">
            <w:drawing>
              <wp:anchor distT="0" distB="0" distL="0" distR="0" simplePos="0" relativeHeight="15728640" behindDoc="0" locked="0" layoutInCell="1" allowOverlap="1" wp14:anchorId="51A46641" wp14:editId="2AF3A741">
                <wp:simplePos x="0" y="0"/>
                <wp:positionH relativeFrom="page">
                  <wp:posOffset>1139952</wp:posOffset>
                </wp:positionH>
                <wp:positionV relativeFrom="paragraph">
                  <wp:posOffset>234218</wp:posOffset>
                </wp:positionV>
                <wp:extent cx="2853055" cy="152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3055" cy="15240"/>
                        </a:xfrm>
                        <a:custGeom>
                          <a:avLst/>
                          <a:gdLst/>
                          <a:ahLst/>
                          <a:cxnLst/>
                          <a:rect l="l" t="t" r="r" b="b"/>
                          <a:pathLst>
                            <a:path w="2853055" h="15240">
                              <a:moveTo>
                                <a:pt x="2852928" y="0"/>
                              </a:moveTo>
                              <a:lnTo>
                                <a:pt x="0" y="0"/>
                              </a:lnTo>
                              <a:lnTo>
                                <a:pt x="0" y="15239"/>
                              </a:lnTo>
                              <a:lnTo>
                                <a:pt x="2852928" y="15239"/>
                              </a:lnTo>
                              <a:lnTo>
                                <a:pt x="2852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3C2756" id="Graphic 5" o:spid="_x0000_s1026" style="position:absolute;margin-left:89.75pt;margin-top:18.45pt;width:224.65pt;height:1.2pt;z-index:15728640;visibility:visible;mso-wrap-style:square;mso-wrap-distance-left:0;mso-wrap-distance-top:0;mso-wrap-distance-right:0;mso-wrap-distance-bottom:0;mso-position-horizontal:absolute;mso-position-horizontal-relative:page;mso-position-vertical:absolute;mso-position-vertical-relative:text;v-text-anchor:top" coordsize="285305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" path="m2852928,l,,,15239r2852928,l2852928,xe" fillcolor="black" stroked="f">
                <v:path arrowok="t"/>
                <w10:wrap anchorx="page"/>
              </v:shape>
            </w:pict>
          </mc:Fallback>
        </mc:AlternateContent>
      </w:r>
      <w:bookmarkStart w:id="54" w:name="Comparability_of_WEZLANA_with_Stelara®"/>
      <w:bookmarkEnd w:id="54"/>
      <w:r>
        <w:t>Comparability</w:t>
      </w:r>
      <w:r>
        <w:rPr>
          <w:spacing w:val="-6"/>
        </w:rPr>
        <w:t xml:space="preserve"> </w:t>
      </w:r>
      <w:r>
        <w:t>of</w:t>
      </w:r>
      <w:r>
        <w:rPr>
          <w:spacing w:val="-3"/>
        </w:rPr>
        <w:t xml:space="preserve"> </w:t>
      </w:r>
      <w:r>
        <w:t>WEZLANA with</w:t>
      </w:r>
      <w:r>
        <w:rPr>
          <w:spacing w:val="1"/>
        </w:rPr>
        <w:t xml:space="preserve"> </w:t>
      </w:r>
      <w:r>
        <w:rPr>
          <w:spacing w:val="-2"/>
        </w:rPr>
        <w:t>Stelara</w:t>
      </w:r>
      <w:r>
        <w:rPr>
          <w:spacing w:val="-2"/>
          <w:vertAlign w:val="superscript"/>
        </w:rPr>
        <w:t>®</w:t>
      </w:r>
    </w:p>
    <w:p w14:paraId="5FF1F0C8" w14:textId="77777777" w:rsidR="00934295" w:rsidRDefault="00F732B6">
      <w:pPr>
        <w:pStyle w:val="BodyText"/>
        <w:spacing w:before="262" w:line="360" w:lineRule="auto"/>
        <w:ind w:right="1255"/>
      </w:pPr>
      <w:r>
        <w:t>Adverse events were determined based on data from Studies 20190232 (See 5.1 Pharmacodynamic properties, Comparability of WEZLANA with Stelara</w:t>
      </w:r>
      <w:r>
        <w:rPr>
          <w:vertAlign w:val="superscript"/>
        </w:rPr>
        <w:t>®</w:t>
      </w:r>
      <w:r>
        <w:t>). The frequency, type, and</w:t>
      </w:r>
      <w:r>
        <w:rPr>
          <w:spacing w:val="-2"/>
        </w:rPr>
        <w:t xml:space="preserve"> </w:t>
      </w:r>
      <w:r>
        <w:t>severity</w:t>
      </w:r>
      <w:r>
        <w:rPr>
          <w:spacing w:val="-6"/>
        </w:rPr>
        <w:t xml:space="preserve"> </w:t>
      </w:r>
      <w:r>
        <w:t>of</w:t>
      </w:r>
      <w:r>
        <w:rPr>
          <w:spacing w:val="-5"/>
        </w:rPr>
        <w:t xml:space="preserve"> </w:t>
      </w:r>
      <w:r>
        <w:t>adverse</w:t>
      </w:r>
      <w:r>
        <w:rPr>
          <w:spacing w:val="-3"/>
        </w:rPr>
        <w:t xml:space="preserve"> </w:t>
      </w:r>
      <w:r>
        <w:t>events</w:t>
      </w:r>
      <w:r>
        <w:rPr>
          <w:spacing w:val="-4"/>
        </w:rPr>
        <w:t xml:space="preserve"> </w:t>
      </w:r>
      <w:r>
        <w:t>were</w:t>
      </w:r>
      <w:r>
        <w:rPr>
          <w:spacing w:val="-3"/>
        </w:rPr>
        <w:t xml:space="preserve"> </w:t>
      </w:r>
      <w:r>
        <w:t>similar across</w:t>
      </w:r>
      <w:r>
        <w:rPr>
          <w:spacing w:val="-4"/>
        </w:rPr>
        <w:t xml:space="preserve"> </w:t>
      </w:r>
      <w:r>
        <w:t>treatment</w:t>
      </w:r>
      <w:r>
        <w:rPr>
          <w:spacing w:val="-5"/>
        </w:rPr>
        <w:t xml:space="preserve"> </w:t>
      </w:r>
      <w:r>
        <w:t>groups</w:t>
      </w:r>
      <w:r>
        <w:rPr>
          <w:spacing w:val="-4"/>
        </w:rPr>
        <w:t xml:space="preserve"> </w:t>
      </w:r>
      <w:r>
        <w:t xml:space="preserve">with no clinically meaningful differences and were consistent with the safety profile of </w:t>
      </w:r>
      <w:r>
        <w:rPr>
          <w:spacing w:val="-2"/>
        </w:rPr>
        <w:t>ustekinumab.</w:t>
      </w:r>
    </w:p>
    <w:p w14:paraId="5FAF23D6" w14:textId="77777777" w:rsidR="00934295" w:rsidRDefault="00F732B6">
      <w:pPr>
        <w:pStyle w:val="BodyText"/>
        <w:spacing w:before="119" w:line="360" w:lineRule="auto"/>
        <w:ind w:right="1255"/>
      </w:pPr>
      <w:r>
        <w:t>The</w:t>
      </w:r>
      <w:r>
        <w:rPr>
          <w:spacing w:val="-2"/>
        </w:rPr>
        <w:t xml:space="preserve"> </w:t>
      </w:r>
      <w:r>
        <w:t>adverse</w:t>
      </w:r>
      <w:r>
        <w:rPr>
          <w:spacing w:val="-2"/>
        </w:rPr>
        <w:t xml:space="preserve"> </w:t>
      </w:r>
      <w:r>
        <w:t>events</w:t>
      </w:r>
      <w:r>
        <w:rPr>
          <w:spacing w:val="-3"/>
        </w:rPr>
        <w:t xml:space="preserve"> </w:t>
      </w:r>
      <w:r>
        <w:t>reported</w:t>
      </w:r>
      <w:r>
        <w:rPr>
          <w:spacing w:val="-1"/>
        </w:rPr>
        <w:t xml:space="preserve"> </w:t>
      </w:r>
      <w:r>
        <w:t>by</w:t>
      </w:r>
      <w:r>
        <w:rPr>
          <w:spacing w:val="-5"/>
        </w:rPr>
        <w:t xml:space="preserve"> </w:t>
      </w:r>
      <w:r>
        <w:t>2%</w:t>
      </w:r>
      <w:r>
        <w:rPr>
          <w:spacing w:val="-4"/>
        </w:rPr>
        <w:t xml:space="preserve"> </w:t>
      </w:r>
      <w:r>
        <w:t>or</w:t>
      </w:r>
      <w:r>
        <w:rPr>
          <w:spacing w:val="-4"/>
        </w:rPr>
        <w:t xml:space="preserve"> </w:t>
      </w:r>
      <w:r>
        <w:t>more</w:t>
      </w:r>
      <w:r>
        <w:rPr>
          <w:spacing w:val="-2"/>
        </w:rPr>
        <w:t xml:space="preserve"> </w:t>
      </w:r>
      <w:r>
        <w:t>of patients</w:t>
      </w:r>
      <w:r>
        <w:rPr>
          <w:spacing w:val="-3"/>
        </w:rPr>
        <w:t xml:space="preserve"> </w:t>
      </w:r>
      <w:r>
        <w:t>in</w:t>
      </w:r>
      <w:r>
        <w:rPr>
          <w:spacing w:val="-1"/>
        </w:rPr>
        <w:t xml:space="preserve"> </w:t>
      </w:r>
      <w:r>
        <w:t>any</w:t>
      </w:r>
      <w:r>
        <w:rPr>
          <w:spacing w:val="-1"/>
        </w:rPr>
        <w:t xml:space="preserve"> </w:t>
      </w:r>
      <w:r>
        <w:t>treatment</w:t>
      </w:r>
      <w:r>
        <w:rPr>
          <w:spacing w:val="-5"/>
        </w:rPr>
        <w:t xml:space="preserve"> </w:t>
      </w:r>
      <w:r>
        <w:t>group</w:t>
      </w:r>
      <w:r>
        <w:rPr>
          <w:spacing w:val="-5"/>
        </w:rPr>
        <w:t xml:space="preserve"> </w:t>
      </w:r>
      <w:r>
        <w:t>through week 28 are presented in Table 7.</w:t>
      </w:r>
    </w:p>
    <w:p w14:paraId="5CFEBA42" w14:textId="77777777" w:rsidR="00934295" w:rsidRDefault="00934295">
      <w:pPr>
        <w:spacing w:line="360" w:lineRule="auto"/>
        <w:sectPr w:rsidR="00934295">
          <w:pgSz w:w="11910" w:h="16840"/>
          <w:pgMar w:top="1280" w:right="240" w:bottom="1080" w:left="1260" w:header="842" w:footer="892" w:gutter="0"/>
          <w:cols w:space="720"/>
        </w:sectPr>
      </w:pPr>
    </w:p>
    <w:p w14:paraId="333C56EF" w14:textId="77777777" w:rsidR="00934295" w:rsidRDefault="00F732B6">
      <w:pPr>
        <w:pStyle w:val="Heading2"/>
        <w:spacing w:before="90" w:line="261" w:lineRule="auto"/>
        <w:ind w:left="577" w:right="1240"/>
        <w:jc w:val="center"/>
      </w:pPr>
      <w:r>
        <w:lastRenderedPageBreak/>
        <w:t>Table</w:t>
      </w:r>
      <w:r>
        <w:rPr>
          <w:spacing w:val="-2"/>
        </w:rPr>
        <w:t xml:space="preserve"> </w:t>
      </w:r>
      <w:r>
        <w:t>7.</w:t>
      </w:r>
      <w:r>
        <w:rPr>
          <w:spacing w:val="40"/>
        </w:rPr>
        <w:t xml:space="preserve"> </w:t>
      </w:r>
      <w:r>
        <w:t>Adverse</w:t>
      </w:r>
      <w:r>
        <w:rPr>
          <w:spacing w:val="-2"/>
        </w:rPr>
        <w:t xml:space="preserve"> </w:t>
      </w:r>
      <w:r>
        <w:t>Events</w:t>
      </w:r>
      <w:r>
        <w:rPr>
          <w:spacing w:val="-3"/>
        </w:rPr>
        <w:t xml:space="preserve"> </w:t>
      </w:r>
      <w:r>
        <w:t>Experienced</w:t>
      </w:r>
      <w:r>
        <w:rPr>
          <w:spacing w:val="-1"/>
        </w:rPr>
        <w:t xml:space="preserve"> </w:t>
      </w:r>
      <w:r>
        <w:t>by</w:t>
      </w:r>
      <w:r>
        <w:rPr>
          <w:spacing w:val="-5"/>
        </w:rPr>
        <w:t xml:space="preserve"> </w:t>
      </w:r>
      <w:r>
        <w:rPr>
          <w:rFonts w:ascii="Symbol" w:hAnsi="Symbol"/>
        </w:rPr>
        <w:t></w:t>
      </w:r>
      <w:r>
        <w:rPr>
          <w:b w:val="0"/>
        </w:rPr>
        <w:t xml:space="preserve"> </w:t>
      </w:r>
      <w:r>
        <w:t>2</w:t>
      </w:r>
      <w:r>
        <w:rPr>
          <w:rFonts w:ascii="Symbol" w:hAnsi="Symbol"/>
        </w:rPr>
        <w:t></w:t>
      </w:r>
      <w:r>
        <w:rPr>
          <w:b w:val="0"/>
          <w:spacing w:val="-4"/>
        </w:rPr>
        <w:t xml:space="preserve"> </w:t>
      </w:r>
      <w:r>
        <w:t>of Patients</w:t>
      </w:r>
      <w:r>
        <w:rPr>
          <w:spacing w:val="-3"/>
        </w:rPr>
        <w:t xml:space="preserve"> </w:t>
      </w:r>
      <w:r>
        <w:t>in</w:t>
      </w:r>
      <w:r>
        <w:rPr>
          <w:spacing w:val="-1"/>
        </w:rPr>
        <w:t xml:space="preserve"> </w:t>
      </w:r>
      <w:r>
        <w:t>Any</w:t>
      </w:r>
      <w:r>
        <w:rPr>
          <w:spacing w:val="-6"/>
        </w:rPr>
        <w:t xml:space="preserve"> </w:t>
      </w:r>
      <w:r>
        <w:t>Treatment</w:t>
      </w:r>
      <w:r>
        <w:rPr>
          <w:spacing w:val="-4"/>
        </w:rPr>
        <w:t xml:space="preserve"> </w:t>
      </w:r>
      <w:r>
        <w:t>Group by Preferred Term Through Week 28</w:t>
      </w:r>
    </w:p>
    <w:p w14:paraId="2CDFEA50" w14:textId="77777777" w:rsidR="00934295" w:rsidRDefault="00F732B6">
      <w:pPr>
        <w:spacing w:line="272" w:lineRule="exact"/>
        <w:ind w:left="577" w:right="1239"/>
        <w:jc w:val="center"/>
        <w:rPr>
          <w:b/>
          <w:sz w:val="24"/>
        </w:rPr>
      </w:pPr>
      <w:r>
        <w:rPr>
          <w:b/>
          <w:sz w:val="24"/>
        </w:rPr>
        <w:t>(Safety</w:t>
      </w:r>
      <w:r>
        <w:rPr>
          <w:b/>
          <w:spacing w:val="-7"/>
          <w:sz w:val="24"/>
        </w:rPr>
        <w:t xml:space="preserve"> </w:t>
      </w:r>
      <w:r>
        <w:rPr>
          <w:b/>
          <w:sz w:val="24"/>
        </w:rPr>
        <w:t>Analysis</w:t>
      </w:r>
      <w:r>
        <w:rPr>
          <w:b/>
          <w:spacing w:val="-1"/>
          <w:sz w:val="24"/>
        </w:rPr>
        <w:t xml:space="preserve"> </w:t>
      </w:r>
      <w:r>
        <w:rPr>
          <w:b/>
          <w:spacing w:val="-4"/>
          <w:sz w:val="24"/>
        </w:rPr>
        <w:t>Set)</w:t>
      </w:r>
    </w:p>
    <w:p w14:paraId="252CD096" w14:textId="77777777" w:rsidR="00934295" w:rsidRDefault="00934295">
      <w:pPr>
        <w:pStyle w:val="BodyText"/>
        <w:spacing w:before="6"/>
        <w:ind w:left="0"/>
        <w:rPr>
          <w:b/>
          <w:sz w:val="15"/>
        </w:rPr>
      </w:pPr>
    </w:p>
    <w:tbl>
      <w:tblPr>
        <w:tblW w:w="0" w:type="auto"/>
        <w:tblInd w:w="554" w:type="dxa"/>
        <w:tblLayout w:type="fixed"/>
        <w:tblCellMar>
          <w:left w:w="0" w:type="dxa"/>
          <w:right w:w="0" w:type="dxa"/>
        </w:tblCellMar>
        <w:tblLook w:val="01E0" w:firstRow="1" w:lastRow="1" w:firstColumn="1" w:lastColumn="1" w:noHBand="0" w:noVBand="0"/>
      </w:tblPr>
      <w:tblGrid>
        <w:gridCol w:w="3293"/>
        <w:gridCol w:w="2588"/>
        <w:gridCol w:w="2760"/>
      </w:tblGrid>
      <w:tr w:rsidR="00934295" w14:paraId="66D5643E" w14:textId="77777777">
        <w:trPr>
          <w:trHeight w:val="604"/>
        </w:trPr>
        <w:tc>
          <w:tcPr>
            <w:tcW w:w="3293" w:type="dxa"/>
            <w:tcBorders>
              <w:top w:val="single" w:sz="4" w:space="0" w:color="000000"/>
              <w:left w:val="single" w:sz="4" w:space="0" w:color="000000"/>
              <w:bottom w:val="single" w:sz="4" w:space="0" w:color="000000"/>
            </w:tcBorders>
          </w:tcPr>
          <w:p w14:paraId="434AD5F2" w14:textId="77777777" w:rsidR="00934295" w:rsidRDefault="00934295">
            <w:pPr>
              <w:pStyle w:val="TableParagraph"/>
              <w:spacing w:before="87"/>
              <w:jc w:val="left"/>
              <w:rPr>
                <w:b/>
                <w:sz w:val="20"/>
              </w:rPr>
            </w:pPr>
          </w:p>
          <w:p w14:paraId="28FE7B62" w14:textId="77777777" w:rsidR="00934295" w:rsidRDefault="00F732B6">
            <w:pPr>
              <w:pStyle w:val="TableParagraph"/>
              <w:ind w:left="110"/>
              <w:jc w:val="left"/>
              <w:rPr>
                <w:sz w:val="20"/>
              </w:rPr>
            </w:pPr>
            <w:r>
              <w:rPr>
                <w:sz w:val="20"/>
              </w:rPr>
              <w:t>Preferred</w:t>
            </w:r>
            <w:r>
              <w:rPr>
                <w:spacing w:val="-8"/>
                <w:sz w:val="20"/>
              </w:rPr>
              <w:t xml:space="preserve"> </w:t>
            </w:r>
            <w:r>
              <w:rPr>
                <w:spacing w:val="-4"/>
                <w:sz w:val="20"/>
              </w:rPr>
              <w:t>Term</w:t>
            </w:r>
          </w:p>
        </w:tc>
        <w:tc>
          <w:tcPr>
            <w:tcW w:w="2588" w:type="dxa"/>
            <w:tcBorders>
              <w:top w:val="single" w:sz="4" w:space="0" w:color="000000"/>
              <w:bottom w:val="single" w:sz="4" w:space="0" w:color="000000"/>
            </w:tcBorders>
          </w:tcPr>
          <w:p w14:paraId="45D0299B" w14:textId="77777777" w:rsidR="00934295" w:rsidRDefault="00F732B6">
            <w:pPr>
              <w:pStyle w:val="TableParagraph"/>
              <w:spacing w:before="72"/>
              <w:ind w:left="599" w:right="675" w:firstLine="148"/>
              <w:jc w:val="left"/>
              <w:rPr>
                <w:sz w:val="20"/>
              </w:rPr>
            </w:pPr>
            <w:r>
              <w:rPr>
                <w:spacing w:val="-2"/>
                <w:sz w:val="20"/>
              </w:rPr>
              <w:t xml:space="preserve">WEZLANA </w:t>
            </w:r>
            <w:r>
              <w:rPr>
                <w:sz w:val="20"/>
              </w:rPr>
              <w:t>(N</w:t>
            </w:r>
            <w:r>
              <w:rPr>
                <w:spacing w:val="-7"/>
                <w:sz w:val="20"/>
              </w:rPr>
              <w:t xml:space="preserve"> </w:t>
            </w:r>
            <w:r>
              <w:rPr>
                <w:rFonts w:ascii="Symbol" w:hAnsi="Symbol"/>
                <w:sz w:val="20"/>
              </w:rPr>
              <w:t></w:t>
            </w:r>
            <w:r>
              <w:rPr>
                <w:spacing w:val="-11"/>
                <w:sz w:val="20"/>
              </w:rPr>
              <w:t xml:space="preserve"> </w:t>
            </w:r>
            <w:r>
              <w:rPr>
                <w:sz w:val="20"/>
              </w:rPr>
              <w:t>280)</w:t>
            </w:r>
            <w:r>
              <w:rPr>
                <w:spacing w:val="-10"/>
                <w:sz w:val="20"/>
              </w:rPr>
              <w:t xml:space="preserve"> </w:t>
            </w:r>
            <w:r>
              <w:rPr>
                <w:sz w:val="20"/>
              </w:rPr>
              <w:t>n</w:t>
            </w:r>
            <w:r>
              <w:rPr>
                <w:spacing w:val="-6"/>
                <w:sz w:val="20"/>
              </w:rPr>
              <w:t xml:space="preserve"> </w:t>
            </w:r>
            <w:r>
              <w:rPr>
                <w:sz w:val="20"/>
              </w:rPr>
              <w:t>(</w:t>
            </w:r>
            <w:r>
              <w:rPr>
                <w:rFonts w:ascii="Symbol" w:hAnsi="Symbol"/>
                <w:sz w:val="20"/>
              </w:rPr>
              <w:t></w:t>
            </w:r>
            <w:r>
              <w:rPr>
                <w:sz w:val="20"/>
              </w:rPr>
              <w:t>)</w:t>
            </w:r>
          </w:p>
        </w:tc>
        <w:tc>
          <w:tcPr>
            <w:tcW w:w="2760" w:type="dxa"/>
            <w:tcBorders>
              <w:top w:val="single" w:sz="4" w:space="0" w:color="000000"/>
              <w:bottom w:val="single" w:sz="4" w:space="0" w:color="000000"/>
              <w:right w:val="single" w:sz="4" w:space="0" w:color="000000"/>
            </w:tcBorders>
          </w:tcPr>
          <w:p w14:paraId="5DD8F254" w14:textId="77777777" w:rsidR="00934295" w:rsidRDefault="00F732B6">
            <w:pPr>
              <w:pStyle w:val="TableParagraph"/>
              <w:spacing w:before="72"/>
              <w:ind w:left="704" w:right="705" w:firstLine="110"/>
              <w:jc w:val="left"/>
              <w:rPr>
                <w:sz w:val="20"/>
              </w:rPr>
            </w:pPr>
            <w:r>
              <w:rPr>
                <w:spacing w:val="-2"/>
                <w:sz w:val="20"/>
              </w:rPr>
              <w:t xml:space="preserve">Ustekinumab </w:t>
            </w:r>
            <w:r>
              <w:rPr>
                <w:sz w:val="20"/>
              </w:rPr>
              <w:t>(N</w:t>
            </w:r>
            <w:r>
              <w:rPr>
                <w:spacing w:val="-7"/>
                <w:sz w:val="20"/>
              </w:rPr>
              <w:t xml:space="preserve"> </w:t>
            </w:r>
            <w:r>
              <w:rPr>
                <w:rFonts w:ascii="Symbol" w:hAnsi="Symbol"/>
                <w:sz w:val="20"/>
              </w:rPr>
              <w:t></w:t>
            </w:r>
            <w:r>
              <w:rPr>
                <w:spacing w:val="-11"/>
                <w:sz w:val="20"/>
              </w:rPr>
              <w:t xml:space="preserve"> </w:t>
            </w:r>
            <w:r>
              <w:rPr>
                <w:sz w:val="20"/>
              </w:rPr>
              <w:t>282)</w:t>
            </w:r>
            <w:r>
              <w:rPr>
                <w:spacing w:val="-10"/>
                <w:sz w:val="20"/>
              </w:rPr>
              <w:t xml:space="preserve"> </w:t>
            </w:r>
            <w:r>
              <w:rPr>
                <w:sz w:val="20"/>
              </w:rPr>
              <w:t>n</w:t>
            </w:r>
            <w:r>
              <w:rPr>
                <w:spacing w:val="-6"/>
                <w:sz w:val="20"/>
              </w:rPr>
              <w:t xml:space="preserve"> </w:t>
            </w:r>
            <w:r>
              <w:rPr>
                <w:sz w:val="20"/>
              </w:rPr>
              <w:t>(</w:t>
            </w:r>
            <w:r>
              <w:rPr>
                <w:rFonts w:ascii="Symbol" w:hAnsi="Symbol"/>
                <w:sz w:val="20"/>
              </w:rPr>
              <w:t></w:t>
            </w:r>
            <w:r>
              <w:rPr>
                <w:sz w:val="20"/>
              </w:rPr>
              <w:t>)</w:t>
            </w:r>
          </w:p>
        </w:tc>
      </w:tr>
      <w:tr w:rsidR="00934295" w14:paraId="57ACBCB2" w14:textId="77777777">
        <w:trPr>
          <w:trHeight w:val="370"/>
        </w:trPr>
        <w:tc>
          <w:tcPr>
            <w:tcW w:w="3293" w:type="dxa"/>
            <w:tcBorders>
              <w:top w:val="single" w:sz="4" w:space="0" w:color="000000"/>
              <w:left w:val="single" w:sz="4" w:space="0" w:color="000000"/>
            </w:tcBorders>
          </w:tcPr>
          <w:p w14:paraId="237395A9" w14:textId="77777777" w:rsidR="00934295" w:rsidRDefault="00F732B6">
            <w:pPr>
              <w:pStyle w:val="TableParagraph"/>
              <w:spacing w:before="72"/>
              <w:ind w:left="110"/>
              <w:jc w:val="left"/>
              <w:rPr>
                <w:sz w:val="20"/>
              </w:rPr>
            </w:pPr>
            <w:r>
              <w:rPr>
                <w:spacing w:val="-2"/>
                <w:sz w:val="20"/>
              </w:rPr>
              <w:t>Hypertension</w:t>
            </w:r>
          </w:p>
        </w:tc>
        <w:tc>
          <w:tcPr>
            <w:tcW w:w="2588" w:type="dxa"/>
            <w:tcBorders>
              <w:top w:val="single" w:sz="4" w:space="0" w:color="000000"/>
            </w:tcBorders>
          </w:tcPr>
          <w:p w14:paraId="244146E5" w14:textId="77777777" w:rsidR="00934295" w:rsidRDefault="00F732B6">
            <w:pPr>
              <w:pStyle w:val="TableParagraph"/>
              <w:spacing w:before="72"/>
              <w:ind w:right="100"/>
              <w:rPr>
                <w:sz w:val="20"/>
              </w:rPr>
            </w:pPr>
            <w:r>
              <w:rPr>
                <w:sz w:val="20"/>
              </w:rPr>
              <w:t>7</w:t>
            </w:r>
            <w:r>
              <w:rPr>
                <w:spacing w:val="2"/>
                <w:sz w:val="20"/>
              </w:rPr>
              <w:t xml:space="preserve"> </w:t>
            </w:r>
            <w:r>
              <w:rPr>
                <w:spacing w:val="-2"/>
                <w:sz w:val="20"/>
              </w:rPr>
              <w:t>(2.5)</w:t>
            </w:r>
          </w:p>
        </w:tc>
        <w:tc>
          <w:tcPr>
            <w:tcW w:w="2760" w:type="dxa"/>
            <w:tcBorders>
              <w:top w:val="single" w:sz="4" w:space="0" w:color="000000"/>
              <w:right w:val="single" w:sz="4" w:space="0" w:color="000000"/>
            </w:tcBorders>
          </w:tcPr>
          <w:p w14:paraId="77497224" w14:textId="77777777" w:rsidR="00934295" w:rsidRDefault="00F732B6">
            <w:pPr>
              <w:pStyle w:val="TableParagraph"/>
              <w:spacing w:before="72"/>
              <w:ind w:right="47"/>
              <w:rPr>
                <w:sz w:val="20"/>
              </w:rPr>
            </w:pPr>
            <w:r>
              <w:rPr>
                <w:sz w:val="20"/>
              </w:rPr>
              <w:t>6</w:t>
            </w:r>
            <w:r>
              <w:rPr>
                <w:spacing w:val="2"/>
                <w:sz w:val="20"/>
              </w:rPr>
              <w:t xml:space="preserve"> </w:t>
            </w:r>
            <w:r>
              <w:rPr>
                <w:spacing w:val="-2"/>
                <w:sz w:val="20"/>
              </w:rPr>
              <w:t>(2.1)</w:t>
            </w:r>
          </w:p>
        </w:tc>
      </w:tr>
      <w:tr w:rsidR="00934295" w14:paraId="204B2D40" w14:textId="77777777">
        <w:trPr>
          <w:trHeight w:val="360"/>
        </w:trPr>
        <w:tc>
          <w:tcPr>
            <w:tcW w:w="3293" w:type="dxa"/>
            <w:tcBorders>
              <w:left w:val="single" w:sz="4" w:space="0" w:color="000000"/>
            </w:tcBorders>
          </w:tcPr>
          <w:p w14:paraId="18CFEEFB" w14:textId="77777777" w:rsidR="00934295" w:rsidRDefault="00F732B6">
            <w:pPr>
              <w:pStyle w:val="TableParagraph"/>
              <w:spacing w:before="61"/>
              <w:ind w:left="110"/>
              <w:jc w:val="left"/>
              <w:rPr>
                <w:sz w:val="20"/>
              </w:rPr>
            </w:pPr>
            <w:r>
              <w:rPr>
                <w:spacing w:val="-2"/>
                <w:sz w:val="20"/>
              </w:rPr>
              <w:t>Nasopharyngitis</w:t>
            </w:r>
          </w:p>
        </w:tc>
        <w:tc>
          <w:tcPr>
            <w:tcW w:w="2588" w:type="dxa"/>
          </w:tcPr>
          <w:p w14:paraId="7C0FBF63" w14:textId="77777777" w:rsidR="00934295" w:rsidRDefault="00F732B6">
            <w:pPr>
              <w:pStyle w:val="TableParagraph"/>
              <w:spacing w:before="61"/>
              <w:ind w:right="100"/>
              <w:rPr>
                <w:sz w:val="20"/>
              </w:rPr>
            </w:pPr>
            <w:r>
              <w:rPr>
                <w:sz w:val="20"/>
              </w:rPr>
              <w:t>7</w:t>
            </w:r>
            <w:r>
              <w:rPr>
                <w:spacing w:val="2"/>
                <w:sz w:val="20"/>
              </w:rPr>
              <w:t xml:space="preserve"> </w:t>
            </w:r>
            <w:r>
              <w:rPr>
                <w:spacing w:val="-2"/>
                <w:sz w:val="20"/>
              </w:rPr>
              <w:t>(2.5)</w:t>
            </w:r>
          </w:p>
        </w:tc>
        <w:tc>
          <w:tcPr>
            <w:tcW w:w="2760" w:type="dxa"/>
            <w:tcBorders>
              <w:right w:val="single" w:sz="4" w:space="0" w:color="000000"/>
            </w:tcBorders>
          </w:tcPr>
          <w:p w14:paraId="032E3F9D" w14:textId="77777777" w:rsidR="00934295" w:rsidRDefault="00F732B6">
            <w:pPr>
              <w:pStyle w:val="TableParagraph"/>
              <w:spacing w:before="61"/>
              <w:ind w:right="47"/>
              <w:rPr>
                <w:sz w:val="20"/>
              </w:rPr>
            </w:pPr>
            <w:r>
              <w:rPr>
                <w:sz w:val="20"/>
              </w:rPr>
              <w:t>3</w:t>
            </w:r>
            <w:r>
              <w:rPr>
                <w:spacing w:val="2"/>
                <w:sz w:val="20"/>
              </w:rPr>
              <w:t xml:space="preserve"> </w:t>
            </w:r>
            <w:r>
              <w:rPr>
                <w:spacing w:val="-2"/>
                <w:sz w:val="20"/>
              </w:rPr>
              <w:t>(1.1)</w:t>
            </w:r>
          </w:p>
        </w:tc>
      </w:tr>
      <w:tr w:rsidR="00934295" w14:paraId="1ECE8350" w14:textId="77777777">
        <w:trPr>
          <w:trHeight w:val="360"/>
        </w:trPr>
        <w:tc>
          <w:tcPr>
            <w:tcW w:w="3293" w:type="dxa"/>
            <w:tcBorders>
              <w:left w:val="single" w:sz="4" w:space="0" w:color="000000"/>
            </w:tcBorders>
          </w:tcPr>
          <w:p w14:paraId="7F13A11A" w14:textId="77777777" w:rsidR="00934295" w:rsidRDefault="00F732B6">
            <w:pPr>
              <w:pStyle w:val="TableParagraph"/>
              <w:spacing w:before="61"/>
              <w:ind w:left="110"/>
              <w:jc w:val="left"/>
              <w:rPr>
                <w:sz w:val="20"/>
              </w:rPr>
            </w:pPr>
            <w:r>
              <w:rPr>
                <w:spacing w:val="-2"/>
                <w:sz w:val="20"/>
              </w:rPr>
              <w:t>COVID-</w:t>
            </w:r>
            <w:r>
              <w:rPr>
                <w:spacing w:val="-5"/>
                <w:sz w:val="20"/>
              </w:rPr>
              <w:t>19</w:t>
            </w:r>
          </w:p>
        </w:tc>
        <w:tc>
          <w:tcPr>
            <w:tcW w:w="2588" w:type="dxa"/>
          </w:tcPr>
          <w:p w14:paraId="2F1863C6" w14:textId="77777777" w:rsidR="00934295" w:rsidRDefault="00F732B6">
            <w:pPr>
              <w:pStyle w:val="TableParagraph"/>
              <w:spacing w:before="61"/>
              <w:ind w:right="100"/>
              <w:rPr>
                <w:sz w:val="20"/>
              </w:rPr>
            </w:pPr>
            <w:r>
              <w:rPr>
                <w:sz w:val="20"/>
              </w:rPr>
              <w:t>6</w:t>
            </w:r>
            <w:r>
              <w:rPr>
                <w:spacing w:val="2"/>
                <w:sz w:val="20"/>
              </w:rPr>
              <w:t xml:space="preserve"> </w:t>
            </w:r>
            <w:r>
              <w:rPr>
                <w:spacing w:val="-2"/>
                <w:sz w:val="20"/>
              </w:rPr>
              <w:t>(2.1)</w:t>
            </w:r>
          </w:p>
        </w:tc>
        <w:tc>
          <w:tcPr>
            <w:tcW w:w="2760" w:type="dxa"/>
            <w:tcBorders>
              <w:right w:val="single" w:sz="4" w:space="0" w:color="000000"/>
            </w:tcBorders>
          </w:tcPr>
          <w:p w14:paraId="55B86A2F" w14:textId="77777777" w:rsidR="00934295" w:rsidRDefault="00F732B6">
            <w:pPr>
              <w:pStyle w:val="TableParagraph"/>
              <w:spacing w:before="61"/>
              <w:ind w:right="47"/>
              <w:rPr>
                <w:sz w:val="20"/>
              </w:rPr>
            </w:pPr>
            <w:r>
              <w:rPr>
                <w:sz w:val="20"/>
              </w:rPr>
              <w:t>5</w:t>
            </w:r>
            <w:r>
              <w:rPr>
                <w:spacing w:val="2"/>
                <w:sz w:val="20"/>
              </w:rPr>
              <w:t xml:space="preserve"> </w:t>
            </w:r>
            <w:r>
              <w:rPr>
                <w:spacing w:val="-2"/>
                <w:sz w:val="20"/>
              </w:rPr>
              <w:t>(1.8)</w:t>
            </w:r>
          </w:p>
        </w:tc>
      </w:tr>
      <w:tr w:rsidR="00934295" w14:paraId="649D5296" w14:textId="77777777">
        <w:trPr>
          <w:trHeight w:val="360"/>
        </w:trPr>
        <w:tc>
          <w:tcPr>
            <w:tcW w:w="3293" w:type="dxa"/>
            <w:tcBorders>
              <w:left w:val="single" w:sz="4" w:space="0" w:color="000000"/>
            </w:tcBorders>
          </w:tcPr>
          <w:p w14:paraId="73905FAA" w14:textId="77777777" w:rsidR="00934295" w:rsidRDefault="00F732B6">
            <w:pPr>
              <w:pStyle w:val="TableParagraph"/>
              <w:spacing w:before="61"/>
              <w:ind w:left="110"/>
              <w:jc w:val="left"/>
              <w:rPr>
                <w:sz w:val="20"/>
              </w:rPr>
            </w:pPr>
            <w:r>
              <w:rPr>
                <w:spacing w:val="-2"/>
                <w:sz w:val="20"/>
              </w:rPr>
              <w:t>Headache</w:t>
            </w:r>
          </w:p>
        </w:tc>
        <w:tc>
          <w:tcPr>
            <w:tcW w:w="2588" w:type="dxa"/>
          </w:tcPr>
          <w:p w14:paraId="04B2E12A" w14:textId="77777777" w:rsidR="00934295" w:rsidRDefault="00F732B6">
            <w:pPr>
              <w:pStyle w:val="TableParagraph"/>
              <w:spacing w:before="61"/>
              <w:ind w:right="100"/>
              <w:rPr>
                <w:sz w:val="20"/>
              </w:rPr>
            </w:pPr>
            <w:r>
              <w:rPr>
                <w:sz w:val="20"/>
              </w:rPr>
              <w:t>6</w:t>
            </w:r>
            <w:r>
              <w:rPr>
                <w:spacing w:val="2"/>
                <w:sz w:val="20"/>
              </w:rPr>
              <w:t xml:space="preserve"> </w:t>
            </w:r>
            <w:r>
              <w:rPr>
                <w:spacing w:val="-2"/>
                <w:sz w:val="20"/>
              </w:rPr>
              <w:t>(2.1)</w:t>
            </w:r>
          </w:p>
        </w:tc>
        <w:tc>
          <w:tcPr>
            <w:tcW w:w="2760" w:type="dxa"/>
            <w:tcBorders>
              <w:right w:val="single" w:sz="4" w:space="0" w:color="000000"/>
            </w:tcBorders>
          </w:tcPr>
          <w:p w14:paraId="5D74CB04" w14:textId="77777777" w:rsidR="00934295" w:rsidRDefault="00F732B6">
            <w:pPr>
              <w:pStyle w:val="TableParagraph"/>
              <w:spacing w:before="61"/>
              <w:ind w:right="47"/>
              <w:rPr>
                <w:sz w:val="20"/>
              </w:rPr>
            </w:pPr>
            <w:r>
              <w:rPr>
                <w:sz w:val="20"/>
              </w:rPr>
              <w:t>7</w:t>
            </w:r>
            <w:r>
              <w:rPr>
                <w:spacing w:val="2"/>
                <w:sz w:val="20"/>
              </w:rPr>
              <w:t xml:space="preserve"> </w:t>
            </w:r>
            <w:r>
              <w:rPr>
                <w:spacing w:val="-2"/>
                <w:sz w:val="20"/>
              </w:rPr>
              <w:t>(2.5)</w:t>
            </w:r>
          </w:p>
        </w:tc>
      </w:tr>
      <w:tr w:rsidR="00934295" w14:paraId="239139F6" w14:textId="77777777">
        <w:trPr>
          <w:trHeight w:val="353"/>
        </w:trPr>
        <w:tc>
          <w:tcPr>
            <w:tcW w:w="3293" w:type="dxa"/>
            <w:tcBorders>
              <w:left w:val="single" w:sz="4" w:space="0" w:color="000000"/>
              <w:bottom w:val="single" w:sz="4" w:space="0" w:color="000000"/>
            </w:tcBorders>
          </w:tcPr>
          <w:p w14:paraId="0276212F" w14:textId="77777777" w:rsidR="00934295" w:rsidRDefault="00F732B6">
            <w:pPr>
              <w:pStyle w:val="TableParagraph"/>
              <w:spacing w:before="61"/>
              <w:ind w:left="110"/>
              <w:jc w:val="left"/>
              <w:rPr>
                <w:sz w:val="20"/>
              </w:rPr>
            </w:pPr>
            <w:r>
              <w:rPr>
                <w:sz w:val="20"/>
              </w:rPr>
              <w:t>Upper</w:t>
            </w:r>
            <w:r>
              <w:rPr>
                <w:spacing w:val="-9"/>
                <w:sz w:val="20"/>
              </w:rPr>
              <w:t xml:space="preserve"> </w:t>
            </w:r>
            <w:r>
              <w:rPr>
                <w:sz w:val="20"/>
              </w:rPr>
              <w:t>respiratory</w:t>
            </w:r>
            <w:r>
              <w:rPr>
                <w:spacing w:val="-7"/>
                <w:sz w:val="20"/>
              </w:rPr>
              <w:t xml:space="preserve"> </w:t>
            </w:r>
            <w:r>
              <w:rPr>
                <w:sz w:val="20"/>
              </w:rPr>
              <w:t>tract</w:t>
            </w:r>
            <w:r>
              <w:rPr>
                <w:spacing w:val="-6"/>
                <w:sz w:val="20"/>
              </w:rPr>
              <w:t xml:space="preserve"> </w:t>
            </w:r>
            <w:r>
              <w:rPr>
                <w:spacing w:val="-2"/>
                <w:sz w:val="20"/>
              </w:rPr>
              <w:t>infection</w:t>
            </w:r>
          </w:p>
        </w:tc>
        <w:tc>
          <w:tcPr>
            <w:tcW w:w="2588" w:type="dxa"/>
            <w:tcBorders>
              <w:bottom w:val="single" w:sz="4" w:space="0" w:color="000000"/>
            </w:tcBorders>
          </w:tcPr>
          <w:p w14:paraId="08E3AFA4" w14:textId="77777777" w:rsidR="00934295" w:rsidRDefault="00F732B6">
            <w:pPr>
              <w:pStyle w:val="TableParagraph"/>
              <w:spacing w:before="61"/>
              <w:ind w:right="100"/>
              <w:rPr>
                <w:sz w:val="20"/>
              </w:rPr>
            </w:pPr>
            <w:r>
              <w:rPr>
                <w:sz w:val="20"/>
              </w:rPr>
              <w:t>6</w:t>
            </w:r>
            <w:r>
              <w:rPr>
                <w:spacing w:val="2"/>
                <w:sz w:val="20"/>
              </w:rPr>
              <w:t xml:space="preserve"> </w:t>
            </w:r>
            <w:r>
              <w:rPr>
                <w:spacing w:val="-2"/>
                <w:sz w:val="20"/>
              </w:rPr>
              <w:t>(2.1)</w:t>
            </w:r>
          </w:p>
        </w:tc>
        <w:tc>
          <w:tcPr>
            <w:tcW w:w="2760" w:type="dxa"/>
            <w:tcBorders>
              <w:bottom w:val="single" w:sz="4" w:space="0" w:color="000000"/>
              <w:right w:val="single" w:sz="4" w:space="0" w:color="000000"/>
            </w:tcBorders>
          </w:tcPr>
          <w:p w14:paraId="21D5D676" w14:textId="77777777" w:rsidR="00934295" w:rsidRDefault="00F732B6">
            <w:pPr>
              <w:pStyle w:val="TableParagraph"/>
              <w:spacing w:before="61"/>
              <w:ind w:right="47"/>
              <w:rPr>
                <w:sz w:val="20"/>
              </w:rPr>
            </w:pPr>
            <w:r>
              <w:rPr>
                <w:sz w:val="20"/>
              </w:rPr>
              <w:t>7</w:t>
            </w:r>
            <w:r>
              <w:rPr>
                <w:spacing w:val="2"/>
                <w:sz w:val="20"/>
              </w:rPr>
              <w:t xml:space="preserve"> </w:t>
            </w:r>
            <w:r>
              <w:rPr>
                <w:spacing w:val="-2"/>
                <w:sz w:val="20"/>
              </w:rPr>
              <w:t>(2.5)</w:t>
            </w:r>
          </w:p>
        </w:tc>
      </w:tr>
    </w:tbl>
    <w:p w14:paraId="15695971" w14:textId="77777777" w:rsidR="00934295" w:rsidRDefault="00F732B6">
      <w:pPr>
        <w:spacing w:before="3"/>
        <w:ind w:left="535"/>
        <w:rPr>
          <w:sz w:val="18"/>
        </w:rPr>
      </w:pPr>
      <w:r>
        <w:rPr>
          <w:sz w:val="18"/>
        </w:rPr>
        <w:t>COVID-19</w:t>
      </w:r>
      <w:r>
        <w:rPr>
          <w:spacing w:val="-1"/>
          <w:sz w:val="18"/>
        </w:rPr>
        <w:t xml:space="preserve"> </w:t>
      </w:r>
      <w:r>
        <w:rPr>
          <w:rFonts w:ascii="Symbol" w:hAnsi="Symbol"/>
          <w:sz w:val="18"/>
        </w:rPr>
        <w:t></w:t>
      </w:r>
      <w:r>
        <w:rPr>
          <w:spacing w:val="-4"/>
          <w:sz w:val="18"/>
        </w:rPr>
        <w:t xml:space="preserve"> </w:t>
      </w:r>
      <w:r>
        <w:rPr>
          <w:sz w:val="18"/>
        </w:rPr>
        <w:t>coronavirus</w:t>
      </w:r>
      <w:r>
        <w:rPr>
          <w:spacing w:val="-3"/>
          <w:sz w:val="18"/>
        </w:rPr>
        <w:t xml:space="preserve"> </w:t>
      </w:r>
      <w:r>
        <w:rPr>
          <w:sz w:val="18"/>
        </w:rPr>
        <w:t>disease</w:t>
      </w:r>
      <w:r>
        <w:rPr>
          <w:spacing w:val="-4"/>
          <w:sz w:val="18"/>
        </w:rPr>
        <w:t xml:space="preserve"> </w:t>
      </w:r>
      <w:r>
        <w:rPr>
          <w:sz w:val="18"/>
        </w:rPr>
        <w:t>2019;</w:t>
      </w:r>
      <w:r>
        <w:rPr>
          <w:spacing w:val="-2"/>
          <w:sz w:val="18"/>
        </w:rPr>
        <w:t xml:space="preserve"> </w:t>
      </w:r>
      <w:r>
        <w:rPr>
          <w:sz w:val="18"/>
        </w:rPr>
        <w:t>MedDRA</w:t>
      </w:r>
      <w:r>
        <w:rPr>
          <w:spacing w:val="-6"/>
          <w:sz w:val="18"/>
        </w:rPr>
        <w:t xml:space="preserve"> </w:t>
      </w:r>
      <w:r>
        <w:rPr>
          <w:rFonts w:ascii="Symbol" w:hAnsi="Symbol"/>
          <w:sz w:val="18"/>
        </w:rPr>
        <w:t></w:t>
      </w:r>
      <w:r>
        <w:rPr>
          <w:spacing w:val="-8"/>
          <w:sz w:val="18"/>
        </w:rPr>
        <w:t xml:space="preserve"> </w:t>
      </w:r>
      <w:r>
        <w:rPr>
          <w:sz w:val="18"/>
        </w:rPr>
        <w:t>Medical</w:t>
      </w:r>
      <w:r>
        <w:rPr>
          <w:spacing w:val="-3"/>
          <w:sz w:val="18"/>
        </w:rPr>
        <w:t xml:space="preserve"> </w:t>
      </w:r>
      <w:r>
        <w:rPr>
          <w:sz w:val="18"/>
        </w:rPr>
        <w:t>Dictionary</w:t>
      </w:r>
      <w:r>
        <w:rPr>
          <w:spacing w:val="-9"/>
          <w:sz w:val="18"/>
        </w:rPr>
        <w:t xml:space="preserve"> </w:t>
      </w:r>
      <w:r>
        <w:rPr>
          <w:sz w:val="18"/>
        </w:rPr>
        <w:t>for</w:t>
      </w:r>
      <w:r>
        <w:rPr>
          <w:spacing w:val="-3"/>
          <w:sz w:val="18"/>
        </w:rPr>
        <w:t xml:space="preserve"> </w:t>
      </w:r>
      <w:r>
        <w:rPr>
          <w:sz w:val="18"/>
        </w:rPr>
        <w:t>Regulatory</w:t>
      </w:r>
      <w:r>
        <w:rPr>
          <w:spacing w:val="-4"/>
          <w:sz w:val="18"/>
        </w:rPr>
        <w:t xml:space="preserve"> </w:t>
      </w:r>
      <w:r>
        <w:rPr>
          <w:spacing w:val="-2"/>
          <w:sz w:val="18"/>
        </w:rPr>
        <w:t>Activities</w:t>
      </w:r>
    </w:p>
    <w:p w14:paraId="0598EF53" w14:textId="77777777" w:rsidR="00934295" w:rsidRDefault="00F732B6">
      <w:pPr>
        <w:spacing w:before="176" w:line="259" w:lineRule="auto"/>
        <w:ind w:left="678" w:right="1255" w:hanging="144"/>
        <w:rPr>
          <w:sz w:val="18"/>
        </w:rPr>
      </w:pPr>
      <w:r>
        <w:rPr>
          <w:sz w:val="18"/>
        </w:rPr>
        <w:t>Note: Adverse events were coded using MedDRA version 24.1. Only treatment-emergent adverse events were summarised.</w:t>
      </w:r>
      <w:r>
        <w:rPr>
          <w:spacing w:val="40"/>
          <w:sz w:val="18"/>
        </w:rPr>
        <w:t xml:space="preserve"> </w:t>
      </w:r>
      <w:r>
        <w:rPr>
          <w:sz w:val="18"/>
        </w:rPr>
        <w:t>For</w:t>
      </w:r>
      <w:r>
        <w:rPr>
          <w:spacing w:val="-2"/>
          <w:sz w:val="18"/>
        </w:rPr>
        <w:t xml:space="preserve"> </w:t>
      </w:r>
      <w:r>
        <w:rPr>
          <w:sz w:val="18"/>
        </w:rPr>
        <w:t>each preferred</w:t>
      </w:r>
      <w:r>
        <w:rPr>
          <w:spacing w:val="-3"/>
          <w:sz w:val="18"/>
        </w:rPr>
        <w:t xml:space="preserve"> </w:t>
      </w:r>
      <w:r>
        <w:rPr>
          <w:sz w:val="18"/>
        </w:rPr>
        <w:t>term,</w:t>
      </w:r>
      <w:r>
        <w:rPr>
          <w:spacing w:val="-1"/>
          <w:sz w:val="18"/>
        </w:rPr>
        <w:t xml:space="preserve"> </w:t>
      </w:r>
      <w:r>
        <w:rPr>
          <w:sz w:val="18"/>
        </w:rPr>
        <w:t>patients</w:t>
      </w:r>
      <w:r>
        <w:rPr>
          <w:spacing w:val="-2"/>
          <w:sz w:val="18"/>
        </w:rPr>
        <w:t xml:space="preserve"> </w:t>
      </w:r>
      <w:r>
        <w:rPr>
          <w:sz w:val="18"/>
        </w:rPr>
        <w:t>were</w:t>
      </w:r>
      <w:r>
        <w:rPr>
          <w:spacing w:val="-3"/>
          <w:sz w:val="18"/>
        </w:rPr>
        <w:t xml:space="preserve"> </w:t>
      </w:r>
      <w:r>
        <w:rPr>
          <w:sz w:val="18"/>
        </w:rPr>
        <w:t>included</w:t>
      </w:r>
      <w:r>
        <w:rPr>
          <w:spacing w:val="-3"/>
          <w:sz w:val="18"/>
        </w:rPr>
        <w:t xml:space="preserve"> </w:t>
      </w:r>
      <w:r>
        <w:rPr>
          <w:sz w:val="18"/>
        </w:rPr>
        <w:t>only</w:t>
      </w:r>
      <w:r>
        <w:rPr>
          <w:spacing w:val="-3"/>
          <w:sz w:val="18"/>
        </w:rPr>
        <w:t xml:space="preserve"> </w:t>
      </w:r>
      <w:r>
        <w:rPr>
          <w:sz w:val="18"/>
        </w:rPr>
        <w:t>once,</w:t>
      </w:r>
      <w:r>
        <w:rPr>
          <w:spacing w:val="-1"/>
          <w:sz w:val="18"/>
        </w:rPr>
        <w:t xml:space="preserve"> </w:t>
      </w:r>
      <w:r>
        <w:rPr>
          <w:sz w:val="18"/>
        </w:rPr>
        <w:t>even</w:t>
      </w:r>
      <w:r>
        <w:rPr>
          <w:spacing w:val="-3"/>
          <w:sz w:val="18"/>
        </w:rPr>
        <w:t xml:space="preserve"> </w:t>
      </w:r>
      <w:r>
        <w:rPr>
          <w:sz w:val="18"/>
        </w:rPr>
        <w:t>if</w:t>
      </w:r>
      <w:r>
        <w:rPr>
          <w:spacing w:val="-6"/>
          <w:sz w:val="18"/>
        </w:rPr>
        <w:t xml:space="preserve"> </w:t>
      </w:r>
      <w:r>
        <w:rPr>
          <w:sz w:val="18"/>
        </w:rPr>
        <w:t>they</w:t>
      </w:r>
      <w:r>
        <w:rPr>
          <w:spacing w:val="-3"/>
          <w:sz w:val="18"/>
        </w:rPr>
        <w:t xml:space="preserve"> </w:t>
      </w:r>
      <w:r>
        <w:rPr>
          <w:sz w:val="18"/>
        </w:rPr>
        <w:t>experienced</w:t>
      </w:r>
      <w:r>
        <w:rPr>
          <w:spacing w:val="-3"/>
          <w:sz w:val="18"/>
        </w:rPr>
        <w:t xml:space="preserve"> </w:t>
      </w:r>
      <w:r>
        <w:rPr>
          <w:sz w:val="18"/>
        </w:rPr>
        <w:t>multiple</w:t>
      </w:r>
      <w:r>
        <w:rPr>
          <w:spacing w:val="-3"/>
          <w:sz w:val="18"/>
        </w:rPr>
        <w:t xml:space="preserve"> </w:t>
      </w:r>
      <w:r>
        <w:rPr>
          <w:sz w:val="18"/>
        </w:rPr>
        <w:t>events</w:t>
      </w:r>
      <w:r>
        <w:rPr>
          <w:spacing w:val="-2"/>
          <w:sz w:val="18"/>
        </w:rPr>
        <w:t xml:space="preserve"> </w:t>
      </w:r>
      <w:r>
        <w:rPr>
          <w:sz w:val="18"/>
        </w:rPr>
        <w:t>in that preferred term.</w:t>
      </w:r>
    </w:p>
    <w:p w14:paraId="572205E0" w14:textId="77777777" w:rsidR="00934295" w:rsidRDefault="00F732B6">
      <w:pPr>
        <w:pStyle w:val="BodyText"/>
        <w:spacing w:before="156" w:line="362" w:lineRule="auto"/>
        <w:ind w:right="1255"/>
      </w:pPr>
      <w:r>
        <w:t>There</w:t>
      </w:r>
      <w:r>
        <w:rPr>
          <w:spacing w:val="-2"/>
        </w:rPr>
        <w:t xml:space="preserve"> </w:t>
      </w:r>
      <w:r>
        <w:t>were</w:t>
      </w:r>
      <w:r>
        <w:rPr>
          <w:spacing w:val="-2"/>
        </w:rPr>
        <w:t xml:space="preserve"> </w:t>
      </w:r>
      <w:r>
        <w:t>no</w:t>
      </w:r>
      <w:r>
        <w:rPr>
          <w:spacing w:val="-6"/>
        </w:rPr>
        <w:t xml:space="preserve"> </w:t>
      </w:r>
      <w:r>
        <w:t>notable</w:t>
      </w:r>
      <w:r>
        <w:rPr>
          <w:spacing w:val="-2"/>
        </w:rPr>
        <w:t xml:space="preserve"> </w:t>
      </w:r>
      <w:r>
        <w:t>differences</w:t>
      </w:r>
      <w:r>
        <w:rPr>
          <w:spacing w:val="-3"/>
        </w:rPr>
        <w:t xml:space="preserve"> </w:t>
      </w:r>
      <w:r>
        <w:t>in</w:t>
      </w:r>
      <w:r>
        <w:rPr>
          <w:spacing w:val="-6"/>
        </w:rPr>
        <w:t xml:space="preserve"> </w:t>
      </w:r>
      <w:r>
        <w:t>frequency</w:t>
      </w:r>
      <w:r>
        <w:rPr>
          <w:spacing w:val="-1"/>
        </w:rPr>
        <w:t xml:space="preserve"> </w:t>
      </w:r>
      <w:r>
        <w:t>of</w:t>
      </w:r>
      <w:r>
        <w:rPr>
          <w:spacing w:val="-9"/>
        </w:rPr>
        <w:t xml:space="preserve"> </w:t>
      </w:r>
      <w:r>
        <w:t>adverse</w:t>
      </w:r>
      <w:r>
        <w:rPr>
          <w:spacing w:val="-2"/>
        </w:rPr>
        <w:t xml:space="preserve"> </w:t>
      </w:r>
      <w:r>
        <w:t>events</w:t>
      </w:r>
      <w:r>
        <w:rPr>
          <w:spacing w:val="-3"/>
        </w:rPr>
        <w:t xml:space="preserve"> </w:t>
      </w:r>
      <w:r>
        <w:t>by</w:t>
      </w:r>
      <w:r>
        <w:rPr>
          <w:spacing w:val="-1"/>
        </w:rPr>
        <w:t xml:space="preserve"> </w:t>
      </w:r>
      <w:r>
        <w:t>treatment</w:t>
      </w:r>
      <w:r>
        <w:rPr>
          <w:spacing w:val="-1"/>
        </w:rPr>
        <w:t xml:space="preserve"> </w:t>
      </w:r>
      <w:r>
        <w:t>groups. The adverse events reported by 2</w:t>
      </w:r>
      <w:r>
        <w:rPr>
          <w:rFonts w:ascii="Symbol" w:hAnsi="Symbol"/>
        </w:rPr>
        <w:t></w:t>
      </w:r>
      <w:r>
        <w:t xml:space="preserve"> or more of patients in any treatment group for the entire study are presented in Table 8.</w:t>
      </w:r>
    </w:p>
    <w:p w14:paraId="4F4845D7" w14:textId="77777777" w:rsidR="00934295" w:rsidRDefault="00F732B6">
      <w:pPr>
        <w:pStyle w:val="Heading2"/>
        <w:spacing w:before="232" w:line="261" w:lineRule="auto"/>
        <w:ind w:left="579" w:right="1239"/>
        <w:jc w:val="center"/>
      </w:pPr>
      <w:r>
        <w:t>Table</w:t>
      </w:r>
      <w:r>
        <w:rPr>
          <w:spacing w:val="-3"/>
        </w:rPr>
        <w:t xml:space="preserve"> </w:t>
      </w:r>
      <w:r>
        <w:t>8: Adverse</w:t>
      </w:r>
      <w:r>
        <w:rPr>
          <w:spacing w:val="-3"/>
        </w:rPr>
        <w:t xml:space="preserve"> </w:t>
      </w:r>
      <w:r>
        <w:t>Event</w:t>
      </w:r>
      <w:r>
        <w:t>s</w:t>
      </w:r>
      <w:r>
        <w:rPr>
          <w:spacing w:val="-4"/>
        </w:rPr>
        <w:t xml:space="preserve"> </w:t>
      </w:r>
      <w:r>
        <w:t>Experienced</w:t>
      </w:r>
      <w:r>
        <w:rPr>
          <w:spacing w:val="-1"/>
        </w:rPr>
        <w:t xml:space="preserve"> </w:t>
      </w:r>
      <w:r>
        <w:t>by</w:t>
      </w:r>
      <w:r>
        <w:rPr>
          <w:spacing w:val="-6"/>
        </w:rPr>
        <w:t xml:space="preserve"> </w:t>
      </w:r>
      <w:r>
        <w:rPr>
          <w:rFonts w:ascii="Symbol" w:hAnsi="Symbol"/>
        </w:rPr>
        <w:t></w:t>
      </w:r>
      <w:r>
        <w:rPr>
          <w:b w:val="0"/>
        </w:rPr>
        <w:t xml:space="preserve"> </w:t>
      </w:r>
      <w:r>
        <w:t>2</w:t>
      </w:r>
      <w:r>
        <w:rPr>
          <w:rFonts w:ascii="Symbol" w:hAnsi="Symbol"/>
        </w:rPr>
        <w:t></w:t>
      </w:r>
      <w:r>
        <w:rPr>
          <w:b w:val="0"/>
        </w:rPr>
        <w:t xml:space="preserve"> </w:t>
      </w:r>
      <w:r>
        <w:t>of Subjects</w:t>
      </w:r>
      <w:r>
        <w:rPr>
          <w:spacing w:val="-4"/>
        </w:rPr>
        <w:t xml:space="preserve"> </w:t>
      </w:r>
      <w:r>
        <w:t>in</w:t>
      </w:r>
      <w:r>
        <w:rPr>
          <w:spacing w:val="-6"/>
        </w:rPr>
        <w:t xml:space="preserve"> </w:t>
      </w:r>
      <w:r>
        <w:t>Any</w:t>
      </w:r>
      <w:r>
        <w:rPr>
          <w:spacing w:val="-2"/>
        </w:rPr>
        <w:t xml:space="preserve"> </w:t>
      </w:r>
      <w:r>
        <w:t>Treatment Group by Preferred Term – Entire Study (Re-randomized Safety Analysis Set)</w:t>
      </w:r>
    </w:p>
    <w:p w14:paraId="22AC3B00" w14:textId="77777777" w:rsidR="00934295" w:rsidRDefault="00934295">
      <w:pPr>
        <w:pStyle w:val="BodyText"/>
        <w:spacing w:before="3" w:after="1"/>
        <w:ind w:left="0"/>
        <w:rPr>
          <w:b/>
          <w:sz w:val="13"/>
        </w:rPr>
      </w:pPr>
    </w:p>
    <w:tbl>
      <w:tblPr>
        <w:tblW w:w="0" w:type="auto"/>
        <w:tblInd w:w="559" w:type="dxa"/>
        <w:tblLayout w:type="fixed"/>
        <w:tblCellMar>
          <w:left w:w="0" w:type="dxa"/>
          <w:right w:w="0" w:type="dxa"/>
        </w:tblCellMar>
        <w:tblLook w:val="01E0" w:firstRow="1" w:lastRow="1" w:firstColumn="1" w:lastColumn="1" w:noHBand="0" w:noVBand="0"/>
      </w:tblPr>
      <w:tblGrid>
        <w:gridCol w:w="3082"/>
        <w:gridCol w:w="1985"/>
        <w:gridCol w:w="1839"/>
        <w:gridCol w:w="1726"/>
      </w:tblGrid>
      <w:tr w:rsidR="00934295" w14:paraId="5F6C7972" w14:textId="77777777">
        <w:trPr>
          <w:trHeight w:val="806"/>
        </w:trPr>
        <w:tc>
          <w:tcPr>
            <w:tcW w:w="3082" w:type="dxa"/>
            <w:tcBorders>
              <w:top w:val="single" w:sz="4" w:space="0" w:color="000000"/>
              <w:left w:val="single" w:sz="4" w:space="0" w:color="000000"/>
              <w:bottom w:val="single" w:sz="4" w:space="0" w:color="000000"/>
            </w:tcBorders>
          </w:tcPr>
          <w:p w14:paraId="44602613" w14:textId="77777777" w:rsidR="00934295" w:rsidRDefault="00934295">
            <w:pPr>
              <w:pStyle w:val="TableParagraph"/>
              <w:jc w:val="left"/>
              <w:rPr>
                <w:b/>
                <w:sz w:val="20"/>
              </w:rPr>
            </w:pPr>
          </w:p>
          <w:p w14:paraId="37A16DC9" w14:textId="77777777" w:rsidR="00934295" w:rsidRDefault="00934295">
            <w:pPr>
              <w:pStyle w:val="TableParagraph"/>
              <w:spacing w:before="77"/>
              <w:jc w:val="left"/>
              <w:rPr>
                <w:b/>
                <w:sz w:val="20"/>
              </w:rPr>
            </w:pPr>
          </w:p>
          <w:p w14:paraId="46FD8B6A" w14:textId="77777777" w:rsidR="00934295" w:rsidRDefault="00F732B6">
            <w:pPr>
              <w:pStyle w:val="TableParagraph"/>
              <w:spacing w:before="1"/>
              <w:ind w:left="110"/>
              <w:jc w:val="left"/>
              <w:rPr>
                <w:sz w:val="20"/>
              </w:rPr>
            </w:pPr>
            <w:r>
              <w:rPr>
                <w:sz w:val="20"/>
              </w:rPr>
              <w:t>Preferred</w:t>
            </w:r>
            <w:r>
              <w:rPr>
                <w:spacing w:val="-8"/>
                <w:sz w:val="20"/>
              </w:rPr>
              <w:t xml:space="preserve"> </w:t>
            </w:r>
            <w:r>
              <w:rPr>
                <w:spacing w:val="-4"/>
                <w:sz w:val="20"/>
              </w:rPr>
              <w:t>Term</w:t>
            </w:r>
          </w:p>
        </w:tc>
        <w:tc>
          <w:tcPr>
            <w:tcW w:w="1985" w:type="dxa"/>
            <w:tcBorders>
              <w:top w:val="single" w:sz="4" w:space="0" w:color="000000"/>
              <w:bottom w:val="single" w:sz="4" w:space="0" w:color="000000"/>
            </w:tcBorders>
          </w:tcPr>
          <w:p w14:paraId="07DA41B8" w14:textId="77777777" w:rsidR="00934295" w:rsidRDefault="00F732B6">
            <w:pPr>
              <w:pStyle w:val="TableParagraph"/>
              <w:spacing w:before="48" w:line="254" w:lineRule="auto"/>
              <w:ind w:left="83" w:right="4"/>
              <w:rPr>
                <w:sz w:val="20"/>
              </w:rPr>
            </w:pPr>
            <w:r>
              <w:rPr>
                <w:spacing w:val="-2"/>
                <w:sz w:val="20"/>
              </w:rPr>
              <w:t>WEZLANA/ WEZLANA</w:t>
            </w:r>
          </w:p>
          <w:p w14:paraId="5B17EC03" w14:textId="77777777" w:rsidR="00934295" w:rsidRDefault="00F732B6">
            <w:pPr>
              <w:pStyle w:val="TableParagraph"/>
              <w:spacing w:line="233" w:lineRule="exact"/>
              <w:ind w:left="83"/>
              <w:rPr>
                <w:sz w:val="20"/>
              </w:rPr>
            </w:pPr>
            <w:r>
              <w:rPr>
                <w:sz w:val="20"/>
              </w:rPr>
              <w:t>(N</w:t>
            </w:r>
            <w:r>
              <w:rPr>
                <w:spacing w:val="1"/>
                <w:sz w:val="20"/>
              </w:rPr>
              <w:t xml:space="preserve"> </w:t>
            </w:r>
            <w:r>
              <w:rPr>
                <w:rFonts w:ascii="Symbol" w:hAnsi="Symbol"/>
                <w:sz w:val="20"/>
              </w:rPr>
              <w:t></w:t>
            </w:r>
            <w:r>
              <w:rPr>
                <w:spacing w:val="-3"/>
                <w:sz w:val="20"/>
              </w:rPr>
              <w:t xml:space="preserve"> </w:t>
            </w:r>
            <w:r>
              <w:rPr>
                <w:sz w:val="20"/>
              </w:rPr>
              <w:t>247)</w:t>
            </w:r>
            <w:r>
              <w:rPr>
                <w:spacing w:val="-2"/>
                <w:sz w:val="20"/>
              </w:rPr>
              <w:t xml:space="preserve"> </w:t>
            </w:r>
            <w:r>
              <w:rPr>
                <w:sz w:val="20"/>
              </w:rPr>
              <w:t>n</w:t>
            </w:r>
            <w:r>
              <w:rPr>
                <w:spacing w:val="2"/>
                <w:sz w:val="20"/>
              </w:rPr>
              <w:t xml:space="preserve"> </w:t>
            </w:r>
            <w:r>
              <w:rPr>
                <w:spacing w:val="-5"/>
                <w:sz w:val="20"/>
              </w:rPr>
              <w:t>(</w:t>
            </w:r>
            <w:r>
              <w:rPr>
                <w:rFonts w:ascii="Symbol" w:hAnsi="Symbol"/>
                <w:spacing w:val="-5"/>
                <w:sz w:val="20"/>
              </w:rPr>
              <w:t></w:t>
            </w:r>
            <w:r>
              <w:rPr>
                <w:spacing w:val="-5"/>
                <w:sz w:val="20"/>
              </w:rPr>
              <w:t>)</w:t>
            </w:r>
          </w:p>
        </w:tc>
        <w:tc>
          <w:tcPr>
            <w:tcW w:w="1839" w:type="dxa"/>
            <w:tcBorders>
              <w:top w:val="single" w:sz="4" w:space="0" w:color="000000"/>
              <w:bottom w:val="single" w:sz="4" w:space="0" w:color="000000"/>
            </w:tcBorders>
          </w:tcPr>
          <w:p w14:paraId="3FC60376" w14:textId="77777777" w:rsidR="00934295" w:rsidRDefault="00F732B6">
            <w:pPr>
              <w:pStyle w:val="TableParagraph"/>
              <w:spacing w:before="48" w:line="254" w:lineRule="auto"/>
              <w:ind w:left="84" w:right="3"/>
              <w:rPr>
                <w:sz w:val="20"/>
              </w:rPr>
            </w:pPr>
            <w:r>
              <w:rPr>
                <w:spacing w:val="-2"/>
                <w:sz w:val="20"/>
              </w:rPr>
              <w:t>Ustekinumab/ WEZLANA</w:t>
            </w:r>
          </w:p>
          <w:p w14:paraId="2A7F8D93" w14:textId="77777777" w:rsidR="00934295" w:rsidRDefault="00F732B6">
            <w:pPr>
              <w:pStyle w:val="TableParagraph"/>
              <w:spacing w:line="233" w:lineRule="exact"/>
              <w:ind w:left="84" w:right="4"/>
              <w:rPr>
                <w:sz w:val="20"/>
              </w:rPr>
            </w:pPr>
            <w:r>
              <w:rPr>
                <w:sz w:val="20"/>
              </w:rPr>
              <w:t>(N</w:t>
            </w:r>
            <w:r>
              <w:rPr>
                <w:spacing w:val="1"/>
                <w:sz w:val="20"/>
              </w:rPr>
              <w:t xml:space="preserve"> </w:t>
            </w:r>
            <w:r>
              <w:rPr>
                <w:rFonts w:ascii="Symbol" w:hAnsi="Symbol"/>
                <w:sz w:val="20"/>
              </w:rPr>
              <w:t></w:t>
            </w:r>
            <w:r>
              <w:rPr>
                <w:spacing w:val="-3"/>
                <w:sz w:val="20"/>
              </w:rPr>
              <w:t xml:space="preserve"> </w:t>
            </w:r>
            <w:r>
              <w:rPr>
                <w:sz w:val="20"/>
              </w:rPr>
              <w:t>117)</w:t>
            </w:r>
            <w:r>
              <w:rPr>
                <w:spacing w:val="-2"/>
                <w:sz w:val="20"/>
              </w:rPr>
              <w:t xml:space="preserve"> </w:t>
            </w:r>
            <w:r>
              <w:rPr>
                <w:sz w:val="20"/>
              </w:rPr>
              <w:t>n</w:t>
            </w:r>
            <w:r>
              <w:rPr>
                <w:spacing w:val="2"/>
                <w:sz w:val="20"/>
              </w:rPr>
              <w:t xml:space="preserve"> </w:t>
            </w:r>
            <w:r>
              <w:rPr>
                <w:spacing w:val="-5"/>
                <w:sz w:val="20"/>
              </w:rPr>
              <w:t>(</w:t>
            </w:r>
            <w:r>
              <w:rPr>
                <w:rFonts w:ascii="Symbol" w:hAnsi="Symbol"/>
                <w:spacing w:val="-5"/>
                <w:sz w:val="20"/>
              </w:rPr>
              <w:t></w:t>
            </w:r>
            <w:r>
              <w:rPr>
                <w:spacing w:val="-5"/>
                <w:sz w:val="20"/>
              </w:rPr>
              <w:t>)</w:t>
            </w:r>
          </w:p>
        </w:tc>
        <w:tc>
          <w:tcPr>
            <w:tcW w:w="1726" w:type="dxa"/>
            <w:tcBorders>
              <w:top w:val="single" w:sz="4" w:space="0" w:color="000000"/>
              <w:bottom w:val="single" w:sz="4" w:space="0" w:color="000000"/>
              <w:right w:val="single" w:sz="4" w:space="0" w:color="000000"/>
            </w:tcBorders>
          </w:tcPr>
          <w:p w14:paraId="7A6713B8" w14:textId="77777777" w:rsidR="00934295" w:rsidRDefault="00F732B6">
            <w:pPr>
              <w:pStyle w:val="TableParagraph"/>
              <w:spacing w:before="47" w:line="247" w:lineRule="auto"/>
              <w:ind w:left="241" w:right="186" w:firstLine="81"/>
              <w:jc w:val="both"/>
              <w:rPr>
                <w:sz w:val="20"/>
              </w:rPr>
            </w:pPr>
            <w:r>
              <w:rPr>
                <w:spacing w:val="-2"/>
                <w:sz w:val="20"/>
              </w:rPr>
              <w:t>Ustekinumab/ Ustekinumab</w:t>
            </w:r>
            <w:r>
              <w:rPr>
                <w:spacing w:val="40"/>
                <w:sz w:val="20"/>
              </w:rPr>
              <w:t xml:space="preserve"> </w:t>
            </w:r>
            <w:r>
              <w:rPr>
                <w:sz w:val="20"/>
              </w:rPr>
              <w:t>(N</w:t>
            </w:r>
            <w:r>
              <w:rPr>
                <w:spacing w:val="-8"/>
                <w:sz w:val="20"/>
              </w:rPr>
              <w:t xml:space="preserve"> </w:t>
            </w:r>
            <w:r>
              <w:rPr>
                <w:rFonts w:ascii="Symbol" w:hAnsi="Symbol"/>
                <w:sz w:val="20"/>
              </w:rPr>
              <w:t></w:t>
            </w:r>
            <w:r>
              <w:rPr>
                <w:spacing w:val="-11"/>
                <w:sz w:val="20"/>
              </w:rPr>
              <w:t xml:space="preserve"> </w:t>
            </w:r>
            <w:r>
              <w:rPr>
                <w:sz w:val="20"/>
              </w:rPr>
              <w:t>116)</w:t>
            </w:r>
            <w:r>
              <w:rPr>
                <w:spacing w:val="-10"/>
                <w:sz w:val="20"/>
              </w:rPr>
              <w:t xml:space="preserve"> </w:t>
            </w:r>
            <w:r>
              <w:rPr>
                <w:sz w:val="20"/>
              </w:rPr>
              <w:t>n</w:t>
            </w:r>
            <w:r>
              <w:rPr>
                <w:spacing w:val="-7"/>
                <w:sz w:val="20"/>
              </w:rPr>
              <w:t xml:space="preserve"> </w:t>
            </w:r>
            <w:r>
              <w:rPr>
                <w:sz w:val="20"/>
              </w:rPr>
              <w:t>(</w:t>
            </w:r>
            <w:r>
              <w:rPr>
                <w:rFonts w:ascii="Symbol" w:hAnsi="Symbol"/>
                <w:sz w:val="20"/>
              </w:rPr>
              <w:t></w:t>
            </w:r>
            <w:r>
              <w:rPr>
                <w:sz w:val="20"/>
              </w:rPr>
              <w:t>)</w:t>
            </w:r>
          </w:p>
        </w:tc>
      </w:tr>
      <w:tr w:rsidR="00934295" w14:paraId="2200823C" w14:textId="77777777">
        <w:trPr>
          <w:trHeight w:val="332"/>
        </w:trPr>
        <w:tc>
          <w:tcPr>
            <w:tcW w:w="3082" w:type="dxa"/>
            <w:tcBorders>
              <w:top w:val="single" w:sz="4" w:space="0" w:color="000000"/>
              <w:left w:val="single" w:sz="4" w:space="0" w:color="000000"/>
            </w:tcBorders>
          </w:tcPr>
          <w:p w14:paraId="5F7BF124" w14:textId="77777777" w:rsidR="00934295" w:rsidRDefault="00F732B6">
            <w:pPr>
              <w:pStyle w:val="TableParagraph"/>
              <w:spacing w:before="53"/>
              <w:ind w:left="110"/>
              <w:jc w:val="left"/>
              <w:rPr>
                <w:sz w:val="20"/>
              </w:rPr>
            </w:pPr>
            <w:r>
              <w:rPr>
                <w:spacing w:val="-2"/>
                <w:sz w:val="20"/>
              </w:rPr>
              <w:t>COVID-</w:t>
            </w:r>
            <w:r>
              <w:rPr>
                <w:spacing w:val="-5"/>
                <w:sz w:val="20"/>
              </w:rPr>
              <w:t>19</w:t>
            </w:r>
          </w:p>
        </w:tc>
        <w:tc>
          <w:tcPr>
            <w:tcW w:w="1985" w:type="dxa"/>
            <w:tcBorders>
              <w:top w:val="single" w:sz="4" w:space="0" w:color="000000"/>
            </w:tcBorders>
          </w:tcPr>
          <w:p w14:paraId="30DECD0B" w14:textId="77777777" w:rsidR="00934295" w:rsidRDefault="00F732B6">
            <w:pPr>
              <w:pStyle w:val="TableParagraph"/>
              <w:spacing w:before="53"/>
              <w:ind w:left="83" w:right="5"/>
              <w:rPr>
                <w:sz w:val="20"/>
              </w:rPr>
            </w:pPr>
            <w:r>
              <w:rPr>
                <w:sz w:val="20"/>
              </w:rPr>
              <w:t>29</w:t>
            </w:r>
            <w:r>
              <w:rPr>
                <w:spacing w:val="2"/>
                <w:sz w:val="20"/>
              </w:rPr>
              <w:t xml:space="preserve"> </w:t>
            </w:r>
            <w:r>
              <w:rPr>
                <w:spacing w:val="-2"/>
                <w:sz w:val="20"/>
              </w:rPr>
              <w:t>(11.7)</w:t>
            </w:r>
          </w:p>
        </w:tc>
        <w:tc>
          <w:tcPr>
            <w:tcW w:w="1839" w:type="dxa"/>
            <w:tcBorders>
              <w:top w:val="single" w:sz="4" w:space="0" w:color="000000"/>
            </w:tcBorders>
          </w:tcPr>
          <w:p w14:paraId="6E6CE61A" w14:textId="77777777" w:rsidR="00934295" w:rsidRDefault="00F732B6">
            <w:pPr>
              <w:pStyle w:val="TableParagraph"/>
              <w:spacing w:before="53"/>
              <w:ind w:left="84"/>
              <w:rPr>
                <w:sz w:val="20"/>
              </w:rPr>
            </w:pPr>
            <w:r>
              <w:rPr>
                <w:sz w:val="20"/>
              </w:rPr>
              <w:t>16</w:t>
            </w:r>
            <w:r>
              <w:rPr>
                <w:spacing w:val="2"/>
                <w:sz w:val="20"/>
              </w:rPr>
              <w:t xml:space="preserve"> </w:t>
            </w:r>
            <w:r>
              <w:rPr>
                <w:spacing w:val="-2"/>
                <w:sz w:val="20"/>
              </w:rPr>
              <w:t>(13.7)</w:t>
            </w:r>
          </w:p>
        </w:tc>
        <w:tc>
          <w:tcPr>
            <w:tcW w:w="1726" w:type="dxa"/>
            <w:tcBorders>
              <w:top w:val="single" w:sz="4" w:space="0" w:color="000000"/>
              <w:right w:val="single" w:sz="4" w:space="0" w:color="000000"/>
            </w:tcBorders>
          </w:tcPr>
          <w:p w14:paraId="62C45BBE" w14:textId="77777777" w:rsidR="00934295" w:rsidRDefault="00F732B6">
            <w:pPr>
              <w:pStyle w:val="TableParagraph"/>
              <w:spacing w:before="53"/>
              <w:ind w:left="57"/>
              <w:rPr>
                <w:sz w:val="20"/>
              </w:rPr>
            </w:pPr>
            <w:r>
              <w:rPr>
                <w:sz w:val="20"/>
              </w:rPr>
              <w:t>12</w:t>
            </w:r>
            <w:r>
              <w:rPr>
                <w:spacing w:val="2"/>
                <w:sz w:val="20"/>
              </w:rPr>
              <w:t xml:space="preserve"> </w:t>
            </w:r>
            <w:r>
              <w:rPr>
                <w:spacing w:val="-2"/>
                <w:sz w:val="20"/>
              </w:rPr>
              <w:t>(10.3)</w:t>
            </w:r>
          </w:p>
        </w:tc>
      </w:tr>
      <w:tr w:rsidR="00934295" w14:paraId="6D5BC22F" w14:textId="77777777">
        <w:trPr>
          <w:trHeight w:val="319"/>
        </w:trPr>
        <w:tc>
          <w:tcPr>
            <w:tcW w:w="3082" w:type="dxa"/>
            <w:tcBorders>
              <w:left w:val="single" w:sz="4" w:space="0" w:color="000000"/>
            </w:tcBorders>
          </w:tcPr>
          <w:p w14:paraId="0890F518" w14:textId="77777777" w:rsidR="00934295" w:rsidRDefault="00F732B6">
            <w:pPr>
              <w:pStyle w:val="TableParagraph"/>
              <w:spacing w:before="42"/>
              <w:ind w:left="110"/>
              <w:jc w:val="left"/>
              <w:rPr>
                <w:sz w:val="20"/>
              </w:rPr>
            </w:pPr>
            <w:r>
              <w:rPr>
                <w:spacing w:val="-2"/>
                <w:sz w:val="20"/>
              </w:rPr>
              <w:t>Nasopharyngitis</w:t>
            </w:r>
          </w:p>
        </w:tc>
        <w:tc>
          <w:tcPr>
            <w:tcW w:w="1985" w:type="dxa"/>
          </w:tcPr>
          <w:p w14:paraId="3C173D29" w14:textId="77777777" w:rsidR="00934295" w:rsidRDefault="00F732B6">
            <w:pPr>
              <w:pStyle w:val="TableParagraph"/>
              <w:spacing w:before="42"/>
              <w:ind w:left="83" w:right="1"/>
              <w:rPr>
                <w:sz w:val="20"/>
              </w:rPr>
            </w:pPr>
            <w:r>
              <w:rPr>
                <w:sz w:val="20"/>
              </w:rPr>
              <w:t>14</w:t>
            </w:r>
            <w:r>
              <w:rPr>
                <w:spacing w:val="2"/>
                <w:sz w:val="20"/>
              </w:rPr>
              <w:t xml:space="preserve"> </w:t>
            </w:r>
            <w:r>
              <w:rPr>
                <w:spacing w:val="-2"/>
                <w:sz w:val="20"/>
              </w:rPr>
              <w:t>(5.7)</w:t>
            </w:r>
          </w:p>
        </w:tc>
        <w:tc>
          <w:tcPr>
            <w:tcW w:w="1839" w:type="dxa"/>
          </w:tcPr>
          <w:p w14:paraId="62922483" w14:textId="77777777" w:rsidR="00934295" w:rsidRDefault="00F732B6">
            <w:pPr>
              <w:pStyle w:val="TableParagraph"/>
              <w:spacing w:before="42"/>
              <w:ind w:left="84"/>
              <w:rPr>
                <w:sz w:val="20"/>
              </w:rPr>
            </w:pPr>
            <w:r>
              <w:rPr>
                <w:sz w:val="20"/>
              </w:rPr>
              <w:t>1</w:t>
            </w:r>
            <w:r>
              <w:rPr>
                <w:spacing w:val="2"/>
                <w:sz w:val="20"/>
              </w:rPr>
              <w:t xml:space="preserve"> </w:t>
            </w:r>
            <w:r>
              <w:rPr>
                <w:spacing w:val="-2"/>
                <w:sz w:val="20"/>
              </w:rPr>
              <w:t>(0.9)</w:t>
            </w:r>
          </w:p>
        </w:tc>
        <w:tc>
          <w:tcPr>
            <w:tcW w:w="1726" w:type="dxa"/>
            <w:tcBorders>
              <w:right w:val="single" w:sz="4" w:space="0" w:color="000000"/>
            </w:tcBorders>
          </w:tcPr>
          <w:p w14:paraId="1B8F8E88" w14:textId="77777777" w:rsidR="00934295" w:rsidRDefault="00F732B6">
            <w:pPr>
              <w:pStyle w:val="TableParagraph"/>
              <w:spacing w:before="42"/>
              <w:ind w:left="57" w:right="5"/>
              <w:rPr>
                <w:sz w:val="20"/>
              </w:rPr>
            </w:pPr>
            <w:r>
              <w:rPr>
                <w:sz w:val="20"/>
              </w:rPr>
              <w:t>10</w:t>
            </w:r>
            <w:r>
              <w:rPr>
                <w:spacing w:val="2"/>
                <w:sz w:val="20"/>
              </w:rPr>
              <w:t xml:space="preserve"> </w:t>
            </w:r>
            <w:r>
              <w:rPr>
                <w:spacing w:val="-2"/>
                <w:sz w:val="20"/>
              </w:rPr>
              <w:t>(8.6)</w:t>
            </w:r>
          </w:p>
        </w:tc>
      </w:tr>
      <w:tr w:rsidR="00934295" w14:paraId="5A21223A" w14:textId="77777777">
        <w:trPr>
          <w:trHeight w:val="319"/>
        </w:trPr>
        <w:tc>
          <w:tcPr>
            <w:tcW w:w="3082" w:type="dxa"/>
            <w:tcBorders>
              <w:left w:val="single" w:sz="4" w:space="0" w:color="000000"/>
            </w:tcBorders>
          </w:tcPr>
          <w:p w14:paraId="7435698D" w14:textId="77777777" w:rsidR="00934295" w:rsidRDefault="00F732B6">
            <w:pPr>
              <w:pStyle w:val="TableParagraph"/>
              <w:spacing w:before="39"/>
              <w:ind w:left="110"/>
              <w:jc w:val="left"/>
              <w:rPr>
                <w:sz w:val="20"/>
              </w:rPr>
            </w:pPr>
            <w:r>
              <w:rPr>
                <w:sz w:val="20"/>
              </w:rPr>
              <w:t>Upper</w:t>
            </w:r>
            <w:r>
              <w:rPr>
                <w:spacing w:val="-9"/>
                <w:sz w:val="20"/>
              </w:rPr>
              <w:t xml:space="preserve"> </w:t>
            </w:r>
            <w:r>
              <w:rPr>
                <w:sz w:val="20"/>
              </w:rPr>
              <w:t>respiratory</w:t>
            </w:r>
            <w:r>
              <w:rPr>
                <w:spacing w:val="-7"/>
                <w:sz w:val="20"/>
              </w:rPr>
              <w:t xml:space="preserve"> </w:t>
            </w:r>
            <w:r>
              <w:rPr>
                <w:sz w:val="20"/>
              </w:rPr>
              <w:t>tract</w:t>
            </w:r>
            <w:r>
              <w:rPr>
                <w:spacing w:val="-6"/>
                <w:sz w:val="20"/>
              </w:rPr>
              <w:t xml:space="preserve"> </w:t>
            </w:r>
            <w:r>
              <w:rPr>
                <w:spacing w:val="-2"/>
                <w:sz w:val="20"/>
              </w:rPr>
              <w:t>infection</w:t>
            </w:r>
          </w:p>
        </w:tc>
        <w:tc>
          <w:tcPr>
            <w:tcW w:w="1985" w:type="dxa"/>
          </w:tcPr>
          <w:p w14:paraId="401F3664" w14:textId="77777777" w:rsidR="00934295" w:rsidRDefault="00F732B6">
            <w:pPr>
              <w:pStyle w:val="TableParagraph"/>
              <w:spacing w:before="39"/>
              <w:ind w:left="83" w:right="1"/>
              <w:rPr>
                <w:sz w:val="20"/>
              </w:rPr>
            </w:pPr>
            <w:r>
              <w:rPr>
                <w:sz w:val="20"/>
              </w:rPr>
              <w:t>11</w:t>
            </w:r>
            <w:r>
              <w:rPr>
                <w:spacing w:val="2"/>
                <w:sz w:val="20"/>
              </w:rPr>
              <w:t xml:space="preserve"> </w:t>
            </w:r>
            <w:r>
              <w:rPr>
                <w:spacing w:val="-2"/>
                <w:sz w:val="20"/>
              </w:rPr>
              <w:t>(4.5)</w:t>
            </w:r>
          </w:p>
        </w:tc>
        <w:tc>
          <w:tcPr>
            <w:tcW w:w="1839" w:type="dxa"/>
          </w:tcPr>
          <w:p w14:paraId="08767106" w14:textId="77777777" w:rsidR="00934295" w:rsidRDefault="00F732B6">
            <w:pPr>
              <w:pStyle w:val="TableParagraph"/>
              <w:spacing w:before="39"/>
              <w:ind w:left="84"/>
              <w:rPr>
                <w:sz w:val="20"/>
              </w:rPr>
            </w:pPr>
            <w:r>
              <w:rPr>
                <w:sz w:val="20"/>
              </w:rPr>
              <w:t>7</w:t>
            </w:r>
            <w:r>
              <w:rPr>
                <w:spacing w:val="2"/>
                <w:sz w:val="20"/>
              </w:rPr>
              <w:t xml:space="preserve"> </w:t>
            </w:r>
            <w:r>
              <w:rPr>
                <w:spacing w:val="-2"/>
                <w:sz w:val="20"/>
              </w:rPr>
              <w:t>(6.0)</w:t>
            </w:r>
          </w:p>
        </w:tc>
        <w:tc>
          <w:tcPr>
            <w:tcW w:w="1726" w:type="dxa"/>
            <w:tcBorders>
              <w:right w:val="single" w:sz="4" w:space="0" w:color="000000"/>
            </w:tcBorders>
          </w:tcPr>
          <w:p w14:paraId="42DAACBA" w14:textId="77777777" w:rsidR="00934295" w:rsidRDefault="00F732B6">
            <w:pPr>
              <w:pStyle w:val="TableParagraph"/>
              <w:spacing w:before="39"/>
              <w:ind w:left="57"/>
              <w:rPr>
                <w:sz w:val="20"/>
              </w:rPr>
            </w:pPr>
            <w:r>
              <w:rPr>
                <w:sz w:val="20"/>
              </w:rPr>
              <w:t>6</w:t>
            </w:r>
            <w:r>
              <w:rPr>
                <w:spacing w:val="2"/>
                <w:sz w:val="20"/>
              </w:rPr>
              <w:t xml:space="preserve"> </w:t>
            </w:r>
            <w:r>
              <w:rPr>
                <w:spacing w:val="-2"/>
                <w:sz w:val="20"/>
              </w:rPr>
              <w:t>(5.2)</w:t>
            </w:r>
          </w:p>
        </w:tc>
      </w:tr>
      <w:tr w:rsidR="00934295" w14:paraId="416E9B2A" w14:textId="77777777">
        <w:trPr>
          <w:trHeight w:val="321"/>
        </w:trPr>
        <w:tc>
          <w:tcPr>
            <w:tcW w:w="3082" w:type="dxa"/>
            <w:tcBorders>
              <w:left w:val="single" w:sz="4" w:space="0" w:color="000000"/>
            </w:tcBorders>
          </w:tcPr>
          <w:p w14:paraId="442AEFED" w14:textId="77777777" w:rsidR="00934295" w:rsidRDefault="00F732B6">
            <w:pPr>
              <w:pStyle w:val="TableParagraph"/>
              <w:spacing w:before="42"/>
              <w:ind w:left="110"/>
              <w:jc w:val="left"/>
              <w:rPr>
                <w:sz w:val="20"/>
              </w:rPr>
            </w:pPr>
            <w:r>
              <w:rPr>
                <w:spacing w:val="-2"/>
                <w:sz w:val="20"/>
              </w:rPr>
              <w:t>Hypertension</w:t>
            </w:r>
          </w:p>
        </w:tc>
        <w:tc>
          <w:tcPr>
            <w:tcW w:w="1985" w:type="dxa"/>
          </w:tcPr>
          <w:p w14:paraId="3E431D4E" w14:textId="77777777" w:rsidR="00934295" w:rsidRDefault="00F732B6">
            <w:pPr>
              <w:pStyle w:val="TableParagraph"/>
              <w:spacing w:before="42"/>
              <w:ind w:left="83" w:right="5"/>
              <w:rPr>
                <w:sz w:val="20"/>
              </w:rPr>
            </w:pPr>
            <w:r>
              <w:rPr>
                <w:sz w:val="20"/>
              </w:rPr>
              <w:t>8</w:t>
            </w:r>
            <w:r>
              <w:rPr>
                <w:spacing w:val="2"/>
                <w:sz w:val="20"/>
              </w:rPr>
              <w:t xml:space="preserve"> </w:t>
            </w:r>
            <w:r>
              <w:rPr>
                <w:spacing w:val="-2"/>
                <w:sz w:val="20"/>
              </w:rPr>
              <w:t>(3.2)</w:t>
            </w:r>
          </w:p>
        </w:tc>
        <w:tc>
          <w:tcPr>
            <w:tcW w:w="1839" w:type="dxa"/>
          </w:tcPr>
          <w:p w14:paraId="2FC81ABE" w14:textId="77777777" w:rsidR="00934295" w:rsidRDefault="00F732B6">
            <w:pPr>
              <w:pStyle w:val="TableParagraph"/>
              <w:spacing w:before="42"/>
              <w:ind w:left="84"/>
              <w:rPr>
                <w:sz w:val="20"/>
              </w:rPr>
            </w:pPr>
            <w:r>
              <w:rPr>
                <w:sz w:val="20"/>
              </w:rPr>
              <w:t>2</w:t>
            </w:r>
            <w:r>
              <w:rPr>
                <w:spacing w:val="2"/>
                <w:sz w:val="20"/>
              </w:rPr>
              <w:t xml:space="preserve"> </w:t>
            </w:r>
            <w:r>
              <w:rPr>
                <w:spacing w:val="-2"/>
                <w:sz w:val="20"/>
              </w:rPr>
              <w:t>(1.7)</w:t>
            </w:r>
          </w:p>
        </w:tc>
        <w:tc>
          <w:tcPr>
            <w:tcW w:w="1726" w:type="dxa"/>
            <w:tcBorders>
              <w:right w:val="single" w:sz="4" w:space="0" w:color="000000"/>
            </w:tcBorders>
          </w:tcPr>
          <w:p w14:paraId="2AB6C9F6" w14:textId="77777777" w:rsidR="00934295" w:rsidRDefault="00F732B6">
            <w:pPr>
              <w:pStyle w:val="TableParagraph"/>
              <w:spacing w:before="42"/>
              <w:ind w:left="57"/>
              <w:rPr>
                <w:sz w:val="20"/>
              </w:rPr>
            </w:pPr>
            <w:r>
              <w:rPr>
                <w:sz w:val="20"/>
              </w:rPr>
              <w:t>5</w:t>
            </w:r>
            <w:r>
              <w:rPr>
                <w:spacing w:val="2"/>
                <w:sz w:val="20"/>
              </w:rPr>
              <w:t xml:space="preserve"> </w:t>
            </w:r>
            <w:r>
              <w:rPr>
                <w:spacing w:val="-2"/>
                <w:sz w:val="20"/>
              </w:rPr>
              <w:t>(4.3)</w:t>
            </w:r>
          </w:p>
        </w:tc>
      </w:tr>
      <w:tr w:rsidR="00934295" w14:paraId="6BF6BC33" w14:textId="77777777">
        <w:trPr>
          <w:trHeight w:val="310"/>
        </w:trPr>
        <w:tc>
          <w:tcPr>
            <w:tcW w:w="3082" w:type="dxa"/>
            <w:tcBorders>
              <w:left w:val="single" w:sz="4" w:space="0" w:color="000000"/>
              <w:bottom w:val="single" w:sz="4" w:space="0" w:color="000000"/>
            </w:tcBorders>
          </w:tcPr>
          <w:p w14:paraId="4B4367F5" w14:textId="77777777" w:rsidR="00934295" w:rsidRDefault="00F732B6">
            <w:pPr>
              <w:pStyle w:val="TableParagraph"/>
              <w:spacing w:before="42"/>
              <w:ind w:left="110"/>
              <w:jc w:val="left"/>
              <w:rPr>
                <w:sz w:val="20"/>
              </w:rPr>
            </w:pPr>
            <w:r>
              <w:rPr>
                <w:spacing w:val="-2"/>
                <w:sz w:val="20"/>
              </w:rPr>
              <w:t>Headache</w:t>
            </w:r>
          </w:p>
        </w:tc>
        <w:tc>
          <w:tcPr>
            <w:tcW w:w="1985" w:type="dxa"/>
            <w:tcBorders>
              <w:bottom w:val="single" w:sz="4" w:space="0" w:color="000000"/>
            </w:tcBorders>
          </w:tcPr>
          <w:p w14:paraId="73F809B4" w14:textId="77777777" w:rsidR="00934295" w:rsidRDefault="00F732B6">
            <w:pPr>
              <w:pStyle w:val="TableParagraph"/>
              <w:spacing w:before="42"/>
              <w:ind w:left="83" w:right="5"/>
              <w:rPr>
                <w:sz w:val="20"/>
              </w:rPr>
            </w:pPr>
            <w:r>
              <w:rPr>
                <w:sz w:val="20"/>
              </w:rPr>
              <w:t>6</w:t>
            </w:r>
            <w:r>
              <w:rPr>
                <w:spacing w:val="2"/>
                <w:sz w:val="20"/>
              </w:rPr>
              <w:t xml:space="preserve"> </w:t>
            </w:r>
            <w:r>
              <w:rPr>
                <w:spacing w:val="-2"/>
                <w:sz w:val="20"/>
              </w:rPr>
              <w:t>(2.4)</w:t>
            </w:r>
          </w:p>
        </w:tc>
        <w:tc>
          <w:tcPr>
            <w:tcW w:w="1839" w:type="dxa"/>
            <w:tcBorders>
              <w:bottom w:val="single" w:sz="4" w:space="0" w:color="000000"/>
            </w:tcBorders>
          </w:tcPr>
          <w:p w14:paraId="0D992738" w14:textId="77777777" w:rsidR="00934295" w:rsidRDefault="00F732B6">
            <w:pPr>
              <w:pStyle w:val="TableParagraph"/>
              <w:spacing w:before="42"/>
              <w:ind w:left="84"/>
              <w:rPr>
                <w:sz w:val="20"/>
              </w:rPr>
            </w:pPr>
            <w:r>
              <w:rPr>
                <w:sz w:val="20"/>
              </w:rPr>
              <w:t>5</w:t>
            </w:r>
            <w:r>
              <w:rPr>
                <w:spacing w:val="2"/>
                <w:sz w:val="20"/>
              </w:rPr>
              <w:t xml:space="preserve"> </w:t>
            </w:r>
            <w:r>
              <w:rPr>
                <w:spacing w:val="-2"/>
                <w:sz w:val="20"/>
              </w:rPr>
              <w:t>(4.3)</w:t>
            </w:r>
          </w:p>
        </w:tc>
        <w:tc>
          <w:tcPr>
            <w:tcW w:w="1726" w:type="dxa"/>
            <w:tcBorders>
              <w:bottom w:val="single" w:sz="4" w:space="0" w:color="000000"/>
              <w:right w:val="single" w:sz="4" w:space="0" w:color="000000"/>
            </w:tcBorders>
          </w:tcPr>
          <w:p w14:paraId="47824751" w14:textId="77777777" w:rsidR="00934295" w:rsidRDefault="00F732B6">
            <w:pPr>
              <w:pStyle w:val="TableParagraph"/>
              <w:spacing w:before="42"/>
              <w:ind w:left="57"/>
              <w:rPr>
                <w:sz w:val="20"/>
              </w:rPr>
            </w:pPr>
            <w:r>
              <w:rPr>
                <w:sz w:val="20"/>
              </w:rPr>
              <w:t>2</w:t>
            </w:r>
            <w:r>
              <w:rPr>
                <w:spacing w:val="2"/>
                <w:sz w:val="20"/>
              </w:rPr>
              <w:t xml:space="preserve"> </w:t>
            </w:r>
            <w:r>
              <w:rPr>
                <w:spacing w:val="-2"/>
                <w:sz w:val="20"/>
              </w:rPr>
              <w:t>(1.7)</w:t>
            </w:r>
          </w:p>
        </w:tc>
      </w:tr>
    </w:tbl>
    <w:p w14:paraId="739EDF32" w14:textId="77777777" w:rsidR="00934295" w:rsidRDefault="00F732B6">
      <w:pPr>
        <w:spacing w:before="3" w:line="220" w:lineRule="exact"/>
        <w:ind w:left="535"/>
        <w:rPr>
          <w:sz w:val="18"/>
        </w:rPr>
      </w:pPr>
      <w:r>
        <w:rPr>
          <w:sz w:val="18"/>
        </w:rPr>
        <w:t>COVID-19</w:t>
      </w:r>
      <w:r>
        <w:rPr>
          <w:spacing w:val="-1"/>
          <w:sz w:val="18"/>
        </w:rPr>
        <w:t xml:space="preserve"> </w:t>
      </w:r>
      <w:r>
        <w:rPr>
          <w:rFonts w:ascii="Symbol" w:hAnsi="Symbol"/>
          <w:sz w:val="18"/>
        </w:rPr>
        <w:t></w:t>
      </w:r>
      <w:r>
        <w:rPr>
          <w:spacing w:val="-4"/>
          <w:sz w:val="18"/>
        </w:rPr>
        <w:t xml:space="preserve"> </w:t>
      </w:r>
      <w:r>
        <w:rPr>
          <w:sz w:val="18"/>
        </w:rPr>
        <w:t>coronavirus</w:t>
      </w:r>
      <w:r>
        <w:rPr>
          <w:spacing w:val="-3"/>
          <w:sz w:val="18"/>
        </w:rPr>
        <w:t xml:space="preserve"> </w:t>
      </w:r>
      <w:r>
        <w:rPr>
          <w:sz w:val="18"/>
        </w:rPr>
        <w:t>disease</w:t>
      </w:r>
      <w:r>
        <w:rPr>
          <w:spacing w:val="-4"/>
          <w:sz w:val="18"/>
        </w:rPr>
        <w:t xml:space="preserve"> </w:t>
      </w:r>
      <w:r>
        <w:rPr>
          <w:sz w:val="18"/>
        </w:rPr>
        <w:t>2019;</w:t>
      </w:r>
      <w:r>
        <w:rPr>
          <w:spacing w:val="-2"/>
          <w:sz w:val="18"/>
        </w:rPr>
        <w:t xml:space="preserve"> </w:t>
      </w:r>
      <w:r>
        <w:rPr>
          <w:sz w:val="18"/>
        </w:rPr>
        <w:t>MedDRA</w:t>
      </w:r>
      <w:r>
        <w:rPr>
          <w:spacing w:val="-6"/>
          <w:sz w:val="18"/>
        </w:rPr>
        <w:t xml:space="preserve"> </w:t>
      </w:r>
      <w:r>
        <w:rPr>
          <w:rFonts w:ascii="Symbol" w:hAnsi="Symbol"/>
          <w:sz w:val="18"/>
        </w:rPr>
        <w:t></w:t>
      </w:r>
      <w:r>
        <w:rPr>
          <w:spacing w:val="-8"/>
          <w:sz w:val="18"/>
        </w:rPr>
        <w:t xml:space="preserve"> </w:t>
      </w:r>
      <w:r>
        <w:rPr>
          <w:sz w:val="18"/>
        </w:rPr>
        <w:t>Medical</w:t>
      </w:r>
      <w:r>
        <w:rPr>
          <w:spacing w:val="-3"/>
          <w:sz w:val="18"/>
        </w:rPr>
        <w:t xml:space="preserve"> </w:t>
      </w:r>
      <w:r>
        <w:rPr>
          <w:sz w:val="18"/>
        </w:rPr>
        <w:t>Dictionary</w:t>
      </w:r>
      <w:r>
        <w:rPr>
          <w:spacing w:val="-9"/>
          <w:sz w:val="18"/>
        </w:rPr>
        <w:t xml:space="preserve"> </w:t>
      </w:r>
      <w:r>
        <w:rPr>
          <w:sz w:val="18"/>
        </w:rPr>
        <w:t>for</w:t>
      </w:r>
      <w:r>
        <w:rPr>
          <w:spacing w:val="-3"/>
          <w:sz w:val="18"/>
        </w:rPr>
        <w:t xml:space="preserve"> </w:t>
      </w:r>
      <w:r>
        <w:rPr>
          <w:sz w:val="18"/>
        </w:rPr>
        <w:t>Regulatory</w:t>
      </w:r>
      <w:r>
        <w:rPr>
          <w:spacing w:val="-4"/>
          <w:sz w:val="18"/>
        </w:rPr>
        <w:t xml:space="preserve"> </w:t>
      </w:r>
      <w:r>
        <w:rPr>
          <w:spacing w:val="-2"/>
          <w:sz w:val="18"/>
        </w:rPr>
        <w:t>Activities</w:t>
      </w:r>
    </w:p>
    <w:p w14:paraId="30E565F2" w14:textId="77777777" w:rsidR="00934295" w:rsidRDefault="00F732B6">
      <w:pPr>
        <w:ind w:left="678" w:right="1255" w:hanging="144"/>
        <w:rPr>
          <w:sz w:val="18"/>
        </w:rPr>
      </w:pPr>
      <w:r>
        <w:rPr>
          <w:sz w:val="18"/>
        </w:rPr>
        <w:t>Note: Adverse events were coded using MedDRA version 24.1.</w:t>
      </w:r>
      <w:r>
        <w:rPr>
          <w:spacing w:val="40"/>
          <w:sz w:val="18"/>
        </w:rPr>
        <w:t xml:space="preserve"> </w:t>
      </w:r>
      <w:r>
        <w:rPr>
          <w:sz w:val="18"/>
        </w:rPr>
        <w:t>Only treatment-emergent adverse events were summarized.</w:t>
      </w:r>
      <w:r>
        <w:rPr>
          <w:spacing w:val="40"/>
          <w:sz w:val="18"/>
        </w:rPr>
        <w:t xml:space="preserve"> </w:t>
      </w:r>
      <w:r>
        <w:rPr>
          <w:sz w:val="18"/>
        </w:rPr>
        <w:t>For</w:t>
      </w:r>
      <w:r>
        <w:rPr>
          <w:spacing w:val="-1"/>
          <w:sz w:val="18"/>
        </w:rPr>
        <w:t xml:space="preserve"> </w:t>
      </w:r>
      <w:r>
        <w:rPr>
          <w:sz w:val="18"/>
        </w:rPr>
        <w:t>each preferred</w:t>
      </w:r>
      <w:r>
        <w:rPr>
          <w:spacing w:val="-2"/>
          <w:sz w:val="18"/>
        </w:rPr>
        <w:t xml:space="preserve"> </w:t>
      </w:r>
      <w:r>
        <w:rPr>
          <w:sz w:val="18"/>
        </w:rPr>
        <w:t>term, subjects</w:t>
      </w:r>
      <w:r>
        <w:rPr>
          <w:spacing w:val="-1"/>
          <w:sz w:val="18"/>
        </w:rPr>
        <w:t xml:space="preserve"> </w:t>
      </w:r>
      <w:r>
        <w:rPr>
          <w:sz w:val="18"/>
        </w:rPr>
        <w:t>were</w:t>
      </w:r>
      <w:r>
        <w:rPr>
          <w:spacing w:val="-2"/>
          <w:sz w:val="18"/>
        </w:rPr>
        <w:t xml:space="preserve"> </w:t>
      </w:r>
      <w:r>
        <w:rPr>
          <w:sz w:val="18"/>
        </w:rPr>
        <w:t>included</w:t>
      </w:r>
      <w:r>
        <w:rPr>
          <w:spacing w:val="-2"/>
          <w:sz w:val="18"/>
        </w:rPr>
        <w:t xml:space="preserve"> </w:t>
      </w:r>
      <w:r>
        <w:rPr>
          <w:sz w:val="18"/>
        </w:rPr>
        <w:t>only</w:t>
      </w:r>
      <w:r>
        <w:rPr>
          <w:spacing w:val="-7"/>
          <w:sz w:val="18"/>
        </w:rPr>
        <w:t xml:space="preserve"> </w:t>
      </w:r>
      <w:r>
        <w:rPr>
          <w:sz w:val="18"/>
        </w:rPr>
        <w:t>once, even</w:t>
      </w:r>
      <w:r>
        <w:rPr>
          <w:spacing w:val="-2"/>
          <w:sz w:val="18"/>
        </w:rPr>
        <w:t xml:space="preserve"> </w:t>
      </w:r>
      <w:r>
        <w:rPr>
          <w:sz w:val="18"/>
        </w:rPr>
        <w:t>if</w:t>
      </w:r>
      <w:r>
        <w:rPr>
          <w:spacing w:val="-5"/>
          <w:sz w:val="18"/>
        </w:rPr>
        <w:t xml:space="preserve"> </w:t>
      </w:r>
      <w:r>
        <w:rPr>
          <w:sz w:val="18"/>
        </w:rPr>
        <w:t>they</w:t>
      </w:r>
      <w:r>
        <w:rPr>
          <w:spacing w:val="-2"/>
          <w:sz w:val="18"/>
        </w:rPr>
        <w:t xml:space="preserve"> </w:t>
      </w:r>
      <w:r>
        <w:rPr>
          <w:sz w:val="18"/>
        </w:rPr>
        <w:t>experienced</w:t>
      </w:r>
      <w:r>
        <w:rPr>
          <w:spacing w:val="-2"/>
          <w:sz w:val="18"/>
        </w:rPr>
        <w:t xml:space="preserve"> </w:t>
      </w:r>
      <w:r>
        <w:rPr>
          <w:sz w:val="18"/>
        </w:rPr>
        <w:t>multiple</w:t>
      </w:r>
      <w:r>
        <w:rPr>
          <w:spacing w:val="-2"/>
          <w:sz w:val="18"/>
        </w:rPr>
        <w:t xml:space="preserve"> </w:t>
      </w:r>
      <w:r>
        <w:rPr>
          <w:sz w:val="18"/>
        </w:rPr>
        <w:t>events</w:t>
      </w:r>
      <w:r>
        <w:rPr>
          <w:spacing w:val="-1"/>
          <w:sz w:val="18"/>
        </w:rPr>
        <w:t xml:space="preserve"> </w:t>
      </w:r>
      <w:r>
        <w:rPr>
          <w:sz w:val="18"/>
        </w:rPr>
        <w:t>in that preferred term.</w:t>
      </w:r>
    </w:p>
    <w:p w14:paraId="6B84B43A" w14:textId="77777777" w:rsidR="00934295" w:rsidRDefault="00934295">
      <w:pPr>
        <w:pStyle w:val="BodyText"/>
        <w:ind w:left="0"/>
        <w:rPr>
          <w:sz w:val="18"/>
        </w:rPr>
      </w:pPr>
    </w:p>
    <w:p w14:paraId="5D030191" w14:textId="77777777" w:rsidR="00934295" w:rsidRDefault="00934295">
      <w:pPr>
        <w:pStyle w:val="BodyText"/>
        <w:ind w:left="0"/>
        <w:rPr>
          <w:sz w:val="18"/>
        </w:rPr>
      </w:pPr>
    </w:p>
    <w:p w14:paraId="575FF21D" w14:textId="77777777" w:rsidR="00934295" w:rsidRDefault="00934295">
      <w:pPr>
        <w:pStyle w:val="BodyText"/>
        <w:spacing w:before="30"/>
        <w:ind w:left="0"/>
        <w:rPr>
          <w:sz w:val="18"/>
        </w:rPr>
      </w:pPr>
    </w:p>
    <w:p w14:paraId="16D82598" w14:textId="77777777" w:rsidR="00934295" w:rsidRDefault="00F732B6">
      <w:pPr>
        <w:spacing w:before="1"/>
        <w:ind w:left="535"/>
        <w:rPr>
          <w:i/>
          <w:sz w:val="24"/>
        </w:rPr>
      </w:pPr>
      <w:bookmarkStart w:id="55" w:name="Reporting_suspected_adverse_effects"/>
      <w:bookmarkEnd w:id="55"/>
      <w:r>
        <w:rPr>
          <w:i/>
          <w:sz w:val="24"/>
        </w:rPr>
        <w:t>Reporting</w:t>
      </w:r>
      <w:r>
        <w:rPr>
          <w:i/>
          <w:spacing w:val="-4"/>
          <w:sz w:val="24"/>
        </w:rPr>
        <w:t xml:space="preserve"> </w:t>
      </w:r>
      <w:r>
        <w:rPr>
          <w:i/>
          <w:sz w:val="24"/>
        </w:rPr>
        <w:t>suspected</w:t>
      </w:r>
      <w:r>
        <w:rPr>
          <w:i/>
          <w:spacing w:val="-4"/>
          <w:sz w:val="24"/>
        </w:rPr>
        <w:t xml:space="preserve"> </w:t>
      </w:r>
      <w:r>
        <w:rPr>
          <w:i/>
          <w:sz w:val="24"/>
        </w:rPr>
        <w:t>adverse</w:t>
      </w:r>
      <w:r>
        <w:rPr>
          <w:i/>
          <w:spacing w:val="-4"/>
          <w:sz w:val="24"/>
        </w:rPr>
        <w:t xml:space="preserve"> </w:t>
      </w:r>
      <w:r>
        <w:rPr>
          <w:i/>
          <w:spacing w:val="-2"/>
          <w:sz w:val="24"/>
        </w:rPr>
        <w:t>effects</w:t>
      </w:r>
    </w:p>
    <w:p w14:paraId="7D26F0A3" w14:textId="77777777" w:rsidR="00934295" w:rsidRDefault="00F732B6">
      <w:pPr>
        <w:pStyle w:val="BodyText"/>
        <w:spacing w:before="136" w:line="360" w:lineRule="auto"/>
        <w:ind w:right="1396"/>
      </w:pPr>
      <w:r>
        <w:t>Reporting suspected adverse reactions</w:t>
      </w:r>
      <w:r>
        <w:t xml:space="preserve"> after registration of the medicinal product is important.</w:t>
      </w:r>
      <w:r>
        <w:rPr>
          <w:spacing w:val="40"/>
        </w:rPr>
        <w:t xml:space="preserve"> </w:t>
      </w:r>
      <w:r>
        <w:t>It allows continued monitoring of the benefit-risk balance of the medicinal product.</w:t>
      </w:r>
      <w:r>
        <w:rPr>
          <w:spacing w:val="40"/>
        </w:rPr>
        <w:t xml:space="preserve"> </w:t>
      </w:r>
      <w:r>
        <w:t>Healthcare</w:t>
      </w:r>
      <w:r>
        <w:rPr>
          <w:spacing w:val="-3"/>
        </w:rPr>
        <w:t xml:space="preserve"> </w:t>
      </w:r>
      <w:r>
        <w:t>professionals</w:t>
      </w:r>
      <w:r>
        <w:rPr>
          <w:spacing w:val="-4"/>
        </w:rPr>
        <w:t xml:space="preserve"> </w:t>
      </w:r>
      <w:r>
        <w:t>are</w:t>
      </w:r>
      <w:r>
        <w:rPr>
          <w:spacing w:val="-3"/>
        </w:rPr>
        <w:t xml:space="preserve"> </w:t>
      </w:r>
      <w:r>
        <w:t>asked</w:t>
      </w:r>
      <w:r>
        <w:rPr>
          <w:spacing w:val="-2"/>
        </w:rPr>
        <w:t xml:space="preserve"> </w:t>
      </w:r>
      <w:r>
        <w:t>to</w:t>
      </w:r>
      <w:r>
        <w:rPr>
          <w:spacing w:val="-2"/>
        </w:rPr>
        <w:t xml:space="preserve"> </w:t>
      </w:r>
      <w:r>
        <w:t>report</w:t>
      </w:r>
      <w:r>
        <w:rPr>
          <w:spacing w:val="-2"/>
        </w:rPr>
        <w:t xml:space="preserve"> </w:t>
      </w:r>
      <w:r>
        <w:t>any</w:t>
      </w:r>
      <w:r>
        <w:rPr>
          <w:spacing w:val="-2"/>
        </w:rPr>
        <w:t xml:space="preserve"> </w:t>
      </w:r>
      <w:r>
        <w:t>suspected</w:t>
      </w:r>
      <w:r>
        <w:rPr>
          <w:spacing w:val="-2"/>
        </w:rPr>
        <w:t xml:space="preserve"> </w:t>
      </w:r>
      <w:r>
        <w:t>adverse</w:t>
      </w:r>
      <w:r>
        <w:rPr>
          <w:spacing w:val="-3"/>
        </w:rPr>
        <w:t xml:space="preserve"> </w:t>
      </w:r>
      <w:r>
        <w:t>reactions</w:t>
      </w:r>
      <w:r>
        <w:rPr>
          <w:spacing w:val="-4"/>
        </w:rPr>
        <w:t xml:space="preserve"> </w:t>
      </w:r>
      <w:r>
        <w:t xml:space="preserve">at </w:t>
      </w:r>
      <w:hyperlink r:id="rId11">
        <w:r>
          <w:rPr>
            <w:spacing w:val="-2"/>
            <w:u w:val="single"/>
          </w:rPr>
          <w:t>https://www.tga.gov.au/reporting-problems</w:t>
        </w:r>
        <w:r>
          <w:rPr>
            <w:spacing w:val="-2"/>
          </w:rPr>
          <w:t>.</w:t>
        </w:r>
      </w:hyperlink>
    </w:p>
    <w:p w14:paraId="59EA94CD" w14:textId="77777777" w:rsidR="00934295" w:rsidRDefault="00934295">
      <w:pPr>
        <w:spacing w:line="360" w:lineRule="auto"/>
        <w:sectPr w:rsidR="00934295">
          <w:pgSz w:w="11910" w:h="16840"/>
          <w:pgMar w:top="1280" w:right="240" w:bottom="1080" w:left="1260" w:header="842" w:footer="892" w:gutter="0"/>
          <w:cols w:space="720"/>
        </w:sectPr>
      </w:pPr>
    </w:p>
    <w:p w14:paraId="175B526B" w14:textId="77777777" w:rsidR="00934295" w:rsidRDefault="00F732B6">
      <w:pPr>
        <w:pStyle w:val="Heading2"/>
        <w:numPr>
          <w:ilvl w:val="1"/>
          <w:numId w:val="6"/>
        </w:numPr>
        <w:tabs>
          <w:tab w:val="left" w:pos="1975"/>
        </w:tabs>
        <w:ind w:left="1975"/>
      </w:pPr>
      <w:bookmarkStart w:id="56" w:name="4.9_Overdose"/>
      <w:bookmarkEnd w:id="56"/>
      <w:r>
        <w:rPr>
          <w:spacing w:val="-2"/>
        </w:rPr>
        <w:lastRenderedPageBreak/>
        <w:t>Overdose</w:t>
      </w:r>
    </w:p>
    <w:p w14:paraId="25759376" w14:textId="77777777" w:rsidR="00934295" w:rsidRDefault="00F732B6">
      <w:pPr>
        <w:pStyle w:val="BodyText"/>
        <w:spacing w:before="256" w:line="360" w:lineRule="auto"/>
        <w:ind w:right="1255"/>
      </w:pPr>
      <w:r>
        <w:t>Single doses up to 6 mg/kg intravenously have been administered in clinical studies without</w:t>
      </w:r>
      <w:r>
        <w:rPr>
          <w:spacing w:val="-1"/>
        </w:rPr>
        <w:t xml:space="preserve"> </w:t>
      </w:r>
      <w:r>
        <w:t>dose-limiting</w:t>
      </w:r>
      <w:r>
        <w:rPr>
          <w:spacing w:val="-1"/>
        </w:rPr>
        <w:t xml:space="preserve"> </w:t>
      </w:r>
      <w:r>
        <w:t>toxicity.</w:t>
      </w:r>
      <w:r>
        <w:rPr>
          <w:spacing w:val="40"/>
        </w:rPr>
        <w:t xml:space="preserve"> </w:t>
      </w:r>
      <w:r>
        <w:t>In</w:t>
      </w:r>
      <w:r>
        <w:rPr>
          <w:spacing w:val="-1"/>
        </w:rPr>
        <w:t xml:space="preserve"> </w:t>
      </w:r>
      <w:r>
        <w:t>case</w:t>
      </w:r>
      <w:r>
        <w:rPr>
          <w:spacing w:val="-2"/>
        </w:rPr>
        <w:t xml:space="preserve"> </w:t>
      </w:r>
      <w:r>
        <w:t>of</w:t>
      </w:r>
      <w:r>
        <w:rPr>
          <w:spacing w:val="-4"/>
        </w:rPr>
        <w:t xml:space="preserve"> </w:t>
      </w:r>
      <w:r>
        <w:t>overdose, it</w:t>
      </w:r>
      <w:r>
        <w:rPr>
          <w:spacing w:val="-5"/>
        </w:rPr>
        <w:t xml:space="preserve"> </w:t>
      </w:r>
      <w:r>
        <w:t>is</w:t>
      </w:r>
      <w:r>
        <w:rPr>
          <w:spacing w:val="-3"/>
        </w:rPr>
        <w:t xml:space="preserve"> </w:t>
      </w:r>
      <w:r>
        <w:t>recommended</w:t>
      </w:r>
      <w:r>
        <w:rPr>
          <w:spacing w:val="-1"/>
        </w:rPr>
        <w:t xml:space="preserve"> </w:t>
      </w:r>
      <w:r>
        <w:t>that</w:t>
      </w:r>
      <w:r>
        <w:rPr>
          <w:spacing w:val="-5"/>
        </w:rPr>
        <w:t xml:space="preserve"> </w:t>
      </w:r>
      <w:r>
        <w:t>the</w:t>
      </w:r>
      <w:r>
        <w:rPr>
          <w:spacing w:val="-2"/>
        </w:rPr>
        <w:t xml:space="preserve"> </w:t>
      </w:r>
      <w:r>
        <w:t>patient</w:t>
      </w:r>
      <w:r>
        <w:rPr>
          <w:spacing w:val="-5"/>
        </w:rPr>
        <w:t xml:space="preserve"> </w:t>
      </w:r>
      <w:r>
        <w:t>be monitored for any signs or symptoms of adverse reactions or effects and appropria</w:t>
      </w:r>
      <w:r>
        <w:t>te symptomatic treatment be instituted immediately.</w:t>
      </w:r>
    </w:p>
    <w:p w14:paraId="2AA6DF60" w14:textId="77777777" w:rsidR="00934295" w:rsidRDefault="00F732B6">
      <w:pPr>
        <w:pStyle w:val="BodyText"/>
        <w:spacing w:before="120" w:line="360" w:lineRule="auto"/>
        <w:ind w:right="1255"/>
      </w:pPr>
      <w:r>
        <w:t>For advice</w:t>
      </w:r>
      <w:r>
        <w:rPr>
          <w:spacing w:val="-2"/>
        </w:rPr>
        <w:t xml:space="preserve"> </w:t>
      </w:r>
      <w:r>
        <w:t>on</w:t>
      </w:r>
      <w:r>
        <w:rPr>
          <w:spacing w:val="-6"/>
        </w:rPr>
        <w:t xml:space="preserve"> </w:t>
      </w:r>
      <w:r>
        <w:t>the</w:t>
      </w:r>
      <w:r>
        <w:rPr>
          <w:spacing w:val="-2"/>
        </w:rPr>
        <w:t xml:space="preserve"> </w:t>
      </w:r>
      <w:r>
        <w:t>management</w:t>
      </w:r>
      <w:r>
        <w:rPr>
          <w:spacing w:val="-1"/>
        </w:rPr>
        <w:t xml:space="preserve"> </w:t>
      </w:r>
      <w:r>
        <w:t>of</w:t>
      </w:r>
      <w:r>
        <w:rPr>
          <w:spacing w:val="-4"/>
        </w:rPr>
        <w:t xml:space="preserve"> </w:t>
      </w:r>
      <w:r>
        <w:t>overdose</w:t>
      </w:r>
      <w:r>
        <w:rPr>
          <w:spacing w:val="-2"/>
        </w:rPr>
        <w:t xml:space="preserve"> </w:t>
      </w:r>
      <w:r>
        <w:t>contact</w:t>
      </w:r>
      <w:r>
        <w:rPr>
          <w:spacing w:val="-5"/>
        </w:rPr>
        <w:t xml:space="preserve"> </w:t>
      </w:r>
      <w:r>
        <w:t>the</w:t>
      </w:r>
      <w:r>
        <w:rPr>
          <w:spacing w:val="-2"/>
        </w:rPr>
        <w:t xml:space="preserve"> </w:t>
      </w:r>
      <w:r>
        <w:t>Poisons</w:t>
      </w:r>
      <w:r>
        <w:rPr>
          <w:spacing w:val="-3"/>
        </w:rPr>
        <w:t xml:space="preserve"> </w:t>
      </w:r>
      <w:r>
        <w:t>Information</w:t>
      </w:r>
      <w:r>
        <w:rPr>
          <w:spacing w:val="-6"/>
        </w:rPr>
        <w:t xml:space="preserve"> </w:t>
      </w:r>
      <w:r>
        <w:t>Centre</w:t>
      </w:r>
      <w:r>
        <w:rPr>
          <w:spacing w:val="-2"/>
        </w:rPr>
        <w:t xml:space="preserve"> </w:t>
      </w:r>
      <w:r>
        <w:t>on 131126 (Australia).</w:t>
      </w:r>
    </w:p>
    <w:p w14:paraId="5ED4209E" w14:textId="77777777" w:rsidR="00934295" w:rsidRDefault="00F732B6">
      <w:pPr>
        <w:pStyle w:val="Heading1"/>
        <w:numPr>
          <w:ilvl w:val="0"/>
          <w:numId w:val="6"/>
        </w:numPr>
        <w:tabs>
          <w:tab w:val="left" w:pos="1975"/>
        </w:tabs>
        <w:spacing w:before="114"/>
        <w:ind w:hanging="1440"/>
      </w:pPr>
      <w:bookmarkStart w:id="57" w:name="5._PHARMACOLOGICAL_PROPERTIES"/>
      <w:bookmarkEnd w:id="57"/>
      <w:r>
        <w:rPr>
          <w:spacing w:val="-2"/>
        </w:rPr>
        <w:t>PHARMACOLOGICAL</w:t>
      </w:r>
      <w:r>
        <w:rPr>
          <w:spacing w:val="9"/>
        </w:rPr>
        <w:t xml:space="preserve"> </w:t>
      </w:r>
      <w:r>
        <w:rPr>
          <w:spacing w:val="-2"/>
        </w:rPr>
        <w:t>PROPERTIES</w:t>
      </w:r>
    </w:p>
    <w:p w14:paraId="0AF436D3" w14:textId="77777777" w:rsidR="00934295" w:rsidRDefault="00F732B6">
      <w:pPr>
        <w:pStyle w:val="Heading2"/>
        <w:numPr>
          <w:ilvl w:val="1"/>
          <w:numId w:val="6"/>
        </w:numPr>
        <w:tabs>
          <w:tab w:val="left" w:pos="1975"/>
        </w:tabs>
        <w:spacing w:before="167"/>
        <w:ind w:left="1975"/>
      </w:pPr>
      <w:bookmarkStart w:id="58" w:name="5.1_Pharmacodynamic_properties"/>
      <w:bookmarkEnd w:id="58"/>
      <w:r>
        <w:t>Pharmacodynamic</w:t>
      </w:r>
      <w:r>
        <w:rPr>
          <w:spacing w:val="-2"/>
        </w:rPr>
        <w:t xml:space="preserve"> properties</w:t>
      </w:r>
    </w:p>
    <w:p w14:paraId="55E805EE" w14:textId="77777777" w:rsidR="00934295" w:rsidRDefault="00F732B6">
      <w:pPr>
        <w:pStyle w:val="BodyText"/>
        <w:spacing w:before="257"/>
      </w:pPr>
      <w:bookmarkStart w:id="59" w:name="Mechanism_of_action"/>
      <w:bookmarkEnd w:id="59"/>
      <w:r>
        <w:rPr>
          <w:u w:val="single"/>
        </w:rPr>
        <w:t>Mechanism</w:t>
      </w:r>
      <w:r>
        <w:rPr>
          <w:spacing w:val="-3"/>
          <w:u w:val="single"/>
        </w:rPr>
        <w:t xml:space="preserve"> </w:t>
      </w:r>
      <w:r>
        <w:rPr>
          <w:u w:val="single"/>
        </w:rPr>
        <w:t xml:space="preserve">of </w:t>
      </w:r>
      <w:r>
        <w:rPr>
          <w:spacing w:val="-2"/>
          <w:u w:val="single"/>
        </w:rPr>
        <w:t>action</w:t>
      </w:r>
    </w:p>
    <w:p w14:paraId="41386E07" w14:textId="77777777" w:rsidR="00934295" w:rsidRDefault="00F732B6">
      <w:pPr>
        <w:pStyle w:val="BodyText"/>
        <w:spacing w:before="261" w:line="360" w:lineRule="auto"/>
        <w:ind w:right="1255"/>
      </w:pPr>
      <w:r>
        <w:t>Ustekinumab</w:t>
      </w:r>
      <w:r>
        <w:rPr>
          <w:spacing w:val="-2"/>
        </w:rPr>
        <w:t xml:space="preserve"> </w:t>
      </w:r>
      <w:r>
        <w:t>is</w:t>
      </w:r>
      <w:r>
        <w:rPr>
          <w:spacing w:val="-4"/>
        </w:rPr>
        <w:t xml:space="preserve"> </w:t>
      </w:r>
      <w:r>
        <w:t>a</w:t>
      </w:r>
      <w:r>
        <w:rPr>
          <w:spacing w:val="-3"/>
        </w:rPr>
        <w:t xml:space="preserve"> </w:t>
      </w:r>
      <w:r>
        <w:t>human</w:t>
      </w:r>
      <w:r>
        <w:rPr>
          <w:spacing w:val="-2"/>
        </w:rPr>
        <w:t xml:space="preserve"> </w:t>
      </w:r>
      <w:r>
        <w:t>IgG1kappa</w:t>
      </w:r>
      <w:r>
        <w:rPr>
          <w:spacing w:val="-3"/>
        </w:rPr>
        <w:t xml:space="preserve"> </w:t>
      </w:r>
      <w:r>
        <w:t>monoclonal</w:t>
      </w:r>
      <w:r>
        <w:rPr>
          <w:spacing w:val="-6"/>
        </w:rPr>
        <w:t xml:space="preserve"> </w:t>
      </w:r>
      <w:r>
        <w:t>antibody</w:t>
      </w:r>
      <w:r>
        <w:rPr>
          <w:spacing w:val="-2"/>
        </w:rPr>
        <w:t xml:space="preserve"> </w:t>
      </w:r>
      <w:r>
        <w:t>that</w:t>
      </w:r>
      <w:r>
        <w:rPr>
          <w:spacing w:val="-2"/>
        </w:rPr>
        <w:t xml:space="preserve"> </w:t>
      </w:r>
      <w:r>
        <w:t>specifically</w:t>
      </w:r>
      <w:r>
        <w:rPr>
          <w:spacing w:val="-2"/>
        </w:rPr>
        <w:t xml:space="preserve"> </w:t>
      </w:r>
      <w:r>
        <w:t>binds</w:t>
      </w:r>
      <w:r>
        <w:rPr>
          <w:spacing w:val="-8"/>
        </w:rPr>
        <w:t xml:space="preserve"> </w:t>
      </w:r>
      <w:r>
        <w:t>to</w:t>
      </w:r>
      <w:r>
        <w:rPr>
          <w:spacing w:val="-2"/>
        </w:rPr>
        <w:t xml:space="preserve"> </w:t>
      </w:r>
      <w:r>
        <w:t>the shared p40 protein subunit of the human cytokines interleukin (IL)-12 and IL-23.</w:t>
      </w:r>
    </w:p>
    <w:p w14:paraId="2CE1D1F8" w14:textId="77777777" w:rsidR="00934295" w:rsidRDefault="00F732B6">
      <w:pPr>
        <w:pStyle w:val="BodyText"/>
        <w:spacing w:line="360" w:lineRule="auto"/>
        <w:ind w:right="1438"/>
      </w:pPr>
      <w:r>
        <w:t>Ustekinumab</w:t>
      </w:r>
      <w:r>
        <w:rPr>
          <w:spacing w:val="-2"/>
        </w:rPr>
        <w:t xml:space="preserve"> </w:t>
      </w:r>
      <w:r>
        <w:t>inhibits</w:t>
      </w:r>
      <w:r>
        <w:rPr>
          <w:spacing w:val="-3"/>
        </w:rPr>
        <w:t xml:space="preserve"> </w:t>
      </w:r>
      <w:r>
        <w:t>the</w:t>
      </w:r>
      <w:r>
        <w:rPr>
          <w:spacing w:val="-3"/>
        </w:rPr>
        <w:t xml:space="preserve"> </w:t>
      </w:r>
      <w:r>
        <w:t>bioactivity</w:t>
      </w:r>
      <w:r>
        <w:rPr>
          <w:spacing w:val="-6"/>
        </w:rPr>
        <w:t xml:space="preserve"> </w:t>
      </w:r>
      <w:r>
        <w:t>of human</w:t>
      </w:r>
      <w:r>
        <w:rPr>
          <w:spacing w:val="-2"/>
        </w:rPr>
        <w:t xml:space="preserve"> </w:t>
      </w:r>
      <w:r>
        <w:t>IL-12</w:t>
      </w:r>
      <w:r>
        <w:rPr>
          <w:spacing w:val="-2"/>
        </w:rPr>
        <w:t xml:space="preserve"> </w:t>
      </w:r>
      <w:r>
        <w:t>and</w:t>
      </w:r>
      <w:r>
        <w:rPr>
          <w:spacing w:val="-2"/>
        </w:rPr>
        <w:t xml:space="preserve"> </w:t>
      </w:r>
      <w:r>
        <w:t>IL-23</w:t>
      </w:r>
      <w:r>
        <w:rPr>
          <w:spacing w:val="-2"/>
        </w:rPr>
        <w:t xml:space="preserve"> </w:t>
      </w:r>
      <w:r>
        <w:t>by</w:t>
      </w:r>
      <w:r>
        <w:rPr>
          <w:spacing w:val="-2"/>
        </w:rPr>
        <w:t xml:space="preserve"> </w:t>
      </w:r>
      <w:r>
        <w:t>preventing</w:t>
      </w:r>
      <w:r>
        <w:rPr>
          <w:spacing w:val="-6"/>
        </w:rPr>
        <w:t xml:space="preserve"> </w:t>
      </w:r>
      <w:r>
        <w:t>p40</w:t>
      </w:r>
      <w:r>
        <w:rPr>
          <w:spacing w:val="-6"/>
        </w:rPr>
        <w:t xml:space="preserve"> </w:t>
      </w:r>
      <w:r>
        <w:t>from binding to the IL-12Rbeta1 re</w:t>
      </w:r>
      <w:r>
        <w:t>ceptor protein expressed on the surface of immune cells. Ustekinumab cannot bind to IL-12 or IL-23 that is already bound to IL-12Rbeta1 cell surface receptors.</w:t>
      </w:r>
      <w:r>
        <w:rPr>
          <w:spacing w:val="40"/>
        </w:rPr>
        <w:t xml:space="preserve"> </w:t>
      </w:r>
      <w:r>
        <w:t>Thus, Ustekinumab is not expected to contribute to complement- or antibody-mediated cytotoxicity</w:t>
      </w:r>
      <w:r>
        <w:t xml:space="preserve"> of cells with IL-12 and/or IL-23 receptors.</w:t>
      </w:r>
    </w:p>
    <w:p w14:paraId="6E40DF3F" w14:textId="77777777" w:rsidR="00934295" w:rsidRDefault="00F732B6">
      <w:pPr>
        <w:pStyle w:val="BodyText"/>
        <w:spacing w:before="117" w:line="360" w:lineRule="auto"/>
        <w:ind w:right="1255"/>
      </w:pPr>
      <w:r>
        <w:t>IL-12 and IL-23 are heterodimeric cytokines secreted by activated antigen presenting cells, such as macrophages and dendritic cells.</w:t>
      </w:r>
      <w:r>
        <w:rPr>
          <w:spacing w:val="40"/>
        </w:rPr>
        <w:t xml:space="preserve"> </w:t>
      </w:r>
      <w:r>
        <w:t>IL-12 stimulates natural killer (NK) cells and drives</w:t>
      </w:r>
      <w:r>
        <w:rPr>
          <w:spacing w:val="-2"/>
        </w:rPr>
        <w:t xml:space="preserve"> </w:t>
      </w:r>
      <w:r>
        <w:t>the</w:t>
      </w:r>
      <w:r>
        <w:rPr>
          <w:spacing w:val="-1"/>
        </w:rPr>
        <w:t xml:space="preserve"> </w:t>
      </w:r>
      <w:r>
        <w:t>differentiation</w:t>
      </w:r>
      <w:r>
        <w:rPr>
          <w:spacing w:val="-5"/>
        </w:rPr>
        <w:t xml:space="preserve"> </w:t>
      </w:r>
      <w:r>
        <w:t>of C</w:t>
      </w:r>
      <w:r>
        <w:t>D4+</w:t>
      </w:r>
      <w:r>
        <w:rPr>
          <w:spacing w:val="-6"/>
        </w:rPr>
        <w:t xml:space="preserve"> </w:t>
      </w:r>
      <w:r>
        <w:t>T cells</w:t>
      </w:r>
      <w:r>
        <w:rPr>
          <w:spacing w:val="-2"/>
        </w:rPr>
        <w:t xml:space="preserve"> </w:t>
      </w:r>
      <w:r>
        <w:t>toward the</w:t>
      </w:r>
      <w:r>
        <w:rPr>
          <w:spacing w:val="-6"/>
        </w:rPr>
        <w:t xml:space="preserve"> </w:t>
      </w:r>
      <w:r>
        <w:t>T helper</w:t>
      </w:r>
      <w:r>
        <w:rPr>
          <w:spacing w:val="-3"/>
        </w:rPr>
        <w:t xml:space="preserve"> </w:t>
      </w:r>
      <w:r>
        <w:t>1</w:t>
      </w:r>
      <w:r>
        <w:rPr>
          <w:spacing w:val="-5"/>
        </w:rPr>
        <w:t xml:space="preserve"> </w:t>
      </w:r>
      <w:r>
        <w:t>(Th1)</w:t>
      </w:r>
      <w:r>
        <w:rPr>
          <w:spacing w:val="-3"/>
        </w:rPr>
        <w:t xml:space="preserve"> </w:t>
      </w:r>
      <w:r>
        <w:t>phenotype</w:t>
      </w:r>
      <w:r>
        <w:rPr>
          <w:spacing w:val="-1"/>
        </w:rPr>
        <w:t xml:space="preserve"> </w:t>
      </w:r>
      <w:r>
        <w:t>and stimulates interferon gamma (IFN</w:t>
      </w:r>
      <w:r>
        <w:rPr>
          <w:rFonts w:ascii="Symbol" w:hAnsi="Symbol"/>
          <w:sz w:val="25"/>
        </w:rPr>
        <w:t></w:t>
      </w:r>
      <w:r>
        <w:t>) production.</w:t>
      </w:r>
      <w:r>
        <w:rPr>
          <w:spacing w:val="40"/>
        </w:rPr>
        <w:t xml:space="preserve"> </w:t>
      </w:r>
      <w:r>
        <w:t xml:space="preserve">IL-23 induces the T helper 17 (Th17) pathway and promotes secretion of IL-17A, IL-21, and IL-22. Levels of IL-12 and IL-23 are elevated in the skin and blood of patients with psoriasis, and serum IL-12/23p40 distinguishes patients with psoriatic arthritis </w:t>
      </w:r>
      <w:r>
        <w:t>from healthy individuals, implicating IL-12 and IL-23 in the pathophysiology of psoriatic inflammatory diseases.</w:t>
      </w:r>
      <w:r>
        <w:rPr>
          <w:spacing w:val="40"/>
        </w:rPr>
        <w:t xml:space="preserve"> </w:t>
      </w:r>
      <w:r>
        <w:t>Genetic polymorphisms in IL-23A, IL-23R and IL-12B genes confer susceptibility to these disorders.</w:t>
      </w:r>
      <w:r>
        <w:rPr>
          <w:spacing w:val="40"/>
        </w:rPr>
        <w:t xml:space="preserve"> </w:t>
      </w:r>
      <w:r>
        <w:t>IL-12 and IL-23 are highly expressed in lesi</w:t>
      </w:r>
      <w:r>
        <w:t>onal psoriatic skin, and</w:t>
      </w:r>
    </w:p>
    <w:p w14:paraId="49C17104" w14:textId="77777777" w:rsidR="00934295" w:rsidRDefault="00F732B6">
      <w:pPr>
        <w:pStyle w:val="BodyText"/>
        <w:spacing w:before="2" w:line="360" w:lineRule="auto"/>
        <w:ind w:right="1255"/>
      </w:pPr>
      <w:r>
        <w:t>IL-12-mediated induction of IFN</w:t>
      </w:r>
      <w:r>
        <w:rPr>
          <w:rFonts w:ascii="Symbol" w:hAnsi="Symbol"/>
          <w:sz w:val="25"/>
        </w:rPr>
        <w:t></w:t>
      </w:r>
      <w:r>
        <w:rPr>
          <w:sz w:val="25"/>
        </w:rPr>
        <w:t xml:space="preserve"> </w:t>
      </w:r>
      <w:r>
        <w:t>correlates with psoriasis disease activity.</w:t>
      </w:r>
      <w:r>
        <w:rPr>
          <w:spacing w:val="40"/>
        </w:rPr>
        <w:t xml:space="preserve"> </w:t>
      </w:r>
      <w:r>
        <w:t>IL-23 responsive</w:t>
      </w:r>
      <w:r>
        <w:rPr>
          <w:spacing w:val="-2"/>
        </w:rPr>
        <w:t xml:space="preserve"> </w:t>
      </w:r>
      <w:r>
        <w:t>T-cells</w:t>
      </w:r>
      <w:r>
        <w:rPr>
          <w:spacing w:val="-3"/>
        </w:rPr>
        <w:t xml:space="preserve"> </w:t>
      </w:r>
      <w:r>
        <w:t>have</w:t>
      </w:r>
      <w:r>
        <w:rPr>
          <w:spacing w:val="-2"/>
        </w:rPr>
        <w:t xml:space="preserve"> </w:t>
      </w:r>
      <w:r>
        <w:t>been</w:t>
      </w:r>
      <w:r>
        <w:rPr>
          <w:spacing w:val="-1"/>
        </w:rPr>
        <w:t xml:space="preserve"> </w:t>
      </w:r>
      <w:r>
        <w:t>found</w:t>
      </w:r>
      <w:r>
        <w:rPr>
          <w:spacing w:val="-1"/>
        </w:rPr>
        <w:t xml:space="preserve"> </w:t>
      </w:r>
      <w:r>
        <w:t>in</w:t>
      </w:r>
      <w:r>
        <w:rPr>
          <w:spacing w:val="-1"/>
        </w:rPr>
        <w:t xml:space="preserve"> </w:t>
      </w:r>
      <w:r>
        <w:t>the</w:t>
      </w:r>
      <w:r>
        <w:rPr>
          <w:spacing w:val="-7"/>
        </w:rPr>
        <w:t xml:space="preserve"> </w:t>
      </w:r>
      <w:r>
        <w:t>enthuses in</w:t>
      </w:r>
      <w:r>
        <w:rPr>
          <w:spacing w:val="-1"/>
        </w:rPr>
        <w:t xml:space="preserve"> </w:t>
      </w:r>
      <w:r>
        <w:t>a</w:t>
      </w:r>
      <w:r>
        <w:rPr>
          <w:spacing w:val="-7"/>
        </w:rPr>
        <w:t xml:space="preserve"> </w:t>
      </w:r>
      <w:r>
        <w:t>mouse</w:t>
      </w:r>
      <w:r>
        <w:rPr>
          <w:spacing w:val="-2"/>
        </w:rPr>
        <w:t xml:space="preserve"> </w:t>
      </w:r>
      <w:r>
        <w:t>model</w:t>
      </w:r>
      <w:r>
        <w:rPr>
          <w:spacing w:val="-1"/>
        </w:rPr>
        <w:t xml:space="preserve"> </w:t>
      </w:r>
      <w:r>
        <w:t>of</w:t>
      </w:r>
      <w:r>
        <w:rPr>
          <w:spacing w:val="-4"/>
        </w:rPr>
        <w:t xml:space="preserve"> </w:t>
      </w:r>
      <w:r>
        <w:t>inflammatory arthritis, where IL-23 drives entheseal inflammation.</w:t>
      </w:r>
      <w:r>
        <w:rPr>
          <w:spacing w:val="40"/>
        </w:rPr>
        <w:t xml:space="preserve"> </w:t>
      </w:r>
      <w:r>
        <w:t>In additio</w:t>
      </w:r>
      <w:r>
        <w:t>n, there is pre-clinical</w:t>
      </w:r>
    </w:p>
    <w:p w14:paraId="1D198D7B" w14:textId="77777777" w:rsidR="00934295" w:rsidRDefault="00934295">
      <w:pPr>
        <w:spacing w:line="360" w:lineRule="auto"/>
        <w:sectPr w:rsidR="00934295">
          <w:pgSz w:w="11910" w:h="16840"/>
          <w:pgMar w:top="1280" w:right="240" w:bottom="1080" w:left="1260" w:header="842" w:footer="892" w:gutter="0"/>
          <w:cols w:space="720"/>
        </w:sectPr>
      </w:pPr>
    </w:p>
    <w:p w14:paraId="78557827" w14:textId="77777777" w:rsidR="00934295" w:rsidRDefault="00F732B6">
      <w:pPr>
        <w:pStyle w:val="BodyText"/>
        <w:spacing w:before="93" w:line="360" w:lineRule="auto"/>
        <w:ind w:right="1255"/>
      </w:pPr>
      <w:r>
        <w:lastRenderedPageBreak/>
        <w:t>evidence implicating IL-23 and downstream pathways in bone erosion and destruction through</w:t>
      </w:r>
      <w:r>
        <w:rPr>
          <w:spacing w:val="-4"/>
        </w:rPr>
        <w:t xml:space="preserve"> </w:t>
      </w:r>
      <w:r>
        <w:t>up-regulation</w:t>
      </w:r>
      <w:r>
        <w:rPr>
          <w:spacing w:val="-4"/>
        </w:rPr>
        <w:t xml:space="preserve"> </w:t>
      </w:r>
      <w:r>
        <w:t>of</w:t>
      </w:r>
      <w:r>
        <w:rPr>
          <w:spacing w:val="-2"/>
        </w:rPr>
        <w:t xml:space="preserve"> </w:t>
      </w:r>
      <w:r>
        <w:t>receptor</w:t>
      </w:r>
      <w:r>
        <w:rPr>
          <w:spacing w:val="-6"/>
        </w:rPr>
        <w:t xml:space="preserve"> </w:t>
      </w:r>
      <w:r>
        <w:t>activator</w:t>
      </w:r>
      <w:r>
        <w:rPr>
          <w:spacing w:val="-2"/>
        </w:rPr>
        <w:t xml:space="preserve"> </w:t>
      </w:r>
      <w:r>
        <w:t>of</w:t>
      </w:r>
      <w:r>
        <w:rPr>
          <w:spacing w:val="-2"/>
        </w:rPr>
        <w:t xml:space="preserve"> </w:t>
      </w:r>
      <w:r>
        <w:t>nuclear</w:t>
      </w:r>
      <w:r>
        <w:rPr>
          <w:spacing w:val="-2"/>
        </w:rPr>
        <w:t xml:space="preserve"> </w:t>
      </w:r>
      <w:r>
        <w:t>factor</w:t>
      </w:r>
      <w:r>
        <w:rPr>
          <w:spacing w:val="-2"/>
        </w:rPr>
        <w:t xml:space="preserve"> </w:t>
      </w:r>
      <w:r>
        <w:t>κB</w:t>
      </w:r>
      <w:r>
        <w:rPr>
          <w:spacing w:val="-5"/>
        </w:rPr>
        <w:t xml:space="preserve"> </w:t>
      </w:r>
      <w:r>
        <w:t>ligand</w:t>
      </w:r>
      <w:r>
        <w:rPr>
          <w:spacing w:val="-4"/>
        </w:rPr>
        <w:t xml:space="preserve"> </w:t>
      </w:r>
      <w:r>
        <w:t>(RANKL),</w:t>
      </w:r>
      <w:r>
        <w:rPr>
          <w:spacing w:val="-2"/>
        </w:rPr>
        <w:t xml:space="preserve"> </w:t>
      </w:r>
      <w:r>
        <w:t>which activates osteoclasts.</w:t>
      </w:r>
    </w:p>
    <w:p w14:paraId="01EF7385" w14:textId="77777777" w:rsidR="00934295" w:rsidRDefault="00F732B6">
      <w:pPr>
        <w:pStyle w:val="BodyText"/>
        <w:spacing w:before="116" w:line="360" w:lineRule="auto"/>
        <w:ind w:right="1230"/>
      </w:pPr>
      <w:r>
        <w:t>In patients</w:t>
      </w:r>
      <w:r>
        <w:rPr>
          <w:spacing w:val="-2"/>
        </w:rPr>
        <w:t xml:space="preserve"> </w:t>
      </w:r>
      <w:r>
        <w:t>with Cro</w:t>
      </w:r>
      <w:r>
        <w:t>hn’s</w:t>
      </w:r>
      <w:r>
        <w:rPr>
          <w:spacing w:val="-2"/>
        </w:rPr>
        <w:t xml:space="preserve"> </w:t>
      </w:r>
      <w:r>
        <w:t>disease, IL-12 and IL-23 are</w:t>
      </w:r>
      <w:r>
        <w:rPr>
          <w:spacing w:val="-1"/>
        </w:rPr>
        <w:t xml:space="preserve"> </w:t>
      </w:r>
      <w:r>
        <w:t>elevated in the</w:t>
      </w:r>
      <w:r>
        <w:rPr>
          <w:spacing w:val="-6"/>
        </w:rPr>
        <w:t xml:space="preserve"> </w:t>
      </w:r>
      <w:r>
        <w:t>intestines</w:t>
      </w:r>
      <w:r>
        <w:rPr>
          <w:spacing w:val="-2"/>
        </w:rPr>
        <w:t xml:space="preserve"> </w:t>
      </w:r>
      <w:r>
        <w:t>and lymph nodes.</w:t>
      </w:r>
      <w:r>
        <w:rPr>
          <w:spacing w:val="40"/>
        </w:rPr>
        <w:t xml:space="preserve"> </w:t>
      </w:r>
      <w:r>
        <w:t>This is accompanied by increases in serum IFN</w:t>
      </w:r>
      <w:r>
        <w:rPr>
          <w:rFonts w:ascii="Symbol" w:hAnsi="Symbol"/>
          <w:sz w:val="25"/>
        </w:rPr>
        <w:t></w:t>
      </w:r>
      <w:r>
        <w:rPr>
          <w:sz w:val="25"/>
        </w:rPr>
        <w:t xml:space="preserve"> </w:t>
      </w:r>
      <w:r>
        <w:t>and IL-17A levels, suggesting that IL-12 and IL-23 promote Th1 and Th17 activation in Crohn’s disease.</w:t>
      </w:r>
      <w:r>
        <w:rPr>
          <w:spacing w:val="80"/>
        </w:rPr>
        <w:t xml:space="preserve"> </w:t>
      </w:r>
      <w:r>
        <w:t>Both IL-12 and IL-23 can als</w:t>
      </w:r>
      <w:r>
        <w:t>o stimulate TNFα production by T cells, resulting in chronic intestinal inflammation</w:t>
      </w:r>
      <w:r>
        <w:rPr>
          <w:spacing w:val="-3"/>
        </w:rPr>
        <w:t xml:space="preserve"> </w:t>
      </w:r>
      <w:r>
        <w:t>and</w:t>
      </w:r>
      <w:r>
        <w:rPr>
          <w:spacing w:val="-3"/>
        </w:rPr>
        <w:t xml:space="preserve"> </w:t>
      </w:r>
      <w:r>
        <w:t>epithelial</w:t>
      </w:r>
      <w:r>
        <w:rPr>
          <w:spacing w:val="-3"/>
        </w:rPr>
        <w:t xml:space="preserve"> </w:t>
      </w:r>
      <w:r>
        <w:t>cell</w:t>
      </w:r>
      <w:r>
        <w:rPr>
          <w:spacing w:val="-3"/>
        </w:rPr>
        <w:t xml:space="preserve"> </w:t>
      </w:r>
      <w:r>
        <w:t>injury.</w:t>
      </w:r>
      <w:r>
        <w:rPr>
          <w:spacing w:val="40"/>
        </w:rPr>
        <w:t xml:space="preserve"> </w:t>
      </w:r>
      <w:r>
        <w:t>Significant</w:t>
      </w:r>
      <w:r>
        <w:rPr>
          <w:spacing w:val="-3"/>
        </w:rPr>
        <w:t xml:space="preserve"> </w:t>
      </w:r>
      <w:r>
        <w:t>associations</w:t>
      </w:r>
      <w:r>
        <w:rPr>
          <w:spacing w:val="-5"/>
        </w:rPr>
        <w:t xml:space="preserve"> </w:t>
      </w:r>
      <w:r>
        <w:t>have</w:t>
      </w:r>
      <w:r>
        <w:rPr>
          <w:spacing w:val="-4"/>
        </w:rPr>
        <w:t xml:space="preserve"> </w:t>
      </w:r>
      <w:r>
        <w:t>been</w:t>
      </w:r>
      <w:r>
        <w:rPr>
          <w:spacing w:val="-3"/>
        </w:rPr>
        <w:t xml:space="preserve"> </w:t>
      </w:r>
      <w:r>
        <w:t>found</w:t>
      </w:r>
      <w:r>
        <w:rPr>
          <w:spacing w:val="-3"/>
        </w:rPr>
        <w:t xml:space="preserve"> </w:t>
      </w:r>
      <w:r>
        <w:t>between Crohn’s disease and genetic polymorphisms in the</w:t>
      </w:r>
      <w:r>
        <w:rPr>
          <w:spacing w:val="-3"/>
        </w:rPr>
        <w:t xml:space="preserve"> </w:t>
      </w:r>
      <w:r>
        <w:t>IL-23R and IL-12B genes, suggesting</w:t>
      </w:r>
      <w:r>
        <w:rPr>
          <w:spacing w:val="40"/>
        </w:rPr>
        <w:t xml:space="preserve"> </w:t>
      </w:r>
      <w:r>
        <w:t>a potential causal role for IL-12/23 signalling in the disease.</w:t>
      </w:r>
      <w:r>
        <w:rPr>
          <w:spacing w:val="40"/>
        </w:rPr>
        <w:t xml:space="preserve"> </w:t>
      </w:r>
      <w:r>
        <w:t>This is supported by</w:t>
      </w:r>
    </w:p>
    <w:p w14:paraId="5A2F78D3" w14:textId="77777777" w:rsidR="00934295" w:rsidRDefault="00F732B6">
      <w:pPr>
        <w:pStyle w:val="BodyText"/>
        <w:spacing w:before="4" w:line="360" w:lineRule="auto"/>
        <w:ind w:right="1255"/>
      </w:pPr>
      <w:r>
        <w:t>pre-clinical</w:t>
      </w:r>
      <w:r>
        <w:rPr>
          <w:spacing w:val="-2"/>
        </w:rPr>
        <w:t xml:space="preserve"> </w:t>
      </w:r>
      <w:r>
        <w:t>data</w:t>
      </w:r>
      <w:r>
        <w:rPr>
          <w:spacing w:val="-3"/>
        </w:rPr>
        <w:t xml:space="preserve"> </w:t>
      </w:r>
      <w:r>
        <w:t>demonstrating</w:t>
      </w:r>
      <w:r>
        <w:rPr>
          <w:spacing w:val="-2"/>
        </w:rPr>
        <w:t xml:space="preserve"> </w:t>
      </w:r>
      <w:r>
        <w:t>that</w:t>
      </w:r>
      <w:r>
        <w:rPr>
          <w:spacing w:val="-6"/>
        </w:rPr>
        <w:t xml:space="preserve"> </w:t>
      </w:r>
      <w:r>
        <w:t>IL-12/23</w:t>
      </w:r>
      <w:r>
        <w:rPr>
          <w:spacing w:val="-2"/>
        </w:rPr>
        <w:t xml:space="preserve"> </w:t>
      </w:r>
      <w:r>
        <w:t>signalling</w:t>
      </w:r>
      <w:r>
        <w:rPr>
          <w:spacing w:val="-2"/>
        </w:rPr>
        <w:t xml:space="preserve"> </w:t>
      </w:r>
      <w:r>
        <w:t>is</w:t>
      </w:r>
      <w:r>
        <w:rPr>
          <w:spacing w:val="-4"/>
        </w:rPr>
        <w:t xml:space="preserve"> </w:t>
      </w:r>
      <w:r>
        <w:t>required</w:t>
      </w:r>
      <w:r>
        <w:rPr>
          <w:spacing w:val="-2"/>
        </w:rPr>
        <w:t xml:space="preserve"> </w:t>
      </w:r>
      <w:r>
        <w:t>for intes</w:t>
      </w:r>
      <w:r>
        <w:t>tinal</w:t>
      </w:r>
      <w:r>
        <w:rPr>
          <w:spacing w:val="-6"/>
        </w:rPr>
        <w:t xml:space="preserve"> </w:t>
      </w:r>
      <w:r>
        <w:t>injury</w:t>
      </w:r>
      <w:r>
        <w:rPr>
          <w:spacing w:val="-7"/>
        </w:rPr>
        <w:t xml:space="preserve"> </w:t>
      </w:r>
      <w:r>
        <w:t>in mouse models of inflammatory bowel disease.</w:t>
      </w:r>
    </w:p>
    <w:p w14:paraId="6A3B29BE" w14:textId="77777777" w:rsidR="00934295" w:rsidRDefault="00F732B6">
      <w:pPr>
        <w:pStyle w:val="BodyText"/>
        <w:spacing w:before="118" w:line="360" w:lineRule="auto"/>
        <w:ind w:right="1284"/>
      </w:pPr>
      <w:r>
        <w:t>By</w:t>
      </w:r>
      <w:r>
        <w:rPr>
          <w:spacing w:val="-2"/>
        </w:rPr>
        <w:t xml:space="preserve"> </w:t>
      </w:r>
      <w:r>
        <w:t>binding</w:t>
      </w:r>
      <w:r>
        <w:rPr>
          <w:spacing w:val="-2"/>
        </w:rPr>
        <w:t xml:space="preserve"> </w:t>
      </w:r>
      <w:r>
        <w:t>the</w:t>
      </w:r>
      <w:r>
        <w:rPr>
          <w:spacing w:val="-3"/>
        </w:rPr>
        <w:t xml:space="preserve"> </w:t>
      </w:r>
      <w:r>
        <w:t>shared</w:t>
      </w:r>
      <w:r>
        <w:rPr>
          <w:spacing w:val="-2"/>
        </w:rPr>
        <w:t xml:space="preserve"> </w:t>
      </w:r>
      <w:r>
        <w:t>p40</w:t>
      </w:r>
      <w:r>
        <w:rPr>
          <w:spacing w:val="-7"/>
        </w:rPr>
        <w:t xml:space="preserve"> </w:t>
      </w:r>
      <w:r>
        <w:t>subunit</w:t>
      </w:r>
      <w:r>
        <w:rPr>
          <w:spacing w:val="-2"/>
        </w:rPr>
        <w:t xml:space="preserve"> </w:t>
      </w:r>
      <w:r>
        <w:t>of IL-12</w:t>
      </w:r>
      <w:r>
        <w:rPr>
          <w:spacing w:val="-2"/>
        </w:rPr>
        <w:t xml:space="preserve"> </w:t>
      </w:r>
      <w:r>
        <w:t>and</w:t>
      </w:r>
      <w:r>
        <w:rPr>
          <w:spacing w:val="-2"/>
        </w:rPr>
        <w:t xml:space="preserve"> </w:t>
      </w:r>
      <w:r>
        <w:t>IL-23, WEZLANA</w:t>
      </w:r>
      <w:r>
        <w:rPr>
          <w:spacing w:val="-3"/>
        </w:rPr>
        <w:t xml:space="preserve"> </w:t>
      </w:r>
      <w:r>
        <w:t>may</w:t>
      </w:r>
      <w:r>
        <w:rPr>
          <w:spacing w:val="-2"/>
        </w:rPr>
        <w:t xml:space="preserve"> </w:t>
      </w:r>
      <w:r>
        <w:t>exert</w:t>
      </w:r>
      <w:r>
        <w:rPr>
          <w:spacing w:val="-6"/>
        </w:rPr>
        <w:t xml:space="preserve"> </w:t>
      </w:r>
      <w:r>
        <w:t>its</w:t>
      </w:r>
      <w:r>
        <w:rPr>
          <w:spacing w:val="-4"/>
        </w:rPr>
        <w:t xml:space="preserve"> </w:t>
      </w:r>
      <w:r>
        <w:t>clinical effects in psoriasis, psoriatic arthritis, Crohn’s disease, and ulcerative colitis through interruption of the Th1 and Th17 cytokine pathways, which are central to the pathology of these diseases.</w:t>
      </w:r>
    </w:p>
    <w:p w14:paraId="7ABD4EDD" w14:textId="77777777" w:rsidR="00934295" w:rsidRDefault="00F732B6">
      <w:pPr>
        <w:pStyle w:val="Heading2"/>
        <w:spacing w:before="120"/>
      </w:pPr>
      <w:r>
        <w:rPr>
          <w:spacing w:val="-2"/>
        </w:rPr>
        <w:t>Pharmacodynamics</w:t>
      </w:r>
    </w:p>
    <w:p w14:paraId="4B876341" w14:textId="77777777" w:rsidR="00934295" w:rsidRDefault="00F732B6">
      <w:pPr>
        <w:pStyle w:val="BodyText"/>
        <w:spacing w:before="257" w:line="360" w:lineRule="auto"/>
        <w:ind w:right="1200"/>
      </w:pPr>
      <w:r>
        <w:t>Treatment</w:t>
      </w:r>
      <w:r>
        <w:rPr>
          <w:spacing w:val="-2"/>
        </w:rPr>
        <w:t xml:space="preserve"> </w:t>
      </w:r>
      <w:r>
        <w:t>with</w:t>
      </w:r>
      <w:r>
        <w:rPr>
          <w:spacing w:val="-7"/>
        </w:rPr>
        <w:t xml:space="preserve"> </w:t>
      </w:r>
      <w:r>
        <w:t>ustekinumab</w:t>
      </w:r>
      <w:r>
        <w:rPr>
          <w:spacing w:val="-2"/>
        </w:rPr>
        <w:t xml:space="preserve"> </w:t>
      </w:r>
      <w:r>
        <w:t>result</w:t>
      </w:r>
      <w:r>
        <w:t>ed</w:t>
      </w:r>
      <w:r>
        <w:rPr>
          <w:spacing w:val="-2"/>
        </w:rPr>
        <w:t xml:space="preserve"> </w:t>
      </w:r>
      <w:r>
        <w:t>in</w:t>
      </w:r>
      <w:r>
        <w:rPr>
          <w:spacing w:val="-7"/>
        </w:rPr>
        <w:t xml:space="preserve"> </w:t>
      </w:r>
      <w:r>
        <w:t>significant</w:t>
      </w:r>
      <w:r>
        <w:rPr>
          <w:spacing w:val="-6"/>
        </w:rPr>
        <w:t xml:space="preserve"> </w:t>
      </w:r>
      <w:r>
        <w:t>improvement</w:t>
      </w:r>
      <w:r>
        <w:rPr>
          <w:spacing w:val="-6"/>
        </w:rPr>
        <w:t xml:space="preserve"> </w:t>
      </w:r>
      <w:r>
        <w:t>in</w:t>
      </w:r>
      <w:r>
        <w:rPr>
          <w:spacing w:val="-2"/>
        </w:rPr>
        <w:t xml:space="preserve"> </w:t>
      </w:r>
      <w:r>
        <w:t>histological</w:t>
      </w:r>
      <w:r>
        <w:rPr>
          <w:spacing w:val="-2"/>
        </w:rPr>
        <w:t xml:space="preserve"> </w:t>
      </w:r>
      <w:r>
        <w:t>measures of psoriasis including epidermal hyperplasia and cell proliferation.</w:t>
      </w:r>
      <w:r>
        <w:rPr>
          <w:spacing w:val="40"/>
        </w:rPr>
        <w:t xml:space="preserve"> </w:t>
      </w:r>
      <w:r>
        <w:t>These results are consistent with the clinical efficacy observed.</w:t>
      </w:r>
    </w:p>
    <w:p w14:paraId="23F78EE7" w14:textId="77777777" w:rsidR="00934295" w:rsidRDefault="00F732B6">
      <w:pPr>
        <w:pStyle w:val="BodyText"/>
        <w:spacing w:before="121" w:line="360" w:lineRule="auto"/>
        <w:ind w:right="1255"/>
      </w:pPr>
      <w:r>
        <w:t>In</w:t>
      </w:r>
      <w:r>
        <w:rPr>
          <w:spacing w:val="-2"/>
        </w:rPr>
        <w:t xml:space="preserve"> </w:t>
      </w:r>
      <w:r>
        <w:t>patients</w:t>
      </w:r>
      <w:r>
        <w:rPr>
          <w:spacing w:val="-4"/>
        </w:rPr>
        <w:t xml:space="preserve"> </w:t>
      </w:r>
      <w:r>
        <w:t>with</w:t>
      </w:r>
      <w:r>
        <w:rPr>
          <w:spacing w:val="-2"/>
        </w:rPr>
        <w:t xml:space="preserve"> </w:t>
      </w:r>
      <w:r>
        <w:t>psoriasis</w:t>
      </w:r>
      <w:r>
        <w:rPr>
          <w:spacing w:val="-4"/>
        </w:rPr>
        <w:t xml:space="preserve"> </w:t>
      </w:r>
      <w:r>
        <w:t>and/or psoriatic</w:t>
      </w:r>
      <w:r>
        <w:rPr>
          <w:spacing w:val="-3"/>
        </w:rPr>
        <w:t xml:space="preserve"> </w:t>
      </w:r>
      <w:r>
        <w:t>arthritis,</w:t>
      </w:r>
      <w:r>
        <w:rPr>
          <w:spacing w:val="-9"/>
        </w:rPr>
        <w:t xml:space="preserve"> </w:t>
      </w:r>
      <w:r>
        <w:t>ustekinumab</w:t>
      </w:r>
      <w:r>
        <w:rPr>
          <w:spacing w:val="-2"/>
        </w:rPr>
        <w:t xml:space="preserve"> </w:t>
      </w:r>
      <w:r>
        <w:t>had</w:t>
      </w:r>
      <w:r>
        <w:rPr>
          <w:spacing w:val="-2"/>
        </w:rPr>
        <w:t xml:space="preserve"> </w:t>
      </w:r>
      <w:r>
        <w:t>no</w:t>
      </w:r>
      <w:r>
        <w:rPr>
          <w:spacing w:val="-2"/>
        </w:rPr>
        <w:t xml:space="preserve"> </w:t>
      </w:r>
      <w:r>
        <w:t>apparent</w:t>
      </w:r>
      <w:r>
        <w:rPr>
          <w:spacing w:val="-2"/>
        </w:rPr>
        <w:t xml:space="preserve"> </w:t>
      </w:r>
      <w:r>
        <w:t>effect</w:t>
      </w:r>
      <w:r>
        <w:rPr>
          <w:spacing w:val="-2"/>
        </w:rPr>
        <w:t xml:space="preserve"> </w:t>
      </w:r>
      <w:r>
        <w:t>on the percentages of circulating immune cell populations including memory and naive</w:t>
      </w:r>
    </w:p>
    <w:p w14:paraId="6B320909" w14:textId="77777777" w:rsidR="00934295" w:rsidRDefault="00F732B6">
      <w:pPr>
        <w:pStyle w:val="BodyText"/>
        <w:spacing w:before="2" w:line="360" w:lineRule="auto"/>
        <w:ind w:right="1255"/>
      </w:pPr>
      <w:r>
        <w:t>T cell subsets or circulating cytokine levels.</w:t>
      </w:r>
      <w:r>
        <w:rPr>
          <w:spacing w:val="40"/>
        </w:rPr>
        <w:t xml:space="preserve"> </w:t>
      </w:r>
      <w:r>
        <w:t>Systemic markers of inflammation were measurable</w:t>
      </w:r>
      <w:r>
        <w:rPr>
          <w:spacing w:val="-3"/>
        </w:rPr>
        <w:t xml:space="preserve"> </w:t>
      </w:r>
      <w:r>
        <w:t>in</w:t>
      </w:r>
      <w:r>
        <w:rPr>
          <w:spacing w:val="-2"/>
        </w:rPr>
        <w:t xml:space="preserve"> </w:t>
      </w:r>
      <w:r>
        <w:t>the</w:t>
      </w:r>
      <w:r>
        <w:rPr>
          <w:spacing w:val="-3"/>
        </w:rPr>
        <w:t xml:space="preserve"> </w:t>
      </w:r>
      <w:r>
        <w:t>serum</w:t>
      </w:r>
      <w:r>
        <w:rPr>
          <w:spacing w:val="-2"/>
        </w:rPr>
        <w:t xml:space="preserve"> </w:t>
      </w:r>
      <w:r>
        <w:t>at</w:t>
      </w:r>
      <w:r>
        <w:rPr>
          <w:spacing w:val="-6"/>
        </w:rPr>
        <w:t xml:space="preserve"> </w:t>
      </w:r>
      <w:r>
        <w:t>baseline</w:t>
      </w:r>
      <w:r>
        <w:rPr>
          <w:spacing w:val="-3"/>
        </w:rPr>
        <w:t xml:space="preserve"> </w:t>
      </w:r>
      <w:r>
        <w:t>and</w:t>
      </w:r>
      <w:r>
        <w:rPr>
          <w:spacing w:val="-2"/>
        </w:rPr>
        <w:t xml:space="preserve"> </w:t>
      </w:r>
      <w:r>
        <w:t>4</w:t>
      </w:r>
      <w:r>
        <w:rPr>
          <w:spacing w:val="-2"/>
        </w:rPr>
        <w:t xml:space="preserve"> </w:t>
      </w:r>
      <w:r>
        <w:t>markers</w:t>
      </w:r>
      <w:r>
        <w:rPr>
          <w:spacing w:val="-9"/>
        </w:rPr>
        <w:t xml:space="preserve"> </w:t>
      </w:r>
      <w:r>
        <w:t>(</w:t>
      </w:r>
      <w:r>
        <w:t>MDC,</w:t>
      </w:r>
      <w:r>
        <w:rPr>
          <w:spacing w:val="-1"/>
        </w:rPr>
        <w:t xml:space="preserve"> </w:t>
      </w:r>
      <w:r>
        <w:t>VEGF,</w:t>
      </w:r>
      <w:r>
        <w:rPr>
          <w:spacing w:val="-4"/>
        </w:rPr>
        <w:t xml:space="preserve"> </w:t>
      </w:r>
      <w:r>
        <w:t>MCSF-1</w:t>
      </w:r>
      <w:r>
        <w:rPr>
          <w:spacing w:val="-2"/>
        </w:rPr>
        <w:t xml:space="preserve"> </w:t>
      </w:r>
      <w:r>
        <w:t>and</w:t>
      </w:r>
      <w:r>
        <w:rPr>
          <w:spacing w:val="-2"/>
        </w:rPr>
        <w:t xml:space="preserve"> </w:t>
      </w:r>
      <w:r>
        <w:t>YKL-40) showed modest differences in concentration post-treatment in ustekinumab-treated patients as compared to placebo.</w:t>
      </w:r>
    </w:p>
    <w:p w14:paraId="7991854B" w14:textId="77777777" w:rsidR="00934295" w:rsidRDefault="00F732B6">
      <w:pPr>
        <w:pStyle w:val="BodyText"/>
        <w:spacing w:before="121" w:line="360" w:lineRule="auto"/>
        <w:ind w:right="1255"/>
      </w:pPr>
      <w:r>
        <w:t>In</w:t>
      </w:r>
      <w:r>
        <w:rPr>
          <w:spacing w:val="-3"/>
        </w:rPr>
        <w:t xml:space="preserve"> </w:t>
      </w:r>
      <w:r>
        <w:t>psoriasis</w:t>
      </w:r>
      <w:r>
        <w:rPr>
          <w:spacing w:val="-5"/>
        </w:rPr>
        <w:t xml:space="preserve"> </w:t>
      </w:r>
      <w:r>
        <w:t>and</w:t>
      </w:r>
      <w:r>
        <w:rPr>
          <w:spacing w:val="-3"/>
        </w:rPr>
        <w:t xml:space="preserve"> </w:t>
      </w:r>
      <w:r>
        <w:t>psoriatic</w:t>
      </w:r>
      <w:r>
        <w:rPr>
          <w:spacing w:val="-4"/>
        </w:rPr>
        <w:t xml:space="preserve"> </w:t>
      </w:r>
      <w:r>
        <w:t>arthritis</w:t>
      </w:r>
      <w:r>
        <w:rPr>
          <w:spacing w:val="-5"/>
        </w:rPr>
        <w:t xml:space="preserve"> </w:t>
      </w:r>
      <w:r>
        <w:t>studies,</w:t>
      </w:r>
      <w:r>
        <w:rPr>
          <w:spacing w:val="-1"/>
        </w:rPr>
        <w:t xml:space="preserve"> </w:t>
      </w:r>
      <w:r>
        <w:t>clinical</w:t>
      </w:r>
      <w:r>
        <w:rPr>
          <w:spacing w:val="-6"/>
        </w:rPr>
        <w:t xml:space="preserve"> </w:t>
      </w:r>
      <w:r>
        <w:t>response</w:t>
      </w:r>
      <w:r>
        <w:rPr>
          <w:spacing w:val="-4"/>
        </w:rPr>
        <w:t xml:space="preserve"> </w:t>
      </w:r>
      <w:r>
        <w:t>(improvement</w:t>
      </w:r>
      <w:r>
        <w:rPr>
          <w:spacing w:val="-3"/>
        </w:rPr>
        <w:t xml:space="preserve"> </w:t>
      </w:r>
      <w:r>
        <w:t>in</w:t>
      </w:r>
      <w:r>
        <w:rPr>
          <w:spacing w:val="-3"/>
        </w:rPr>
        <w:t xml:space="preserve"> </w:t>
      </w:r>
      <w:r>
        <w:t>Psoriasis Area and Severity Inde</w:t>
      </w:r>
      <w:r>
        <w:t>x [PASI] or ACR measurements, respectively) appeared to be related to serum ustekinumab levels.</w:t>
      </w:r>
      <w:r>
        <w:rPr>
          <w:spacing w:val="40"/>
        </w:rPr>
        <w:t xml:space="preserve"> </w:t>
      </w:r>
      <w:r>
        <w:t>Patients with psoriasis with PASI response had higher median serum concentrations of ustekinumab than those with lower clinical</w:t>
      </w:r>
    </w:p>
    <w:p w14:paraId="5EB38528" w14:textId="77777777" w:rsidR="00934295" w:rsidRDefault="00934295">
      <w:pPr>
        <w:spacing w:line="360" w:lineRule="auto"/>
        <w:sectPr w:rsidR="00934295">
          <w:pgSz w:w="11910" w:h="16840"/>
          <w:pgMar w:top="1280" w:right="240" w:bottom="1080" w:left="1260" w:header="842" w:footer="892" w:gutter="0"/>
          <w:cols w:space="720"/>
        </w:sectPr>
      </w:pPr>
    </w:p>
    <w:p w14:paraId="28083390" w14:textId="77777777" w:rsidR="00934295" w:rsidRDefault="00F732B6">
      <w:pPr>
        <w:pStyle w:val="BodyText"/>
        <w:spacing w:before="93" w:line="360" w:lineRule="auto"/>
        <w:ind w:right="1207"/>
      </w:pPr>
      <w:r>
        <w:lastRenderedPageBreak/>
        <w:t>responses.</w:t>
      </w:r>
      <w:r>
        <w:rPr>
          <w:spacing w:val="40"/>
        </w:rPr>
        <w:t xml:space="preserve"> </w:t>
      </w:r>
      <w:r>
        <w:t xml:space="preserve">In </w:t>
      </w:r>
      <w:r>
        <w:t>psoriasis studies, the proportion of patients with psoriasis who achieved PASI 75</w:t>
      </w:r>
      <w:r>
        <w:rPr>
          <w:spacing w:val="-6"/>
        </w:rPr>
        <w:t xml:space="preserve"> </w:t>
      </w:r>
      <w:r>
        <w:t>response</w:t>
      </w:r>
      <w:r>
        <w:rPr>
          <w:spacing w:val="-3"/>
        </w:rPr>
        <w:t xml:space="preserve"> </w:t>
      </w:r>
      <w:r>
        <w:t>increased</w:t>
      </w:r>
      <w:r>
        <w:rPr>
          <w:spacing w:val="-2"/>
        </w:rPr>
        <w:t xml:space="preserve"> </w:t>
      </w:r>
      <w:r>
        <w:t>with</w:t>
      </w:r>
      <w:r>
        <w:rPr>
          <w:spacing w:val="-2"/>
        </w:rPr>
        <w:t xml:space="preserve"> </w:t>
      </w:r>
      <w:r>
        <w:t>increasing</w:t>
      </w:r>
      <w:r>
        <w:rPr>
          <w:spacing w:val="-2"/>
        </w:rPr>
        <w:t xml:space="preserve"> </w:t>
      </w:r>
      <w:r>
        <w:t>serum</w:t>
      </w:r>
      <w:r>
        <w:rPr>
          <w:spacing w:val="-6"/>
        </w:rPr>
        <w:t xml:space="preserve"> </w:t>
      </w:r>
      <w:r>
        <w:t>levels</w:t>
      </w:r>
      <w:r>
        <w:rPr>
          <w:spacing w:val="-4"/>
        </w:rPr>
        <w:t xml:space="preserve"> </w:t>
      </w:r>
      <w:r>
        <w:t>of ustekinumab.</w:t>
      </w:r>
      <w:r>
        <w:rPr>
          <w:spacing w:val="40"/>
        </w:rPr>
        <w:t xml:space="preserve"> </w:t>
      </w:r>
      <w:r>
        <w:t>The</w:t>
      </w:r>
      <w:r>
        <w:rPr>
          <w:spacing w:val="-3"/>
        </w:rPr>
        <w:t xml:space="preserve"> </w:t>
      </w:r>
      <w:r>
        <w:t>proportion of patients who achieved PASI 75 response at Week 28 increased with increasing serum ustekinumab trough levels</w:t>
      </w:r>
      <w:r>
        <w:rPr>
          <w:spacing w:val="-1"/>
        </w:rPr>
        <w:t xml:space="preserve"> </w:t>
      </w:r>
      <w:r>
        <w:t>at Week 28.</w:t>
      </w:r>
      <w:r>
        <w:rPr>
          <w:spacing w:val="40"/>
        </w:rPr>
        <w:t xml:space="preserve"> </w:t>
      </w:r>
      <w:r>
        <w:t>In</w:t>
      </w:r>
      <w:r>
        <w:rPr>
          <w:spacing w:val="-4"/>
        </w:rPr>
        <w:t xml:space="preserve"> </w:t>
      </w:r>
      <w:r>
        <w:t>psoriatic arthritis</w:t>
      </w:r>
      <w:r>
        <w:rPr>
          <w:spacing w:val="-1"/>
        </w:rPr>
        <w:t xml:space="preserve"> </w:t>
      </w:r>
      <w:r>
        <w:t>studies, patients</w:t>
      </w:r>
      <w:r>
        <w:rPr>
          <w:spacing w:val="-1"/>
        </w:rPr>
        <w:t xml:space="preserve"> </w:t>
      </w:r>
      <w:r>
        <w:t>achieving</w:t>
      </w:r>
      <w:r>
        <w:rPr>
          <w:spacing w:val="-4"/>
        </w:rPr>
        <w:t xml:space="preserve"> </w:t>
      </w:r>
      <w:r>
        <w:t>an ACR 20 response had higher median serum concentrations of ustekinuma</w:t>
      </w:r>
      <w:r>
        <w:t>b than ACR 20 non-responders.</w:t>
      </w:r>
      <w:r>
        <w:rPr>
          <w:spacing w:val="40"/>
        </w:rPr>
        <w:t xml:space="preserve"> </w:t>
      </w:r>
      <w:r>
        <w:t>The proportion of patients who achieved ACR 20 and ACR 50 response increased with increasing serum levels of ustekinumab.</w:t>
      </w:r>
    </w:p>
    <w:p w14:paraId="5DAEE198" w14:textId="77777777" w:rsidR="00934295" w:rsidRDefault="00F732B6">
      <w:pPr>
        <w:pStyle w:val="BodyText"/>
        <w:spacing w:before="116" w:line="360" w:lineRule="auto"/>
        <w:ind w:right="1224"/>
      </w:pPr>
      <w:r>
        <w:t>In patients with Crohn’s disease, treatment with ustekinumab resulted in a significant decrease in infla</w:t>
      </w:r>
      <w:r>
        <w:t>mmatory markers including C-Reactive Protein (CRP) and faecal calprotectin.</w:t>
      </w:r>
      <w:r>
        <w:rPr>
          <w:spacing w:val="40"/>
        </w:rPr>
        <w:t xml:space="preserve"> </w:t>
      </w:r>
      <w:r>
        <w:t>CRP was assessed during the study extension and the reductions observed during maintenance were generally sustained through week 252.</w:t>
      </w:r>
      <w:r>
        <w:rPr>
          <w:spacing w:val="40"/>
        </w:rPr>
        <w:t xml:space="preserve"> </w:t>
      </w:r>
      <w:r>
        <w:t>Reductions in serum IFN</w:t>
      </w:r>
      <w:r>
        <w:rPr>
          <w:rFonts w:ascii="Symbol" w:hAnsi="Symbol"/>
          <w:sz w:val="25"/>
        </w:rPr>
        <w:t></w:t>
      </w:r>
      <w:r>
        <w:rPr>
          <w:spacing w:val="-6"/>
          <w:sz w:val="25"/>
        </w:rPr>
        <w:t xml:space="preserve"> </w:t>
      </w:r>
      <w:r>
        <w:t>and</w:t>
      </w:r>
      <w:r>
        <w:rPr>
          <w:spacing w:val="-3"/>
        </w:rPr>
        <w:t xml:space="preserve"> </w:t>
      </w:r>
      <w:r>
        <w:t>IL-17A,</w:t>
      </w:r>
      <w:r>
        <w:rPr>
          <w:spacing w:val="-1"/>
        </w:rPr>
        <w:t xml:space="preserve"> </w:t>
      </w:r>
      <w:r>
        <w:t>which</w:t>
      </w:r>
      <w:r>
        <w:rPr>
          <w:spacing w:val="-3"/>
        </w:rPr>
        <w:t xml:space="preserve"> </w:t>
      </w:r>
      <w:r>
        <w:t>are</w:t>
      </w:r>
      <w:r>
        <w:rPr>
          <w:spacing w:val="-8"/>
        </w:rPr>
        <w:t xml:space="preserve"> </w:t>
      </w:r>
      <w:r>
        <w:t>IL-12</w:t>
      </w:r>
      <w:r>
        <w:rPr>
          <w:spacing w:val="-3"/>
        </w:rPr>
        <w:t xml:space="preserve"> </w:t>
      </w:r>
      <w:r>
        <w:t>and</w:t>
      </w:r>
      <w:r>
        <w:rPr>
          <w:spacing w:val="-3"/>
        </w:rPr>
        <w:t xml:space="preserve"> </w:t>
      </w:r>
      <w:r>
        <w:t>IL-23</w:t>
      </w:r>
      <w:r>
        <w:rPr>
          <w:spacing w:val="-3"/>
        </w:rPr>
        <w:t xml:space="preserve"> </w:t>
      </w:r>
      <w:r>
        <w:t>regulated</w:t>
      </w:r>
      <w:r>
        <w:rPr>
          <w:spacing w:val="-3"/>
        </w:rPr>
        <w:t xml:space="preserve"> </w:t>
      </w:r>
      <w:r>
        <w:t>pro-inflammatory</w:t>
      </w:r>
      <w:r>
        <w:rPr>
          <w:spacing w:val="-3"/>
        </w:rPr>
        <w:t xml:space="preserve"> </w:t>
      </w:r>
      <w:r>
        <w:t>cytokines,</w:t>
      </w:r>
      <w:r>
        <w:rPr>
          <w:spacing w:val="-4"/>
        </w:rPr>
        <w:t xml:space="preserve"> </w:t>
      </w:r>
      <w:r>
        <w:t>were achieved and maintained in ustekinumab treated patients through Week 44 compared to placebo (52 weeks since the first dose of ustekinumab).</w:t>
      </w:r>
      <w:r>
        <w:rPr>
          <w:spacing w:val="40"/>
        </w:rPr>
        <w:t xml:space="preserve"> </w:t>
      </w:r>
      <w:r>
        <w:t>At week 6, expression of genes such as IL-12Rβ1 and IL-2</w:t>
      </w:r>
      <w:r>
        <w:t>3 were reduced in inflamed colon tissue from Crohn’s disease patients, who were responders to ustekinumab treatment while no significant changes were observed in placebo treated patients.</w:t>
      </w:r>
    </w:p>
    <w:p w14:paraId="19116C99" w14:textId="77777777" w:rsidR="00934295" w:rsidRDefault="00F732B6">
      <w:pPr>
        <w:pStyle w:val="BodyText"/>
        <w:spacing w:before="121" w:line="360" w:lineRule="auto"/>
        <w:ind w:right="1255"/>
      </w:pPr>
      <w:r>
        <w:t>In patients with ulcerative colitis, treatment with ustekinumab resu</w:t>
      </w:r>
      <w:r>
        <w:t>lted in a decrease in inflammatory</w:t>
      </w:r>
      <w:r>
        <w:rPr>
          <w:spacing w:val="-6"/>
        </w:rPr>
        <w:t xml:space="preserve"> </w:t>
      </w:r>
      <w:r>
        <w:t>markers</w:t>
      </w:r>
      <w:r>
        <w:rPr>
          <w:spacing w:val="-4"/>
        </w:rPr>
        <w:t xml:space="preserve"> </w:t>
      </w:r>
      <w:r>
        <w:t>including</w:t>
      </w:r>
      <w:r>
        <w:rPr>
          <w:spacing w:val="-6"/>
        </w:rPr>
        <w:t xml:space="preserve"> </w:t>
      </w:r>
      <w:r>
        <w:t>CRP</w:t>
      </w:r>
      <w:r>
        <w:rPr>
          <w:spacing w:val="-1"/>
        </w:rPr>
        <w:t xml:space="preserve"> </w:t>
      </w:r>
      <w:r>
        <w:t>and</w:t>
      </w:r>
      <w:r>
        <w:rPr>
          <w:spacing w:val="-2"/>
        </w:rPr>
        <w:t xml:space="preserve"> </w:t>
      </w:r>
      <w:r>
        <w:t>faecal</w:t>
      </w:r>
      <w:r>
        <w:rPr>
          <w:spacing w:val="-2"/>
        </w:rPr>
        <w:t xml:space="preserve"> </w:t>
      </w:r>
      <w:r>
        <w:t>calprotectin</w:t>
      </w:r>
      <w:r>
        <w:rPr>
          <w:spacing w:val="-2"/>
        </w:rPr>
        <w:t xml:space="preserve"> </w:t>
      </w:r>
      <w:r>
        <w:t>during</w:t>
      </w:r>
      <w:r>
        <w:rPr>
          <w:spacing w:val="-6"/>
        </w:rPr>
        <w:t xml:space="preserve"> </w:t>
      </w:r>
      <w:r>
        <w:t>the</w:t>
      </w:r>
      <w:r>
        <w:rPr>
          <w:spacing w:val="-3"/>
        </w:rPr>
        <w:t xml:space="preserve"> </w:t>
      </w:r>
      <w:r>
        <w:t>induction</w:t>
      </w:r>
      <w:r>
        <w:rPr>
          <w:spacing w:val="-6"/>
        </w:rPr>
        <w:t xml:space="preserve"> </w:t>
      </w:r>
      <w:r>
        <w:t>phase, which were maintained throughout the maintenance phase and study extension through week 92.</w:t>
      </w:r>
    </w:p>
    <w:p w14:paraId="4C7FDE08" w14:textId="77777777" w:rsidR="00934295" w:rsidRDefault="00F732B6">
      <w:pPr>
        <w:pStyle w:val="Heading2"/>
        <w:spacing w:before="240"/>
      </w:pPr>
      <w:r>
        <w:rPr>
          <w:spacing w:val="-2"/>
        </w:rPr>
        <w:t>Immunisation</w:t>
      </w:r>
    </w:p>
    <w:p w14:paraId="6075B870" w14:textId="77777777" w:rsidR="00934295" w:rsidRDefault="00F732B6">
      <w:pPr>
        <w:pStyle w:val="BodyText"/>
        <w:spacing w:before="260" w:line="360" w:lineRule="auto"/>
        <w:ind w:right="1255"/>
        <w:rPr>
          <w:rFonts w:ascii="Arial"/>
        </w:rPr>
      </w:pPr>
      <w:r>
        <w:rPr>
          <w:rFonts w:ascii="Arial"/>
        </w:rPr>
        <w:t xml:space="preserve">During the long-term extension of a Phase </w:t>
      </w:r>
      <w:r>
        <w:rPr>
          <w:rFonts w:ascii="Arial"/>
        </w:rPr>
        <w:t>3 psoriasis study (PHOENIX 2), patients</w:t>
      </w:r>
      <w:r>
        <w:rPr>
          <w:rFonts w:ascii="Arial"/>
          <w:spacing w:val="-3"/>
        </w:rPr>
        <w:t xml:space="preserve"> </w:t>
      </w:r>
      <w:r>
        <w:rPr>
          <w:rFonts w:ascii="Arial"/>
        </w:rPr>
        <w:t>treated</w:t>
      </w:r>
      <w:r>
        <w:rPr>
          <w:rFonts w:ascii="Arial"/>
          <w:spacing w:val="-2"/>
        </w:rPr>
        <w:t xml:space="preserve"> </w:t>
      </w:r>
      <w:r>
        <w:rPr>
          <w:rFonts w:ascii="Arial"/>
        </w:rPr>
        <w:t>with</w:t>
      </w:r>
      <w:r>
        <w:rPr>
          <w:rFonts w:ascii="Arial"/>
          <w:spacing w:val="-3"/>
        </w:rPr>
        <w:t xml:space="preserve"> </w:t>
      </w:r>
      <w:r>
        <w:rPr>
          <w:rFonts w:ascii="Arial"/>
        </w:rPr>
        <w:t>ustekinumab</w:t>
      </w:r>
      <w:r>
        <w:rPr>
          <w:rFonts w:ascii="Arial"/>
          <w:spacing w:val="-2"/>
        </w:rPr>
        <w:t xml:space="preserve"> </w:t>
      </w:r>
      <w:r>
        <w:rPr>
          <w:rFonts w:ascii="Arial"/>
        </w:rPr>
        <w:t>for</w:t>
      </w:r>
      <w:r>
        <w:rPr>
          <w:rFonts w:ascii="Arial"/>
          <w:spacing w:val="-1"/>
        </w:rPr>
        <w:t xml:space="preserve"> </w:t>
      </w:r>
      <w:r>
        <w:rPr>
          <w:rFonts w:ascii="Arial"/>
        </w:rPr>
        <w:t>at</w:t>
      </w:r>
      <w:r>
        <w:rPr>
          <w:rFonts w:ascii="Arial"/>
          <w:spacing w:val="-6"/>
        </w:rPr>
        <w:t xml:space="preserve"> </w:t>
      </w:r>
      <w:r>
        <w:rPr>
          <w:rFonts w:ascii="Arial"/>
        </w:rPr>
        <w:t>least</w:t>
      </w:r>
      <w:r>
        <w:rPr>
          <w:rFonts w:ascii="Arial"/>
          <w:spacing w:val="-6"/>
        </w:rPr>
        <w:t xml:space="preserve"> </w:t>
      </w:r>
      <w:r>
        <w:rPr>
          <w:rFonts w:ascii="Arial"/>
        </w:rPr>
        <w:t>3.5</w:t>
      </w:r>
      <w:r>
        <w:rPr>
          <w:rFonts w:ascii="Arial"/>
          <w:spacing w:val="-2"/>
        </w:rPr>
        <w:t xml:space="preserve"> </w:t>
      </w:r>
      <w:r>
        <w:rPr>
          <w:rFonts w:ascii="Arial"/>
        </w:rPr>
        <w:t>years</w:t>
      </w:r>
      <w:r>
        <w:rPr>
          <w:rFonts w:ascii="Arial"/>
          <w:spacing w:val="-7"/>
        </w:rPr>
        <w:t xml:space="preserve"> </w:t>
      </w:r>
      <w:r>
        <w:rPr>
          <w:rFonts w:ascii="Arial"/>
        </w:rPr>
        <w:t>mounted</w:t>
      </w:r>
      <w:r>
        <w:rPr>
          <w:rFonts w:ascii="Arial"/>
          <w:spacing w:val="-2"/>
        </w:rPr>
        <w:t xml:space="preserve"> </w:t>
      </w:r>
      <w:r>
        <w:rPr>
          <w:rFonts w:ascii="Arial"/>
        </w:rPr>
        <w:t>similar</w:t>
      </w:r>
      <w:r>
        <w:rPr>
          <w:rFonts w:ascii="Arial"/>
          <w:spacing w:val="-1"/>
        </w:rPr>
        <w:t xml:space="preserve"> </w:t>
      </w:r>
      <w:r>
        <w:rPr>
          <w:rFonts w:ascii="Arial"/>
        </w:rPr>
        <w:t>antibody responses to both pneumococcal polysaccharide and tetanus vaccines as a</w:t>
      </w:r>
    </w:p>
    <w:p w14:paraId="1F31913B" w14:textId="77777777" w:rsidR="00934295" w:rsidRDefault="00F732B6">
      <w:pPr>
        <w:pStyle w:val="BodyText"/>
        <w:spacing w:line="360" w:lineRule="auto"/>
        <w:ind w:right="1200"/>
      </w:pPr>
      <w:r>
        <w:rPr>
          <w:rFonts w:ascii="Arial"/>
        </w:rPr>
        <w:t>non-systemically treated psoriasis control group.</w:t>
      </w:r>
      <w:r>
        <w:rPr>
          <w:rFonts w:ascii="Arial"/>
          <w:spacing w:val="40"/>
        </w:rPr>
        <w:t xml:space="preserve"> </w:t>
      </w:r>
      <w:r>
        <w:rPr>
          <w:rFonts w:ascii="Arial"/>
        </w:rPr>
        <w:t>Similar proportions of patients developed</w:t>
      </w:r>
      <w:r>
        <w:rPr>
          <w:rFonts w:ascii="Arial"/>
          <w:spacing w:val="-8"/>
        </w:rPr>
        <w:t xml:space="preserve"> </w:t>
      </w:r>
      <w:r>
        <w:rPr>
          <w:rFonts w:ascii="Arial"/>
        </w:rPr>
        <w:t>protective</w:t>
      </w:r>
      <w:r>
        <w:rPr>
          <w:rFonts w:ascii="Arial"/>
          <w:spacing w:val="-3"/>
        </w:rPr>
        <w:t xml:space="preserve"> </w:t>
      </w:r>
      <w:r>
        <w:rPr>
          <w:rFonts w:ascii="Arial"/>
        </w:rPr>
        <w:t>levels</w:t>
      </w:r>
      <w:r>
        <w:rPr>
          <w:rFonts w:ascii="Arial"/>
          <w:spacing w:val="-4"/>
        </w:rPr>
        <w:t xml:space="preserve"> </w:t>
      </w:r>
      <w:r>
        <w:rPr>
          <w:rFonts w:ascii="Arial"/>
        </w:rPr>
        <w:t>of</w:t>
      </w:r>
      <w:r>
        <w:rPr>
          <w:rFonts w:ascii="Arial"/>
          <w:spacing w:val="-8"/>
        </w:rPr>
        <w:t xml:space="preserve"> </w:t>
      </w:r>
      <w:r>
        <w:rPr>
          <w:rFonts w:ascii="Arial"/>
        </w:rPr>
        <w:t>anti-pneumococcal</w:t>
      </w:r>
      <w:r>
        <w:rPr>
          <w:rFonts w:ascii="Arial"/>
          <w:spacing w:val="-4"/>
        </w:rPr>
        <w:t xml:space="preserve"> </w:t>
      </w:r>
      <w:r>
        <w:rPr>
          <w:rFonts w:ascii="Arial"/>
        </w:rPr>
        <w:t>and</w:t>
      </w:r>
      <w:r>
        <w:rPr>
          <w:rFonts w:ascii="Arial"/>
          <w:spacing w:val="-3"/>
        </w:rPr>
        <w:t xml:space="preserve"> </w:t>
      </w:r>
      <w:r>
        <w:rPr>
          <w:rFonts w:ascii="Arial"/>
        </w:rPr>
        <w:t>anti-tetanus</w:t>
      </w:r>
      <w:r>
        <w:rPr>
          <w:rFonts w:ascii="Arial"/>
          <w:spacing w:val="-4"/>
        </w:rPr>
        <w:t xml:space="preserve"> </w:t>
      </w:r>
      <w:r>
        <w:rPr>
          <w:rFonts w:ascii="Arial"/>
        </w:rPr>
        <w:t>antibodies</w:t>
      </w:r>
      <w:r>
        <w:rPr>
          <w:rFonts w:ascii="Arial"/>
          <w:spacing w:val="-4"/>
        </w:rPr>
        <w:t xml:space="preserve"> </w:t>
      </w:r>
      <w:r>
        <w:rPr>
          <w:rFonts w:ascii="Arial"/>
        </w:rPr>
        <w:t>and antibody tit</w:t>
      </w:r>
      <w:r>
        <w:rPr>
          <w:rFonts w:ascii="Arial"/>
        </w:rPr>
        <w:t>res were similar among ustekinumab-treated and control patients</w:t>
      </w:r>
      <w:r>
        <w:t>.</w:t>
      </w:r>
    </w:p>
    <w:p w14:paraId="4B9D5787" w14:textId="77777777" w:rsidR="00934295" w:rsidRDefault="00934295">
      <w:pPr>
        <w:spacing w:line="360" w:lineRule="auto"/>
        <w:sectPr w:rsidR="00934295">
          <w:pgSz w:w="11910" w:h="16840"/>
          <w:pgMar w:top="1280" w:right="240" w:bottom="1080" w:left="1260" w:header="842" w:footer="892" w:gutter="0"/>
          <w:cols w:space="720"/>
        </w:sectPr>
      </w:pPr>
    </w:p>
    <w:p w14:paraId="6E33C0BD" w14:textId="77777777" w:rsidR="00934295" w:rsidRDefault="00F732B6">
      <w:pPr>
        <w:pStyle w:val="BodyText"/>
        <w:spacing w:before="93"/>
      </w:pPr>
      <w:bookmarkStart w:id="60" w:name="Clinical_trials"/>
      <w:bookmarkEnd w:id="60"/>
      <w:r>
        <w:rPr>
          <w:u w:val="single"/>
        </w:rPr>
        <w:lastRenderedPageBreak/>
        <w:t>Clinical</w:t>
      </w:r>
      <w:r>
        <w:rPr>
          <w:spacing w:val="-4"/>
          <w:u w:val="single"/>
        </w:rPr>
        <w:t xml:space="preserve"> </w:t>
      </w:r>
      <w:r>
        <w:rPr>
          <w:spacing w:val="-2"/>
          <w:u w:val="single"/>
        </w:rPr>
        <w:t>trials</w:t>
      </w:r>
    </w:p>
    <w:p w14:paraId="527605AD" w14:textId="77777777" w:rsidR="00934295" w:rsidRDefault="00F732B6">
      <w:pPr>
        <w:pStyle w:val="Heading2"/>
        <w:spacing w:before="256"/>
      </w:pPr>
      <w:r>
        <w:t>Plaque</w:t>
      </w:r>
      <w:r>
        <w:rPr>
          <w:spacing w:val="-6"/>
        </w:rPr>
        <w:t xml:space="preserve"> </w:t>
      </w:r>
      <w:r>
        <w:t>Psoriasis</w:t>
      </w:r>
      <w:r>
        <w:rPr>
          <w:spacing w:val="-1"/>
        </w:rPr>
        <w:t xml:space="preserve"> </w:t>
      </w:r>
      <w:r>
        <w:rPr>
          <w:spacing w:val="-2"/>
        </w:rPr>
        <w:t>(Adults)</w:t>
      </w:r>
    </w:p>
    <w:p w14:paraId="14C490CC" w14:textId="77777777" w:rsidR="00934295" w:rsidRDefault="00F732B6">
      <w:pPr>
        <w:pStyle w:val="BodyText"/>
        <w:spacing w:before="257" w:line="360" w:lineRule="auto"/>
        <w:ind w:right="1329"/>
      </w:pPr>
      <w:r>
        <w:t>The</w:t>
      </w:r>
      <w:r>
        <w:rPr>
          <w:spacing w:val="-2"/>
        </w:rPr>
        <w:t xml:space="preserve"> </w:t>
      </w:r>
      <w:r>
        <w:t>safety</w:t>
      </w:r>
      <w:r>
        <w:rPr>
          <w:spacing w:val="-1"/>
        </w:rPr>
        <w:t xml:space="preserve"> </w:t>
      </w:r>
      <w:r>
        <w:t>and</w:t>
      </w:r>
      <w:r>
        <w:rPr>
          <w:spacing w:val="-1"/>
        </w:rPr>
        <w:t xml:space="preserve"> </w:t>
      </w:r>
      <w:r>
        <w:t>efficacy</w:t>
      </w:r>
      <w:r>
        <w:rPr>
          <w:spacing w:val="-1"/>
        </w:rPr>
        <w:t xml:space="preserve"> </w:t>
      </w:r>
      <w:r>
        <w:t>of</w:t>
      </w:r>
      <w:r>
        <w:rPr>
          <w:spacing w:val="-4"/>
        </w:rPr>
        <w:t xml:space="preserve"> </w:t>
      </w:r>
      <w:r>
        <w:t>ustekinumab</w:t>
      </w:r>
      <w:r>
        <w:rPr>
          <w:spacing w:val="-1"/>
        </w:rPr>
        <w:t xml:space="preserve"> </w:t>
      </w:r>
      <w:r>
        <w:t>was</w:t>
      </w:r>
      <w:r>
        <w:rPr>
          <w:spacing w:val="-3"/>
        </w:rPr>
        <w:t xml:space="preserve"> </w:t>
      </w:r>
      <w:r>
        <w:t>assessed</w:t>
      </w:r>
      <w:r>
        <w:rPr>
          <w:spacing w:val="-1"/>
        </w:rPr>
        <w:t xml:space="preserve"> </w:t>
      </w:r>
      <w:r>
        <w:t>in</w:t>
      </w:r>
      <w:r>
        <w:rPr>
          <w:spacing w:val="-1"/>
        </w:rPr>
        <w:t xml:space="preserve"> </w:t>
      </w:r>
      <w:r>
        <w:t>two</w:t>
      </w:r>
      <w:r>
        <w:rPr>
          <w:spacing w:val="-6"/>
        </w:rPr>
        <w:t xml:space="preserve"> </w:t>
      </w:r>
      <w:r>
        <w:t>Phase</w:t>
      </w:r>
      <w:r>
        <w:rPr>
          <w:spacing w:val="-2"/>
        </w:rPr>
        <w:t xml:space="preserve"> </w:t>
      </w:r>
      <w:r>
        <w:t>3</w:t>
      </w:r>
      <w:r>
        <w:rPr>
          <w:spacing w:val="-1"/>
        </w:rPr>
        <w:t xml:space="preserve"> </w:t>
      </w:r>
      <w:r>
        <w:t>studies</w:t>
      </w:r>
      <w:r>
        <w:rPr>
          <w:spacing w:val="-3"/>
        </w:rPr>
        <w:t xml:space="preserve"> </w:t>
      </w:r>
      <w:r>
        <w:t>(A</w:t>
      </w:r>
      <w:r>
        <w:rPr>
          <w:spacing w:val="-2"/>
        </w:rPr>
        <w:t xml:space="preserve"> </w:t>
      </w:r>
      <w:r>
        <w:t>Phase</w:t>
      </w:r>
      <w:r>
        <w:rPr>
          <w:spacing w:val="-2"/>
        </w:rPr>
        <w:t xml:space="preserve"> </w:t>
      </w:r>
      <w:r>
        <w:t>3 multicentre, randomised, double-blind, placebo-controlled trial evaluating the efficacy and safety of CNTO 1275 in the treatment of patients with moderate to severe</w:t>
      </w:r>
    </w:p>
    <w:p w14:paraId="53F39882" w14:textId="77777777" w:rsidR="00934295" w:rsidRDefault="00F732B6">
      <w:pPr>
        <w:pStyle w:val="BodyText"/>
        <w:spacing w:before="1" w:line="360" w:lineRule="auto"/>
        <w:ind w:right="1200"/>
      </w:pPr>
      <w:r>
        <w:t>plaque-type</w:t>
      </w:r>
      <w:r>
        <w:rPr>
          <w:spacing w:val="-2"/>
        </w:rPr>
        <w:t xml:space="preserve"> </w:t>
      </w:r>
      <w:r>
        <w:t>psoriasis</w:t>
      </w:r>
      <w:r>
        <w:rPr>
          <w:spacing w:val="-3"/>
        </w:rPr>
        <w:t xml:space="preserve"> </w:t>
      </w:r>
      <w:r>
        <w:t>followed</w:t>
      </w:r>
      <w:r>
        <w:rPr>
          <w:spacing w:val="-1"/>
        </w:rPr>
        <w:t xml:space="preserve"> </w:t>
      </w:r>
      <w:r>
        <w:t>by</w:t>
      </w:r>
      <w:r>
        <w:rPr>
          <w:spacing w:val="-1"/>
        </w:rPr>
        <w:t xml:space="preserve"> </w:t>
      </w:r>
      <w:r>
        <w:t>long</w:t>
      </w:r>
      <w:r>
        <w:rPr>
          <w:spacing w:val="-1"/>
        </w:rPr>
        <w:t xml:space="preserve"> </w:t>
      </w:r>
      <w:r>
        <w:t>term</w:t>
      </w:r>
      <w:r>
        <w:rPr>
          <w:spacing w:val="-5"/>
        </w:rPr>
        <w:t xml:space="preserve"> </w:t>
      </w:r>
      <w:r>
        <w:t>extension</w:t>
      </w:r>
      <w:r>
        <w:rPr>
          <w:spacing w:val="-1"/>
        </w:rPr>
        <w:t xml:space="preserve"> </w:t>
      </w:r>
      <w:r>
        <w:t>PHOENIX</w:t>
      </w:r>
      <w:r>
        <w:rPr>
          <w:spacing w:val="-6"/>
        </w:rPr>
        <w:t xml:space="preserve"> </w:t>
      </w:r>
      <w:r>
        <w:t>1</w:t>
      </w:r>
      <w:r>
        <w:rPr>
          <w:spacing w:val="-1"/>
        </w:rPr>
        <w:t xml:space="preserve"> </w:t>
      </w:r>
      <w:r>
        <w:t>and</w:t>
      </w:r>
      <w:r>
        <w:rPr>
          <w:spacing w:val="-6"/>
        </w:rPr>
        <w:t xml:space="preserve"> </w:t>
      </w:r>
      <w:r>
        <w:t>PHOENIX</w:t>
      </w:r>
      <w:r>
        <w:rPr>
          <w:spacing w:val="-7"/>
        </w:rPr>
        <w:t xml:space="preserve"> </w:t>
      </w:r>
      <w:r>
        <w:t>2).</w:t>
      </w:r>
      <w:r>
        <w:rPr>
          <w:spacing w:val="40"/>
        </w:rPr>
        <w:t xml:space="preserve"> </w:t>
      </w:r>
      <w:r>
        <w:t>A total o</w:t>
      </w:r>
      <w:r>
        <w:t>f 1996 patients were enrolled in these studies.</w:t>
      </w:r>
    </w:p>
    <w:p w14:paraId="432E881F" w14:textId="77777777" w:rsidR="00934295" w:rsidRDefault="00F732B6">
      <w:pPr>
        <w:pStyle w:val="BodyText"/>
        <w:spacing w:before="118"/>
      </w:pPr>
      <w:r>
        <w:t>The</w:t>
      </w:r>
      <w:r>
        <w:rPr>
          <w:spacing w:val="-2"/>
        </w:rPr>
        <w:t xml:space="preserve"> </w:t>
      </w:r>
      <w:r>
        <w:t>safety</w:t>
      </w:r>
      <w:r>
        <w:rPr>
          <w:spacing w:val="-1"/>
        </w:rPr>
        <w:t xml:space="preserve"> </w:t>
      </w:r>
      <w:r>
        <w:t>and</w:t>
      </w:r>
      <w:r>
        <w:rPr>
          <w:spacing w:val="-1"/>
        </w:rPr>
        <w:t xml:space="preserve"> </w:t>
      </w:r>
      <w:r>
        <w:t>efficacy</w:t>
      </w:r>
      <w:r>
        <w:rPr>
          <w:spacing w:val="-1"/>
        </w:rPr>
        <w:t xml:space="preserve"> </w:t>
      </w:r>
      <w:r>
        <w:t>of</w:t>
      </w:r>
      <w:r>
        <w:rPr>
          <w:spacing w:val="-4"/>
        </w:rPr>
        <w:t xml:space="preserve"> </w:t>
      </w:r>
      <w:r>
        <w:t>ustekinumab have</w:t>
      </w:r>
      <w:r>
        <w:rPr>
          <w:spacing w:val="-2"/>
        </w:rPr>
        <w:t xml:space="preserve"> </w:t>
      </w:r>
      <w:r>
        <w:t>not</w:t>
      </w:r>
      <w:r>
        <w:rPr>
          <w:spacing w:val="-1"/>
        </w:rPr>
        <w:t xml:space="preserve"> </w:t>
      </w:r>
      <w:r>
        <w:t>been</w:t>
      </w:r>
      <w:r>
        <w:rPr>
          <w:spacing w:val="-1"/>
        </w:rPr>
        <w:t xml:space="preserve"> </w:t>
      </w:r>
      <w:r>
        <w:t>established</w:t>
      </w:r>
      <w:r>
        <w:rPr>
          <w:spacing w:val="-1"/>
        </w:rPr>
        <w:t xml:space="preserve"> </w:t>
      </w:r>
      <w:r>
        <w:t>beyond</w:t>
      </w:r>
      <w:r>
        <w:rPr>
          <w:spacing w:val="-1"/>
        </w:rPr>
        <w:t xml:space="preserve"> </w:t>
      </w:r>
      <w:r>
        <w:t xml:space="preserve">4 </w:t>
      </w:r>
      <w:r>
        <w:rPr>
          <w:spacing w:val="-2"/>
        </w:rPr>
        <w:t>years.</w:t>
      </w:r>
    </w:p>
    <w:p w14:paraId="6B28DF61" w14:textId="77777777" w:rsidR="00934295" w:rsidRDefault="00F732B6">
      <w:pPr>
        <w:pStyle w:val="BodyText"/>
        <w:spacing w:before="262" w:line="360" w:lineRule="auto"/>
        <w:ind w:right="1293"/>
      </w:pPr>
      <w:r>
        <w:t>The studies enrolled adults (≥ 18 years) with chronic (&gt; 6 months) plaque psoriasis who had a minimum body surface area (BSA) i</w:t>
      </w:r>
      <w:r>
        <w:t>nvolvement of 10%, and PASI score ≥ 12 and who were candidates for systemic therapy or phototherapy.</w:t>
      </w:r>
      <w:r>
        <w:rPr>
          <w:spacing w:val="40"/>
        </w:rPr>
        <w:t xml:space="preserve"> </w:t>
      </w:r>
      <w:r>
        <w:t>Patients with guttate, erythrodermic, or pustular psoriasis were excluded from the studies.</w:t>
      </w:r>
      <w:r>
        <w:rPr>
          <w:spacing w:val="40"/>
        </w:rPr>
        <w:t xml:space="preserve"> </w:t>
      </w:r>
      <w:r>
        <w:t>No concomitant anti-psoriatic</w:t>
      </w:r>
      <w:r>
        <w:rPr>
          <w:spacing w:val="-3"/>
        </w:rPr>
        <w:t xml:space="preserve"> </w:t>
      </w:r>
      <w:r>
        <w:t>therapies</w:t>
      </w:r>
      <w:r>
        <w:rPr>
          <w:spacing w:val="-4"/>
        </w:rPr>
        <w:t xml:space="preserve"> </w:t>
      </w:r>
      <w:r>
        <w:t>were</w:t>
      </w:r>
      <w:r>
        <w:rPr>
          <w:spacing w:val="-3"/>
        </w:rPr>
        <w:t xml:space="preserve"> </w:t>
      </w:r>
      <w:r>
        <w:t>allowed</w:t>
      </w:r>
      <w:r>
        <w:rPr>
          <w:spacing w:val="-2"/>
        </w:rPr>
        <w:t xml:space="preserve"> </w:t>
      </w:r>
      <w:r>
        <w:t>during</w:t>
      </w:r>
      <w:r>
        <w:rPr>
          <w:spacing w:val="-7"/>
        </w:rPr>
        <w:t xml:space="preserve"> </w:t>
      </w:r>
      <w:r>
        <w:t>the</w:t>
      </w:r>
      <w:r>
        <w:rPr>
          <w:spacing w:val="-3"/>
        </w:rPr>
        <w:t xml:space="preserve"> </w:t>
      </w:r>
      <w:r>
        <w:t>study, with</w:t>
      </w:r>
      <w:r>
        <w:rPr>
          <w:spacing w:val="-7"/>
        </w:rPr>
        <w:t xml:space="preserve"> </w:t>
      </w:r>
      <w:r>
        <w:t>the</w:t>
      </w:r>
      <w:r>
        <w:rPr>
          <w:spacing w:val="-3"/>
        </w:rPr>
        <w:t xml:space="preserve"> </w:t>
      </w:r>
      <w:r>
        <w:t>exception</w:t>
      </w:r>
      <w:r>
        <w:rPr>
          <w:spacing w:val="-2"/>
        </w:rPr>
        <w:t xml:space="preserve"> </w:t>
      </w:r>
      <w:r>
        <w:t>of low-potency topical corticosteroids on the face and groin after week 12.</w:t>
      </w:r>
    </w:p>
    <w:p w14:paraId="1A0E8F71" w14:textId="77777777" w:rsidR="00934295" w:rsidRDefault="00F732B6">
      <w:pPr>
        <w:pStyle w:val="BodyText"/>
        <w:spacing w:before="118" w:line="360" w:lineRule="auto"/>
        <w:ind w:right="1255"/>
      </w:pPr>
      <w:r>
        <w:t>The Psoriasis Area and Severity Index (PASI) is a composite score that assesses the fraction</w:t>
      </w:r>
      <w:r>
        <w:rPr>
          <w:spacing w:val="-2"/>
        </w:rPr>
        <w:t xml:space="preserve"> </w:t>
      </w:r>
      <w:r>
        <w:t>of</w:t>
      </w:r>
      <w:r>
        <w:rPr>
          <w:spacing w:val="-5"/>
        </w:rPr>
        <w:t xml:space="preserve"> </w:t>
      </w:r>
      <w:r>
        <w:t>body</w:t>
      </w:r>
      <w:r>
        <w:rPr>
          <w:spacing w:val="-2"/>
        </w:rPr>
        <w:t xml:space="preserve"> </w:t>
      </w:r>
      <w:r>
        <w:t>surface</w:t>
      </w:r>
      <w:r>
        <w:rPr>
          <w:spacing w:val="-3"/>
        </w:rPr>
        <w:t xml:space="preserve"> </w:t>
      </w:r>
      <w:r>
        <w:t>area</w:t>
      </w:r>
      <w:r>
        <w:rPr>
          <w:spacing w:val="-3"/>
        </w:rPr>
        <w:t xml:space="preserve"> </w:t>
      </w:r>
      <w:r>
        <w:t>involved</w:t>
      </w:r>
      <w:r>
        <w:rPr>
          <w:spacing w:val="-2"/>
        </w:rPr>
        <w:t xml:space="preserve"> </w:t>
      </w:r>
      <w:r>
        <w:t>with</w:t>
      </w:r>
      <w:r>
        <w:rPr>
          <w:spacing w:val="-2"/>
        </w:rPr>
        <w:t xml:space="preserve"> </w:t>
      </w:r>
      <w:r>
        <w:t>psoriasis</w:t>
      </w:r>
      <w:r>
        <w:rPr>
          <w:spacing w:val="-4"/>
        </w:rPr>
        <w:t xml:space="preserve"> </w:t>
      </w:r>
      <w:r>
        <w:t>and</w:t>
      </w:r>
      <w:r>
        <w:rPr>
          <w:spacing w:val="-2"/>
        </w:rPr>
        <w:t xml:space="preserve"> </w:t>
      </w:r>
      <w:r>
        <w:t>the</w:t>
      </w:r>
      <w:r>
        <w:rPr>
          <w:spacing w:val="-3"/>
        </w:rPr>
        <w:t xml:space="preserve"> </w:t>
      </w:r>
      <w:r>
        <w:t>severity</w:t>
      </w:r>
      <w:r>
        <w:rPr>
          <w:spacing w:val="-2"/>
        </w:rPr>
        <w:t xml:space="preserve"> </w:t>
      </w:r>
      <w:r>
        <w:t>of psoriatic</w:t>
      </w:r>
      <w:r>
        <w:rPr>
          <w:spacing w:val="-3"/>
        </w:rPr>
        <w:t xml:space="preserve"> </w:t>
      </w:r>
      <w:r>
        <w:t>changes within the affected regions (plaque thickness/induration, erythema, and scaling).</w:t>
      </w:r>
      <w:r>
        <w:rPr>
          <w:spacing w:val="40"/>
        </w:rPr>
        <w:t xml:space="preserve"> </w:t>
      </w:r>
      <w:r>
        <w:t>PASI numeric scores range from 0 to 72, with higher scores representing more severe disease.</w:t>
      </w:r>
    </w:p>
    <w:p w14:paraId="3BA197A0" w14:textId="77777777" w:rsidR="00934295" w:rsidRDefault="00F732B6">
      <w:pPr>
        <w:pStyle w:val="BodyText"/>
        <w:spacing w:before="120" w:line="360" w:lineRule="auto"/>
        <w:ind w:right="1200"/>
      </w:pPr>
      <w:r>
        <w:t>Patients</w:t>
      </w:r>
      <w:r>
        <w:rPr>
          <w:spacing w:val="-4"/>
        </w:rPr>
        <w:t xml:space="preserve"> </w:t>
      </w:r>
      <w:r>
        <w:t>achieving</w:t>
      </w:r>
      <w:r>
        <w:rPr>
          <w:spacing w:val="-2"/>
        </w:rPr>
        <w:t xml:space="preserve"> </w:t>
      </w:r>
      <w:r>
        <w:t>≥</w:t>
      </w:r>
      <w:r>
        <w:rPr>
          <w:spacing w:val="-4"/>
        </w:rPr>
        <w:t xml:space="preserve"> </w:t>
      </w:r>
      <w:r>
        <w:t>75% improvement</w:t>
      </w:r>
      <w:r>
        <w:rPr>
          <w:spacing w:val="-2"/>
        </w:rPr>
        <w:t xml:space="preserve"> </w:t>
      </w:r>
      <w:r>
        <w:t>in</w:t>
      </w:r>
      <w:r>
        <w:rPr>
          <w:spacing w:val="-7"/>
        </w:rPr>
        <w:t xml:space="preserve"> </w:t>
      </w:r>
      <w:r>
        <w:t>PASI from</w:t>
      </w:r>
      <w:r>
        <w:rPr>
          <w:spacing w:val="-2"/>
        </w:rPr>
        <w:t xml:space="preserve"> </w:t>
      </w:r>
      <w:r>
        <w:t>b</w:t>
      </w:r>
      <w:r>
        <w:t>aseline</w:t>
      </w:r>
      <w:r>
        <w:rPr>
          <w:spacing w:val="-3"/>
        </w:rPr>
        <w:t xml:space="preserve"> </w:t>
      </w:r>
      <w:r>
        <w:t>(PASI</w:t>
      </w:r>
      <w:r>
        <w:rPr>
          <w:spacing w:val="-5"/>
        </w:rPr>
        <w:t xml:space="preserve"> </w:t>
      </w:r>
      <w:r>
        <w:t>75)</w:t>
      </w:r>
      <w:r>
        <w:rPr>
          <w:spacing w:val="-5"/>
        </w:rPr>
        <w:t xml:space="preserve"> </w:t>
      </w:r>
      <w:r>
        <w:t>were</w:t>
      </w:r>
      <w:r>
        <w:rPr>
          <w:spacing w:val="-3"/>
        </w:rPr>
        <w:t xml:space="preserve"> </w:t>
      </w:r>
      <w:r>
        <w:t>considered PASI 75 responders.</w:t>
      </w:r>
      <w:r>
        <w:rPr>
          <w:spacing w:val="40"/>
        </w:rPr>
        <w:t xml:space="preserve"> </w:t>
      </w:r>
      <w:r>
        <w:t>Patients originally randomised to ustekinumab who were PASI 75 responders at both Weeks 28 and 40 were considered long-term PASI 75 responders.</w:t>
      </w:r>
    </w:p>
    <w:p w14:paraId="4142AA18" w14:textId="77777777" w:rsidR="00934295" w:rsidRDefault="00F732B6">
      <w:pPr>
        <w:pStyle w:val="BodyText"/>
        <w:spacing w:before="1" w:line="360" w:lineRule="auto"/>
        <w:ind w:right="1200"/>
      </w:pPr>
      <w:r>
        <w:t>Patients</w:t>
      </w:r>
      <w:r>
        <w:rPr>
          <w:spacing w:val="-4"/>
        </w:rPr>
        <w:t xml:space="preserve"> </w:t>
      </w:r>
      <w:r>
        <w:t>achieving</w:t>
      </w:r>
      <w:r>
        <w:rPr>
          <w:spacing w:val="-2"/>
        </w:rPr>
        <w:t xml:space="preserve"> </w:t>
      </w:r>
      <w:r>
        <w:t>≥</w:t>
      </w:r>
      <w:r>
        <w:rPr>
          <w:spacing w:val="-4"/>
        </w:rPr>
        <w:t xml:space="preserve"> </w:t>
      </w:r>
      <w:r>
        <w:t>90% improvement</w:t>
      </w:r>
      <w:r>
        <w:rPr>
          <w:spacing w:val="-2"/>
        </w:rPr>
        <w:t xml:space="preserve"> </w:t>
      </w:r>
      <w:r>
        <w:t>in</w:t>
      </w:r>
      <w:r>
        <w:rPr>
          <w:spacing w:val="-7"/>
        </w:rPr>
        <w:t xml:space="preserve"> </w:t>
      </w:r>
      <w:r>
        <w:t>PASI from</w:t>
      </w:r>
      <w:r>
        <w:rPr>
          <w:spacing w:val="-2"/>
        </w:rPr>
        <w:t xml:space="preserve"> </w:t>
      </w:r>
      <w:r>
        <w:t>baseline</w:t>
      </w:r>
      <w:r>
        <w:rPr>
          <w:spacing w:val="-3"/>
        </w:rPr>
        <w:t xml:space="preserve"> </w:t>
      </w:r>
      <w:r>
        <w:t>(PASI</w:t>
      </w:r>
      <w:r>
        <w:rPr>
          <w:spacing w:val="-5"/>
        </w:rPr>
        <w:t xml:space="preserve"> </w:t>
      </w:r>
      <w:r>
        <w:t>90)</w:t>
      </w:r>
      <w:r>
        <w:rPr>
          <w:spacing w:val="-5"/>
        </w:rPr>
        <w:t xml:space="preserve"> </w:t>
      </w:r>
      <w:r>
        <w:t>were</w:t>
      </w:r>
      <w:r>
        <w:rPr>
          <w:spacing w:val="-3"/>
        </w:rPr>
        <w:t xml:space="preserve"> </w:t>
      </w:r>
      <w:r>
        <w:t>considered PASI 90 responders and patients with ≥ 50% improvement in PASI from baseline</w:t>
      </w:r>
    </w:p>
    <w:p w14:paraId="358433CF" w14:textId="77777777" w:rsidR="00934295" w:rsidRDefault="00F732B6">
      <w:pPr>
        <w:pStyle w:val="BodyText"/>
        <w:spacing w:line="362" w:lineRule="auto"/>
        <w:ind w:right="1255"/>
      </w:pPr>
      <w:r>
        <w:t>(PASI</w:t>
      </w:r>
      <w:r>
        <w:rPr>
          <w:spacing w:val="-4"/>
        </w:rPr>
        <w:t xml:space="preserve"> </w:t>
      </w:r>
      <w:r>
        <w:t>50) were</w:t>
      </w:r>
      <w:r>
        <w:rPr>
          <w:spacing w:val="-7"/>
        </w:rPr>
        <w:t xml:space="preserve"> </w:t>
      </w:r>
      <w:r>
        <w:t>considered</w:t>
      </w:r>
      <w:r>
        <w:rPr>
          <w:spacing w:val="-1"/>
        </w:rPr>
        <w:t xml:space="preserve"> </w:t>
      </w:r>
      <w:r>
        <w:t>PASI</w:t>
      </w:r>
      <w:r>
        <w:rPr>
          <w:spacing w:val="-4"/>
        </w:rPr>
        <w:t xml:space="preserve"> </w:t>
      </w:r>
      <w:r>
        <w:t>50</w:t>
      </w:r>
      <w:r>
        <w:rPr>
          <w:spacing w:val="-6"/>
        </w:rPr>
        <w:t xml:space="preserve"> </w:t>
      </w:r>
      <w:r>
        <w:t>responders.</w:t>
      </w:r>
      <w:r>
        <w:rPr>
          <w:spacing w:val="40"/>
        </w:rPr>
        <w:t xml:space="preserve"> </w:t>
      </w:r>
      <w:r>
        <w:t>Patients</w:t>
      </w:r>
      <w:r>
        <w:rPr>
          <w:spacing w:val="-3"/>
        </w:rPr>
        <w:t xml:space="preserve"> </w:t>
      </w:r>
      <w:r>
        <w:t>who</w:t>
      </w:r>
      <w:r>
        <w:rPr>
          <w:spacing w:val="-1"/>
        </w:rPr>
        <w:t xml:space="preserve"> </w:t>
      </w:r>
      <w:r>
        <w:t>achieved</w:t>
      </w:r>
      <w:r>
        <w:rPr>
          <w:spacing w:val="-1"/>
        </w:rPr>
        <w:t xml:space="preserve"> </w:t>
      </w:r>
      <w:r>
        <w:t>≥</w:t>
      </w:r>
      <w:r>
        <w:rPr>
          <w:spacing w:val="-3"/>
        </w:rPr>
        <w:t xml:space="preserve"> </w:t>
      </w:r>
      <w:r>
        <w:t>50% but</w:t>
      </w:r>
      <w:r>
        <w:rPr>
          <w:spacing w:val="-5"/>
        </w:rPr>
        <w:t xml:space="preserve"> </w:t>
      </w:r>
      <w:r>
        <w:t>less than 75% improvement in PASI from baseline were considered partial responders.</w:t>
      </w:r>
    </w:p>
    <w:p w14:paraId="2BC464EA" w14:textId="77777777" w:rsidR="00934295" w:rsidRDefault="00F732B6">
      <w:pPr>
        <w:pStyle w:val="BodyText"/>
        <w:spacing w:line="360" w:lineRule="auto"/>
        <w:ind w:right="2764"/>
      </w:pPr>
      <w:r>
        <w:t>Patients</w:t>
      </w:r>
      <w:r>
        <w:rPr>
          <w:spacing w:val="-5"/>
        </w:rPr>
        <w:t xml:space="preserve"> </w:t>
      </w:r>
      <w:r>
        <w:t>with</w:t>
      </w:r>
      <w:r>
        <w:rPr>
          <w:spacing w:val="-3"/>
        </w:rPr>
        <w:t xml:space="preserve"> </w:t>
      </w:r>
      <w:r>
        <w:t>&lt;</w:t>
      </w:r>
      <w:r>
        <w:rPr>
          <w:spacing w:val="-4"/>
        </w:rPr>
        <w:t xml:space="preserve"> </w:t>
      </w:r>
      <w:r>
        <w:t>50%</w:t>
      </w:r>
      <w:r>
        <w:rPr>
          <w:spacing w:val="-5"/>
        </w:rPr>
        <w:t xml:space="preserve"> </w:t>
      </w:r>
      <w:r>
        <w:t>improvement</w:t>
      </w:r>
      <w:r>
        <w:rPr>
          <w:spacing w:val="-3"/>
        </w:rPr>
        <w:t xml:space="preserve"> </w:t>
      </w:r>
      <w:r>
        <w:t>in</w:t>
      </w:r>
      <w:r>
        <w:rPr>
          <w:spacing w:val="-7"/>
        </w:rPr>
        <w:t xml:space="preserve"> </w:t>
      </w:r>
      <w:r>
        <w:t>PASI</w:t>
      </w:r>
      <w:r>
        <w:rPr>
          <w:spacing w:val="-5"/>
        </w:rPr>
        <w:t xml:space="preserve"> </w:t>
      </w:r>
      <w:r>
        <w:t>from</w:t>
      </w:r>
      <w:r>
        <w:rPr>
          <w:spacing w:val="-3"/>
        </w:rPr>
        <w:t xml:space="preserve"> </w:t>
      </w:r>
      <w:r>
        <w:t>baseline</w:t>
      </w:r>
      <w:r>
        <w:rPr>
          <w:spacing w:val="-4"/>
        </w:rPr>
        <w:t xml:space="preserve"> </w:t>
      </w:r>
      <w:r>
        <w:t>were</w:t>
      </w:r>
      <w:r>
        <w:rPr>
          <w:spacing w:val="-4"/>
        </w:rPr>
        <w:t xml:space="preserve"> </w:t>
      </w:r>
      <w:r>
        <w:t xml:space="preserve">considered </w:t>
      </w:r>
      <w:r>
        <w:rPr>
          <w:spacing w:val="-2"/>
        </w:rPr>
        <w:t>non-responders.</w:t>
      </w:r>
    </w:p>
    <w:p w14:paraId="2860413F" w14:textId="77777777" w:rsidR="00934295" w:rsidRDefault="00F732B6">
      <w:pPr>
        <w:pStyle w:val="BodyText"/>
        <w:spacing w:before="112"/>
      </w:pPr>
      <w:r>
        <w:t>Other</w:t>
      </w:r>
      <w:r>
        <w:rPr>
          <w:spacing w:val="-2"/>
        </w:rPr>
        <w:t xml:space="preserve"> </w:t>
      </w:r>
      <w:r>
        <w:t>key</w:t>
      </w:r>
      <w:r>
        <w:rPr>
          <w:spacing w:val="-3"/>
        </w:rPr>
        <w:t xml:space="preserve"> </w:t>
      </w:r>
      <w:r>
        <w:t>efficacy</w:t>
      </w:r>
      <w:r>
        <w:rPr>
          <w:spacing w:val="-3"/>
        </w:rPr>
        <w:t xml:space="preserve"> </w:t>
      </w:r>
      <w:r>
        <w:t>assessments</w:t>
      </w:r>
      <w:r>
        <w:rPr>
          <w:spacing w:val="-4"/>
        </w:rPr>
        <w:t xml:space="preserve"> </w:t>
      </w:r>
      <w:r>
        <w:rPr>
          <w:spacing w:val="-2"/>
        </w:rPr>
        <w:t>included:</w:t>
      </w:r>
    </w:p>
    <w:p w14:paraId="0FB3D85E" w14:textId="77777777" w:rsidR="00934295" w:rsidRDefault="00F732B6">
      <w:pPr>
        <w:pStyle w:val="ListParagraph"/>
        <w:numPr>
          <w:ilvl w:val="0"/>
          <w:numId w:val="5"/>
        </w:numPr>
        <w:tabs>
          <w:tab w:val="left" w:pos="1255"/>
        </w:tabs>
        <w:spacing w:before="142" w:line="360" w:lineRule="auto"/>
        <w:ind w:right="1259"/>
        <w:rPr>
          <w:sz w:val="24"/>
        </w:rPr>
      </w:pPr>
      <w:r>
        <w:rPr>
          <w:sz w:val="24"/>
        </w:rPr>
        <w:t>The</w:t>
      </w:r>
      <w:r>
        <w:rPr>
          <w:spacing w:val="-4"/>
          <w:sz w:val="24"/>
        </w:rPr>
        <w:t xml:space="preserve"> </w:t>
      </w:r>
      <w:r>
        <w:rPr>
          <w:sz w:val="24"/>
        </w:rPr>
        <w:t>Physician’s</w:t>
      </w:r>
      <w:r>
        <w:rPr>
          <w:spacing w:val="-5"/>
          <w:sz w:val="24"/>
        </w:rPr>
        <w:t xml:space="preserve"> </w:t>
      </w:r>
      <w:r>
        <w:rPr>
          <w:sz w:val="24"/>
        </w:rPr>
        <w:t>Global</w:t>
      </w:r>
      <w:r>
        <w:rPr>
          <w:spacing w:val="-3"/>
          <w:sz w:val="24"/>
        </w:rPr>
        <w:t xml:space="preserve"> </w:t>
      </w:r>
      <w:r>
        <w:rPr>
          <w:sz w:val="24"/>
        </w:rPr>
        <w:t>Assessment</w:t>
      </w:r>
      <w:r>
        <w:rPr>
          <w:spacing w:val="-3"/>
          <w:sz w:val="24"/>
        </w:rPr>
        <w:t xml:space="preserve"> </w:t>
      </w:r>
      <w:r>
        <w:rPr>
          <w:sz w:val="24"/>
        </w:rPr>
        <w:t>(PGA),</w:t>
      </w:r>
      <w:r>
        <w:rPr>
          <w:spacing w:val="-1"/>
          <w:sz w:val="24"/>
        </w:rPr>
        <w:t xml:space="preserve"> </w:t>
      </w:r>
      <w:r>
        <w:rPr>
          <w:sz w:val="24"/>
        </w:rPr>
        <w:t>a</w:t>
      </w:r>
      <w:r>
        <w:rPr>
          <w:spacing w:val="-8"/>
          <w:sz w:val="24"/>
        </w:rPr>
        <w:t xml:space="preserve"> </w:t>
      </w:r>
      <w:r>
        <w:rPr>
          <w:sz w:val="24"/>
        </w:rPr>
        <w:t>6-</w:t>
      </w:r>
      <w:r>
        <w:rPr>
          <w:sz w:val="24"/>
        </w:rPr>
        <w:t>category</w:t>
      </w:r>
      <w:r>
        <w:rPr>
          <w:spacing w:val="-3"/>
          <w:sz w:val="24"/>
        </w:rPr>
        <w:t xml:space="preserve"> </w:t>
      </w:r>
      <w:r>
        <w:rPr>
          <w:sz w:val="24"/>
        </w:rPr>
        <w:t>scale</w:t>
      </w:r>
      <w:r>
        <w:rPr>
          <w:spacing w:val="-4"/>
          <w:sz w:val="24"/>
        </w:rPr>
        <w:t xml:space="preserve"> </w:t>
      </w:r>
      <w:r>
        <w:rPr>
          <w:sz w:val="24"/>
        </w:rPr>
        <w:t>focusing</w:t>
      </w:r>
      <w:r>
        <w:rPr>
          <w:spacing w:val="-3"/>
          <w:sz w:val="24"/>
        </w:rPr>
        <w:t xml:space="preserve"> </w:t>
      </w:r>
      <w:r>
        <w:rPr>
          <w:sz w:val="24"/>
        </w:rPr>
        <w:t>on</w:t>
      </w:r>
      <w:r>
        <w:rPr>
          <w:spacing w:val="-3"/>
          <w:sz w:val="24"/>
        </w:rPr>
        <w:t xml:space="preserve"> </w:t>
      </w:r>
      <w:r>
        <w:rPr>
          <w:sz w:val="24"/>
        </w:rPr>
        <w:t>plaque thickness/induration, erythema, and scaling.</w:t>
      </w:r>
    </w:p>
    <w:p w14:paraId="018056C2" w14:textId="77777777" w:rsidR="00934295" w:rsidRDefault="00934295">
      <w:pPr>
        <w:spacing w:line="360" w:lineRule="auto"/>
        <w:rPr>
          <w:sz w:val="24"/>
        </w:rPr>
        <w:sectPr w:rsidR="00934295">
          <w:pgSz w:w="11910" w:h="16840"/>
          <w:pgMar w:top="1280" w:right="240" w:bottom="1080" w:left="1260" w:header="842" w:footer="892" w:gutter="0"/>
          <w:cols w:space="720"/>
        </w:sectPr>
      </w:pPr>
    </w:p>
    <w:p w14:paraId="338D0454" w14:textId="77777777" w:rsidR="00934295" w:rsidRDefault="00F732B6">
      <w:pPr>
        <w:pStyle w:val="ListParagraph"/>
        <w:numPr>
          <w:ilvl w:val="0"/>
          <w:numId w:val="5"/>
        </w:numPr>
        <w:tabs>
          <w:tab w:val="left" w:pos="1255"/>
        </w:tabs>
        <w:spacing w:before="93" w:line="360" w:lineRule="auto"/>
        <w:ind w:right="1492"/>
        <w:rPr>
          <w:sz w:val="24"/>
        </w:rPr>
      </w:pPr>
      <w:r>
        <w:rPr>
          <w:sz w:val="24"/>
        </w:rPr>
        <w:lastRenderedPageBreak/>
        <w:t>The</w:t>
      </w:r>
      <w:r>
        <w:rPr>
          <w:spacing w:val="-3"/>
          <w:sz w:val="24"/>
        </w:rPr>
        <w:t xml:space="preserve"> </w:t>
      </w:r>
      <w:r>
        <w:rPr>
          <w:sz w:val="24"/>
        </w:rPr>
        <w:t>Dermatology</w:t>
      </w:r>
      <w:r>
        <w:rPr>
          <w:spacing w:val="-7"/>
          <w:sz w:val="24"/>
        </w:rPr>
        <w:t xml:space="preserve"> </w:t>
      </w:r>
      <w:r>
        <w:rPr>
          <w:sz w:val="24"/>
        </w:rPr>
        <w:t>Life</w:t>
      </w:r>
      <w:r>
        <w:rPr>
          <w:spacing w:val="-3"/>
          <w:sz w:val="24"/>
        </w:rPr>
        <w:t xml:space="preserve"> </w:t>
      </w:r>
      <w:r>
        <w:rPr>
          <w:sz w:val="24"/>
        </w:rPr>
        <w:t>Quality</w:t>
      </w:r>
      <w:r>
        <w:rPr>
          <w:spacing w:val="-7"/>
          <w:sz w:val="24"/>
        </w:rPr>
        <w:t xml:space="preserve"> </w:t>
      </w:r>
      <w:r>
        <w:rPr>
          <w:sz w:val="24"/>
        </w:rPr>
        <w:t>Index</w:t>
      </w:r>
      <w:r>
        <w:rPr>
          <w:spacing w:val="-2"/>
          <w:sz w:val="24"/>
        </w:rPr>
        <w:t xml:space="preserve"> </w:t>
      </w:r>
      <w:r>
        <w:rPr>
          <w:sz w:val="24"/>
        </w:rPr>
        <w:t>(DLQI), a</w:t>
      </w:r>
      <w:r>
        <w:rPr>
          <w:spacing w:val="-7"/>
          <w:sz w:val="24"/>
        </w:rPr>
        <w:t xml:space="preserve"> </w:t>
      </w:r>
      <w:r>
        <w:rPr>
          <w:sz w:val="24"/>
        </w:rPr>
        <w:t>dermatology-specific</w:t>
      </w:r>
      <w:r>
        <w:rPr>
          <w:spacing w:val="-3"/>
          <w:sz w:val="24"/>
        </w:rPr>
        <w:t xml:space="preserve"> </w:t>
      </w:r>
      <w:r>
        <w:rPr>
          <w:sz w:val="24"/>
        </w:rPr>
        <w:t>quality</w:t>
      </w:r>
      <w:r>
        <w:rPr>
          <w:spacing w:val="-2"/>
          <w:sz w:val="24"/>
        </w:rPr>
        <w:t xml:space="preserve"> </w:t>
      </w:r>
      <w:r>
        <w:rPr>
          <w:sz w:val="24"/>
        </w:rPr>
        <w:t>of life instrument, with a lower score indicating an improved quality of life.</w:t>
      </w:r>
    </w:p>
    <w:p w14:paraId="43EBD8AB" w14:textId="77777777" w:rsidR="00934295" w:rsidRDefault="00F732B6">
      <w:pPr>
        <w:pStyle w:val="ListParagraph"/>
        <w:numPr>
          <w:ilvl w:val="0"/>
          <w:numId w:val="5"/>
        </w:numPr>
        <w:tabs>
          <w:tab w:val="left" w:pos="1255"/>
        </w:tabs>
        <w:spacing w:line="360" w:lineRule="auto"/>
        <w:ind w:right="2204"/>
        <w:rPr>
          <w:sz w:val="24"/>
        </w:rPr>
      </w:pPr>
      <w:r>
        <w:rPr>
          <w:sz w:val="24"/>
        </w:rPr>
        <w:t>The</w:t>
      </w:r>
      <w:r>
        <w:rPr>
          <w:spacing w:val="-4"/>
          <w:sz w:val="24"/>
        </w:rPr>
        <w:t xml:space="preserve"> </w:t>
      </w:r>
      <w:r>
        <w:rPr>
          <w:sz w:val="24"/>
        </w:rPr>
        <w:t>SF-36,</w:t>
      </w:r>
      <w:r>
        <w:rPr>
          <w:spacing w:val="-5"/>
          <w:sz w:val="24"/>
        </w:rPr>
        <w:t xml:space="preserve"> </w:t>
      </w:r>
      <w:r>
        <w:rPr>
          <w:sz w:val="24"/>
        </w:rPr>
        <w:t>a</w:t>
      </w:r>
      <w:r>
        <w:rPr>
          <w:spacing w:val="-4"/>
          <w:sz w:val="24"/>
        </w:rPr>
        <w:t xml:space="preserve"> </w:t>
      </w:r>
      <w:r>
        <w:rPr>
          <w:sz w:val="24"/>
        </w:rPr>
        <w:t>health</w:t>
      </w:r>
      <w:r>
        <w:rPr>
          <w:spacing w:val="-3"/>
          <w:sz w:val="24"/>
        </w:rPr>
        <w:t xml:space="preserve"> </w:t>
      </w:r>
      <w:r>
        <w:rPr>
          <w:sz w:val="24"/>
        </w:rPr>
        <w:t>survey</w:t>
      </w:r>
      <w:r>
        <w:rPr>
          <w:spacing w:val="-3"/>
          <w:sz w:val="24"/>
        </w:rPr>
        <w:t xml:space="preserve"> </w:t>
      </w:r>
      <w:r>
        <w:rPr>
          <w:sz w:val="24"/>
        </w:rPr>
        <w:t>questionnaire</w:t>
      </w:r>
      <w:r>
        <w:rPr>
          <w:spacing w:val="-9"/>
          <w:sz w:val="24"/>
        </w:rPr>
        <w:t xml:space="preserve"> </w:t>
      </w:r>
      <w:r>
        <w:rPr>
          <w:sz w:val="24"/>
        </w:rPr>
        <w:t>consisting</w:t>
      </w:r>
      <w:r>
        <w:rPr>
          <w:spacing w:val="-3"/>
          <w:sz w:val="24"/>
        </w:rPr>
        <w:t xml:space="preserve"> </w:t>
      </w:r>
      <w:r>
        <w:rPr>
          <w:sz w:val="24"/>
        </w:rPr>
        <w:t>of</w:t>
      </w:r>
      <w:r>
        <w:rPr>
          <w:spacing w:val="-2"/>
          <w:sz w:val="24"/>
        </w:rPr>
        <w:t xml:space="preserve"> </w:t>
      </w:r>
      <w:r>
        <w:rPr>
          <w:sz w:val="24"/>
        </w:rPr>
        <w:t>multi-item</w:t>
      </w:r>
      <w:r>
        <w:rPr>
          <w:spacing w:val="-3"/>
          <w:sz w:val="24"/>
        </w:rPr>
        <w:t xml:space="preserve"> </w:t>
      </w:r>
      <w:r>
        <w:rPr>
          <w:sz w:val="24"/>
        </w:rPr>
        <w:t>scales measuring 8 health concepts (PHOENIX 1 only).</w:t>
      </w:r>
    </w:p>
    <w:p w14:paraId="49E3E868" w14:textId="77777777" w:rsidR="00934295" w:rsidRDefault="00F732B6">
      <w:pPr>
        <w:pStyle w:val="ListParagraph"/>
        <w:numPr>
          <w:ilvl w:val="0"/>
          <w:numId w:val="5"/>
        </w:numPr>
        <w:tabs>
          <w:tab w:val="left" w:pos="1255"/>
        </w:tabs>
        <w:spacing w:line="360" w:lineRule="auto"/>
        <w:ind w:right="1929"/>
        <w:rPr>
          <w:sz w:val="24"/>
        </w:rPr>
      </w:pPr>
      <w:r>
        <w:rPr>
          <w:sz w:val="24"/>
        </w:rPr>
        <w:t>The</w:t>
      </w:r>
      <w:r>
        <w:rPr>
          <w:spacing w:val="-4"/>
          <w:sz w:val="24"/>
        </w:rPr>
        <w:t xml:space="preserve"> </w:t>
      </w:r>
      <w:r>
        <w:rPr>
          <w:sz w:val="24"/>
        </w:rPr>
        <w:t>Nail</w:t>
      </w:r>
      <w:r>
        <w:rPr>
          <w:spacing w:val="-3"/>
          <w:sz w:val="24"/>
        </w:rPr>
        <w:t xml:space="preserve"> </w:t>
      </w:r>
      <w:r>
        <w:rPr>
          <w:sz w:val="24"/>
        </w:rPr>
        <w:t>Psoriasis</w:t>
      </w:r>
      <w:r>
        <w:rPr>
          <w:spacing w:val="-5"/>
          <w:sz w:val="24"/>
        </w:rPr>
        <w:t xml:space="preserve"> </w:t>
      </w:r>
      <w:r>
        <w:rPr>
          <w:sz w:val="24"/>
        </w:rPr>
        <w:t>Severity</w:t>
      </w:r>
      <w:r>
        <w:rPr>
          <w:spacing w:val="-8"/>
          <w:sz w:val="24"/>
        </w:rPr>
        <w:t xml:space="preserve"> </w:t>
      </w:r>
      <w:r>
        <w:rPr>
          <w:sz w:val="24"/>
        </w:rPr>
        <w:t>Index</w:t>
      </w:r>
      <w:r>
        <w:rPr>
          <w:spacing w:val="-8"/>
          <w:sz w:val="24"/>
        </w:rPr>
        <w:t xml:space="preserve"> </w:t>
      </w:r>
      <w:r>
        <w:rPr>
          <w:sz w:val="24"/>
        </w:rPr>
        <w:t>(NAPSI),</w:t>
      </w:r>
      <w:r>
        <w:rPr>
          <w:spacing w:val="-5"/>
          <w:sz w:val="24"/>
        </w:rPr>
        <w:t xml:space="preserve"> </w:t>
      </w:r>
      <w:r>
        <w:rPr>
          <w:sz w:val="24"/>
        </w:rPr>
        <w:t>a</w:t>
      </w:r>
      <w:r>
        <w:rPr>
          <w:spacing w:val="-4"/>
          <w:sz w:val="24"/>
        </w:rPr>
        <w:t xml:space="preserve"> </w:t>
      </w:r>
      <w:r>
        <w:rPr>
          <w:sz w:val="24"/>
        </w:rPr>
        <w:t>physician-assessed</w:t>
      </w:r>
      <w:r>
        <w:rPr>
          <w:spacing w:val="-3"/>
          <w:sz w:val="24"/>
        </w:rPr>
        <w:t xml:space="preserve"> </w:t>
      </w:r>
      <w:r>
        <w:rPr>
          <w:sz w:val="24"/>
        </w:rPr>
        <w:t>score</w:t>
      </w:r>
      <w:r>
        <w:rPr>
          <w:spacing w:val="-4"/>
          <w:sz w:val="24"/>
        </w:rPr>
        <w:t xml:space="preserve"> </w:t>
      </w:r>
      <w:r>
        <w:rPr>
          <w:sz w:val="24"/>
        </w:rPr>
        <w:t>that measures the severity of nail involvement (PHOENIX 1 only).</w:t>
      </w:r>
    </w:p>
    <w:p w14:paraId="4757BC7E" w14:textId="77777777" w:rsidR="00934295" w:rsidRDefault="00F732B6">
      <w:pPr>
        <w:pStyle w:val="ListParagraph"/>
        <w:numPr>
          <w:ilvl w:val="0"/>
          <w:numId w:val="5"/>
        </w:numPr>
        <w:tabs>
          <w:tab w:val="left" w:pos="1255"/>
        </w:tabs>
        <w:spacing w:line="360" w:lineRule="auto"/>
        <w:ind w:right="1317"/>
        <w:rPr>
          <w:sz w:val="24"/>
        </w:rPr>
      </w:pPr>
      <w:r>
        <w:rPr>
          <w:sz w:val="24"/>
        </w:rPr>
        <w:t>The</w:t>
      </w:r>
      <w:r>
        <w:rPr>
          <w:spacing w:val="-3"/>
          <w:sz w:val="24"/>
        </w:rPr>
        <w:t xml:space="preserve"> </w:t>
      </w:r>
      <w:r>
        <w:rPr>
          <w:sz w:val="24"/>
        </w:rPr>
        <w:t>Ho</w:t>
      </w:r>
      <w:r>
        <w:rPr>
          <w:sz w:val="24"/>
        </w:rPr>
        <w:t>spital</w:t>
      </w:r>
      <w:r>
        <w:rPr>
          <w:spacing w:val="-2"/>
          <w:sz w:val="24"/>
        </w:rPr>
        <w:t xml:space="preserve"> </w:t>
      </w:r>
      <w:r>
        <w:rPr>
          <w:sz w:val="24"/>
        </w:rPr>
        <w:t>Anxiety</w:t>
      </w:r>
      <w:r>
        <w:rPr>
          <w:spacing w:val="-2"/>
          <w:sz w:val="24"/>
        </w:rPr>
        <w:t xml:space="preserve"> </w:t>
      </w:r>
      <w:r>
        <w:rPr>
          <w:sz w:val="24"/>
        </w:rPr>
        <w:t>and</w:t>
      </w:r>
      <w:r>
        <w:rPr>
          <w:spacing w:val="-7"/>
          <w:sz w:val="24"/>
        </w:rPr>
        <w:t xml:space="preserve"> </w:t>
      </w:r>
      <w:r>
        <w:rPr>
          <w:sz w:val="24"/>
        </w:rPr>
        <w:t>Depression</w:t>
      </w:r>
      <w:r>
        <w:rPr>
          <w:spacing w:val="-2"/>
          <w:sz w:val="24"/>
        </w:rPr>
        <w:t xml:space="preserve"> </w:t>
      </w:r>
      <w:r>
        <w:rPr>
          <w:sz w:val="24"/>
        </w:rPr>
        <w:t>Scale</w:t>
      </w:r>
      <w:r>
        <w:rPr>
          <w:spacing w:val="-3"/>
          <w:sz w:val="24"/>
        </w:rPr>
        <w:t xml:space="preserve"> </w:t>
      </w:r>
      <w:r>
        <w:rPr>
          <w:sz w:val="24"/>
        </w:rPr>
        <w:t>(HADS),</w:t>
      </w:r>
      <w:r>
        <w:rPr>
          <w:spacing w:val="-5"/>
          <w:sz w:val="24"/>
        </w:rPr>
        <w:t xml:space="preserve"> </w:t>
      </w:r>
      <w:r>
        <w:rPr>
          <w:sz w:val="24"/>
        </w:rPr>
        <w:t>a</w:t>
      </w:r>
      <w:r>
        <w:rPr>
          <w:spacing w:val="-3"/>
          <w:sz w:val="24"/>
        </w:rPr>
        <w:t xml:space="preserve"> </w:t>
      </w:r>
      <w:r>
        <w:rPr>
          <w:sz w:val="24"/>
        </w:rPr>
        <w:t>self-rating</w:t>
      </w:r>
      <w:r>
        <w:rPr>
          <w:spacing w:val="-2"/>
          <w:sz w:val="24"/>
        </w:rPr>
        <w:t xml:space="preserve"> </w:t>
      </w:r>
      <w:r>
        <w:rPr>
          <w:sz w:val="24"/>
        </w:rPr>
        <w:t>tool</w:t>
      </w:r>
      <w:r>
        <w:rPr>
          <w:spacing w:val="-6"/>
          <w:sz w:val="24"/>
        </w:rPr>
        <w:t xml:space="preserve"> </w:t>
      </w:r>
      <w:r>
        <w:rPr>
          <w:sz w:val="24"/>
        </w:rPr>
        <w:t>developed to evaluate psychological measures in patients with physical ailments</w:t>
      </w:r>
      <w:r>
        <w:rPr>
          <w:spacing w:val="40"/>
          <w:sz w:val="24"/>
        </w:rPr>
        <w:t xml:space="preserve"> </w:t>
      </w:r>
      <w:r>
        <w:rPr>
          <w:sz w:val="24"/>
        </w:rPr>
        <w:t>(PHOENIX 2 only).</w:t>
      </w:r>
    </w:p>
    <w:p w14:paraId="0BE6F808" w14:textId="77777777" w:rsidR="00934295" w:rsidRDefault="00F732B6">
      <w:pPr>
        <w:pStyle w:val="ListParagraph"/>
        <w:numPr>
          <w:ilvl w:val="0"/>
          <w:numId w:val="5"/>
        </w:numPr>
        <w:tabs>
          <w:tab w:val="left" w:pos="1255"/>
        </w:tabs>
        <w:spacing w:line="360" w:lineRule="auto"/>
        <w:ind w:right="1279"/>
        <w:rPr>
          <w:sz w:val="24"/>
        </w:rPr>
      </w:pPr>
      <w:r>
        <w:rPr>
          <w:sz w:val="24"/>
        </w:rPr>
        <w:t>The Work Limitations Questionnaire (WLQ), a 25-item, self-administered questionnaire</w:t>
      </w:r>
      <w:r>
        <w:rPr>
          <w:spacing w:val="-3"/>
          <w:sz w:val="24"/>
        </w:rPr>
        <w:t xml:space="preserve"> </w:t>
      </w:r>
      <w:r>
        <w:rPr>
          <w:sz w:val="24"/>
        </w:rPr>
        <w:t>that</w:t>
      </w:r>
      <w:r>
        <w:rPr>
          <w:spacing w:val="-2"/>
          <w:sz w:val="24"/>
        </w:rPr>
        <w:t xml:space="preserve"> </w:t>
      </w:r>
      <w:r>
        <w:rPr>
          <w:sz w:val="24"/>
        </w:rPr>
        <w:t>was</w:t>
      </w:r>
      <w:r>
        <w:rPr>
          <w:spacing w:val="-4"/>
          <w:sz w:val="24"/>
        </w:rPr>
        <w:t xml:space="preserve"> </w:t>
      </w:r>
      <w:r>
        <w:rPr>
          <w:sz w:val="24"/>
        </w:rPr>
        <w:t>u</w:t>
      </w:r>
      <w:r>
        <w:rPr>
          <w:sz w:val="24"/>
        </w:rPr>
        <w:t>sed</w:t>
      </w:r>
      <w:r>
        <w:rPr>
          <w:spacing w:val="-2"/>
          <w:sz w:val="24"/>
        </w:rPr>
        <w:t xml:space="preserve"> </w:t>
      </w:r>
      <w:r>
        <w:rPr>
          <w:sz w:val="24"/>
        </w:rPr>
        <w:t>to</w:t>
      </w:r>
      <w:r>
        <w:rPr>
          <w:spacing w:val="-2"/>
          <w:sz w:val="24"/>
        </w:rPr>
        <w:t xml:space="preserve"> </w:t>
      </w:r>
      <w:r>
        <w:rPr>
          <w:sz w:val="24"/>
        </w:rPr>
        <w:t>measure</w:t>
      </w:r>
      <w:r>
        <w:rPr>
          <w:spacing w:val="-3"/>
          <w:sz w:val="24"/>
        </w:rPr>
        <w:t xml:space="preserve"> </w:t>
      </w:r>
      <w:r>
        <w:rPr>
          <w:sz w:val="24"/>
        </w:rPr>
        <w:t>the</w:t>
      </w:r>
      <w:r>
        <w:rPr>
          <w:spacing w:val="-3"/>
          <w:sz w:val="24"/>
        </w:rPr>
        <w:t xml:space="preserve"> </w:t>
      </w:r>
      <w:r>
        <w:rPr>
          <w:sz w:val="24"/>
        </w:rPr>
        <w:t>impact</w:t>
      </w:r>
      <w:r>
        <w:rPr>
          <w:spacing w:val="-5"/>
          <w:sz w:val="24"/>
        </w:rPr>
        <w:t xml:space="preserve"> </w:t>
      </w:r>
      <w:r>
        <w:rPr>
          <w:sz w:val="24"/>
        </w:rPr>
        <w:t>of chronic</w:t>
      </w:r>
      <w:r>
        <w:rPr>
          <w:spacing w:val="-3"/>
          <w:sz w:val="24"/>
        </w:rPr>
        <w:t xml:space="preserve"> </w:t>
      </w:r>
      <w:r>
        <w:rPr>
          <w:sz w:val="24"/>
        </w:rPr>
        <w:t>health</w:t>
      </w:r>
      <w:r>
        <w:rPr>
          <w:spacing w:val="-6"/>
          <w:sz w:val="24"/>
        </w:rPr>
        <w:t xml:space="preserve"> </w:t>
      </w:r>
      <w:r>
        <w:rPr>
          <w:sz w:val="24"/>
        </w:rPr>
        <w:t>conditions</w:t>
      </w:r>
      <w:r>
        <w:rPr>
          <w:spacing w:val="-4"/>
          <w:sz w:val="24"/>
        </w:rPr>
        <w:t xml:space="preserve"> </w:t>
      </w:r>
      <w:r>
        <w:rPr>
          <w:sz w:val="24"/>
        </w:rPr>
        <w:t>on job performance and work productivity among employed populations</w:t>
      </w:r>
      <w:r>
        <w:rPr>
          <w:spacing w:val="80"/>
          <w:sz w:val="24"/>
        </w:rPr>
        <w:t xml:space="preserve"> </w:t>
      </w:r>
      <w:r>
        <w:rPr>
          <w:sz w:val="24"/>
        </w:rPr>
        <w:t>(PHOENIX 2 only).</w:t>
      </w:r>
    </w:p>
    <w:p w14:paraId="36C5FE9C" w14:textId="77777777" w:rsidR="00934295" w:rsidRDefault="00F732B6">
      <w:pPr>
        <w:pStyle w:val="ListParagraph"/>
        <w:numPr>
          <w:ilvl w:val="0"/>
          <w:numId w:val="5"/>
        </w:numPr>
        <w:tabs>
          <w:tab w:val="left" w:pos="1255"/>
        </w:tabs>
        <w:spacing w:line="360" w:lineRule="auto"/>
        <w:ind w:right="1406"/>
        <w:rPr>
          <w:sz w:val="24"/>
        </w:rPr>
      </w:pPr>
      <w:r>
        <w:rPr>
          <w:sz w:val="24"/>
        </w:rPr>
        <w:t>The</w:t>
      </w:r>
      <w:r>
        <w:rPr>
          <w:spacing w:val="-3"/>
          <w:sz w:val="24"/>
        </w:rPr>
        <w:t xml:space="preserve"> </w:t>
      </w:r>
      <w:r>
        <w:rPr>
          <w:sz w:val="24"/>
        </w:rPr>
        <w:t>Itch</w:t>
      </w:r>
      <w:r>
        <w:rPr>
          <w:spacing w:val="-6"/>
          <w:sz w:val="24"/>
        </w:rPr>
        <w:t xml:space="preserve"> </w:t>
      </w:r>
      <w:r>
        <w:rPr>
          <w:sz w:val="24"/>
        </w:rPr>
        <w:t>Visual</w:t>
      </w:r>
      <w:r>
        <w:rPr>
          <w:spacing w:val="-2"/>
          <w:sz w:val="24"/>
        </w:rPr>
        <w:t xml:space="preserve"> </w:t>
      </w:r>
      <w:r>
        <w:rPr>
          <w:sz w:val="24"/>
        </w:rPr>
        <w:t>Analogue</w:t>
      </w:r>
      <w:r>
        <w:rPr>
          <w:spacing w:val="-3"/>
          <w:sz w:val="24"/>
        </w:rPr>
        <w:t xml:space="preserve"> </w:t>
      </w:r>
      <w:r>
        <w:rPr>
          <w:sz w:val="24"/>
        </w:rPr>
        <w:t>Scale,</w:t>
      </w:r>
      <w:r>
        <w:rPr>
          <w:spacing w:val="-4"/>
          <w:sz w:val="24"/>
        </w:rPr>
        <w:t xml:space="preserve"> </w:t>
      </w:r>
      <w:r>
        <w:rPr>
          <w:sz w:val="24"/>
        </w:rPr>
        <w:t>(Itch</w:t>
      </w:r>
      <w:r>
        <w:rPr>
          <w:spacing w:val="-6"/>
          <w:sz w:val="24"/>
        </w:rPr>
        <w:t xml:space="preserve"> </w:t>
      </w:r>
      <w:r>
        <w:rPr>
          <w:sz w:val="24"/>
        </w:rPr>
        <w:t>VAS) used</w:t>
      </w:r>
      <w:r>
        <w:rPr>
          <w:spacing w:val="-2"/>
          <w:sz w:val="24"/>
        </w:rPr>
        <w:t xml:space="preserve"> </w:t>
      </w:r>
      <w:r>
        <w:rPr>
          <w:sz w:val="24"/>
        </w:rPr>
        <w:t>to</w:t>
      </w:r>
      <w:r>
        <w:rPr>
          <w:spacing w:val="-2"/>
          <w:sz w:val="24"/>
        </w:rPr>
        <w:t xml:space="preserve"> </w:t>
      </w:r>
      <w:r>
        <w:rPr>
          <w:sz w:val="24"/>
        </w:rPr>
        <w:t>assess</w:t>
      </w:r>
      <w:r>
        <w:rPr>
          <w:spacing w:val="-4"/>
          <w:sz w:val="24"/>
        </w:rPr>
        <w:t xml:space="preserve"> </w:t>
      </w:r>
      <w:r>
        <w:rPr>
          <w:sz w:val="24"/>
        </w:rPr>
        <w:t>the</w:t>
      </w:r>
      <w:r>
        <w:rPr>
          <w:spacing w:val="-3"/>
          <w:sz w:val="24"/>
        </w:rPr>
        <w:t xml:space="preserve"> </w:t>
      </w:r>
      <w:r>
        <w:rPr>
          <w:sz w:val="24"/>
        </w:rPr>
        <w:t>severity</w:t>
      </w:r>
      <w:r>
        <w:rPr>
          <w:spacing w:val="-2"/>
          <w:sz w:val="24"/>
        </w:rPr>
        <w:t xml:space="preserve"> </w:t>
      </w:r>
      <w:r>
        <w:rPr>
          <w:sz w:val="24"/>
        </w:rPr>
        <w:t>of itch</w:t>
      </w:r>
      <w:r>
        <w:rPr>
          <w:spacing w:val="-2"/>
          <w:sz w:val="24"/>
        </w:rPr>
        <w:t xml:space="preserve"> </w:t>
      </w:r>
      <w:r>
        <w:rPr>
          <w:sz w:val="24"/>
        </w:rPr>
        <w:t>at the time of the assessment (PHOENIX 1 only).</w:t>
      </w:r>
    </w:p>
    <w:p w14:paraId="64C566E2" w14:textId="77777777" w:rsidR="00934295" w:rsidRDefault="00F732B6">
      <w:pPr>
        <w:pStyle w:val="Heading3"/>
        <w:spacing w:line="274" w:lineRule="exact"/>
      </w:pPr>
      <w:r>
        <w:t>PHOENIX</w:t>
      </w:r>
      <w:r>
        <w:rPr>
          <w:spacing w:val="-5"/>
        </w:rPr>
        <w:t xml:space="preserve"> </w:t>
      </w:r>
      <w:r>
        <w:rPr>
          <w:spacing w:val="-10"/>
        </w:rPr>
        <w:t>1</w:t>
      </w:r>
    </w:p>
    <w:p w14:paraId="0408DF7F" w14:textId="77777777" w:rsidR="00934295" w:rsidRDefault="00F732B6">
      <w:pPr>
        <w:pStyle w:val="BodyText"/>
        <w:spacing w:before="260"/>
      </w:pPr>
      <w:r>
        <w:t>PHOENIX</w:t>
      </w:r>
      <w:r>
        <w:rPr>
          <w:spacing w:val="-3"/>
        </w:rPr>
        <w:t xml:space="preserve"> </w:t>
      </w:r>
      <w:r>
        <w:t>1</w:t>
      </w:r>
      <w:r>
        <w:rPr>
          <w:spacing w:val="-5"/>
        </w:rPr>
        <w:t xml:space="preserve"> </w:t>
      </w:r>
      <w:r>
        <w:t>evaluated</w:t>
      </w:r>
      <w:r>
        <w:rPr>
          <w:spacing w:val="-2"/>
        </w:rPr>
        <w:t xml:space="preserve"> </w:t>
      </w:r>
      <w:r>
        <w:t>the</w:t>
      </w:r>
      <w:r>
        <w:rPr>
          <w:spacing w:val="-2"/>
        </w:rPr>
        <w:t xml:space="preserve"> </w:t>
      </w:r>
      <w:r>
        <w:t>safety</w:t>
      </w:r>
      <w:r>
        <w:rPr>
          <w:spacing w:val="-1"/>
        </w:rPr>
        <w:t xml:space="preserve"> </w:t>
      </w:r>
      <w:r>
        <w:t>and</w:t>
      </w:r>
      <w:r>
        <w:rPr>
          <w:spacing w:val="-1"/>
        </w:rPr>
        <w:t xml:space="preserve"> </w:t>
      </w:r>
      <w:r>
        <w:t>efficacy</w:t>
      </w:r>
      <w:r>
        <w:rPr>
          <w:spacing w:val="-1"/>
        </w:rPr>
        <w:t xml:space="preserve"> </w:t>
      </w:r>
      <w:r>
        <w:t>of</w:t>
      </w:r>
      <w:r>
        <w:rPr>
          <w:spacing w:val="-4"/>
        </w:rPr>
        <w:t xml:space="preserve"> </w:t>
      </w:r>
      <w:r>
        <w:t>ustekinumab</w:t>
      </w:r>
      <w:r>
        <w:rPr>
          <w:spacing w:val="-1"/>
        </w:rPr>
        <w:t xml:space="preserve"> </w:t>
      </w:r>
      <w:r>
        <w:t>versus</w:t>
      </w:r>
      <w:r>
        <w:rPr>
          <w:spacing w:val="-3"/>
        </w:rPr>
        <w:t xml:space="preserve"> </w:t>
      </w:r>
      <w:r>
        <w:t>placebo</w:t>
      </w:r>
      <w:r>
        <w:rPr>
          <w:spacing w:val="-1"/>
        </w:rPr>
        <w:t xml:space="preserve"> </w:t>
      </w:r>
      <w:r>
        <w:rPr>
          <w:spacing w:val="-5"/>
        </w:rPr>
        <w:t>in</w:t>
      </w:r>
    </w:p>
    <w:p w14:paraId="6372B41F" w14:textId="77777777" w:rsidR="00934295" w:rsidRDefault="00F732B6">
      <w:pPr>
        <w:pStyle w:val="BodyText"/>
        <w:spacing w:before="137" w:line="360" w:lineRule="auto"/>
        <w:ind w:right="1255"/>
      </w:pPr>
      <w:r>
        <w:t>766</w:t>
      </w:r>
      <w:r>
        <w:rPr>
          <w:spacing w:val="-1"/>
        </w:rPr>
        <w:t xml:space="preserve"> </w:t>
      </w:r>
      <w:r>
        <w:t>patients</w:t>
      </w:r>
      <w:r>
        <w:rPr>
          <w:spacing w:val="-3"/>
        </w:rPr>
        <w:t xml:space="preserve"> </w:t>
      </w:r>
      <w:r>
        <w:t>with</w:t>
      </w:r>
      <w:r>
        <w:rPr>
          <w:spacing w:val="-1"/>
        </w:rPr>
        <w:t xml:space="preserve"> </w:t>
      </w:r>
      <w:r>
        <w:t>plaque</w:t>
      </w:r>
      <w:r>
        <w:rPr>
          <w:spacing w:val="-2"/>
        </w:rPr>
        <w:t xml:space="preserve"> </w:t>
      </w:r>
      <w:r>
        <w:t>psoriasis</w:t>
      </w:r>
      <w:r>
        <w:rPr>
          <w:spacing w:val="-3"/>
        </w:rPr>
        <w:t xml:space="preserve"> </w:t>
      </w:r>
      <w:r>
        <w:t>and</w:t>
      </w:r>
      <w:r>
        <w:rPr>
          <w:spacing w:val="-1"/>
        </w:rPr>
        <w:t xml:space="preserve"> </w:t>
      </w:r>
      <w:r>
        <w:t>the</w:t>
      </w:r>
      <w:r>
        <w:rPr>
          <w:spacing w:val="-7"/>
        </w:rPr>
        <w:t xml:space="preserve"> </w:t>
      </w:r>
      <w:r>
        <w:t>efficacy</w:t>
      </w:r>
      <w:r>
        <w:rPr>
          <w:spacing w:val="-6"/>
        </w:rPr>
        <w:t xml:space="preserve"> </w:t>
      </w:r>
      <w:r>
        <w:t>of every</w:t>
      </w:r>
      <w:r>
        <w:rPr>
          <w:spacing w:val="-1"/>
        </w:rPr>
        <w:t xml:space="preserve"> </w:t>
      </w:r>
      <w:r>
        <w:t>12</w:t>
      </w:r>
      <w:r>
        <w:rPr>
          <w:spacing w:val="-6"/>
        </w:rPr>
        <w:t xml:space="preserve"> </w:t>
      </w:r>
      <w:r>
        <w:t>week</w:t>
      </w:r>
      <w:r>
        <w:rPr>
          <w:spacing w:val="-1"/>
        </w:rPr>
        <w:t xml:space="preserve"> </w:t>
      </w:r>
      <w:r>
        <w:t>dosing</w:t>
      </w:r>
      <w:r>
        <w:rPr>
          <w:spacing w:val="-1"/>
        </w:rPr>
        <w:t xml:space="preserve"> </w:t>
      </w:r>
      <w:r>
        <w:t>for patients who were PASI 75 responders.</w:t>
      </w:r>
    </w:p>
    <w:p w14:paraId="4274F0D0" w14:textId="77777777" w:rsidR="00934295" w:rsidRDefault="00F732B6">
      <w:pPr>
        <w:pStyle w:val="BodyText"/>
        <w:spacing w:before="118" w:line="360" w:lineRule="auto"/>
        <w:ind w:right="1255"/>
      </w:pPr>
      <w:r>
        <w:t>Patients randomised to ustekinumab received 45 mg or 90 mg doses at Weeks 0 and 4 followed by the same doses every 12 weeks.</w:t>
      </w:r>
      <w:r>
        <w:rPr>
          <w:spacing w:val="40"/>
        </w:rPr>
        <w:t xml:space="preserve"> </w:t>
      </w:r>
      <w:r>
        <w:t>Patients randomised to receive placebo at Weeks</w:t>
      </w:r>
      <w:r>
        <w:rPr>
          <w:spacing w:val="-3"/>
        </w:rPr>
        <w:t xml:space="preserve"> </w:t>
      </w:r>
      <w:r>
        <w:t>0</w:t>
      </w:r>
      <w:r>
        <w:rPr>
          <w:spacing w:val="-1"/>
        </w:rPr>
        <w:t xml:space="preserve"> </w:t>
      </w:r>
      <w:r>
        <w:t>and</w:t>
      </w:r>
      <w:r>
        <w:rPr>
          <w:spacing w:val="-1"/>
        </w:rPr>
        <w:t xml:space="preserve"> </w:t>
      </w:r>
      <w:r>
        <w:t>4</w:t>
      </w:r>
      <w:r>
        <w:rPr>
          <w:spacing w:val="-1"/>
        </w:rPr>
        <w:t xml:space="preserve"> </w:t>
      </w:r>
      <w:r>
        <w:t>crossed</w:t>
      </w:r>
      <w:r>
        <w:rPr>
          <w:spacing w:val="-1"/>
        </w:rPr>
        <w:t xml:space="preserve"> </w:t>
      </w:r>
      <w:r>
        <w:t>over to</w:t>
      </w:r>
      <w:r>
        <w:rPr>
          <w:spacing w:val="-6"/>
        </w:rPr>
        <w:t xml:space="preserve"> </w:t>
      </w:r>
      <w:r>
        <w:t>receive</w:t>
      </w:r>
      <w:r>
        <w:rPr>
          <w:spacing w:val="-2"/>
        </w:rPr>
        <w:t xml:space="preserve"> </w:t>
      </w:r>
      <w:r>
        <w:t>ustekinum</w:t>
      </w:r>
      <w:r>
        <w:t>ab</w:t>
      </w:r>
      <w:r>
        <w:rPr>
          <w:spacing w:val="-1"/>
        </w:rPr>
        <w:t xml:space="preserve"> </w:t>
      </w:r>
      <w:r>
        <w:t>(either</w:t>
      </w:r>
      <w:r>
        <w:rPr>
          <w:spacing w:val="-4"/>
        </w:rPr>
        <w:t xml:space="preserve"> </w:t>
      </w:r>
      <w:r>
        <w:t>45</w:t>
      </w:r>
      <w:r>
        <w:rPr>
          <w:spacing w:val="-1"/>
        </w:rPr>
        <w:t xml:space="preserve"> </w:t>
      </w:r>
      <w:r>
        <w:t>mg</w:t>
      </w:r>
      <w:r>
        <w:rPr>
          <w:spacing w:val="-6"/>
        </w:rPr>
        <w:t xml:space="preserve"> </w:t>
      </w:r>
      <w:r>
        <w:t>or</w:t>
      </w:r>
      <w:r>
        <w:rPr>
          <w:spacing w:val="-4"/>
        </w:rPr>
        <w:t xml:space="preserve"> </w:t>
      </w:r>
      <w:r>
        <w:t>90</w:t>
      </w:r>
      <w:r>
        <w:rPr>
          <w:spacing w:val="-1"/>
        </w:rPr>
        <w:t xml:space="preserve"> </w:t>
      </w:r>
      <w:r>
        <w:t>mg) at</w:t>
      </w:r>
      <w:r>
        <w:rPr>
          <w:spacing w:val="-1"/>
        </w:rPr>
        <w:t xml:space="preserve"> </w:t>
      </w:r>
      <w:r>
        <w:t>Weeks</w:t>
      </w:r>
      <w:r>
        <w:rPr>
          <w:spacing w:val="-3"/>
        </w:rPr>
        <w:t xml:space="preserve"> </w:t>
      </w:r>
      <w:r>
        <w:t>12 and 16 followed by the same dose every 12 weeks.</w:t>
      </w:r>
    </w:p>
    <w:p w14:paraId="1B473674" w14:textId="77777777" w:rsidR="00934295" w:rsidRDefault="00F732B6">
      <w:pPr>
        <w:pStyle w:val="Heading3"/>
        <w:spacing w:before="240"/>
      </w:pPr>
      <w:r>
        <w:t>Maintenance</w:t>
      </w:r>
      <w:r>
        <w:rPr>
          <w:spacing w:val="-3"/>
        </w:rPr>
        <w:t xml:space="preserve"> </w:t>
      </w:r>
      <w:r>
        <w:t>Dosing</w:t>
      </w:r>
      <w:r>
        <w:rPr>
          <w:spacing w:val="-1"/>
        </w:rPr>
        <w:t xml:space="preserve"> </w:t>
      </w:r>
      <w:r>
        <w:t>(every</w:t>
      </w:r>
      <w:r>
        <w:rPr>
          <w:spacing w:val="-3"/>
        </w:rPr>
        <w:t xml:space="preserve"> </w:t>
      </w:r>
      <w:r>
        <w:t>12</w:t>
      </w:r>
      <w:r>
        <w:rPr>
          <w:spacing w:val="-1"/>
        </w:rPr>
        <w:t xml:space="preserve"> </w:t>
      </w:r>
      <w:r>
        <w:rPr>
          <w:spacing w:val="-2"/>
        </w:rPr>
        <w:t>weeks)</w:t>
      </w:r>
    </w:p>
    <w:p w14:paraId="1600C048" w14:textId="77777777" w:rsidR="00934295" w:rsidRDefault="00F732B6">
      <w:pPr>
        <w:pStyle w:val="BodyText"/>
        <w:spacing w:before="262" w:line="360" w:lineRule="auto"/>
        <w:ind w:right="1302"/>
      </w:pPr>
      <w:r>
        <w:t>To evaluate the therapeutic benefit of maintenance dosing with ustekinumab, patients originally randomised to ustekinumab who were P</w:t>
      </w:r>
      <w:r>
        <w:t>ASI 75 responders at both Weeks 28 and</w:t>
      </w:r>
      <w:r>
        <w:rPr>
          <w:spacing w:val="-2"/>
        </w:rPr>
        <w:t xml:space="preserve"> </w:t>
      </w:r>
      <w:r>
        <w:t>40</w:t>
      </w:r>
      <w:r>
        <w:rPr>
          <w:spacing w:val="-2"/>
        </w:rPr>
        <w:t xml:space="preserve"> </w:t>
      </w:r>
      <w:r>
        <w:t>were</w:t>
      </w:r>
      <w:r>
        <w:rPr>
          <w:spacing w:val="-8"/>
        </w:rPr>
        <w:t xml:space="preserve"> </w:t>
      </w:r>
      <w:r>
        <w:t>re-randomised</w:t>
      </w:r>
      <w:r>
        <w:rPr>
          <w:spacing w:val="-2"/>
        </w:rPr>
        <w:t xml:space="preserve"> </w:t>
      </w:r>
      <w:r>
        <w:t>to</w:t>
      </w:r>
      <w:r>
        <w:rPr>
          <w:spacing w:val="-2"/>
        </w:rPr>
        <w:t xml:space="preserve"> </w:t>
      </w:r>
      <w:r>
        <w:t>either maintenance</w:t>
      </w:r>
      <w:r>
        <w:rPr>
          <w:spacing w:val="-8"/>
        </w:rPr>
        <w:t xml:space="preserve"> </w:t>
      </w:r>
      <w:r>
        <w:t>dosing</w:t>
      </w:r>
      <w:r>
        <w:rPr>
          <w:spacing w:val="-2"/>
        </w:rPr>
        <w:t xml:space="preserve"> </w:t>
      </w:r>
      <w:r>
        <w:t>of ustekinumab</w:t>
      </w:r>
      <w:r>
        <w:rPr>
          <w:spacing w:val="-2"/>
        </w:rPr>
        <w:t xml:space="preserve"> </w:t>
      </w:r>
      <w:r>
        <w:t>every</w:t>
      </w:r>
      <w:r>
        <w:rPr>
          <w:spacing w:val="-7"/>
        </w:rPr>
        <w:t xml:space="preserve"> </w:t>
      </w:r>
      <w:r>
        <w:t>12</w:t>
      </w:r>
      <w:r>
        <w:rPr>
          <w:spacing w:val="-2"/>
        </w:rPr>
        <w:t xml:space="preserve"> </w:t>
      </w:r>
      <w:r>
        <w:t>weeks or to placebo (i.e., withdrawal of therapy).</w:t>
      </w:r>
      <w:r>
        <w:rPr>
          <w:spacing w:val="40"/>
        </w:rPr>
        <w:t xml:space="preserve"> </w:t>
      </w:r>
      <w:r>
        <w:t>Patients who were re-randomised to placebo at Week 40 reinitiated ustekinumab at their original dosing regimen when they experienced at least a 50% loss of their PASI improvement obtained at Week 40.</w:t>
      </w:r>
    </w:p>
    <w:p w14:paraId="35DD5037" w14:textId="77777777" w:rsidR="00934295" w:rsidRDefault="00934295">
      <w:pPr>
        <w:spacing w:line="360" w:lineRule="auto"/>
        <w:sectPr w:rsidR="00934295">
          <w:pgSz w:w="11910" w:h="16840"/>
          <w:pgMar w:top="1280" w:right="240" w:bottom="1080" w:left="1260" w:header="842" w:footer="892" w:gutter="0"/>
          <w:cols w:space="720"/>
        </w:sectPr>
      </w:pPr>
    </w:p>
    <w:p w14:paraId="065B2174" w14:textId="77777777" w:rsidR="00934295" w:rsidRDefault="00F732B6">
      <w:pPr>
        <w:pStyle w:val="Heading3"/>
        <w:spacing w:before="93"/>
      </w:pPr>
      <w:r>
        <w:lastRenderedPageBreak/>
        <w:t>Dose</w:t>
      </w:r>
      <w:r>
        <w:rPr>
          <w:spacing w:val="-3"/>
        </w:rPr>
        <w:t xml:space="preserve"> </w:t>
      </w:r>
      <w:r>
        <w:t>Adjustment</w:t>
      </w:r>
      <w:r>
        <w:rPr>
          <w:spacing w:val="-2"/>
        </w:rPr>
        <w:t xml:space="preserve"> </w:t>
      </w:r>
      <w:r>
        <w:t>(every</w:t>
      </w:r>
      <w:r>
        <w:rPr>
          <w:spacing w:val="-3"/>
        </w:rPr>
        <w:t xml:space="preserve"> </w:t>
      </w:r>
      <w:r>
        <w:t>8</w:t>
      </w:r>
      <w:r>
        <w:rPr>
          <w:spacing w:val="-1"/>
        </w:rPr>
        <w:t xml:space="preserve"> </w:t>
      </w:r>
      <w:r>
        <w:rPr>
          <w:spacing w:val="-2"/>
        </w:rPr>
        <w:t>weeks)</w:t>
      </w:r>
    </w:p>
    <w:p w14:paraId="711F1FF3" w14:textId="77777777" w:rsidR="00934295" w:rsidRDefault="00F732B6">
      <w:pPr>
        <w:pStyle w:val="BodyText"/>
        <w:spacing w:before="256" w:line="360" w:lineRule="auto"/>
        <w:ind w:right="1255"/>
      </w:pPr>
      <w:r>
        <w:t>At</w:t>
      </w:r>
      <w:r>
        <w:rPr>
          <w:spacing w:val="-2"/>
        </w:rPr>
        <w:t xml:space="preserve"> </w:t>
      </w:r>
      <w:r>
        <w:t>Week</w:t>
      </w:r>
      <w:r>
        <w:rPr>
          <w:spacing w:val="-2"/>
        </w:rPr>
        <w:t xml:space="preserve"> </w:t>
      </w:r>
      <w:r>
        <w:t>28, patients</w:t>
      </w:r>
      <w:r>
        <w:rPr>
          <w:spacing w:val="-4"/>
        </w:rPr>
        <w:t xml:space="preserve"> </w:t>
      </w:r>
      <w:r>
        <w:t>who</w:t>
      </w:r>
      <w:r>
        <w:rPr>
          <w:spacing w:val="-2"/>
        </w:rPr>
        <w:t xml:space="preserve"> </w:t>
      </w:r>
      <w:r>
        <w:t>were</w:t>
      </w:r>
      <w:r>
        <w:rPr>
          <w:spacing w:val="-3"/>
        </w:rPr>
        <w:t xml:space="preserve"> </w:t>
      </w:r>
      <w:r>
        <w:t>non-responders</w:t>
      </w:r>
      <w:r>
        <w:rPr>
          <w:spacing w:val="-4"/>
        </w:rPr>
        <w:t xml:space="preserve"> </w:t>
      </w:r>
      <w:r>
        <w:t>discontinued</w:t>
      </w:r>
      <w:r>
        <w:rPr>
          <w:spacing w:val="-2"/>
        </w:rPr>
        <w:t xml:space="preserve"> </w:t>
      </w:r>
      <w:r>
        <w:t>treatment</w:t>
      </w:r>
      <w:r>
        <w:rPr>
          <w:spacing w:val="-2"/>
        </w:rPr>
        <w:t xml:space="preserve"> </w:t>
      </w:r>
      <w:r>
        <w:t>and</w:t>
      </w:r>
      <w:r>
        <w:rPr>
          <w:spacing w:val="-2"/>
        </w:rPr>
        <w:t xml:space="preserve"> </w:t>
      </w:r>
      <w:r>
        <w:t>patients</w:t>
      </w:r>
      <w:r>
        <w:rPr>
          <w:spacing w:val="-4"/>
        </w:rPr>
        <w:t xml:space="preserve"> </w:t>
      </w:r>
      <w:r>
        <w:t>who were partial responders were adjusted to every 8 week dosing.</w:t>
      </w:r>
      <w:r>
        <w:rPr>
          <w:spacing w:val="40"/>
        </w:rPr>
        <w:t xml:space="preserve"> </w:t>
      </w:r>
      <w:r>
        <w:t xml:space="preserve">PASI 75 responders at week 28 who became partial responders or non-responders at Week 40 were adjusted to every </w:t>
      </w:r>
      <w:r>
        <w:t>8 week dosing.</w:t>
      </w:r>
      <w:r>
        <w:rPr>
          <w:spacing w:val="40"/>
        </w:rPr>
        <w:t xml:space="preserve"> </w:t>
      </w:r>
      <w:r>
        <w:t>All patients were followed for at least 52 weeks following first administration of study treatment.</w:t>
      </w:r>
    </w:p>
    <w:p w14:paraId="5219B20D" w14:textId="77777777" w:rsidR="00934295" w:rsidRDefault="00F732B6">
      <w:pPr>
        <w:pStyle w:val="Heading3"/>
        <w:spacing w:before="119"/>
      </w:pPr>
      <w:r>
        <w:t>PHOENIX</w:t>
      </w:r>
      <w:r>
        <w:rPr>
          <w:spacing w:val="-5"/>
        </w:rPr>
        <w:t xml:space="preserve"> </w:t>
      </w:r>
      <w:r>
        <w:rPr>
          <w:spacing w:val="-10"/>
        </w:rPr>
        <w:t>2</w:t>
      </w:r>
    </w:p>
    <w:p w14:paraId="3ED07178" w14:textId="77777777" w:rsidR="00934295" w:rsidRDefault="00F732B6">
      <w:pPr>
        <w:pStyle w:val="BodyText"/>
        <w:spacing w:before="257"/>
      </w:pPr>
      <w:r>
        <w:t>PHOENIX</w:t>
      </w:r>
      <w:r>
        <w:rPr>
          <w:spacing w:val="-3"/>
        </w:rPr>
        <w:t xml:space="preserve"> </w:t>
      </w:r>
      <w:r>
        <w:t>2</w:t>
      </w:r>
      <w:r>
        <w:rPr>
          <w:spacing w:val="-5"/>
        </w:rPr>
        <w:t xml:space="preserve"> </w:t>
      </w:r>
      <w:r>
        <w:t>evaluated</w:t>
      </w:r>
      <w:r>
        <w:rPr>
          <w:spacing w:val="-2"/>
        </w:rPr>
        <w:t xml:space="preserve"> </w:t>
      </w:r>
      <w:r>
        <w:t>the</w:t>
      </w:r>
      <w:r>
        <w:rPr>
          <w:spacing w:val="-2"/>
        </w:rPr>
        <w:t xml:space="preserve"> </w:t>
      </w:r>
      <w:r>
        <w:t>safety</w:t>
      </w:r>
      <w:r>
        <w:rPr>
          <w:spacing w:val="-1"/>
        </w:rPr>
        <w:t xml:space="preserve"> </w:t>
      </w:r>
      <w:r>
        <w:t>and</w:t>
      </w:r>
      <w:r>
        <w:rPr>
          <w:spacing w:val="-1"/>
        </w:rPr>
        <w:t xml:space="preserve"> </w:t>
      </w:r>
      <w:r>
        <w:t>efficacy</w:t>
      </w:r>
      <w:r>
        <w:rPr>
          <w:spacing w:val="-1"/>
        </w:rPr>
        <w:t xml:space="preserve"> </w:t>
      </w:r>
      <w:r>
        <w:t>of</w:t>
      </w:r>
      <w:r>
        <w:rPr>
          <w:spacing w:val="-4"/>
        </w:rPr>
        <w:t xml:space="preserve"> </w:t>
      </w:r>
      <w:r>
        <w:t>ustekinumab</w:t>
      </w:r>
      <w:r>
        <w:rPr>
          <w:spacing w:val="-1"/>
        </w:rPr>
        <w:t xml:space="preserve"> </w:t>
      </w:r>
      <w:r>
        <w:t>versus</w:t>
      </w:r>
      <w:r>
        <w:rPr>
          <w:spacing w:val="-3"/>
        </w:rPr>
        <w:t xml:space="preserve"> </w:t>
      </w:r>
      <w:r>
        <w:t>placebo</w:t>
      </w:r>
      <w:r>
        <w:rPr>
          <w:spacing w:val="-1"/>
        </w:rPr>
        <w:t xml:space="preserve"> </w:t>
      </w:r>
      <w:r>
        <w:rPr>
          <w:spacing w:val="-5"/>
        </w:rPr>
        <w:t>in</w:t>
      </w:r>
    </w:p>
    <w:p w14:paraId="5D9DCCC7" w14:textId="77777777" w:rsidR="00934295" w:rsidRDefault="00F732B6">
      <w:pPr>
        <w:pStyle w:val="BodyText"/>
        <w:spacing w:before="142" w:line="360" w:lineRule="auto"/>
        <w:ind w:right="1255"/>
      </w:pPr>
      <w:r>
        <w:t>1230</w:t>
      </w:r>
      <w:r>
        <w:rPr>
          <w:spacing w:val="-2"/>
        </w:rPr>
        <w:t xml:space="preserve"> </w:t>
      </w:r>
      <w:r>
        <w:t>patients</w:t>
      </w:r>
      <w:r>
        <w:rPr>
          <w:spacing w:val="-4"/>
        </w:rPr>
        <w:t xml:space="preserve"> </w:t>
      </w:r>
      <w:r>
        <w:t>with</w:t>
      </w:r>
      <w:r>
        <w:rPr>
          <w:spacing w:val="-2"/>
        </w:rPr>
        <w:t xml:space="preserve"> </w:t>
      </w:r>
      <w:r>
        <w:t>plaque</w:t>
      </w:r>
      <w:r>
        <w:rPr>
          <w:spacing w:val="-3"/>
        </w:rPr>
        <w:t xml:space="preserve"> </w:t>
      </w:r>
      <w:r>
        <w:t>psoriasis.</w:t>
      </w:r>
      <w:r>
        <w:rPr>
          <w:spacing w:val="40"/>
        </w:rPr>
        <w:t xml:space="preserve"> </w:t>
      </w:r>
      <w:r>
        <w:t>Patients</w:t>
      </w:r>
      <w:r>
        <w:rPr>
          <w:spacing w:val="-4"/>
        </w:rPr>
        <w:t xml:space="preserve"> </w:t>
      </w:r>
      <w:r>
        <w:t>randomis</w:t>
      </w:r>
      <w:r>
        <w:t>ed</w:t>
      </w:r>
      <w:r>
        <w:rPr>
          <w:spacing w:val="-2"/>
        </w:rPr>
        <w:t xml:space="preserve"> </w:t>
      </w:r>
      <w:r>
        <w:t>to</w:t>
      </w:r>
      <w:r>
        <w:rPr>
          <w:spacing w:val="-2"/>
        </w:rPr>
        <w:t xml:space="preserve"> </w:t>
      </w:r>
      <w:r>
        <w:t>ustekinumab</w:t>
      </w:r>
      <w:r>
        <w:rPr>
          <w:spacing w:val="-2"/>
        </w:rPr>
        <w:t xml:space="preserve"> </w:t>
      </w:r>
      <w:r>
        <w:t>received</w:t>
      </w:r>
      <w:r>
        <w:rPr>
          <w:spacing w:val="-2"/>
        </w:rPr>
        <w:t xml:space="preserve"> </w:t>
      </w:r>
      <w:r>
        <w:t>45</w:t>
      </w:r>
      <w:r>
        <w:rPr>
          <w:spacing w:val="-7"/>
        </w:rPr>
        <w:t xml:space="preserve"> </w:t>
      </w:r>
      <w:r>
        <w:t>mg or 90 mg doses at Weeks 0 and 4 followed by an additional dose at Week 16.</w:t>
      </w:r>
      <w:r>
        <w:rPr>
          <w:spacing w:val="40"/>
        </w:rPr>
        <w:t xml:space="preserve"> </w:t>
      </w:r>
      <w:r>
        <w:t>Patients randomised to receive placebo at Weeks 0 and 4 crossed over to receive ustekinumab (either 45 mg or 90 mg) at Weeks 12 and 16.</w:t>
      </w:r>
      <w:r>
        <w:rPr>
          <w:spacing w:val="40"/>
        </w:rPr>
        <w:t xml:space="preserve"> </w:t>
      </w:r>
      <w:r>
        <w:t>Patients were followed for 28 weeks.</w:t>
      </w:r>
    </w:p>
    <w:p w14:paraId="09C5D360" w14:textId="77777777" w:rsidR="00934295" w:rsidRDefault="00F732B6">
      <w:pPr>
        <w:pStyle w:val="Heading3"/>
        <w:spacing w:before="120"/>
      </w:pPr>
      <w:r>
        <w:t>Baseline</w:t>
      </w:r>
      <w:r>
        <w:rPr>
          <w:spacing w:val="-6"/>
        </w:rPr>
        <w:t xml:space="preserve"> </w:t>
      </w:r>
      <w:r>
        <w:t>Disease</w:t>
      </w:r>
      <w:r>
        <w:rPr>
          <w:spacing w:val="-3"/>
        </w:rPr>
        <w:t xml:space="preserve"> </w:t>
      </w:r>
      <w:r>
        <w:t>Characteristics:</w:t>
      </w:r>
      <w:r>
        <w:rPr>
          <w:spacing w:val="-1"/>
        </w:rPr>
        <w:t xml:space="preserve"> </w:t>
      </w:r>
      <w:r>
        <w:t>PHOENIX</w:t>
      </w:r>
      <w:r>
        <w:rPr>
          <w:spacing w:val="-4"/>
        </w:rPr>
        <w:t xml:space="preserve"> </w:t>
      </w:r>
      <w:r>
        <w:t>1</w:t>
      </w:r>
      <w:r>
        <w:rPr>
          <w:spacing w:val="-3"/>
        </w:rPr>
        <w:t xml:space="preserve"> </w:t>
      </w:r>
      <w:r>
        <w:t>and</w:t>
      </w:r>
      <w:r>
        <w:rPr>
          <w:spacing w:val="-2"/>
        </w:rPr>
        <w:t xml:space="preserve"> </w:t>
      </w:r>
      <w:r>
        <w:rPr>
          <w:spacing w:val="-10"/>
        </w:rPr>
        <w:t>2</w:t>
      </w:r>
    </w:p>
    <w:p w14:paraId="054ABEA1" w14:textId="77777777" w:rsidR="00934295" w:rsidRDefault="00F732B6">
      <w:pPr>
        <w:pStyle w:val="BodyText"/>
        <w:spacing w:before="257"/>
      </w:pPr>
      <w:r>
        <w:t>Baseline</w:t>
      </w:r>
      <w:r>
        <w:rPr>
          <w:spacing w:val="-2"/>
        </w:rPr>
        <w:t xml:space="preserve"> </w:t>
      </w:r>
      <w:r>
        <w:t>disease</w:t>
      </w:r>
      <w:r>
        <w:rPr>
          <w:spacing w:val="-1"/>
        </w:rPr>
        <w:t xml:space="preserve"> </w:t>
      </w:r>
      <w:r>
        <w:t>characteristics</w:t>
      </w:r>
      <w:r>
        <w:rPr>
          <w:spacing w:val="-2"/>
        </w:rPr>
        <w:t xml:space="preserve"> </w:t>
      </w:r>
      <w:r>
        <w:t>across</w:t>
      </w:r>
      <w:r>
        <w:rPr>
          <w:spacing w:val="-2"/>
        </w:rPr>
        <w:t xml:space="preserve"> </w:t>
      </w:r>
      <w:r>
        <w:t>PHOENIX</w:t>
      </w:r>
      <w:r>
        <w:rPr>
          <w:spacing w:val="-4"/>
        </w:rPr>
        <w:t xml:space="preserve"> </w:t>
      </w:r>
      <w:r>
        <w:t>1</w:t>
      </w:r>
      <w:r>
        <w:rPr>
          <w:spacing w:val="-1"/>
        </w:rPr>
        <w:t xml:space="preserve"> </w:t>
      </w:r>
      <w:r>
        <w:t>and 2 were</w:t>
      </w:r>
      <w:r>
        <w:rPr>
          <w:spacing w:val="-5"/>
        </w:rPr>
        <w:t xml:space="preserve"> </w:t>
      </w:r>
      <w:r>
        <w:t>similar</w:t>
      </w:r>
      <w:r>
        <w:rPr>
          <w:spacing w:val="-3"/>
        </w:rPr>
        <w:t xml:space="preserve"> </w:t>
      </w:r>
      <w:r>
        <w:t>(</w:t>
      </w:r>
      <w:hyperlink w:anchor="_bookmark6" w:history="1">
        <w:r>
          <w:t>Table</w:t>
        </w:r>
        <w:r>
          <w:rPr>
            <w:spacing w:val="-1"/>
          </w:rPr>
          <w:t xml:space="preserve"> </w:t>
        </w:r>
        <w:r>
          <w:rPr>
            <w:spacing w:val="-5"/>
          </w:rPr>
          <w:t>9</w:t>
        </w:r>
      </w:hyperlink>
      <w:r>
        <w:rPr>
          <w:spacing w:val="-5"/>
        </w:rPr>
        <w:t>).</w:t>
      </w:r>
    </w:p>
    <w:p w14:paraId="1F7FD52C" w14:textId="77777777" w:rsidR="00934295" w:rsidRDefault="00934295">
      <w:pPr>
        <w:sectPr w:rsidR="00934295">
          <w:pgSz w:w="11910" w:h="16840"/>
          <w:pgMar w:top="1280" w:right="240" w:bottom="1080" w:left="1260" w:header="842" w:footer="892" w:gutter="0"/>
          <w:cols w:space="720"/>
        </w:sectPr>
      </w:pPr>
    </w:p>
    <w:p w14:paraId="0621B2AF" w14:textId="77777777" w:rsidR="00934295" w:rsidRDefault="00F732B6">
      <w:pPr>
        <w:pStyle w:val="Heading2"/>
        <w:ind w:left="2752"/>
      </w:pPr>
      <w:bookmarkStart w:id="61" w:name="_bookmark6"/>
      <w:bookmarkEnd w:id="61"/>
      <w:r>
        <w:lastRenderedPageBreak/>
        <w:t>Table</w:t>
      </w:r>
      <w:r>
        <w:rPr>
          <w:spacing w:val="-3"/>
        </w:rPr>
        <w:t xml:space="preserve"> </w:t>
      </w:r>
      <w:r>
        <w:t>7.</w:t>
      </w:r>
      <w:r>
        <w:rPr>
          <w:spacing w:val="56"/>
        </w:rPr>
        <w:t xml:space="preserve"> </w:t>
      </w:r>
      <w:r>
        <w:t>Baseline</w:t>
      </w:r>
      <w:r>
        <w:rPr>
          <w:spacing w:val="-2"/>
        </w:rPr>
        <w:t xml:space="preserve"> </w:t>
      </w:r>
      <w:r>
        <w:t>Disease</w:t>
      </w:r>
      <w:r>
        <w:rPr>
          <w:spacing w:val="-2"/>
        </w:rPr>
        <w:t xml:space="preserve"> Characteristics</w:t>
      </w:r>
    </w:p>
    <w:p w14:paraId="55D091CE" w14:textId="77777777" w:rsidR="00934295" w:rsidRDefault="00934295">
      <w:pPr>
        <w:pStyle w:val="BodyText"/>
        <w:spacing w:before="8"/>
        <w:ind w:left="0"/>
        <w:rPr>
          <w:b/>
          <w:sz w:val="11"/>
        </w:rPr>
      </w:pPr>
    </w:p>
    <w:tbl>
      <w:tblPr>
        <w:tblW w:w="0" w:type="auto"/>
        <w:tblInd w:w="343" w:type="dxa"/>
        <w:tblLayout w:type="fixed"/>
        <w:tblCellMar>
          <w:left w:w="0" w:type="dxa"/>
          <w:right w:w="0" w:type="dxa"/>
        </w:tblCellMar>
        <w:tblLook w:val="01E0" w:firstRow="1" w:lastRow="1" w:firstColumn="1" w:lastColumn="1" w:noHBand="0" w:noVBand="0"/>
      </w:tblPr>
      <w:tblGrid>
        <w:gridCol w:w="3115"/>
        <w:gridCol w:w="1293"/>
        <w:gridCol w:w="1706"/>
        <w:gridCol w:w="1488"/>
        <w:gridCol w:w="1464"/>
      </w:tblGrid>
      <w:tr w:rsidR="00934295" w14:paraId="6C8AF77B" w14:textId="77777777">
        <w:trPr>
          <w:trHeight w:val="359"/>
        </w:trPr>
        <w:tc>
          <w:tcPr>
            <w:tcW w:w="3115" w:type="dxa"/>
            <w:tcBorders>
              <w:top w:val="single" w:sz="4" w:space="0" w:color="000000"/>
              <w:left w:val="single" w:sz="4" w:space="0" w:color="000000"/>
            </w:tcBorders>
          </w:tcPr>
          <w:p w14:paraId="3D766873" w14:textId="77777777" w:rsidR="00934295" w:rsidRDefault="00934295">
            <w:pPr>
              <w:pStyle w:val="TableParagraph"/>
              <w:jc w:val="left"/>
            </w:pPr>
          </w:p>
        </w:tc>
        <w:tc>
          <w:tcPr>
            <w:tcW w:w="2999" w:type="dxa"/>
            <w:gridSpan w:val="2"/>
            <w:tcBorders>
              <w:top w:val="single" w:sz="4" w:space="0" w:color="000000"/>
              <w:bottom w:val="single" w:sz="4" w:space="0" w:color="000000"/>
            </w:tcBorders>
          </w:tcPr>
          <w:p w14:paraId="0291CABD" w14:textId="77777777" w:rsidR="00934295" w:rsidRDefault="00F732B6">
            <w:pPr>
              <w:pStyle w:val="TableParagraph"/>
              <w:spacing w:before="72"/>
              <w:ind w:left="907"/>
              <w:jc w:val="left"/>
              <w:rPr>
                <w:sz w:val="20"/>
              </w:rPr>
            </w:pPr>
            <w:r>
              <w:rPr>
                <w:sz w:val="20"/>
              </w:rPr>
              <w:t>PHOENIX</w:t>
            </w:r>
            <w:r>
              <w:rPr>
                <w:spacing w:val="-6"/>
                <w:sz w:val="20"/>
              </w:rPr>
              <w:t xml:space="preserve"> </w:t>
            </w:r>
            <w:r>
              <w:rPr>
                <w:spacing w:val="-10"/>
                <w:sz w:val="20"/>
              </w:rPr>
              <w:t>1</w:t>
            </w:r>
          </w:p>
        </w:tc>
        <w:tc>
          <w:tcPr>
            <w:tcW w:w="2952" w:type="dxa"/>
            <w:gridSpan w:val="2"/>
            <w:tcBorders>
              <w:top w:val="single" w:sz="4" w:space="0" w:color="000000"/>
              <w:bottom w:val="single" w:sz="4" w:space="0" w:color="000000"/>
              <w:right w:val="single" w:sz="4" w:space="0" w:color="000000"/>
            </w:tcBorders>
          </w:tcPr>
          <w:p w14:paraId="2E1B68A9" w14:textId="77777777" w:rsidR="00934295" w:rsidRDefault="00F732B6">
            <w:pPr>
              <w:pStyle w:val="TableParagraph"/>
              <w:spacing w:before="72"/>
              <w:ind w:left="1028"/>
              <w:jc w:val="left"/>
              <w:rPr>
                <w:sz w:val="20"/>
              </w:rPr>
            </w:pPr>
            <w:r>
              <w:rPr>
                <w:sz w:val="20"/>
              </w:rPr>
              <w:t>PHOENIX</w:t>
            </w:r>
            <w:r>
              <w:rPr>
                <w:spacing w:val="-6"/>
                <w:sz w:val="20"/>
              </w:rPr>
              <w:t xml:space="preserve"> </w:t>
            </w:r>
            <w:r>
              <w:rPr>
                <w:spacing w:val="-10"/>
                <w:sz w:val="20"/>
              </w:rPr>
              <w:t>2</w:t>
            </w:r>
          </w:p>
        </w:tc>
      </w:tr>
      <w:tr w:rsidR="00934295" w14:paraId="2A835363" w14:textId="77777777">
        <w:trPr>
          <w:trHeight w:val="370"/>
        </w:trPr>
        <w:tc>
          <w:tcPr>
            <w:tcW w:w="3115" w:type="dxa"/>
            <w:tcBorders>
              <w:left w:val="single" w:sz="4" w:space="0" w:color="000000"/>
            </w:tcBorders>
          </w:tcPr>
          <w:p w14:paraId="2A452398" w14:textId="77777777" w:rsidR="00934295" w:rsidRDefault="00934295">
            <w:pPr>
              <w:pStyle w:val="TableParagraph"/>
              <w:jc w:val="left"/>
            </w:pPr>
          </w:p>
        </w:tc>
        <w:tc>
          <w:tcPr>
            <w:tcW w:w="1293" w:type="dxa"/>
            <w:tcBorders>
              <w:top w:val="single" w:sz="4" w:space="0" w:color="000000"/>
            </w:tcBorders>
          </w:tcPr>
          <w:p w14:paraId="39734613" w14:textId="77777777" w:rsidR="00934295" w:rsidRDefault="00F732B6">
            <w:pPr>
              <w:pStyle w:val="TableParagraph"/>
              <w:spacing w:before="72"/>
              <w:ind w:right="9"/>
              <w:rPr>
                <w:sz w:val="20"/>
              </w:rPr>
            </w:pPr>
            <w:r>
              <w:rPr>
                <w:spacing w:val="-2"/>
                <w:sz w:val="20"/>
                <w:u w:val="single"/>
              </w:rPr>
              <w:t>Placebo</w:t>
            </w:r>
          </w:p>
        </w:tc>
        <w:tc>
          <w:tcPr>
            <w:tcW w:w="1706" w:type="dxa"/>
            <w:tcBorders>
              <w:top w:val="single" w:sz="4" w:space="0" w:color="000000"/>
            </w:tcBorders>
          </w:tcPr>
          <w:p w14:paraId="1654282A" w14:textId="77777777" w:rsidR="00934295" w:rsidRDefault="00F732B6">
            <w:pPr>
              <w:pStyle w:val="TableParagraph"/>
              <w:spacing w:before="72"/>
              <w:ind w:left="6" w:right="172"/>
              <w:rPr>
                <w:sz w:val="20"/>
              </w:rPr>
            </w:pPr>
            <w:r>
              <w:rPr>
                <w:spacing w:val="-2"/>
                <w:sz w:val="20"/>
                <w:u w:val="single"/>
              </w:rPr>
              <w:t>Ustekinumab</w:t>
            </w:r>
          </w:p>
        </w:tc>
        <w:tc>
          <w:tcPr>
            <w:tcW w:w="1488" w:type="dxa"/>
            <w:tcBorders>
              <w:top w:val="single" w:sz="4" w:space="0" w:color="000000"/>
            </w:tcBorders>
          </w:tcPr>
          <w:p w14:paraId="35957DE5" w14:textId="77777777" w:rsidR="00934295" w:rsidRDefault="00F732B6">
            <w:pPr>
              <w:pStyle w:val="TableParagraph"/>
              <w:spacing w:before="72"/>
              <w:ind w:left="519"/>
              <w:jc w:val="left"/>
              <w:rPr>
                <w:sz w:val="20"/>
              </w:rPr>
            </w:pPr>
            <w:r>
              <w:rPr>
                <w:spacing w:val="-2"/>
                <w:sz w:val="20"/>
                <w:u w:val="single"/>
              </w:rPr>
              <w:t>Placebo</w:t>
            </w:r>
          </w:p>
        </w:tc>
        <w:tc>
          <w:tcPr>
            <w:tcW w:w="1464" w:type="dxa"/>
            <w:tcBorders>
              <w:top w:val="single" w:sz="4" w:space="0" w:color="000000"/>
              <w:right w:val="single" w:sz="4" w:space="0" w:color="000000"/>
            </w:tcBorders>
          </w:tcPr>
          <w:p w14:paraId="430B7B3B" w14:textId="77777777" w:rsidR="00934295" w:rsidRDefault="00F732B6">
            <w:pPr>
              <w:pStyle w:val="TableParagraph"/>
              <w:spacing w:before="72"/>
              <w:ind w:left="79" w:right="5"/>
              <w:rPr>
                <w:sz w:val="20"/>
              </w:rPr>
            </w:pPr>
            <w:r>
              <w:rPr>
                <w:spacing w:val="-2"/>
                <w:sz w:val="20"/>
                <w:u w:val="single"/>
              </w:rPr>
              <w:t>Ustekinumab</w:t>
            </w:r>
          </w:p>
        </w:tc>
      </w:tr>
      <w:tr w:rsidR="00934295" w14:paraId="2B4D34AB" w14:textId="77777777">
        <w:trPr>
          <w:trHeight w:val="360"/>
        </w:trPr>
        <w:tc>
          <w:tcPr>
            <w:tcW w:w="3115" w:type="dxa"/>
            <w:tcBorders>
              <w:left w:val="single" w:sz="4" w:space="0" w:color="000000"/>
            </w:tcBorders>
          </w:tcPr>
          <w:p w14:paraId="0B22C559" w14:textId="77777777" w:rsidR="00934295" w:rsidRDefault="00F732B6">
            <w:pPr>
              <w:pStyle w:val="TableParagraph"/>
              <w:spacing w:before="61"/>
              <w:ind w:left="105"/>
              <w:jc w:val="left"/>
              <w:rPr>
                <w:sz w:val="20"/>
              </w:rPr>
            </w:pPr>
            <w:r>
              <w:rPr>
                <w:sz w:val="20"/>
              </w:rPr>
              <w:t>Patients</w:t>
            </w:r>
            <w:r>
              <w:rPr>
                <w:spacing w:val="-8"/>
                <w:sz w:val="20"/>
              </w:rPr>
              <w:t xml:space="preserve"> </w:t>
            </w:r>
            <w:r>
              <w:rPr>
                <w:sz w:val="20"/>
              </w:rPr>
              <w:t>randomised</w:t>
            </w:r>
            <w:r>
              <w:rPr>
                <w:spacing w:val="-6"/>
                <w:sz w:val="20"/>
              </w:rPr>
              <w:t xml:space="preserve"> </w:t>
            </w:r>
            <w:r>
              <w:rPr>
                <w:sz w:val="20"/>
              </w:rPr>
              <w:t>at</w:t>
            </w:r>
            <w:r>
              <w:rPr>
                <w:spacing w:val="-5"/>
                <w:sz w:val="20"/>
              </w:rPr>
              <w:t xml:space="preserve"> </w:t>
            </w:r>
            <w:r>
              <w:rPr>
                <w:sz w:val="20"/>
              </w:rPr>
              <w:t>Week</w:t>
            </w:r>
            <w:r>
              <w:rPr>
                <w:spacing w:val="-6"/>
                <w:sz w:val="20"/>
              </w:rPr>
              <w:t xml:space="preserve"> </w:t>
            </w:r>
            <w:r>
              <w:rPr>
                <w:spacing w:val="-10"/>
                <w:sz w:val="20"/>
              </w:rPr>
              <w:t>0</w:t>
            </w:r>
          </w:p>
        </w:tc>
        <w:tc>
          <w:tcPr>
            <w:tcW w:w="1293" w:type="dxa"/>
          </w:tcPr>
          <w:p w14:paraId="4FF9ACA4" w14:textId="77777777" w:rsidR="00934295" w:rsidRDefault="00F732B6">
            <w:pPr>
              <w:pStyle w:val="TableParagraph"/>
              <w:spacing w:before="61"/>
              <w:ind w:left="6" w:right="9"/>
              <w:rPr>
                <w:sz w:val="20"/>
              </w:rPr>
            </w:pPr>
            <w:r>
              <w:rPr>
                <w:sz w:val="20"/>
              </w:rPr>
              <w:t>N</w:t>
            </w:r>
            <w:r>
              <w:rPr>
                <w:spacing w:val="1"/>
                <w:sz w:val="20"/>
              </w:rPr>
              <w:t xml:space="preserve"> </w:t>
            </w:r>
            <w:r>
              <w:rPr>
                <w:sz w:val="20"/>
              </w:rPr>
              <w:t>=</w:t>
            </w:r>
            <w:r>
              <w:rPr>
                <w:spacing w:val="-1"/>
                <w:sz w:val="20"/>
              </w:rPr>
              <w:t xml:space="preserve"> </w:t>
            </w:r>
            <w:r>
              <w:rPr>
                <w:spacing w:val="-5"/>
                <w:sz w:val="20"/>
              </w:rPr>
              <w:t>255</w:t>
            </w:r>
          </w:p>
        </w:tc>
        <w:tc>
          <w:tcPr>
            <w:tcW w:w="1706" w:type="dxa"/>
          </w:tcPr>
          <w:p w14:paraId="3860EA18" w14:textId="77777777" w:rsidR="00934295" w:rsidRDefault="00F732B6">
            <w:pPr>
              <w:pStyle w:val="TableParagraph"/>
              <w:spacing w:before="61"/>
              <w:ind w:left="2" w:right="172"/>
              <w:rPr>
                <w:sz w:val="20"/>
              </w:rPr>
            </w:pPr>
            <w:r>
              <w:rPr>
                <w:sz w:val="20"/>
              </w:rPr>
              <w:t>N</w:t>
            </w:r>
            <w:r>
              <w:rPr>
                <w:spacing w:val="1"/>
                <w:sz w:val="20"/>
              </w:rPr>
              <w:t xml:space="preserve"> </w:t>
            </w:r>
            <w:r>
              <w:rPr>
                <w:sz w:val="20"/>
              </w:rPr>
              <w:t>=</w:t>
            </w:r>
            <w:r>
              <w:rPr>
                <w:spacing w:val="-1"/>
                <w:sz w:val="20"/>
              </w:rPr>
              <w:t xml:space="preserve"> </w:t>
            </w:r>
            <w:r>
              <w:rPr>
                <w:spacing w:val="-5"/>
                <w:sz w:val="20"/>
              </w:rPr>
              <w:t>511</w:t>
            </w:r>
          </w:p>
        </w:tc>
        <w:tc>
          <w:tcPr>
            <w:tcW w:w="1488" w:type="dxa"/>
          </w:tcPr>
          <w:p w14:paraId="79015E60" w14:textId="77777777" w:rsidR="00934295" w:rsidRDefault="00F732B6">
            <w:pPr>
              <w:pStyle w:val="TableParagraph"/>
              <w:spacing w:before="61"/>
              <w:ind w:left="510"/>
              <w:jc w:val="left"/>
              <w:rPr>
                <w:sz w:val="20"/>
              </w:rPr>
            </w:pPr>
            <w:r>
              <w:rPr>
                <w:sz w:val="20"/>
              </w:rPr>
              <w:t>N</w:t>
            </w:r>
            <w:r>
              <w:rPr>
                <w:spacing w:val="1"/>
                <w:sz w:val="20"/>
              </w:rPr>
              <w:t xml:space="preserve"> </w:t>
            </w:r>
            <w:r>
              <w:rPr>
                <w:sz w:val="20"/>
              </w:rPr>
              <w:t>=</w:t>
            </w:r>
            <w:r>
              <w:rPr>
                <w:spacing w:val="-1"/>
                <w:sz w:val="20"/>
              </w:rPr>
              <w:t xml:space="preserve"> </w:t>
            </w:r>
            <w:r>
              <w:rPr>
                <w:spacing w:val="-5"/>
                <w:sz w:val="20"/>
              </w:rPr>
              <w:t>410</w:t>
            </w:r>
          </w:p>
        </w:tc>
        <w:tc>
          <w:tcPr>
            <w:tcW w:w="1464" w:type="dxa"/>
            <w:tcBorders>
              <w:right w:val="single" w:sz="4" w:space="0" w:color="000000"/>
            </w:tcBorders>
          </w:tcPr>
          <w:p w14:paraId="448E89E7" w14:textId="77777777" w:rsidR="00934295" w:rsidRDefault="00F732B6">
            <w:pPr>
              <w:pStyle w:val="TableParagraph"/>
              <w:spacing w:before="61"/>
              <w:ind w:left="79"/>
              <w:rPr>
                <w:sz w:val="20"/>
              </w:rPr>
            </w:pPr>
            <w:r>
              <w:rPr>
                <w:sz w:val="20"/>
              </w:rPr>
              <w:t>N</w:t>
            </w:r>
            <w:r>
              <w:rPr>
                <w:spacing w:val="1"/>
                <w:sz w:val="20"/>
              </w:rPr>
              <w:t xml:space="preserve"> </w:t>
            </w:r>
            <w:r>
              <w:rPr>
                <w:sz w:val="20"/>
              </w:rPr>
              <w:t>=</w:t>
            </w:r>
            <w:r>
              <w:rPr>
                <w:spacing w:val="-1"/>
                <w:sz w:val="20"/>
              </w:rPr>
              <w:t xml:space="preserve"> </w:t>
            </w:r>
            <w:r>
              <w:rPr>
                <w:spacing w:val="-5"/>
                <w:sz w:val="20"/>
              </w:rPr>
              <w:t>820</w:t>
            </w:r>
          </w:p>
        </w:tc>
      </w:tr>
      <w:tr w:rsidR="00934295" w14:paraId="63C486A8" w14:textId="77777777">
        <w:trPr>
          <w:trHeight w:val="360"/>
        </w:trPr>
        <w:tc>
          <w:tcPr>
            <w:tcW w:w="3115" w:type="dxa"/>
            <w:tcBorders>
              <w:left w:val="single" w:sz="4" w:space="0" w:color="000000"/>
            </w:tcBorders>
          </w:tcPr>
          <w:p w14:paraId="4BEA3E1D" w14:textId="77777777" w:rsidR="00934295" w:rsidRDefault="00F732B6">
            <w:pPr>
              <w:pStyle w:val="TableParagraph"/>
              <w:spacing w:before="61"/>
              <w:ind w:left="105"/>
              <w:jc w:val="left"/>
              <w:rPr>
                <w:sz w:val="20"/>
              </w:rPr>
            </w:pPr>
            <w:r>
              <w:rPr>
                <w:sz w:val="20"/>
              </w:rPr>
              <w:t>Median</w:t>
            </w:r>
            <w:r>
              <w:rPr>
                <w:spacing w:val="-7"/>
                <w:sz w:val="20"/>
              </w:rPr>
              <w:t xml:space="preserve"> </w:t>
            </w:r>
            <w:r>
              <w:rPr>
                <w:spacing w:val="-5"/>
                <w:sz w:val="20"/>
              </w:rPr>
              <w:t>BSA</w:t>
            </w:r>
          </w:p>
        </w:tc>
        <w:tc>
          <w:tcPr>
            <w:tcW w:w="1293" w:type="dxa"/>
          </w:tcPr>
          <w:p w14:paraId="745DCF00" w14:textId="77777777" w:rsidR="00934295" w:rsidRDefault="00F732B6">
            <w:pPr>
              <w:pStyle w:val="TableParagraph"/>
              <w:spacing w:before="61"/>
              <w:ind w:left="5" w:right="9"/>
              <w:rPr>
                <w:sz w:val="20"/>
              </w:rPr>
            </w:pPr>
            <w:r>
              <w:rPr>
                <w:spacing w:val="-4"/>
                <w:sz w:val="20"/>
              </w:rPr>
              <w:t>22.0</w:t>
            </w:r>
          </w:p>
        </w:tc>
        <w:tc>
          <w:tcPr>
            <w:tcW w:w="1706" w:type="dxa"/>
          </w:tcPr>
          <w:p w14:paraId="4DDB257D" w14:textId="77777777" w:rsidR="00934295" w:rsidRDefault="00F732B6">
            <w:pPr>
              <w:pStyle w:val="TableParagraph"/>
              <w:spacing w:before="61"/>
              <w:ind w:left="1" w:right="172"/>
              <w:rPr>
                <w:sz w:val="20"/>
              </w:rPr>
            </w:pPr>
            <w:r>
              <w:rPr>
                <w:spacing w:val="-4"/>
                <w:sz w:val="20"/>
              </w:rPr>
              <w:t>21.0</w:t>
            </w:r>
          </w:p>
        </w:tc>
        <w:tc>
          <w:tcPr>
            <w:tcW w:w="1488" w:type="dxa"/>
          </w:tcPr>
          <w:p w14:paraId="6B3A1B3A" w14:textId="77777777" w:rsidR="00934295" w:rsidRDefault="00F732B6">
            <w:pPr>
              <w:pStyle w:val="TableParagraph"/>
              <w:spacing w:before="61"/>
              <w:ind w:left="663"/>
              <w:jc w:val="left"/>
              <w:rPr>
                <w:sz w:val="20"/>
              </w:rPr>
            </w:pPr>
            <w:r>
              <w:rPr>
                <w:spacing w:val="-4"/>
                <w:sz w:val="20"/>
              </w:rPr>
              <w:t>20.0</w:t>
            </w:r>
          </w:p>
        </w:tc>
        <w:tc>
          <w:tcPr>
            <w:tcW w:w="1464" w:type="dxa"/>
            <w:tcBorders>
              <w:right w:val="single" w:sz="4" w:space="0" w:color="000000"/>
            </w:tcBorders>
          </w:tcPr>
          <w:p w14:paraId="2F3372B6" w14:textId="77777777" w:rsidR="00934295" w:rsidRDefault="00F732B6">
            <w:pPr>
              <w:pStyle w:val="TableParagraph"/>
              <w:spacing w:before="61"/>
              <w:ind w:left="79"/>
              <w:rPr>
                <w:sz w:val="20"/>
              </w:rPr>
            </w:pPr>
            <w:r>
              <w:rPr>
                <w:spacing w:val="-4"/>
                <w:sz w:val="20"/>
              </w:rPr>
              <w:t>21.0</w:t>
            </w:r>
          </w:p>
        </w:tc>
      </w:tr>
      <w:tr w:rsidR="00934295" w14:paraId="5AD66A3F" w14:textId="77777777">
        <w:trPr>
          <w:trHeight w:val="360"/>
        </w:trPr>
        <w:tc>
          <w:tcPr>
            <w:tcW w:w="3115" w:type="dxa"/>
            <w:tcBorders>
              <w:left w:val="single" w:sz="4" w:space="0" w:color="000000"/>
            </w:tcBorders>
          </w:tcPr>
          <w:p w14:paraId="056ED35F" w14:textId="77777777" w:rsidR="00934295" w:rsidRDefault="00F732B6">
            <w:pPr>
              <w:pStyle w:val="TableParagraph"/>
              <w:spacing w:before="61"/>
              <w:ind w:left="105"/>
              <w:jc w:val="left"/>
              <w:rPr>
                <w:sz w:val="20"/>
              </w:rPr>
            </w:pPr>
            <w:r>
              <w:rPr>
                <w:sz w:val="20"/>
              </w:rPr>
              <w:t>Patients</w:t>
            </w:r>
            <w:r>
              <w:rPr>
                <w:spacing w:val="-7"/>
                <w:sz w:val="20"/>
              </w:rPr>
              <w:t xml:space="preserve"> </w:t>
            </w:r>
            <w:r>
              <w:rPr>
                <w:sz w:val="20"/>
              </w:rPr>
              <w:t>with</w:t>
            </w:r>
            <w:r>
              <w:rPr>
                <w:spacing w:val="-1"/>
                <w:sz w:val="20"/>
              </w:rPr>
              <w:t xml:space="preserve"> </w:t>
            </w:r>
            <w:r>
              <w:rPr>
                <w:sz w:val="20"/>
              </w:rPr>
              <w:t>BSA</w:t>
            </w:r>
            <w:r>
              <w:rPr>
                <w:spacing w:val="-6"/>
                <w:sz w:val="20"/>
              </w:rPr>
              <w:t xml:space="preserve"> </w:t>
            </w:r>
            <w:r>
              <w:rPr>
                <w:sz w:val="20"/>
              </w:rPr>
              <w:t>≥</w:t>
            </w:r>
            <w:r>
              <w:rPr>
                <w:spacing w:val="-5"/>
                <w:sz w:val="20"/>
              </w:rPr>
              <w:t xml:space="preserve"> 20%</w:t>
            </w:r>
          </w:p>
        </w:tc>
        <w:tc>
          <w:tcPr>
            <w:tcW w:w="1293" w:type="dxa"/>
          </w:tcPr>
          <w:p w14:paraId="07AF8C0D" w14:textId="77777777" w:rsidR="00934295" w:rsidRDefault="00F732B6">
            <w:pPr>
              <w:pStyle w:val="TableParagraph"/>
              <w:spacing w:before="61"/>
              <w:ind w:left="5" w:right="9"/>
              <w:rPr>
                <w:sz w:val="20"/>
              </w:rPr>
            </w:pPr>
            <w:r>
              <w:rPr>
                <w:sz w:val="20"/>
              </w:rPr>
              <w:t>145</w:t>
            </w:r>
            <w:r>
              <w:rPr>
                <w:spacing w:val="2"/>
                <w:sz w:val="20"/>
              </w:rPr>
              <w:t xml:space="preserve"> </w:t>
            </w:r>
            <w:r>
              <w:rPr>
                <w:spacing w:val="-2"/>
                <w:sz w:val="20"/>
              </w:rPr>
              <w:t>(57%)</w:t>
            </w:r>
          </w:p>
        </w:tc>
        <w:tc>
          <w:tcPr>
            <w:tcW w:w="1706" w:type="dxa"/>
          </w:tcPr>
          <w:p w14:paraId="749C8C76" w14:textId="77777777" w:rsidR="00934295" w:rsidRDefault="00F732B6">
            <w:pPr>
              <w:pStyle w:val="TableParagraph"/>
              <w:spacing w:before="61"/>
              <w:ind w:right="172"/>
              <w:rPr>
                <w:sz w:val="20"/>
              </w:rPr>
            </w:pPr>
            <w:r>
              <w:rPr>
                <w:sz w:val="20"/>
              </w:rPr>
              <w:t>276</w:t>
            </w:r>
            <w:r>
              <w:rPr>
                <w:spacing w:val="2"/>
                <w:sz w:val="20"/>
              </w:rPr>
              <w:t xml:space="preserve"> </w:t>
            </w:r>
            <w:r>
              <w:rPr>
                <w:spacing w:val="-2"/>
                <w:sz w:val="20"/>
              </w:rPr>
              <w:t>(54%)</w:t>
            </w:r>
          </w:p>
        </w:tc>
        <w:tc>
          <w:tcPr>
            <w:tcW w:w="1488" w:type="dxa"/>
          </w:tcPr>
          <w:p w14:paraId="34C57E7C" w14:textId="77777777" w:rsidR="00934295" w:rsidRDefault="00F732B6">
            <w:pPr>
              <w:pStyle w:val="TableParagraph"/>
              <w:spacing w:before="61"/>
              <w:ind w:left="414"/>
              <w:jc w:val="left"/>
              <w:rPr>
                <w:sz w:val="20"/>
              </w:rPr>
            </w:pPr>
            <w:r>
              <w:rPr>
                <w:sz w:val="20"/>
              </w:rPr>
              <w:t>217</w:t>
            </w:r>
            <w:r>
              <w:rPr>
                <w:spacing w:val="2"/>
                <w:sz w:val="20"/>
              </w:rPr>
              <w:t xml:space="preserve"> </w:t>
            </w:r>
            <w:r>
              <w:rPr>
                <w:spacing w:val="-2"/>
                <w:sz w:val="20"/>
              </w:rPr>
              <w:t>(53%)</w:t>
            </w:r>
          </w:p>
        </w:tc>
        <w:tc>
          <w:tcPr>
            <w:tcW w:w="1464" w:type="dxa"/>
            <w:tcBorders>
              <w:right w:val="single" w:sz="4" w:space="0" w:color="000000"/>
            </w:tcBorders>
          </w:tcPr>
          <w:p w14:paraId="17921904" w14:textId="77777777" w:rsidR="00934295" w:rsidRDefault="00F732B6">
            <w:pPr>
              <w:pStyle w:val="TableParagraph"/>
              <w:spacing w:before="61"/>
              <w:ind w:left="79"/>
              <w:rPr>
                <w:sz w:val="20"/>
              </w:rPr>
            </w:pPr>
            <w:r>
              <w:rPr>
                <w:sz w:val="20"/>
              </w:rPr>
              <w:t>445</w:t>
            </w:r>
            <w:r>
              <w:rPr>
                <w:spacing w:val="2"/>
                <w:sz w:val="20"/>
              </w:rPr>
              <w:t xml:space="preserve"> </w:t>
            </w:r>
            <w:r>
              <w:rPr>
                <w:spacing w:val="-2"/>
                <w:sz w:val="20"/>
              </w:rPr>
              <w:t>(54%)</w:t>
            </w:r>
          </w:p>
        </w:tc>
      </w:tr>
      <w:tr w:rsidR="00934295" w14:paraId="0F3FB3AD" w14:textId="77777777">
        <w:trPr>
          <w:trHeight w:val="360"/>
        </w:trPr>
        <w:tc>
          <w:tcPr>
            <w:tcW w:w="3115" w:type="dxa"/>
            <w:tcBorders>
              <w:left w:val="single" w:sz="4" w:space="0" w:color="000000"/>
            </w:tcBorders>
          </w:tcPr>
          <w:p w14:paraId="6EB6CAC6" w14:textId="77777777" w:rsidR="00934295" w:rsidRDefault="00F732B6">
            <w:pPr>
              <w:pStyle w:val="TableParagraph"/>
              <w:spacing w:before="61"/>
              <w:ind w:left="105"/>
              <w:jc w:val="left"/>
              <w:rPr>
                <w:sz w:val="20"/>
              </w:rPr>
            </w:pPr>
            <w:r>
              <w:rPr>
                <w:sz w:val="20"/>
              </w:rPr>
              <w:t>Median</w:t>
            </w:r>
            <w:r>
              <w:rPr>
                <w:spacing w:val="-2"/>
                <w:sz w:val="20"/>
              </w:rPr>
              <w:t xml:space="preserve"> </w:t>
            </w:r>
            <w:r>
              <w:rPr>
                <w:spacing w:val="-4"/>
                <w:sz w:val="20"/>
              </w:rPr>
              <w:t>PASI</w:t>
            </w:r>
          </w:p>
        </w:tc>
        <w:tc>
          <w:tcPr>
            <w:tcW w:w="1293" w:type="dxa"/>
          </w:tcPr>
          <w:p w14:paraId="758E109A" w14:textId="77777777" w:rsidR="00934295" w:rsidRDefault="00F732B6">
            <w:pPr>
              <w:pStyle w:val="TableParagraph"/>
              <w:spacing w:before="61"/>
              <w:ind w:left="1" w:right="9"/>
              <w:rPr>
                <w:sz w:val="20"/>
              </w:rPr>
            </w:pPr>
            <w:r>
              <w:rPr>
                <w:spacing w:val="-2"/>
                <w:sz w:val="20"/>
              </w:rPr>
              <w:t>17.80</w:t>
            </w:r>
          </w:p>
        </w:tc>
        <w:tc>
          <w:tcPr>
            <w:tcW w:w="1706" w:type="dxa"/>
          </w:tcPr>
          <w:p w14:paraId="661FDBC1" w14:textId="77777777" w:rsidR="00934295" w:rsidRDefault="00F732B6">
            <w:pPr>
              <w:pStyle w:val="TableParagraph"/>
              <w:spacing w:before="61"/>
              <w:ind w:left="5" w:right="172"/>
              <w:rPr>
                <w:sz w:val="20"/>
              </w:rPr>
            </w:pPr>
            <w:r>
              <w:rPr>
                <w:spacing w:val="-2"/>
                <w:sz w:val="20"/>
              </w:rPr>
              <w:t>17.40</w:t>
            </w:r>
          </w:p>
        </w:tc>
        <w:tc>
          <w:tcPr>
            <w:tcW w:w="1488" w:type="dxa"/>
          </w:tcPr>
          <w:p w14:paraId="6F3E6609" w14:textId="77777777" w:rsidR="00934295" w:rsidRDefault="00F732B6">
            <w:pPr>
              <w:pStyle w:val="TableParagraph"/>
              <w:spacing w:before="61"/>
              <w:ind w:left="610"/>
              <w:jc w:val="left"/>
              <w:rPr>
                <w:sz w:val="20"/>
              </w:rPr>
            </w:pPr>
            <w:r>
              <w:rPr>
                <w:spacing w:val="-2"/>
                <w:sz w:val="20"/>
              </w:rPr>
              <w:t>16.90</w:t>
            </w:r>
          </w:p>
        </w:tc>
        <w:tc>
          <w:tcPr>
            <w:tcW w:w="1464" w:type="dxa"/>
            <w:tcBorders>
              <w:right w:val="single" w:sz="4" w:space="0" w:color="000000"/>
            </w:tcBorders>
          </w:tcPr>
          <w:p w14:paraId="47DD48D3" w14:textId="77777777" w:rsidR="00934295" w:rsidRDefault="00F732B6">
            <w:pPr>
              <w:pStyle w:val="TableParagraph"/>
              <w:spacing w:before="61"/>
              <w:ind w:left="79" w:right="5"/>
              <w:rPr>
                <w:sz w:val="20"/>
              </w:rPr>
            </w:pPr>
            <w:r>
              <w:rPr>
                <w:spacing w:val="-2"/>
                <w:sz w:val="20"/>
              </w:rPr>
              <w:t>17.60</w:t>
            </w:r>
          </w:p>
        </w:tc>
      </w:tr>
      <w:tr w:rsidR="00934295" w14:paraId="39A63C3E" w14:textId="77777777">
        <w:trPr>
          <w:trHeight w:val="360"/>
        </w:trPr>
        <w:tc>
          <w:tcPr>
            <w:tcW w:w="3115" w:type="dxa"/>
            <w:tcBorders>
              <w:left w:val="single" w:sz="4" w:space="0" w:color="000000"/>
            </w:tcBorders>
          </w:tcPr>
          <w:p w14:paraId="19DCB257" w14:textId="77777777" w:rsidR="00934295" w:rsidRDefault="00F732B6">
            <w:pPr>
              <w:pStyle w:val="TableParagraph"/>
              <w:spacing w:before="61"/>
              <w:ind w:left="105"/>
              <w:jc w:val="left"/>
              <w:rPr>
                <w:sz w:val="20"/>
              </w:rPr>
            </w:pPr>
            <w:r>
              <w:rPr>
                <w:sz w:val="20"/>
              </w:rPr>
              <w:t>PASI</w:t>
            </w:r>
            <w:r>
              <w:rPr>
                <w:spacing w:val="-1"/>
                <w:sz w:val="20"/>
              </w:rPr>
              <w:t xml:space="preserve"> </w:t>
            </w:r>
            <w:r>
              <w:rPr>
                <w:sz w:val="20"/>
              </w:rPr>
              <w:t>≥</w:t>
            </w:r>
            <w:r>
              <w:rPr>
                <w:spacing w:val="-1"/>
                <w:sz w:val="20"/>
              </w:rPr>
              <w:t xml:space="preserve"> </w:t>
            </w:r>
            <w:r>
              <w:rPr>
                <w:spacing w:val="-5"/>
                <w:sz w:val="20"/>
              </w:rPr>
              <w:t>20</w:t>
            </w:r>
          </w:p>
        </w:tc>
        <w:tc>
          <w:tcPr>
            <w:tcW w:w="1293" w:type="dxa"/>
          </w:tcPr>
          <w:p w14:paraId="42B279D0" w14:textId="77777777" w:rsidR="00934295" w:rsidRDefault="00F732B6">
            <w:pPr>
              <w:pStyle w:val="TableParagraph"/>
              <w:spacing w:before="61"/>
              <w:ind w:left="1" w:right="9"/>
              <w:rPr>
                <w:sz w:val="20"/>
              </w:rPr>
            </w:pPr>
            <w:r>
              <w:rPr>
                <w:sz w:val="20"/>
              </w:rPr>
              <w:t>91</w:t>
            </w:r>
            <w:r>
              <w:rPr>
                <w:spacing w:val="2"/>
                <w:sz w:val="20"/>
              </w:rPr>
              <w:t xml:space="preserve"> </w:t>
            </w:r>
            <w:r>
              <w:rPr>
                <w:spacing w:val="-2"/>
                <w:sz w:val="20"/>
              </w:rPr>
              <w:t>(36%)</w:t>
            </w:r>
          </w:p>
        </w:tc>
        <w:tc>
          <w:tcPr>
            <w:tcW w:w="1706" w:type="dxa"/>
          </w:tcPr>
          <w:p w14:paraId="53F801F8" w14:textId="77777777" w:rsidR="00934295" w:rsidRDefault="00F732B6">
            <w:pPr>
              <w:pStyle w:val="TableParagraph"/>
              <w:spacing w:before="61"/>
              <w:ind w:left="1" w:right="172"/>
              <w:rPr>
                <w:sz w:val="20"/>
              </w:rPr>
            </w:pPr>
            <w:r>
              <w:rPr>
                <w:sz w:val="20"/>
              </w:rPr>
              <w:t>169</w:t>
            </w:r>
            <w:r>
              <w:rPr>
                <w:spacing w:val="2"/>
                <w:sz w:val="20"/>
              </w:rPr>
              <w:t xml:space="preserve"> </w:t>
            </w:r>
            <w:r>
              <w:rPr>
                <w:spacing w:val="-2"/>
                <w:sz w:val="20"/>
              </w:rPr>
              <w:t>(33%)</w:t>
            </w:r>
          </w:p>
        </w:tc>
        <w:tc>
          <w:tcPr>
            <w:tcW w:w="1488" w:type="dxa"/>
          </w:tcPr>
          <w:p w14:paraId="6C706607" w14:textId="77777777" w:rsidR="00934295" w:rsidRDefault="00F732B6">
            <w:pPr>
              <w:pStyle w:val="TableParagraph"/>
              <w:spacing w:before="61"/>
              <w:ind w:left="413"/>
              <w:jc w:val="left"/>
              <w:rPr>
                <w:sz w:val="20"/>
              </w:rPr>
            </w:pPr>
            <w:r>
              <w:rPr>
                <w:sz w:val="20"/>
              </w:rPr>
              <w:t>133</w:t>
            </w:r>
            <w:r>
              <w:rPr>
                <w:spacing w:val="2"/>
                <w:sz w:val="20"/>
              </w:rPr>
              <w:t xml:space="preserve"> </w:t>
            </w:r>
            <w:r>
              <w:rPr>
                <w:spacing w:val="-2"/>
                <w:sz w:val="20"/>
              </w:rPr>
              <w:t>(32%)</w:t>
            </w:r>
          </w:p>
        </w:tc>
        <w:tc>
          <w:tcPr>
            <w:tcW w:w="1464" w:type="dxa"/>
            <w:tcBorders>
              <w:right w:val="single" w:sz="4" w:space="0" w:color="000000"/>
            </w:tcBorders>
          </w:tcPr>
          <w:p w14:paraId="2F06F9B4" w14:textId="77777777" w:rsidR="00934295" w:rsidRDefault="00F732B6">
            <w:pPr>
              <w:pStyle w:val="TableParagraph"/>
              <w:spacing w:before="61"/>
              <w:ind w:left="79"/>
              <w:rPr>
                <w:sz w:val="20"/>
              </w:rPr>
            </w:pPr>
            <w:r>
              <w:rPr>
                <w:sz w:val="20"/>
              </w:rPr>
              <w:t>300</w:t>
            </w:r>
            <w:r>
              <w:rPr>
                <w:spacing w:val="2"/>
                <w:sz w:val="20"/>
              </w:rPr>
              <w:t xml:space="preserve"> </w:t>
            </w:r>
            <w:r>
              <w:rPr>
                <w:spacing w:val="-2"/>
                <w:sz w:val="20"/>
              </w:rPr>
              <w:t>(37%)</w:t>
            </w:r>
          </w:p>
        </w:tc>
      </w:tr>
      <w:tr w:rsidR="00934295" w14:paraId="056EED4C" w14:textId="77777777">
        <w:trPr>
          <w:trHeight w:val="360"/>
        </w:trPr>
        <w:tc>
          <w:tcPr>
            <w:tcW w:w="3115" w:type="dxa"/>
            <w:tcBorders>
              <w:left w:val="single" w:sz="4" w:space="0" w:color="000000"/>
            </w:tcBorders>
          </w:tcPr>
          <w:p w14:paraId="3961E5CC" w14:textId="77777777" w:rsidR="00934295" w:rsidRDefault="00F732B6">
            <w:pPr>
              <w:pStyle w:val="TableParagraph"/>
              <w:spacing w:before="61"/>
              <w:ind w:left="105"/>
              <w:jc w:val="left"/>
              <w:rPr>
                <w:sz w:val="20"/>
              </w:rPr>
            </w:pPr>
            <w:r>
              <w:rPr>
                <w:sz w:val="20"/>
              </w:rPr>
              <w:t>PGA</w:t>
            </w:r>
            <w:r>
              <w:rPr>
                <w:spacing w:val="-1"/>
                <w:sz w:val="20"/>
              </w:rPr>
              <w:t xml:space="preserve"> </w:t>
            </w:r>
            <w:r>
              <w:rPr>
                <w:sz w:val="20"/>
              </w:rPr>
              <w:t>of</w:t>
            </w:r>
            <w:r>
              <w:rPr>
                <w:spacing w:val="-4"/>
                <w:sz w:val="20"/>
              </w:rPr>
              <w:t xml:space="preserve"> </w:t>
            </w:r>
            <w:r>
              <w:rPr>
                <w:sz w:val="20"/>
              </w:rPr>
              <w:t>marked</w:t>
            </w:r>
            <w:r>
              <w:rPr>
                <w:spacing w:val="-3"/>
                <w:sz w:val="20"/>
              </w:rPr>
              <w:t xml:space="preserve"> </w:t>
            </w:r>
            <w:r>
              <w:rPr>
                <w:sz w:val="20"/>
              </w:rPr>
              <w:t>or</w:t>
            </w:r>
            <w:r>
              <w:rPr>
                <w:spacing w:val="-3"/>
                <w:sz w:val="20"/>
              </w:rPr>
              <w:t xml:space="preserve"> </w:t>
            </w:r>
            <w:r>
              <w:rPr>
                <w:spacing w:val="-2"/>
                <w:sz w:val="20"/>
              </w:rPr>
              <w:t>severe</w:t>
            </w:r>
          </w:p>
        </w:tc>
        <w:tc>
          <w:tcPr>
            <w:tcW w:w="1293" w:type="dxa"/>
          </w:tcPr>
          <w:p w14:paraId="7BB9A3B0" w14:textId="77777777" w:rsidR="00934295" w:rsidRDefault="00F732B6">
            <w:pPr>
              <w:pStyle w:val="TableParagraph"/>
              <w:spacing w:before="61"/>
              <w:ind w:left="5" w:right="9"/>
              <w:rPr>
                <w:sz w:val="20"/>
              </w:rPr>
            </w:pPr>
            <w:r>
              <w:rPr>
                <w:sz w:val="20"/>
              </w:rPr>
              <w:t>112</w:t>
            </w:r>
            <w:r>
              <w:rPr>
                <w:spacing w:val="2"/>
                <w:sz w:val="20"/>
              </w:rPr>
              <w:t xml:space="preserve"> </w:t>
            </w:r>
            <w:r>
              <w:rPr>
                <w:spacing w:val="-2"/>
                <w:sz w:val="20"/>
              </w:rPr>
              <w:t>(44%)</w:t>
            </w:r>
          </w:p>
        </w:tc>
        <w:tc>
          <w:tcPr>
            <w:tcW w:w="1706" w:type="dxa"/>
          </w:tcPr>
          <w:p w14:paraId="1BC99C50" w14:textId="77777777" w:rsidR="00934295" w:rsidRDefault="00F732B6">
            <w:pPr>
              <w:pStyle w:val="TableParagraph"/>
              <w:spacing w:before="61"/>
              <w:ind w:left="1" w:right="172"/>
              <w:rPr>
                <w:sz w:val="20"/>
              </w:rPr>
            </w:pPr>
            <w:r>
              <w:rPr>
                <w:sz w:val="20"/>
              </w:rPr>
              <w:t>223</w:t>
            </w:r>
            <w:r>
              <w:rPr>
                <w:spacing w:val="2"/>
                <w:sz w:val="20"/>
              </w:rPr>
              <w:t xml:space="preserve"> </w:t>
            </w:r>
            <w:r>
              <w:rPr>
                <w:spacing w:val="-2"/>
                <w:sz w:val="20"/>
              </w:rPr>
              <w:t>(44%)</w:t>
            </w:r>
          </w:p>
        </w:tc>
        <w:tc>
          <w:tcPr>
            <w:tcW w:w="1488" w:type="dxa"/>
          </w:tcPr>
          <w:p w14:paraId="207E68D4" w14:textId="77777777" w:rsidR="00934295" w:rsidRDefault="00F732B6">
            <w:pPr>
              <w:pStyle w:val="TableParagraph"/>
              <w:spacing w:before="61"/>
              <w:ind w:left="413"/>
              <w:jc w:val="left"/>
              <w:rPr>
                <w:sz w:val="20"/>
              </w:rPr>
            </w:pPr>
            <w:r>
              <w:rPr>
                <w:sz w:val="20"/>
              </w:rPr>
              <w:t>160</w:t>
            </w:r>
            <w:r>
              <w:rPr>
                <w:spacing w:val="2"/>
                <w:sz w:val="20"/>
              </w:rPr>
              <w:t xml:space="preserve"> </w:t>
            </w:r>
            <w:r>
              <w:rPr>
                <w:spacing w:val="-2"/>
                <w:sz w:val="20"/>
              </w:rPr>
              <w:t>(39%)</w:t>
            </w:r>
          </w:p>
        </w:tc>
        <w:tc>
          <w:tcPr>
            <w:tcW w:w="1464" w:type="dxa"/>
            <w:tcBorders>
              <w:right w:val="single" w:sz="4" w:space="0" w:color="000000"/>
            </w:tcBorders>
          </w:tcPr>
          <w:p w14:paraId="2C885699" w14:textId="77777777" w:rsidR="00934295" w:rsidRDefault="00F732B6">
            <w:pPr>
              <w:pStyle w:val="TableParagraph"/>
              <w:spacing w:before="61"/>
              <w:ind w:left="79"/>
              <w:rPr>
                <w:sz w:val="20"/>
              </w:rPr>
            </w:pPr>
            <w:r>
              <w:rPr>
                <w:sz w:val="20"/>
              </w:rPr>
              <w:t>328</w:t>
            </w:r>
            <w:r>
              <w:rPr>
                <w:spacing w:val="2"/>
                <w:sz w:val="20"/>
              </w:rPr>
              <w:t xml:space="preserve"> </w:t>
            </w:r>
            <w:r>
              <w:rPr>
                <w:spacing w:val="-2"/>
                <w:sz w:val="20"/>
              </w:rPr>
              <w:t>(40%)</w:t>
            </w:r>
          </w:p>
        </w:tc>
      </w:tr>
      <w:tr w:rsidR="00934295" w14:paraId="79149E0E" w14:textId="77777777">
        <w:trPr>
          <w:trHeight w:val="360"/>
        </w:trPr>
        <w:tc>
          <w:tcPr>
            <w:tcW w:w="3115" w:type="dxa"/>
            <w:tcBorders>
              <w:left w:val="single" w:sz="4" w:space="0" w:color="000000"/>
            </w:tcBorders>
          </w:tcPr>
          <w:p w14:paraId="0B923B8D" w14:textId="77777777" w:rsidR="00934295" w:rsidRDefault="00F732B6">
            <w:pPr>
              <w:pStyle w:val="TableParagraph"/>
              <w:spacing w:before="61"/>
              <w:ind w:left="105"/>
              <w:jc w:val="left"/>
              <w:rPr>
                <w:sz w:val="20"/>
              </w:rPr>
            </w:pPr>
            <w:r>
              <w:rPr>
                <w:sz w:val="20"/>
              </w:rPr>
              <w:t>History</w:t>
            </w:r>
            <w:r>
              <w:rPr>
                <w:spacing w:val="-6"/>
                <w:sz w:val="20"/>
              </w:rPr>
              <w:t xml:space="preserve"> </w:t>
            </w:r>
            <w:r>
              <w:rPr>
                <w:sz w:val="20"/>
              </w:rPr>
              <w:t>of</w:t>
            </w:r>
            <w:r>
              <w:rPr>
                <w:spacing w:val="-7"/>
                <w:sz w:val="20"/>
              </w:rPr>
              <w:t xml:space="preserve"> </w:t>
            </w:r>
            <w:r>
              <w:rPr>
                <w:sz w:val="20"/>
              </w:rPr>
              <w:t>psoriatic</w:t>
            </w:r>
            <w:r>
              <w:rPr>
                <w:spacing w:val="-4"/>
                <w:sz w:val="20"/>
              </w:rPr>
              <w:t xml:space="preserve"> </w:t>
            </w:r>
            <w:r>
              <w:rPr>
                <w:spacing w:val="-2"/>
                <w:sz w:val="20"/>
              </w:rPr>
              <w:t>arthritis</w:t>
            </w:r>
          </w:p>
        </w:tc>
        <w:tc>
          <w:tcPr>
            <w:tcW w:w="1293" w:type="dxa"/>
          </w:tcPr>
          <w:p w14:paraId="040359E2" w14:textId="77777777" w:rsidR="00934295" w:rsidRDefault="00F732B6">
            <w:pPr>
              <w:pStyle w:val="TableParagraph"/>
              <w:spacing w:before="61"/>
              <w:ind w:right="9"/>
              <w:rPr>
                <w:sz w:val="20"/>
              </w:rPr>
            </w:pPr>
            <w:r>
              <w:rPr>
                <w:sz w:val="20"/>
              </w:rPr>
              <w:t>90</w:t>
            </w:r>
            <w:r>
              <w:rPr>
                <w:spacing w:val="2"/>
                <w:sz w:val="20"/>
              </w:rPr>
              <w:t xml:space="preserve"> </w:t>
            </w:r>
            <w:r>
              <w:rPr>
                <w:spacing w:val="-2"/>
                <w:sz w:val="20"/>
              </w:rPr>
              <w:t>(35%)</w:t>
            </w:r>
          </w:p>
        </w:tc>
        <w:tc>
          <w:tcPr>
            <w:tcW w:w="1706" w:type="dxa"/>
          </w:tcPr>
          <w:p w14:paraId="0F9BD56C" w14:textId="77777777" w:rsidR="00934295" w:rsidRDefault="00F732B6">
            <w:pPr>
              <w:pStyle w:val="TableParagraph"/>
              <w:spacing w:before="61"/>
              <w:ind w:left="1" w:right="172"/>
              <w:rPr>
                <w:sz w:val="20"/>
              </w:rPr>
            </w:pPr>
            <w:r>
              <w:rPr>
                <w:sz w:val="20"/>
              </w:rPr>
              <w:t>168</w:t>
            </w:r>
            <w:r>
              <w:rPr>
                <w:spacing w:val="2"/>
                <w:sz w:val="20"/>
              </w:rPr>
              <w:t xml:space="preserve"> </w:t>
            </w:r>
            <w:r>
              <w:rPr>
                <w:spacing w:val="-2"/>
                <w:sz w:val="20"/>
              </w:rPr>
              <w:t>(33%)</w:t>
            </w:r>
          </w:p>
        </w:tc>
        <w:tc>
          <w:tcPr>
            <w:tcW w:w="1488" w:type="dxa"/>
          </w:tcPr>
          <w:p w14:paraId="68574B0D" w14:textId="77777777" w:rsidR="00934295" w:rsidRDefault="00F732B6">
            <w:pPr>
              <w:pStyle w:val="TableParagraph"/>
              <w:spacing w:before="61"/>
              <w:ind w:left="413"/>
              <w:jc w:val="left"/>
              <w:rPr>
                <w:sz w:val="20"/>
              </w:rPr>
            </w:pPr>
            <w:r>
              <w:rPr>
                <w:sz w:val="20"/>
              </w:rPr>
              <w:t>105</w:t>
            </w:r>
            <w:r>
              <w:rPr>
                <w:spacing w:val="2"/>
                <w:sz w:val="20"/>
              </w:rPr>
              <w:t xml:space="preserve"> </w:t>
            </w:r>
            <w:r>
              <w:rPr>
                <w:spacing w:val="-2"/>
                <w:sz w:val="20"/>
              </w:rPr>
              <w:t>(26%)</w:t>
            </w:r>
          </w:p>
        </w:tc>
        <w:tc>
          <w:tcPr>
            <w:tcW w:w="1464" w:type="dxa"/>
            <w:tcBorders>
              <w:right w:val="single" w:sz="4" w:space="0" w:color="000000"/>
            </w:tcBorders>
          </w:tcPr>
          <w:p w14:paraId="77E7221D" w14:textId="77777777" w:rsidR="00934295" w:rsidRDefault="00F732B6">
            <w:pPr>
              <w:pStyle w:val="TableParagraph"/>
              <w:spacing w:before="61"/>
              <w:ind w:left="79" w:right="1"/>
              <w:rPr>
                <w:sz w:val="20"/>
              </w:rPr>
            </w:pPr>
            <w:r>
              <w:rPr>
                <w:sz w:val="20"/>
              </w:rPr>
              <w:t>200</w:t>
            </w:r>
            <w:r>
              <w:rPr>
                <w:spacing w:val="2"/>
                <w:sz w:val="20"/>
              </w:rPr>
              <w:t xml:space="preserve"> </w:t>
            </w:r>
            <w:r>
              <w:rPr>
                <w:spacing w:val="-2"/>
                <w:sz w:val="20"/>
              </w:rPr>
              <w:t>(24%)</w:t>
            </w:r>
          </w:p>
        </w:tc>
      </w:tr>
      <w:tr w:rsidR="00934295" w14:paraId="64EDDC37" w14:textId="77777777">
        <w:trPr>
          <w:trHeight w:val="360"/>
        </w:trPr>
        <w:tc>
          <w:tcPr>
            <w:tcW w:w="3115" w:type="dxa"/>
            <w:tcBorders>
              <w:left w:val="single" w:sz="4" w:space="0" w:color="000000"/>
            </w:tcBorders>
          </w:tcPr>
          <w:p w14:paraId="2700721A" w14:textId="77777777" w:rsidR="00934295" w:rsidRDefault="00F732B6">
            <w:pPr>
              <w:pStyle w:val="TableParagraph"/>
              <w:spacing w:before="61"/>
              <w:ind w:left="105"/>
              <w:jc w:val="left"/>
              <w:rPr>
                <w:sz w:val="20"/>
              </w:rPr>
            </w:pPr>
            <w:r>
              <w:rPr>
                <w:sz w:val="20"/>
              </w:rPr>
              <w:t>Prior</w:t>
            </w:r>
            <w:r>
              <w:rPr>
                <w:spacing w:val="1"/>
                <w:sz w:val="20"/>
              </w:rPr>
              <w:t xml:space="preserve"> </w:t>
            </w:r>
            <w:r>
              <w:rPr>
                <w:spacing w:val="-2"/>
                <w:sz w:val="20"/>
              </w:rPr>
              <w:t>phototherapy</w:t>
            </w:r>
          </w:p>
        </w:tc>
        <w:tc>
          <w:tcPr>
            <w:tcW w:w="1293" w:type="dxa"/>
          </w:tcPr>
          <w:p w14:paraId="57262264" w14:textId="77777777" w:rsidR="00934295" w:rsidRDefault="00F732B6">
            <w:pPr>
              <w:pStyle w:val="TableParagraph"/>
              <w:spacing w:before="61"/>
              <w:ind w:left="5" w:right="9"/>
              <w:rPr>
                <w:sz w:val="20"/>
              </w:rPr>
            </w:pPr>
            <w:r>
              <w:rPr>
                <w:sz w:val="20"/>
              </w:rPr>
              <w:t>150</w:t>
            </w:r>
            <w:r>
              <w:rPr>
                <w:spacing w:val="2"/>
                <w:sz w:val="20"/>
              </w:rPr>
              <w:t xml:space="preserve"> </w:t>
            </w:r>
            <w:r>
              <w:rPr>
                <w:spacing w:val="-2"/>
                <w:sz w:val="20"/>
              </w:rPr>
              <w:t>(59%)</w:t>
            </w:r>
          </w:p>
        </w:tc>
        <w:tc>
          <w:tcPr>
            <w:tcW w:w="1706" w:type="dxa"/>
          </w:tcPr>
          <w:p w14:paraId="6D023316" w14:textId="77777777" w:rsidR="00934295" w:rsidRDefault="00F732B6">
            <w:pPr>
              <w:pStyle w:val="TableParagraph"/>
              <w:spacing w:before="61"/>
              <w:ind w:left="1" w:right="172"/>
              <w:rPr>
                <w:sz w:val="20"/>
              </w:rPr>
            </w:pPr>
            <w:r>
              <w:rPr>
                <w:sz w:val="20"/>
              </w:rPr>
              <w:t>342</w:t>
            </w:r>
            <w:r>
              <w:rPr>
                <w:spacing w:val="2"/>
                <w:sz w:val="20"/>
              </w:rPr>
              <w:t xml:space="preserve"> </w:t>
            </w:r>
            <w:r>
              <w:rPr>
                <w:spacing w:val="-2"/>
                <w:sz w:val="20"/>
              </w:rPr>
              <w:t>(67%)</w:t>
            </w:r>
          </w:p>
        </w:tc>
        <w:tc>
          <w:tcPr>
            <w:tcW w:w="1488" w:type="dxa"/>
          </w:tcPr>
          <w:p w14:paraId="086ECE41" w14:textId="77777777" w:rsidR="00934295" w:rsidRDefault="00F732B6">
            <w:pPr>
              <w:pStyle w:val="TableParagraph"/>
              <w:spacing w:before="61"/>
              <w:ind w:left="413"/>
              <w:jc w:val="left"/>
              <w:rPr>
                <w:sz w:val="20"/>
              </w:rPr>
            </w:pPr>
            <w:r>
              <w:rPr>
                <w:sz w:val="20"/>
              </w:rPr>
              <w:t>276</w:t>
            </w:r>
            <w:r>
              <w:rPr>
                <w:spacing w:val="2"/>
                <w:sz w:val="20"/>
              </w:rPr>
              <w:t xml:space="preserve"> </w:t>
            </w:r>
            <w:r>
              <w:rPr>
                <w:spacing w:val="-2"/>
                <w:sz w:val="20"/>
              </w:rPr>
              <w:t>(67%)</w:t>
            </w:r>
          </w:p>
        </w:tc>
        <w:tc>
          <w:tcPr>
            <w:tcW w:w="1464" w:type="dxa"/>
            <w:tcBorders>
              <w:right w:val="single" w:sz="4" w:space="0" w:color="000000"/>
            </w:tcBorders>
          </w:tcPr>
          <w:p w14:paraId="1DEB3F73" w14:textId="77777777" w:rsidR="00934295" w:rsidRDefault="00F732B6">
            <w:pPr>
              <w:pStyle w:val="TableParagraph"/>
              <w:spacing w:before="61"/>
              <w:ind w:left="79"/>
              <w:rPr>
                <w:sz w:val="20"/>
              </w:rPr>
            </w:pPr>
            <w:r>
              <w:rPr>
                <w:sz w:val="20"/>
              </w:rPr>
              <w:t>553</w:t>
            </w:r>
            <w:r>
              <w:rPr>
                <w:spacing w:val="2"/>
                <w:sz w:val="20"/>
              </w:rPr>
              <w:t xml:space="preserve"> </w:t>
            </w:r>
            <w:r>
              <w:rPr>
                <w:spacing w:val="-2"/>
                <w:sz w:val="20"/>
              </w:rPr>
              <w:t>(67%)</w:t>
            </w:r>
          </w:p>
        </w:tc>
      </w:tr>
      <w:tr w:rsidR="00934295" w14:paraId="3B6E3523" w14:textId="77777777">
        <w:trPr>
          <w:trHeight w:val="599"/>
        </w:trPr>
        <w:tc>
          <w:tcPr>
            <w:tcW w:w="3115" w:type="dxa"/>
            <w:tcBorders>
              <w:left w:val="single" w:sz="4" w:space="0" w:color="000000"/>
            </w:tcBorders>
          </w:tcPr>
          <w:p w14:paraId="14262816" w14:textId="77777777" w:rsidR="00934295" w:rsidRDefault="00F732B6">
            <w:pPr>
              <w:pStyle w:val="TableParagraph"/>
              <w:spacing w:before="61" w:line="249" w:lineRule="auto"/>
              <w:ind w:left="105"/>
              <w:jc w:val="left"/>
              <w:rPr>
                <w:sz w:val="20"/>
              </w:rPr>
            </w:pPr>
            <w:r>
              <w:rPr>
                <w:sz w:val="20"/>
              </w:rPr>
              <w:t>Prior</w:t>
            </w:r>
            <w:r>
              <w:rPr>
                <w:spacing w:val="-13"/>
                <w:sz w:val="20"/>
              </w:rPr>
              <w:t xml:space="preserve"> </w:t>
            </w:r>
            <w:r>
              <w:rPr>
                <w:sz w:val="20"/>
              </w:rPr>
              <w:t>conventional</w:t>
            </w:r>
            <w:r>
              <w:rPr>
                <w:spacing w:val="-11"/>
                <w:sz w:val="20"/>
              </w:rPr>
              <w:t xml:space="preserve"> </w:t>
            </w:r>
            <w:r>
              <w:rPr>
                <w:sz w:val="20"/>
              </w:rPr>
              <w:t>systemic</w:t>
            </w:r>
            <w:r>
              <w:rPr>
                <w:spacing w:val="-12"/>
                <w:sz w:val="20"/>
              </w:rPr>
              <w:t xml:space="preserve"> </w:t>
            </w:r>
            <w:r>
              <w:rPr>
                <w:sz w:val="20"/>
              </w:rPr>
              <w:t>therapy excluding biologics</w:t>
            </w:r>
          </w:p>
        </w:tc>
        <w:tc>
          <w:tcPr>
            <w:tcW w:w="1293" w:type="dxa"/>
          </w:tcPr>
          <w:p w14:paraId="16DCA25F" w14:textId="77777777" w:rsidR="00934295" w:rsidRDefault="00F732B6">
            <w:pPr>
              <w:pStyle w:val="TableParagraph"/>
              <w:spacing w:before="61"/>
              <w:ind w:left="5" w:right="9"/>
              <w:rPr>
                <w:sz w:val="20"/>
              </w:rPr>
            </w:pPr>
            <w:r>
              <w:rPr>
                <w:sz w:val="20"/>
              </w:rPr>
              <w:t>142</w:t>
            </w:r>
            <w:r>
              <w:rPr>
                <w:spacing w:val="2"/>
                <w:sz w:val="20"/>
              </w:rPr>
              <w:t xml:space="preserve"> </w:t>
            </w:r>
            <w:r>
              <w:rPr>
                <w:spacing w:val="-2"/>
                <w:sz w:val="20"/>
              </w:rPr>
              <w:t>(56%)</w:t>
            </w:r>
          </w:p>
        </w:tc>
        <w:tc>
          <w:tcPr>
            <w:tcW w:w="1706" w:type="dxa"/>
          </w:tcPr>
          <w:p w14:paraId="294DC9D7" w14:textId="77777777" w:rsidR="00934295" w:rsidRDefault="00F732B6">
            <w:pPr>
              <w:pStyle w:val="TableParagraph"/>
              <w:spacing w:before="61"/>
              <w:ind w:left="1" w:right="172"/>
              <w:rPr>
                <w:sz w:val="20"/>
              </w:rPr>
            </w:pPr>
            <w:r>
              <w:rPr>
                <w:sz w:val="20"/>
              </w:rPr>
              <w:t>282</w:t>
            </w:r>
            <w:r>
              <w:rPr>
                <w:spacing w:val="2"/>
                <w:sz w:val="20"/>
              </w:rPr>
              <w:t xml:space="preserve"> </w:t>
            </w:r>
            <w:r>
              <w:rPr>
                <w:spacing w:val="-2"/>
                <w:sz w:val="20"/>
              </w:rPr>
              <w:t>(55%)</w:t>
            </w:r>
          </w:p>
        </w:tc>
        <w:tc>
          <w:tcPr>
            <w:tcW w:w="1488" w:type="dxa"/>
          </w:tcPr>
          <w:p w14:paraId="284500D8" w14:textId="77777777" w:rsidR="00934295" w:rsidRDefault="00F732B6">
            <w:pPr>
              <w:pStyle w:val="TableParagraph"/>
              <w:spacing w:before="61"/>
              <w:ind w:left="413"/>
              <w:jc w:val="left"/>
              <w:rPr>
                <w:sz w:val="20"/>
              </w:rPr>
            </w:pPr>
            <w:r>
              <w:rPr>
                <w:sz w:val="20"/>
              </w:rPr>
              <w:t>241</w:t>
            </w:r>
            <w:r>
              <w:rPr>
                <w:spacing w:val="2"/>
                <w:sz w:val="20"/>
              </w:rPr>
              <w:t xml:space="preserve"> </w:t>
            </w:r>
            <w:r>
              <w:rPr>
                <w:spacing w:val="-2"/>
                <w:sz w:val="20"/>
              </w:rPr>
              <w:t>(59%)</w:t>
            </w:r>
          </w:p>
        </w:tc>
        <w:tc>
          <w:tcPr>
            <w:tcW w:w="1464" w:type="dxa"/>
            <w:tcBorders>
              <w:right w:val="single" w:sz="4" w:space="0" w:color="000000"/>
            </w:tcBorders>
          </w:tcPr>
          <w:p w14:paraId="7A3E19BC" w14:textId="77777777" w:rsidR="00934295" w:rsidRDefault="00F732B6">
            <w:pPr>
              <w:pStyle w:val="TableParagraph"/>
              <w:spacing w:before="61"/>
              <w:ind w:left="79"/>
              <w:rPr>
                <w:sz w:val="20"/>
              </w:rPr>
            </w:pPr>
            <w:r>
              <w:rPr>
                <w:sz w:val="20"/>
              </w:rPr>
              <w:t>447</w:t>
            </w:r>
            <w:r>
              <w:rPr>
                <w:spacing w:val="2"/>
                <w:sz w:val="20"/>
              </w:rPr>
              <w:t xml:space="preserve"> </w:t>
            </w:r>
            <w:r>
              <w:rPr>
                <w:spacing w:val="-2"/>
                <w:sz w:val="20"/>
              </w:rPr>
              <w:t>(55%)</w:t>
            </w:r>
          </w:p>
        </w:tc>
      </w:tr>
      <w:tr w:rsidR="00934295" w14:paraId="52BC1A12" w14:textId="77777777">
        <w:trPr>
          <w:trHeight w:val="599"/>
        </w:trPr>
        <w:tc>
          <w:tcPr>
            <w:tcW w:w="3115" w:type="dxa"/>
            <w:tcBorders>
              <w:left w:val="single" w:sz="4" w:space="0" w:color="000000"/>
            </w:tcBorders>
          </w:tcPr>
          <w:p w14:paraId="0DF952AA" w14:textId="77777777" w:rsidR="00934295" w:rsidRDefault="00F732B6">
            <w:pPr>
              <w:pStyle w:val="TableParagraph"/>
              <w:spacing w:before="61" w:line="249" w:lineRule="auto"/>
              <w:ind w:left="105"/>
              <w:jc w:val="left"/>
              <w:rPr>
                <w:sz w:val="20"/>
              </w:rPr>
            </w:pPr>
            <w:r>
              <w:rPr>
                <w:sz w:val="20"/>
              </w:rPr>
              <w:t>Prior</w:t>
            </w:r>
            <w:r>
              <w:rPr>
                <w:spacing w:val="-13"/>
                <w:sz w:val="20"/>
              </w:rPr>
              <w:t xml:space="preserve"> </w:t>
            </w:r>
            <w:r>
              <w:rPr>
                <w:sz w:val="20"/>
              </w:rPr>
              <w:t>conventional</w:t>
            </w:r>
            <w:r>
              <w:rPr>
                <w:spacing w:val="-11"/>
                <w:sz w:val="20"/>
              </w:rPr>
              <w:t xml:space="preserve"> </w:t>
            </w:r>
            <w:r>
              <w:rPr>
                <w:sz w:val="20"/>
              </w:rPr>
              <w:t>systemic</w:t>
            </w:r>
            <w:r>
              <w:rPr>
                <w:spacing w:val="-12"/>
                <w:sz w:val="20"/>
              </w:rPr>
              <w:t xml:space="preserve"> </w:t>
            </w:r>
            <w:r>
              <w:rPr>
                <w:sz w:val="20"/>
              </w:rPr>
              <w:t>or biologic therapy</w:t>
            </w:r>
          </w:p>
        </w:tc>
        <w:tc>
          <w:tcPr>
            <w:tcW w:w="1293" w:type="dxa"/>
          </w:tcPr>
          <w:p w14:paraId="30E4FA28" w14:textId="77777777" w:rsidR="00934295" w:rsidRDefault="00F732B6">
            <w:pPr>
              <w:pStyle w:val="TableParagraph"/>
              <w:spacing w:before="61"/>
              <w:ind w:left="5" w:right="9"/>
              <w:rPr>
                <w:sz w:val="20"/>
              </w:rPr>
            </w:pPr>
            <w:r>
              <w:rPr>
                <w:sz w:val="20"/>
              </w:rPr>
              <w:t>189</w:t>
            </w:r>
            <w:r>
              <w:rPr>
                <w:spacing w:val="2"/>
                <w:sz w:val="20"/>
              </w:rPr>
              <w:t xml:space="preserve"> </w:t>
            </w:r>
            <w:r>
              <w:rPr>
                <w:spacing w:val="-2"/>
                <w:sz w:val="20"/>
              </w:rPr>
              <w:t>(74%)</w:t>
            </w:r>
          </w:p>
        </w:tc>
        <w:tc>
          <w:tcPr>
            <w:tcW w:w="1706" w:type="dxa"/>
          </w:tcPr>
          <w:p w14:paraId="5B5DA56C" w14:textId="77777777" w:rsidR="00934295" w:rsidRDefault="00F732B6">
            <w:pPr>
              <w:pStyle w:val="TableParagraph"/>
              <w:spacing w:before="61"/>
              <w:ind w:left="1" w:right="172"/>
              <w:rPr>
                <w:sz w:val="20"/>
              </w:rPr>
            </w:pPr>
            <w:r>
              <w:rPr>
                <w:sz w:val="20"/>
              </w:rPr>
              <w:t>364</w:t>
            </w:r>
            <w:r>
              <w:rPr>
                <w:spacing w:val="2"/>
                <w:sz w:val="20"/>
              </w:rPr>
              <w:t xml:space="preserve"> </w:t>
            </w:r>
            <w:r>
              <w:rPr>
                <w:spacing w:val="-2"/>
                <w:sz w:val="20"/>
              </w:rPr>
              <w:t>(71%)</w:t>
            </w:r>
          </w:p>
        </w:tc>
        <w:tc>
          <w:tcPr>
            <w:tcW w:w="1488" w:type="dxa"/>
          </w:tcPr>
          <w:p w14:paraId="32A018B8" w14:textId="77777777" w:rsidR="00934295" w:rsidRDefault="00F732B6">
            <w:pPr>
              <w:pStyle w:val="TableParagraph"/>
              <w:spacing w:before="61"/>
              <w:ind w:left="413"/>
              <w:jc w:val="left"/>
              <w:rPr>
                <w:sz w:val="20"/>
              </w:rPr>
            </w:pPr>
            <w:r>
              <w:rPr>
                <w:sz w:val="20"/>
              </w:rPr>
              <w:t>287</w:t>
            </w:r>
            <w:r>
              <w:rPr>
                <w:spacing w:val="2"/>
                <w:sz w:val="20"/>
              </w:rPr>
              <w:t xml:space="preserve"> </w:t>
            </w:r>
            <w:r>
              <w:rPr>
                <w:spacing w:val="-2"/>
                <w:sz w:val="20"/>
              </w:rPr>
              <w:t>(70%)</w:t>
            </w:r>
          </w:p>
        </w:tc>
        <w:tc>
          <w:tcPr>
            <w:tcW w:w="1464" w:type="dxa"/>
            <w:tcBorders>
              <w:right w:val="single" w:sz="4" w:space="0" w:color="000000"/>
            </w:tcBorders>
          </w:tcPr>
          <w:p w14:paraId="42E127AE" w14:textId="77777777" w:rsidR="00934295" w:rsidRDefault="00F732B6">
            <w:pPr>
              <w:pStyle w:val="TableParagraph"/>
              <w:spacing w:before="61"/>
              <w:ind w:left="79"/>
              <w:rPr>
                <w:sz w:val="20"/>
              </w:rPr>
            </w:pPr>
            <w:r>
              <w:rPr>
                <w:sz w:val="20"/>
              </w:rPr>
              <w:t>536</w:t>
            </w:r>
            <w:r>
              <w:rPr>
                <w:spacing w:val="2"/>
                <w:sz w:val="20"/>
              </w:rPr>
              <w:t xml:space="preserve"> </w:t>
            </w:r>
            <w:r>
              <w:rPr>
                <w:spacing w:val="-2"/>
                <w:sz w:val="20"/>
              </w:rPr>
              <w:t>(65%)</w:t>
            </w:r>
          </w:p>
        </w:tc>
      </w:tr>
      <w:tr w:rsidR="00934295" w14:paraId="383DB699" w14:textId="77777777">
        <w:trPr>
          <w:trHeight w:val="839"/>
        </w:trPr>
        <w:tc>
          <w:tcPr>
            <w:tcW w:w="3115" w:type="dxa"/>
            <w:tcBorders>
              <w:left w:val="single" w:sz="4" w:space="0" w:color="000000"/>
            </w:tcBorders>
          </w:tcPr>
          <w:p w14:paraId="154118E8" w14:textId="77777777" w:rsidR="00934295" w:rsidRDefault="00F732B6">
            <w:pPr>
              <w:pStyle w:val="TableParagraph"/>
              <w:spacing w:before="61" w:line="249" w:lineRule="auto"/>
              <w:ind w:left="105"/>
              <w:jc w:val="left"/>
              <w:rPr>
                <w:sz w:val="20"/>
              </w:rPr>
            </w:pPr>
            <w:r>
              <w:rPr>
                <w:sz w:val="20"/>
              </w:rPr>
              <w:t>Failed to respond to, had contraindication</w:t>
            </w:r>
            <w:r>
              <w:rPr>
                <w:spacing w:val="-9"/>
                <w:sz w:val="20"/>
              </w:rPr>
              <w:t xml:space="preserve"> </w:t>
            </w:r>
            <w:r>
              <w:rPr>
                <w:sz w:val="20"/>
              </w:rPr>
              <w:t>for,</w:t>
            </w:r>
            <w:r>
              <w:rPr>
                <w:spacing w:val="-8"/>
                <w:sz w:val="20"/>
              </w:rPr>
              <w:t xml:space="preserve"> </w:t>
            </w:r>
            <w:r>
              <w:rPr>
                <w:sz w:val="20"/>
              </w:rPr>
              <w:t>or</w:t>
            </w:r>
            <w:r>
              <w:rPr>
                <w:spacing w:val="-10"/>
                <w:sz w:val="20"/>
              </w:rPr>
              <w:t xml:space="preserve"> </w:t>
            </w:r>
            <w:r>
              <w:rPr>
                <w:sz w:val="20"/>
              </w:rPr>
              <w:t>intolerant</w:t>
            </w:r>
            <w:r>
              <w:rPr>
                <w:spacing w:val="-8"/>
                <w:sz w:val="20"/>
              </w:rPr>
              <w:t xml:space="preserve"> </w:t>
            </w:r>
            <w:r>
              <w:rPr>
                <w:sz w:val="20"/>
              </w:rPr>
              <w:t>to</w:t>
            </w:r>
          </w:p>
          <w:p w14:paraId="7D653320" w14:textId="77777777" w:rsidR="00934295" w:rsidRDefault="00F732B6">
            <w:pPr>
              <w:pStyle w:val="TableParagraph"/>
              <w:spacing w:before="2"/>
              <w:ind w:left="105"/>
              <w:jc w:val="left"/>
              <w:rPr>
                <w:sz w:val="20"/>
              </w:rPr>
            </w:pPr>
            <w:r>
              <w:rPr>
                <w:sz w:val="20"/>
              </w:rPr>
              <w:t>≥</w:t>
            </w:r>
            <w:r>
              <w:rPr>
                <w:spacing w:val="-2"/>
                <w:sz w:val="20"/>
              </w:rPr>
              <w:t xml:space="preserve"> </w:t>
            </w:r>
            <w:r>
              <w:rPr>
                <w:sz w:val="20"/>
              </w:rPr>
              <w:t>1</w:t>
            </w:r>
            <w:r>
              <w:rPr>
                <w:spacing w:val="-6"/>
                <w:sz w:val="20"/>
              </w:rPr>
              <w:t xml:space="preserve"> </w:t>
            </w:r>
            <w:r>
              <w:rPr>
                <w:sz w:val="20"/>
              </w:rPr>
              <w:t>conventional</w:t>
            </w:r>
            <w:r>
              <w:rPr>
                <w:spacing w:val="-4"/>
                <w:sz w:val="20"/>
              </w:rPr>
              <w:t xml:space="preserve"> </w:t>
            </w:r>
            <w:r>
              <w:rPr>
                <w:spacing w:val="-2"/>
                <w:sz w:val="20"/>
              </w:rPr>
              <w:t>therapy</w:t>
            </w:r>
          </w:p>
        </w:tc>
        <w:tc>
          <w:tcPr>
            <w:tcW w:w="1293" w:type="dxa"/>
          </w:tcPr>
          <w:p w14:paraId="2E675155" w14:textId="77777777" w:rsidR="00934295" w:rsidRDefault="00F732B6">
            <w:pPr>
              <w:pStyle w:val="TableParagraph"/>
              <w:spacing w:before="61"/>
              <w:ind w:left="5" w:right="9"/>
              <w:rPr>
                <w:sz w:val="20"/>
              </w:rPr>
            </w:pPr>
            <w:r>
              <w:rPr>
                <w:sz w:val="20"/>
              </w:rPr>
              <w:t>139</w:t>
            </w:r>
            <w:r>
              <w:rPr>
                <w:spacing w:val="2"/>
                <w:sz w:val="20"/>
              </w:rPr>
              <w:t xml:space="preserve"> </w:t>
            </w:r>
            <w:r>
              <w:rPr>
                <w:spacing w:val="-2"/>
                <w:sz w:val="20"/>
              </w:rPr>
              <w:t>(55%)</w:t>
            </w:r>
          </w:p>
        </w:tc>
        <w:tc>
          <w:tcPr>
            <w:tcW w:w="1706" w:type="dxa"/>
          </w:tcPr>
          <w:p w14:paraId="4CA7E359" w14:textId="77777777" w:rsidR="00934295" w:rsidRDefault="00F732B6">
            <w:pPr>
              <w:pStyle w:val="TableParagraph"/>
              <w:spacing w:before="61"/>
              <w:ind w:left="1" w:right="172"/>
              <w:rPr>
                <w:sz w:val="20"/>
              </w:rPr>
            </w:pPr>
            <w:r>
              <w:rPr>
                <w:sz w:val="20"/>
              </w:rPr>
              <w:t>270</w:t>
            </w:r>
            <w:r>
              <w:rPr>
                <w:spacing w:val="2"/>
                <w:sz w:val="20"/>
              </w:rPr>
              <w:t xml:space="preserve"> </w:t>
            </w:r>
            <w:r>
              <w:rPr>
                <w:spacing w:val="-2"/>
                <w:sz w:val="20"/>
              </w:rPr>
              <w:t>(53%)</w:t>
            </w:r>
          </w:p>
        </w:tc>
        <w:tc>
          <w:tcPr>
            <w:tcW w:w="1488" w:type="dxa"/>
          </w:tcPr>
          <w:p w14:paraId="5FC9B362" w14:textId="77777777" w:rsidR="00934295" w:rsidRDefault="00F732B6">
            <w:pPr>
              <w:pStyle w:val="TableParagraph"/>
              <w:spacing w:before="61"/>
              <w:ind w:left="413"/>
              <w:jc w:val="left"/>
              <w:rPr>
                <w:sz w:val="20"/>
              </w:rPr>
            </w:pPr>
            <w:r>
              <w:rPr>
                <w:sz w:val="20"/>
              </w:rPr>
              <w:t>254</w:t>
            </w:r>
            <w:r>
              <w:rPr>
                <w:spacing w:val="2"/>
                <w:sz w:val="20"/>
              </w:rPr>
              <w:t xml:space="preserve"> </w:t>
            </w:r>
            <w:r>
              <w:rPr>
                <w:spacing w:val="-2"/>
                <w:sz w:val="20"/>
              </w:rPr>
              <w:t>(62%)</w:t>
            </w:r>
          </w:p>
        </w:tc>
        <w:tc>
          <w:tcPr>
            <w:tcW w:w="1464" w:type="dxa"/>
            <w:tcBorders>
              <w:right w:val="single" w:sz="4" w:space="0" w:color="000000"/>
            </w:tcBorders>
          </w:tcPr>
          <w:p w14:paraId="57F39F93" w14:textId="77777777" w:rsidR="00934295" w:rsidRDefault="00F732B6">
            <w:pPr>
              <w:pStyle w:val="TableParagraph"/>
              <w:spacing w:before="61"/>
              <w:ind w:left="79"/>
              <w:rPr>
                <w:sz w:val="20"/>
              </w:rPr>
            </w:pPr>
            <w:r>
              <w:rPr>
                <w:sz w:val="20"/>
              </w:rPr>
              <w:t>490</w:t>
            </w:r>
            <w:r>
              <w:rPr>
                <w:spacing w:val="2"/>
                <w:sz w:val="20"/>
              </w:rPr>
              <w:t xml:space="preserve"> </w:t>
            </w:r>
            <w:r>
              <w:rPr>
                <w:spacing w:val="-2"/>
                <w:sz w:val="20"/>
              </w:rPr>
              <w:t>(60%)</w:t>
            </w:r>
          </w:p>
        </w:tc>
      </w:tr>
      <w:tr w:rsidR="00934295" w14:paraId="5FAE46A7" w14:textId="77777777">
        <w:trPr>
          <w:trHeight w:val="828"/>
        </w:trPr>
        <w:tc>
          <w:tcPr>
            <w:tcW w:w="3115" w:type="dxa"/>
            <w:tcBorders>
              <w:left w:val="single" w:sz="4" w:space="0" w:color="000000"/>
              <w:bottom w:val="single" w:sz="4" w:space="0" w:color="000000"/>
            </w:tcBorders>
          </w:tcPr>
          <w:p w14:paraId="3292F083" w14:textId="77777777" w:rsidR="00934295" w:rsidRDefault="00F732B6">
            <w:pPr>
              <w:pStyle w:val="TableParagraph"/>
              <w:spacing w:before="61" w:line="249" w:lineRule="auto"/>
              <w:ind w:left="105"/>
              <w:jc w:val="left"/>
              <w:rPr>
                <w:sz w:val="20"/>
              </w:rPr>
            </w:pPr>
            <w:r>
              <w:rPr>
                <w:sz w:val="20"/>
              </w:rPr>
              <w:t>Failed to respond to, had contraindication</w:t>
            </w:r>
            <w:r>
              <w:rPr>
                <w:spacing w:val="-9"/>
                <w:sz w:val="20"/>
              </w:rPr>
              <w:t xml:space="preserve"> </w:t>
            </w:r>
            <w:r>
              <w:rPr>
                <w:sz w:val="20"/>
              </w:rPr>
              <w:t>for,</w:t>
            </w:r>
            <w:r>
              <w:rPr>
                <w:spacing w:val="-8"/>
                <w:sz w:val="20"/>
              </w:rPr>
              <w:t xml:space="preserve"> </w:t>
            </w:r>
            <w:r>
              <w:rPr>
                <w:sz w:val="20"/>
              </w:rPr>
              <w:t>or</w:t>
            </w:r>
            <w:r>
              <w:rPr>
                <w:spacing w:val="-10"/>
                <w:sz w:val="20"/>
              </w:rPr>
              <w:t xml:space="preserve"> </w:t>
            </w:r>
            <w:r>
              <w:rPr>
                <w:sz w:val="20"/>
              </w:rPr>
              <w:t>intolerant</w:t>
            </w:r>
            <w:r>
              <w:rPr>
                <w:spacing w:val="-8"/>
                <w:sz w:val="20"/>
              </w:rPr>
              <w:t xml:space="preserve"> </w:t>
            </w:r>
            <w:r>
              <w:rPr>
                <w:sz w:val="20"/>
              </w:rPr>
              <w:t>to</w:t>
            </w:r>
          </w:p>
          <w:p w14:paraId="4A219EC4" w14:textId="77777777" w:rsidR="00934295" w:rsidRDefault="00F732B6">
            <w:pPr>
              <w:pStyle w:val="TableParagraph"/>
              <w:spacing w:before="2"/>
              <w:ind w:left="105"/>
              <w:jc w:val="left"/>
              <w:rPr>
                <w:sz w:val="20"/>
              </w:rPr>
            </w:pPr>
            <w:r>
              <w:rPr>
                <w:sz w:val="20"/>
              </w:rPr>
              <w:t>≥</w:t>
            </w:r>
            <w:r>
              <w:rPr>
                <w:spacing w:val="-2"/>
                <w:sz w:val="20"/>
              </w:rPr>
              <w:t xml:space="preserve"> </w:t>
            </w:r>
            <w:r>
              <w:rPr>
                <w:sz w:val="20"/>
              </w:rPr>
              <w:t>3</w:t>
            </w:r>
            <w:r>
              <w:rPr>
                <w:spacing w:val="-6"/>
                <w:sz w:val="20"/>
              </w:rPr>
              <w:t xml:space="preserve"> </w:t>
            </w:r>
            <w:r>
              <w:rPr>
                <w:sz w:val="20"/>
              </w:rPr>
              <w:t>conventional</w:t>
            </w:r>
            <w:r>
              <w:rPr>
                <w:spacing w:val="-4"/>
                <w:sz w:val="20"/>
              </w:rPr>
              <w:t xml:space="preserve"> </w:t>
            </w:r>
            <w:r>
              <w:rPr>
                <w:spacing w:val="-2"/>
                <w:sz w:val="20"/>
              </w:rPr>
              <w:t>therapies</w:t>
            </w:r>
          </w:p>
        </w:tc>
        <w:tc>
          <w:tcPr>
            <w:tcW w:w="1293" w:type="dxa"/>
            <w:tcBorders>
              <w:bottom w:val="single" w:sz="4" w:space="0" w:color="000000"/>
            </w:tcBorders>
          </w:tcPr>
          <w:p w14:paraId="06D4A27E" w14:textId="77777777" w:rsidR="00934295" w:rsidRDefault="00F732B6">
            <w:pPr>
              <w:pStyle w:val="TableParagraph"/>
              <w:spacing w:before="61"/>
              <w:ind w:left="1" w:right="9"/>
              <w:rPr>
                <w:sz w:val="20"/>
              </w:rPr>
            </w:pPr>
            <w:r>
              <w:rPr>
                <w:sz w:val="20"/>
              </w:rPr>
              <w:t>30</w:t>
            </w:r>
            <w:r>
              <w:rPr>
                <w:spacing w:val="2"/>
                <w:sz w:val="20"/>
              </w:rPr>
              <w:t xml:space="preserve"> </w:t>
            </w:r>
            <w:r>
              <w:rPr>
                <w:spacing w:val="-2"/>
                <w:sz w:val="20"/>
              </w:rPr>
              <w:t>(12%)</w:t>
            </w:r>
          </w:p>
        </w:tc>
        <w:tc>
          <w:tcPr>
            <w:tcW w:w="1706" w:type="dxa"/>
            <w:tcBorders>
              <w:bottom w:val="single" w:sz="4" w:space="0" w:color="000000"/>
            </w:tcBorders>
          </w:tcPr>
          <w:p w14:paraId="266A74B9" w14:textId="77777777" w:rsidR="00934295" w:rsidRDefault="00F732B6">
            <w:pPr>
              <w:pStyle w:val="TableParagraph"/>
              <w:spacing w:before="61"/>
              <w:ind w:left="6" w:right="172"/>
              <w:rPr>
                <w:sz w:val="20"/>
              </w:rPr>
            </w:pPr>
            <w:r>
              <w:rPr>
                <w:sz w:val="20"/>
              </w:rPr>
              <w:t>54</w:t>
            </w:r>
            <w:r>
              <w:rPr>
                <w:spacing w:val="2"/>
                <w:sz w:val="20"/>
              </w:rPr>
              <w:t xml:space="preserve"> </w:t>
            </w:r>
            <w:r>
              <w:rPr>
                <w:spacing w:val="-2"/>
                <w:sz w:val="20"/>
              </w:rPr>
              <w:t>(11%)</w:t>
            </w:r>
          </w:p>
        </w:tc>
        <w:tc>
          <w:tcPr>
            <w:tcW w:w="1488" w:type="dxa"/>
            <w:tcBorders>
              <w:bottom w:val="single" w:sz="4" w:space="0" w:color="000000"/>
            </w:tcBorders>
          </w:tcPr>
          <w:p w14:paraId="5D0C927B" w14:textId="77777777" w:rsidR="00934295" w:rsidRDefault="00F732B6">
            <w:pPr>
              <w:pStyle w:val="TableParagraph"/>
              <w:spacing w:before="61"/>
              <w:ind w:left="461"/>
              <w:jc w:val="left"/>
              <w:rPr>
                <w:sz w:val="20"/>
              </w:rPr>
            </w:pPr>
            <w:r>
              <w:rPr>
                <w:sz w:val="20"/>
              </w:rPr>
              <w:t>66</w:t>
            </w:r>
            <w:r>
              <w:rPr>
                <w:spacing w:val="2"/>
                <w:sz w:val="20"/>
              </w:rPr>
              <w:t xml:space="preserve"> </w:t>
            </w:r>
            <w:r>
              <w:rPr>
                <w:spacing w:val="-2"/>
                <w:sz w:val="20"/>
              </w:rPr>
              <w:t>(16%)</w:t>
            </w:r>
          </w:p>
        </w:tc>
        <w:tc>
          <w:tcPr>
            <w:tcW w:w="1464" w:type="dxa"/>
            <w:tcBorders>
              <w:bottom w:val="single" w:sz="4" w:space="0" w:color="000000"/>
              <w:right w:val="single" w:sz="4" w:space="0" w:color="000000"/>
            </w:tcBorders>
          </w:tcPr>
          <w:p w14:paraId="465C5824" w14:textId="77777777" w:rsidR="00934295" w:rsidRDefault="00F732B6">
            <w:pPr>
              <w:pStyle w:val="TableParagraph"/>
              <w:spacing w:before="61"/>
              <w:ind w:left="79" w:right="1"/>
              <w:rPr>
                <w:sz w:val="20"/>
              </w:rPr>
            </w:pPr>
            <w:r>
              <w:rPr>
                <w:sz w:val="20"/>
              </w:rPr>
              <w:t>134</w:t>
            </w:r>
            <w:r>
              <w:rPr>
                <w:spacing w:val="2"/>
                <w:sz w:val="20"/>
              </w:rPr>
              <w:t xml:space="preserve"> </w:t>
            </w:r>
            <w:r>
              <w:rPr>
                <w:spacing w:val="-2"/>
                <w:sz w:val="20"/>
              </w:rPr>
              <w:t>(16%)</w:t>
            </w:r>
          </w:p>
        </w:tc>
      </w:tr>
    </w:tbl>
    <w:p w14:paraId="3BD94BE3" w14:textId="77777777" w:rsidR="00934295" w:rsidRDefault="00F732B6">
      <w:pPr>
        <w:pStyle w:val="Heading3"/>
        <w:spacing w:before="246"/>
      </w:pPr>
      <w:r>
        <w:t>Efficacy</w:t>
      </w:r>
      <w:r>
        <w:rPr>
          <w:spacing w:val="-5"/>
        </w:rPr>
        <w:t xml:space="preserve"> </w:t>
      </w:r>
      <w:r>
        <w:t>at</w:t>
      </w:r>
      <w:r>
        <w:rPr>
          <w:spacing w:val="-1"/>
        </w:rPr>
        <w:t xml:space="preserve"> </w:t>
      </w:r>
      <w:r>
        <w:t>the</w:t>
      </w:r>
      <w:r>
        <w:rPr>
          <w:spacing w:val="-7"/>
        </w:rPr>
        <w:t xml:space="preserve"> </w:t>
      </w:r>
      <w:r>
        <w:t>Primary</w:t>
      </w:r>
      <w:r>
        <w:rPr>
          <w:spacing w:val="-2"/>
        </w:rPr>
        <w:t xml:space="preserve"> </w:t>
      </w:r>
      <w:r>
        <w:t>Endpoint,</w:t>
      </w:r>
      <w:r>
        <w:rPr>
          <w:spacing w:val="1"/>
        </w:rPr>
        <w:t xml:space="preserve"> </w:t>
      </w:r>
      <w:r>
        <w:t>PHOENIX</w:t>
      </w:r>
      <w:r>
        <w:rPr>
          <w:spacing w:val="-3"/>
        </w:rPr>
        <w:t xml:space="preserve"> </w:t>
      </w:r>
      <w:r>
        <w:t>1</w:t>
      </w:r>
      <w:r>
        <w:rPr>
          <w:spacing w:val="-1"/>
        </w:rPr>
        <w:t xml:space="preserve"> </w:t>
      </w:r>
      <w:r>
        <w:t>and</w:t>
      </w:r>
      <w:r>
        <w:rPr>
          <w:spacing w:val="-1"/>
        </w:rPr>
        <w:t xml:space="preserve"> </w:t>
      </w:r>
      <w:r>
        <w:rPr>
          <w:spacing w:val="-10"/>
        </w:rPr>
        <w:t>2</w:t>
      </w:r>
    </w:p>
    <w:p w14:paraId="1A41076D" w14:textId="77777777" w:rsidR="00934295" w:rsidRDefault="00F732B6">
      <w:pPr>
        <w:pStyle w:val="BodyText"/>
        <w:spacing w:before="257" w:line="360" w:lineRule="auto"/>
        <w:ind w:right="1329"/>
      </w:pPr>
      <w:r>
        <w:t>In both the PHOENIX 1 and PHOENIX 2 studies, a significantly greater proportion of patients randomised to treatment with ustekinumab were PASI 75 responders compared with placebo at Week 12</w:t>
      </w:r>
      <w:r>
        <w:rPr>
          <w:spacing w:val="-2"/>
        </w:rPr>
        <w:t xml:space="preserve"> </w:t>
      </w:r>
      <w:r>
        <w:t>(</w:t>
      </w:r>
      <w:hyperlink w:anchor="_bookmark6" w:history="1">
        <w:r>
          <w:t>Table</w:t>
        </w:r>
        <w:r>
          <w:rPr>
            <w:spacing w:val="-3"/>
          </w:rPr>
          <w:t xml:space="preserve"> </w:t>
        </w:r>
        <w:r>
          <w:t>9</w:t>
        </w:r>
      </w:hyperlink>
      <w:r>
        <w:t>).</w:t>
      </w:r>
      <w:r>
        <w:rPr>
          <w:spacing w:val="40"/>
        </w:rPr>
        <w:t xml:space="preserve"> </w:t>
      </w:r>
      <w:r>
        <w:t>In the</w:t>
      </w:r>
      <w:r>
        <w:rPr>
          <w:spacing w:val="-3"/>
        </w:rPr>
        <w:t xml:space="preserve"> </w:t>
      </w:r>
      <w:r>
        <w:t>PHOENIX 1 study, 67% and 66% of patients receiving ustekinumab 45 mg and 90 mg, respectively, achieved a PASI 75 response at Week 12 compared with 3% of patients receiving placebo.</w:t>
      </w:r>
      <w:r>
        <w:rPr>
          <w:spacing w:val="40"/>
        </w:rPr>
        <w:t xml:space="preserve"> </w:t>
      </w:r>
      <w:r>
        <w:t>In the PHOENIX 2 study, 67% and</w:t>
      </w:r>
      <w:r>
        <w:rPr>
          <w:spacing w:val="-2"/>
        </w:rPr>
        <w:t xml:space="preserve"> </w:t>
      </w:r>
      <w:r>
        <w:t>76% of</w:t>
      </w:r>
      <w:r>
        <w:rPr>
          <w:spacing w:val="-5"/>
        </w:rPr>
        <w:t xml:space="preserve"> </w:t>
      </w:r>
      <w:r>
        <w:t>patients</w:t>
      </w:r>
      <w:r>
        <w:rPr>
          <w:spacing w:val="-4"/>
        </w:rPr>
        <w:t xml:space="preserve"> </w:t>
      </w:r>
      <w:r>
        <w:t>receiving</w:t>
      </w:r>
      <w:r>
        <w:rPr>
          <w:spacing w:val="-2"/>
        </w:rPr>
        <w:t xml:space="preserve"> </w:t>
      </w:r>
      <w:r>
        <w:t>us</w:t>
      </w:r>
      <w:r>
        <w:t>tekinumab</w:t>
      </w:r>
      <w:r>
        <w:rPr>
          <w:spacing w:val="-2"/>
        </w:rPr>
        <w:t xml:space="preserve"> </w:t>
      </w:r>
      <w:r>
        <w:t>45</w:t>
      </w:r>
      <w:r>
        <w:rPr>
          <w:spacing w:val="-2"/>
        </w:rPr>
        <w:t xml:space="preserve"> </w:t>
      </w:r>
      <w:r>
        <w:t>mg</w:t>
      </w:r>
      <w:r>
        <w:rPr>
          <w:spacing w:val="-2"/>
        </w:rPr>
        <w:t xml:space="preserve"> </w:t>
      </w:r>
      <w:r>
        <w:t>and</w:t>
      </w:r>
      <w:r>
        <w:rPr>
          <w:spacing w:val="-2"/>
        </w:rPr>
        <w:t xml:space="preserve"> </w:t>
      </w:r>
      <w:r>
        <w:t>90</w:t>
      </w:r>
      <w:r>
        <w:rPr>
          <w:spacing w:val="-7"/>
        </w:rPr>
        <w:t xml:space="preserve"> </w:t>
      </w:r>
      <w:r>
        <w:t>mg</w:t>
      </w:r>
      <w:r>
        <w:rPr>
          <w:spacing w:val="-7"/>
        </w:rPr>
        <w:t xml:space="preserve"> </w:t>
      </w:r>
      <w:r>
        <w:t>respectively</w:t>
      </w:r>
      <w:r>
        <w:rPr>
          <w:spacing w:val="-2"/>
        </w:rPr>
        <w:t xml:space="preserve"> </w:t>
      </w:r>
      <w:r>
        <w:t>achieved a PASI 75 response at Week 12 compared with 4% of patients receiving placebo.</w:t>
      </w:r>
    </w:p>
    <w:p w14:paraId="4BC6B0C5" w14:textId="77777777" w:rsidR="00934295" w:rsidRDefault="00F732B6">
      <w:pPr>
        <w:pStyle w:val="BodyText"/>
        <w:spacing w:before="121" w:line="360" w:lineRule="auto"/>
        <w:ind w:right="1255"/>
      </w:pPr>
      <w:r>
        <w:t>All</w:t>
      </w:r>
      <w:r>
        <w:rPr>
          <w:spacing w:val="-2"/>
        </w:rPr>
        <w:t xml:space="preserve"> </w:t>
      </w:r>
      <w:r>
        <w:t>3</w:t>
      </w:r>
      <w:r>
        <w:rPr>
          <w:spacing w:val="-2"/>
        </w:rPr>
        <w:t xml:space="preserve"> </w:t>
      </w:r>
      <w:r>
        <w:t>components</w:t>
      </w:r>
      <w:r>
        <w:rPr>
          <w:spacing w:val="-4"/>
        </w:rPr>
        <w:t xml:space="preserve"> </w:t>
      </w:r>
      <w:r>
        <w:t>of</w:t>
      </w:r>
      <w:r>
        <w:rPr>
          <w:spacing w:val="-5"/>
        </w:rPr>
        <w:t xml:space="preserve"> </w:t>
      </w:r>
      <w:r>
        <w:t>the</w:t>
      </w:r>
      <w:r>
        <w:rPr>
          <w:spacing w:val="-8"/>
        </w:rPr>
        <w:t xml:space="preserve"> </w:t>
      </w:r>
      <w:r>
        <w:t>PASI</w:t>
      </w:r>
      <w:r>
        <w:rPr>
          <w:spacing w:val="-5"/>
        </w:rPr>
        <w:t xml:space="preserve"> </w:t>
      </w:r>
      <w:r>
        <w:t>(plaque</w:t>
      </w:r>
      <w:r>
        <w:rPr>
          <w:spacing w:val="-3"/>
        </w:rPr>
        <w:t xml:space="preserve"> </w:t>
      </w:r>
      <w:r>
        <w:t>thickness/induration, erythema, and</w:t>
      </w:r>
      <w:r>
        <w:rPr>
          <w:spacing w:val="-7"/>
        </w:rPr>
        <w:t xml:space="preserve"> </w:t>
      </w:r>
      <w:r>
        <w:t>scaling) contributed comparably to the improvement in PAS</w:t>
      </w:r>
      <w:r>
        <w:t>I.</w:t>
      </w:r>
    </w:p>
    <w:p w14:paraId="20785D0B" w14:textId="77777777" w:rsidR="00934295" w:rsidRDefault="00F732B6">
      <w:pPr>
        <w:pStyle w:val="BodyText"/>
        <w:spacing w:before="123" w:line="360" w:lineRule="auto"/>
        <w:ind w:right="1424"/>
        <w:jc w:val="both"/>
      </w:pPr>
      <w:r>
        <w:t>The</w:t>
      </w:r>
      <w:r>
        <w:rPr>
          <w:spacing w:val="-3"/>
        </w:rPr>
        <w:t xml:space="preserve"> </w:t>
      </w:r>
      <w:r>
        <w:t>efficacy</w:t>
      </w:r>
      <w:r>
        <w:rPr>
          <w:spacing w:val="-2"/>
        </w:rPr>
        <w:t xml:space="preserve"> </w:t>
      </w:r>
      <w:r>
        <w:t>of ustekinumab</w:t>
      </w:r>
      <w:r>
        <w:rPr>
          <w:spacing w:val="-2"/>
        </w:rPr>
        <w:t xml:space="preserve"> </w:t>
      </w:r>
      <w:r>
        <w:t>was</w:t>
      </w:r>
      <w:r>
        <w:rPr>
          <w:spacing w:val="-3"/>
        </w:rPr>
        <w:t xml:space="preserve"> </w:t>
      </w:r>
      <w:r>
        <w:t>significantly</w:t>
      </w:r>
      <w:r>
        <w:rPr>
          <w:spacing w:val="-6"/>
        </w:rPr>
        <w:t xml:space="preserve"> </w:t>
      </w:r>
      <w:r>
        <w:t>superior (p</w:t>
      </w:r>
      <w:r>
        <w:rPr>
          <w:spacing w:val="-6"/>
        </w:rPr>
        <w:t xml:space="preserve"> </w:t>
      </w:r>
      <w:r>
        <w:t>&lt;</w:t>
      </w:r>
      <w:r>
        <w:rPr>
          <w:spacing w:val="-3"/>
        </w:rPr>
        <w:t xml:space="preserve"> </w:t>
      </w:r>
      <w:r>
        <w:t>0.001)</w:t>
      </w:r>
      <w:r>
        <w:rPr>
          <w:spacing w:val="-4"/>
        </w:rPr>
        <w:t xml:space="preserve"> </w:t>
      </w:r>
      <w:r>
        <w:t>to</w:t>
      </w:r>
      <w:r>
        <w:rPr>
          <w:spacing w:val="-2"/>
        </w:rPr>
        <w:t xml:space="preserve"> </w:t>
      </w:r>
      <w:r>
        <w:t>placebo</w:t>
      </w:r>
      <w:r>
        <w:rPr>
          <w:spacing w:val="-2"/>
        </w:rPr>
        <w:t xml:space="preserve"> </w:t>
      </w:r>
      <w:r>
        <w:t>across</w:t>
      </w:r>
      <w:r>
        <w:rPr>
          <w:spacing w:val="-3"/>
        </w:rPr>
        <w:t xml:space="preserve"> </w:t>
      </w:r>
      <w:r>
        <w:t>all subgroups defined by baseline demographics, clinical disease characteristics (including patients with a history of psoriatic arthritis) and prior medication usage.</w:t>
      </w:r>
      <w:r>
        <w:rPr>
          <w:spacing w:val="40"/>
        </w:rPr>
        <w:t xml:space="preserve"> </w:t>
      </w:r>
      <w:r>
        <w:t>While</w:t>
      </w:r>
    </w:p>
    <w:p w14:paraId="449642EA" w14:textId="77777777" w:rsidR="00934295" w:rsidRDefault="00934295">
      <w:pPr>
        <w:spacing w:line="360" w:lineRule="auto"/>
        <w:jc w:val="both"/>
        <w:sectPr w:rsidR="00934295">
          <w:pgSz w:w="11910" w:h="16840"/>
          <w:pgMar w:top="1280" w:right="240" w:bottom="1080" w:left="1260" w:header="842" w:footer="892" w:gutter="0"/>
          <w:cols w:space="720"/>
        </w:sectPr>
      </w:pPr>
    </w:p>
    <w:p w14:paraId="5391F5A1" w14:textId="77777777" w:rsidR="00934295" w:rsidRDefault="00F732B6">
      <w:pPr>
        <w:pStyle w:val="BodyText"/>
        <w:spacing w:before="93" w:line="360" w:lineRule="auto"/>
        <w:ind w:right="1255"/>
      </w:pPr>
      <w:r>
        <w:lastRenderedPageBreak/>
        <w:t>pharmacokinetic</w:t>
      </w:r>
      <w:r>
        <w:rPr>
          <w:spacing w:val="-3"/>
        </w:rPr>
        <w:t xml:space="preserve"> </w:t>
      </w:r>
      <w:r>
        <w:t>modelling</w:t>
      </w:r>
      <w:r>
        <w:rPr>
          <w:spacing w:val="-2"/>
        </w:rPr>
        <w:t xml:space="preserve"> </w:t>
      </w:r>
      <w:r>
        <w:t>suggested</w:t>
      </w:r>
      <w:r>
        <w:rPr>
          <w:spacing w:val="-2"/>
        </w:rPr>
        <w:t xml:space="preserve"> </w:t>
      </w:r>
      <w:r>
        <w:t>a</w:t>
      </w:r>
      <w:r>
        <w:rPr>
          <w:spacing w:val="-3"/>
        </w:rPr>
        <w:t xml:space="preserve"> </w:t>
      </w:r>
      <w:r>
        <w:t>trend</w:t>
      </w:r>
      <w:r>
        <w:rPr>
          <w:spacing w:val="-7"/>
        </w:rPr>
        <w:t xml:space="preserve"> </w:t>
      </w:r>
      <w:r>
        <w:t>towards</w:t>
      </w:r>
      <w:r>
        <w:rPr>
          <w:spacing w:val="-4"/>
        </w:rPr>
        <w:t xml:space="preserve"> </w:t>
      </w:r>
      <w:r>
        <w:t>higher CL/F</w:t>
      </w:r>
      <w:r>
        <w:rPr>
          <w:spacing w:val="-1"/>
        </w:rPr>
        <w:t xml:space="preserve"> </w:t>
      </w:r>
      <w:r>
        <w:t>in</w:t>
      </w:r>
      <w:r>
        <w:rPr>
          <w:spacing w:val="-7"/>
        </w:rPr>
        <w:t xml:space="preserve"> </w:t>
      </w:r>
      <w:r>
        <w:t>patients</w:t>
      </w:r>
      <w:r>
        <w:rPr>
          <w:spacing w:val="-4"/>
        </w:rPr>
        <w:t xml:space="preserve"> </w:t>
      </w:r>
      <w:r>
        <w:t>with diabetes, a consistent effect on efficacy was not observed.</w:t>
      </w:r>
    </w:p>
    <w:p w14:paraId="21890D89" w14:textId="77777777" w:rsidR="00934295" w:rsidRDefault="00F732B6">
      <w:pPr>
        <w:pStyle w:val="Heading3"/>
        <w:spacing w:before="117"/>
      </w:pPr>
      <w:r>
        <w:t>Other</w:t>
      </w:r>
      <w:r>
        <w:rPr>
          <w:spacing w:val="-4"/>
        </w:rPr>
        <w:t xml:space="preserve"> </w:t>
      </w:r>
      <w:r>
        <w:t>Efficacy</w:t>
      </w:r>
      <w:r>
        <w:rPr>
          <w:spacing w:val="-2"/>
        </w:rPr>
        <w:t xml:space="preserve"> </w:t>
      </w:r>
      <w:r>
        <w:t>Measures</w:t>
      </w:r>
      <w:r>
        <w:rPr>
          <w:spacing w:val="-3"/>
        </w:rPr>
        <w:t xml:space="preserve"> </w:t>
      </w:r>
      <w:r>
        <w:t>at</w:t>
      </w:r>
      <w:r>
        <w:rPr>
          <w:spacing w:val="-1"/>
        </w:rPr>
        <w:t xml:space="preserve"> </w:t>
      </w:r>
      <w:r>
        <w:t>Week</w:t>
      </w:r>
      <w:r>
        <w:rPr>
          <w:spacing w:val="-1"/>
        </w:rPr>
        <w:t xml:space="preserve"> </w:t>
      </w:r>
      <w:r>
        <w:rPr>
          <w:spacing w:val="-5"/>
        </w:rPr>
        <w:t>12</w:t>
      </w:r>
    </w:p>
    <w:p w14:paraId="39DFE584" w14:textId="3B99FCBF" w:rsidR="00934295" w:rsidRDefault="00F732B6" w:rsidP="00F732B6">
      <w:pPr>
        <w:pStyle w:val="BodyText"/>
        <w:spacing w:before="136" w:line="360" w:lineRule="auto"/>
        <w:ind w:right="1249"/>
      </w:pPr>
      <w:r w:rsidRPr="00F732B6">
        <w:t>In both PHOENIX 1 and PHOENIX 2, compared with placebo, significantly greater proportions of patients randomised to 45 mg or 90 mg ustekinumab a</w:t>
      </w:r>
      <w:r w:rsidRPr="00F732B6">
        <w:t>chieved a cleared</w:t>
      </w:r>
      <w:r w:rsidRPr="00F732B6">
        <w:rPr>
          <w:spacing w:val="-5"/>
        </w:rPr>
        <w:t xml:space="preserve"> </w:t>
      </w:r>
      <w:r w:rsidRPr="00F732B6">
        <w:t>or minimal</w:t>
      </w:r>
      <w:r w:rsidRPr="00F732B6">
        <w:rPr>
          <w:spacing w:val="-1"/>
        </w:rPr>
        <w:t xml:space="preserve"> </w:t>
      </w:r>
      <w:r w:rsidRPr="00F732B6">
        <w:t>PGA</w:t>
      </w:r>
      <w:r w:rsidRPr="00F732B6">
        <w:rPr>
          <w:spacing w:val="-3"/>
        </w:rPr>
        <w:t xml:space="preserve"> </w:t>
      </w:r>
      <w:r w:rsidRPr="00F732B6">
        <w:t>score,</w:t>
      </w:r>
      <w:r w:rsidRPr="00F732B6">
        <w:rPr>
          <w:spacing w:val="-5"/>
        </w:rPr>
        <w:t xml:space="preserve"> </w:t>
      </w:r>
      <w:r w:rsidRPr="00F732B6">
        <w:t>and significantly</w:t>
      </w:r>
      <w:r w:rsidRPr="00F732B6">
        <w:rPr>
          <w:spacing w:val="-1"/>
        </w:rPr>
        <w:t xml:space="preserve"> </w:t>
      </w:r>
      <w:r w:rsidRPr="00F732B6">
        <w:t>greater proportions</w:t>
      </w:r>
      <w:r w:rsidRPr="00F732B6">
        <w:rPr>
          <w:spacing w:val="-1"/>
        </w:rPr>
        <w:t xml:space="preserve"> </w:t>
      </w:r>
      <w:r w:rsidRPr="00F732B6">
        <w:t>of patients randomised to</w:t>
      </w:r>
      <w:r w:rsidRPr="00F732B6">
        <w:rPr>
          <w:spacing w:val="-1"/>
        </w:rPr>
        <w:t xml:space="preserve"> </w:t>
      </w:r>
      <w:r w:rsidRPr="00F732B6">
        <w:t>45 mg</w:t>
      </w:r>
      <w:r w:rsidRPr="00F732B6">
        <w:rPr>
          <w:spacing w:val="-1"/>
        </w:rPr>
        <w:t xml:space="preserve"> </w:t>
      </w:r>
      <w:r w:rsidRPr="00F732B6">
        <w:t>or 90 mg</w:t>
      </w:r>
      <w:r w:rsidRPr="00F732B6">
        <w:rPr>
          <w:spacing w:val="-1"/>
        </w:rPr>
        <w:t xml:space="preserve"> </w:t>
      </w:r>
      <w:r w:rsidRPr="00F732B6">
        <w:t>ustekinumab were PASI 90 and PASI 50 responders at Week 12 (</w:t>
      </w:r>
      <w:hyperlink w:anchor="_bookmark7" w:history="1">
        <w:r w:rsidRPr="00F732B6">
          <w:t>Table 10</w:t>
        </w:r>
      </w:hyperlink>
      <w:r w:rsidRPr="00F732B6">
        <w:t>).</w:t>
      </w:r>
      <w:r w:rsidRPr="00F732B6">
        <w:rPr>
          <w:spacing w:val="80"/>
        </w:rPr>
        <w:t xml:space="preserve"> </w:t>
      </w:r>
      <w:r w:rsidRPr="00F732B6">
        <w:t>In the PHOENIX 1 study, 60% and 62% of the patients treated with 45 mg and 90 mg ustekinumab, respectively, achieved PGA</w:t>
      </w:r>
      <w:r w:rsidRPr="00F732B6">
        <w:rPr>
          <w:spacing w:val="-1"/>
        </w:rPr>
        <w:t xml:space="preserve"> </w:t>
      </w:r>
      <w:r w:rsidRPr="00F732B6">
        <w:t>scores of cleared or minimal compared</w:t>
      </w:r>
      <w:r w:rsidRPr="00F732B6">
        <w:rPr>
          <w:spacing w:val="-3"/>
        </w:rPr>
        <w:t xml:space="preserve"> </w:t>
      </w:r>
      <w:r w:rsidRPr="00F732B6">
        <w:t>with 4%</w:t>
      </w:r>
      <w:r w:rsidRPr="00F732B6">
        <w:rPr>
          <w:spacing w:val="-1"/>
        </w:rPr>
        <w:t xml:space="preserve"> </w:t>
      </w:r>
      <w:r w:rsidRPr="00F732B6">
        <w:t xml:space="preserve">of placebo-treated patients. In PHOENIX 2, 68% and </w:t>
      </w:r>
      <w:r w:rsidRPr="00F732B6">
        <w:t>73 % of patients receiving 45 mg or 90 mg</w:t>
      </w:r>
      <w:r w:rsidRPr="00F732B6">
        <w:rPr>
          <w:spacing w:val="40"/>
        </w:rPr>
        <w:t xml:space="preserve"> </w:t>
      </w:r>
      <w:r w:rsidRPr="00F732B6">
        <w:t>ustekinumab, respectively, had cleared or minimal PGA scores compared with 5% of the placebo patients.</w:t>
      </w:r>
      <w:r w:rsidRPr="00F732B6">
        <w:rPr>
          <w:spacing w:val="40"/>
        </w:rPr>
        <w:t xml:space="preserve"> </w:t>
      </w:r>
      <w:r w:rsidRPr="00F732B6">
        <w:t>In PHOENIX 1, PASI 90 was achieved by 42% and 37% of the patients treated with 45 mg and 90 mg ustekinumab, res</w:t>
      </w:r>
      <w:r w:rsidRPr="00F732B6">
        <w:t>pectively, compared</w:t>
      </w:r>
      <w:r w:rsidRPr="00F732B6">
        <w:rPr>
          <w:spacing w:val="-2"/>
        </w:rPr>
        <w:t xml:space="preserve"> </w:t>
      </w:r>
      <w:r w:rsidRPr="00F732B6">
        <w:t>with</w:t>
      </w:r>
      <w:r w:rsidRPr="00F732B6">
        <w:rPr>
          <w:spacing w:val="-2"/>
        </w:rPr>
        <w:t xml:space="preserve"> </w:t>
      </w:r>
      <w:r w:rsidRPr="00F732B6">
        <w:t>2%</w:t>
      </w:r>
      <w:r w:rsidRPr="00F732B6">
        <w:rPr>
          <w:spacing w:val="-5"/>
        </w:rPr>
        <w:t xml:space="preserve"> </w:t>
      </w:r>
      <w:r w:rsidRPr="00F732B6">
        <w:t>of</w:t>
      </w:r>
      <w:r w:rsidRPr="00F732B6">
        <w:rPr>
          <w:spacing w:val="-2"/>
        </w:rPr>
        <w:t xml:space="preserve"> </w:t>
      </w:r>
      <w:r w:rsidRPr="00F732B6">
        <w:t>placebo-treated</w:t>
      </w:r>
      <w:r w:rsidRPr="00F732B6">
        <w:rPr>
          <w:spacing w:val="-2"/>
        </w:rPr>
        <w:t xml:space="preserve"> </w:t>
      </w:r>
      <w:r w:rsidRPr="00F732B6">
        <w:t>patients.</w:t>
      </w:r>
      <w:r w:rsidRPr="00F732B6">
        <w:rPr>
          <w:spacing w:val="40"/>
        </w:rPr>
        <w:t xml:space="preserve"> </w:t>
      </w:r>
      <w:r w:rsidRPr="00F732B6">
        <w:t>In</w:t>
      </w:r>
      <w:r w:rsidRPr="00F732B6">
        <w:rPr>
          <w:spacing w:val="-2"/>
        </w:rPr>
        <w:t xml:space="preserve"> </w:t>
      </w:r>
      <w:r w:rsidRPr="00F732B6">
        <w:t>PHOENIX</w:t>
      </w:r>
      <w:r w:rsidRPr="00F732B6">
        <w:rPr>
          <w:spacing w:val="-5"/>
        </w:rPr>
        <w:t xml:space="preserve"> </w:t>
      </w:r>
      <w:r w:rsidRPr="00F732B6">
        <w:t>2,</w:t>
      </w:r>
      <w:r w:rsidRPr="00F732B6">
        <w:rPr>
          <w:spacing w:val="-2"/>
        </w:rPr>
        <w:t xml:space="preserve"> </w:t>
      </w:r>
      <w:r w:rsidRPr="00F732B6">
        <w:t>the</w:t>
      </w:r>
      <w:r w:rsidRPr="00F732B6">
        <w:rPr>
          <w:spacing w:val="-2"/>
        </w:rPr>
        <w:t xml:space="preserve"> </w:t>
      </w:r>
      <w:r w:rsidRPr="00F732B6">
        <w:t>percentage</w:t>
      </w:r>
      <w:r w:rsidRPr="00F732B6">
        <w:rPr>
          <w:spacing w:val="-2"/>
        </w:rPr>
        <w:t xml:space="preserve"> </w:t>
      </w:r>
      <w:r w:rsidRPr="00F732B6">
        <w:t>of patients achieving PASI 90 was 42% in the 45 mg ustekinumab group, 51% in</w:t>
      </w:r>
      <w:r w:rsidRPr="00F732B6">
        <w:rPr>
          <w:spacing w:val="40"/>
        </w:rPr>
        <w:t xml:space="preserve"> </w:t>
      </w:r>
      <w:r w:rsidRPr="00F732B6">
        <w:t>the 90 mg ustekinumab group and 1% in the placebo group.</w:t>
      </w:r>
      <w:r w:rsidRPr="00F732B6">
        <w:rPr>
          <w:spacing w:val="40"/>
        </w:rPr>
        <w:t xml:space="preserve"> </w:t>
      </w:r>
      <w:r w:rsidRPr="00F732B6">
        <w:t>The percentage of patients achieving</w:t>
      </w:r>
      <w:r w:rsidRPr="00F732B6">
        <w:t xml:space="preserve"> PASI 50 in PHOENIX 1 was 84% and 86% in the 45 mg and 90 mg ustekinumab groups, respectively, compared with 10% in the placebo group.</w:t>
      </w:r>
      <w:r w:rsidRPr="00F732B6">
        <w:rPr>
          <w:spacing w:val="40"/>
        </w:rPr>
        <w:t xml:space="preserve"> </w:t>
      </w:r>
      <w:r w:rsidRPr="00F732B6">
        <w:t>Similarly, 84% of patients treated with 45 mg ustekinumab, 89% of</w:t>
      </w:r>
      <w:r w:rsidRPr="00F732B6">
        <w:t>patients</w:t>
      </w:r>
      <w:r w:rsidRPr="00F732B6">
        <w:rPr>
          <w:spacing w:val="-4"/>
        </w:rPr>
        <w:t xml:space="preserve"> </w:t>
      </w:r>
      <w:r w:rsidRPr="00F732B6">
        <w:t>treated</w:t>
      </w:r>
      <w:r w:rsidRPr="00F732B6">
        <w:rPr>
          <w:spacing w:val="-3"/>
        </w:rPr>
        <w:t xml:space="preserve"> </w:t>
      </w:r>
      <w:r w:rsidRPr="00F732B6">
        <w:t>with</w:t>
      </w:r>
      <w:r w:rsidRPr="00F732B6">
        <w:rPr>
          <w:spacing w:val="-3"/>
        </w:rPr>
        <w:t xml:space="preserve"> </w:t>
      </w:r>
      <w:r w:rsidRPr="00F732B6">
        <w:t>90</w:t>
      </w:r>
      <w:r w:rsidRPr="00F732B6">
        <w:rPr>
          <w:spacing w:val="-7"/>
        </w:rPr>
        <w:t xml:space="preserve"> </w:t>
      </w:r>
      <w:r w:rsidRPr="00F732B6">
        <w:t>mg</w:t>
      </w:r>
      <w:r w:rsidRPr="00F732B6">
        <w:rPr>
          <w:spacing w:val="-3"/>
        </w:rPr>
        <w:t xml:space="preserve"> </w:t>
      </w:r>
      <w:r w:rsidRPr="00F732B6">
        <w:t>ustekinumab</w:t>
      </w:r>
      <w:r w:rsidRPr="00F732B6">
        <w:rPr>
          <w:spacing w:val="-1"/>
        </w:rPr>
        <w:t xml:space="preserve"> </w:t>
      </w:r>
      <w:r w:rsidRPr="00F732B6">
        <w:t>and</w:t>
      </w:r>
      <w:r w:rsidRPr="00F732B6">
        <w:rPr>
          <w:spacing w:val="-1"/>
        </w:rPr>
        <w:t xml:space="preserve"> </w:t>
      </w:r>
      <w:r w:rsidRPr="00F732B6">
        <w:t>10% of</w:t>
      </w:r>
      <w:r w:rsidRPr="00F732B6">
        <w:rPr>
          <w:spacing w:val="-4"/>
        </w:rPr>
        <w:t xml:space="preserve"> </w:t>
      </w:r>
      <w:r w:rsidRPr="00F732B6">
        <w:t>patients</w:t>
      </w:r>
      <w:r w:rsidRPr="00F732B6">
        <w:rPr>
          <w:spacing w:val="-3"/>
        </w:rPr>
        <w:t xml:space="preserve"> </w:t>
      </w:r>
      <w:r w:rsidRPr="00F732B6">
        <w:t>treated</w:t>
      </w:r>
      <w:r w:rsidRPr="00F732B6">
        <w:rPr>
          <w:spacing w:val="-1"/>
        </w:rPr>
        <w:t xml:space="preserve"> </w:t>
      </w:r>
      <w:r w:rsidRPr="00F732B6">
        <w:t>with</w:t>
      </w:r>
      <w:r w:rsidRPr="00F732B6">
        <w:rPr>
          <w:spacing w:val="-6"/>
        </w:rPr>
        <w:t xml:space="preserve"> </w:t>
      </w:r>
      <w:r w:rsidRPr="00F732B6">
        <w:t>placebo reached PASI 50 in PHOENIX 2 (</w:t>
      </w:r>
      <w:hyperlink w:anchor="_bookmark7" w:history="1">
        <w:r w:rsidRPr="00F732B6">
          <w:t>Table 10</w:t>
        </w:r>
      </w:hyperlink>
      <w:r w:rsidRPr="00F732B6">
        <w:t>).</w:t>
      </w:r>
    </w:p>
    <w:p w14:paraId="5D74B8F1" w14:textId="77777777" w:rsidR="00934295" w:rsidRDefault="00934295">
      <w:pPr>
        <w:pStyle w:val="BodyText"/>
        <w:spacing w:before="30"/>
        <w:ind w:left="0"/>
      </w:pPr>
    </w:p>
    <w:p w14:paraId="61E7D409" w14:textId="77777777" w:rsidR="00934295" w:rsidRDefault="00F732B6">
      <w:pPr>
        <w:pStyle w:val="Heading2"/>
        <w:spacing w:before="0"/>
        <w:ind w:left="1504"/>
      </w:pPr>
      <w:bookmarkStart w:id="62" w:name="_bookmark7"/>
      <w:bookmarkEnd w:id="62"/>
      <w:r>
        <w:t>Table</w:t>
      </w:r>
      <w:r>
        <w:rPr>
          <w:spacing w:val="-2"/>
        </w:rPr>
        <w:t xml:space="preserve"> </w:t>
      </w:r>
      <w:r>
        <w:t>8.</w:t>
      </w:r>
      <w:r>
        <w:rPr>
          <w:spacing w:val="58"/>
        </w:rPr>
        <w:t xml:space="preserve"> </w:t>
      </w:r>
      <w:r>
        <w:t>Key psoriasis</w:t>
      </w:r>
      <w:r>
        <w:rPr>
          <w:spacing w:val="-2"/>
        </w:rPr>
        <w:t xml:space="preserve"> </w:t>
      </w:r>
      <w:r>
        <w:t>endpoints</w:t>
      </w:r>
      <w:r>
        <w:rPr>
          <w:spacing w:val="-2"/>
        </w:rPr>
        <w:t xml:space="preserve"> </w:t>
      </w:r>
      <w:r>
        <w:t>–</w:t>
      </w:r>
      <w:r>
        <w:rPr>
          <w:spacing w:val="-5"/>
        </w:rPr>
        <w:t xml:space="preserve"> </w:t>
      </w:r>
      <w:r>
        <w:t>PHOENIX</w:t>
      </w:r>
      <w:r>
        <w:rPr>
          <w:spacing w:val="-1"/>
        </w:rPr>
        <w:t xml:space="preserve"> </w:t>
      </w:r>
      <w:r>
        <w:t>1 and</w:t>
      </w:r>
      <w:r>
        <w:rPr>
          <w:spacing w:val="-4"/>
        </w:rPr>
        <w:t xml:space="preserve"> </w:t>
      </w:r>
      <w:r>
        <w:t>PHOENIX</w:t>
      </w:r>
      <w:r>
        <w:rPr>
          <w:spacing w:val="-1"/>
        </w:rPr>
        <w:t xml:space="preserve"> </w:t>
      </w:r>
      <w:r>
        <w:rPr>
          <w:spacing w:val="-10"/>
        </w:rPr>
        <w:t>2</w:t>
      </w:r>
    </w:p>
    <w:p w14:paraId="15BE38FC" w14:textId="77777777" w:rsidR="00934295" w:rsidRDefault="00934295">
      <w:pPr>
        <w:pStyle w:val="BodyText"/>
        <w:spacing w:before="6"/>
        <w:ind w:left="0"/>
        <w:rPr>
          <w:b/>
          <w:sz w:val="10"/>
        </w:rPr>
      </w:pPr>
    </w:p>
    <w:tbl>
      <w:tblPr>
        <w:tblW w:w="0" w:type="auto"/>
        <w:tblInd w:w="113" w:type="dxa"/>
        <w:tblLayout w:type="fixed"/>
        <w:tblCellMar>
          <w:left w:w="0" w:type="dxa"/>
          <w:right w:w="0" w:type="dxa"/>
        </w:tblCellMar>
        <w:tblLook w:val="01E0" w:firstRow="1" w:lastRow="1" w:firstColumn="1" w:lastColumn="1" w:noHBand="0" w:noVBand="0"/>
      </w:tblPr>
      <w:tblGrid>
        <w:gridCol w:w="1392"/>
        <w:gridCol w:w="878"/>
        <w:gridCol w:w="840"/>
        <w:gridCol w:w="931"/>
        <w:gridCol w:w="725"/>
        <w:gridCol w:w="826"/>
        <w:gridCol w:w="876"/>
        <w:gridCol w:w="838"/>
        <w:gridCol w:w="936"/>
        <w:gridCol w:w="725"/>
        <w:gridCol w:w="821"/>
      </w:tblGrid>
      <w:tr w:rsidR="00934295" w14:paraId="06F97DFC" w14:textId="77777777">
        <w:trPr>
          <w:trHeight w:val="229"/>
        </w:trPr>
        <w:tc>
          <w:tcPr>
            <w:tcW w:w="1392" w:type="dxa"/>
            <w:vMerge w:val="restart"/>
            <w:tcBorders>
              <w:top w:val="single" w:sz="4" w:space="0" w:color="000000"/>
              <w:left w:val="single" w:sz="4" w:space="0" w:color="000000"/>
              <w:bottom w:val="single" w:sz="4" w:space="0" w:color="000000"/>
              <w:right w:val="single" w:sz="4" w:space="0" w:color="000000"/>
            </w:tcBorders>
          </w:tcPr>
          <w:p w14:paraId="3D9CDB9C" w14:textId="77777777" w:rsidR="00934295" w:rsidRDefault="00F732B6">
            <w:pPr>
              <w:pStyle w:val="TableParagraph"/>
              <w:ind w:left="110"/>
              <w:jc w:val="left"/>
              <w:rPr>
                <w:b/>
                <w:sz w:val="20"/>
              </w:rPr>
            </w:pPr>
            <w:r>
              <w:rPr>
                <w:b/>
                <w:spacing w:val="-2"/>
                <w:sz w:val="20"/>
              </w:rPr>
              <w:t>Response</w:t>
            </w:r>
          </w:p>
        </w:tc>
        <w:tc>
          <w:tcPr>
            <w:tcW w:w="878" w:type="dxa"/>
            <w:tcBorders>
              <w:top w:val="single" w:sz="4" w:space="0" w:color="000000"/>
              <w:left w:val="single" w:sz="4" w:space="0" w:color="000000"/>
            </w:tcBorders>
          </w:tcPr>
          <w:p w14:paraId="45A1D520" w14:textId="77777777" w:rsidR="00934295" w:rsidRDefault="00934295">
            <w:pPr>
              <w:pStyle w:val="TableParagraph"/>
              <w:jc w:val="left"/>
              <w:rPr>
                <w:sz w:val="16"/>
              </w:rPr>
            </w:pPr>
          </w:p>
        </w:tc>
        <w:tc>
          <w:tcPr>
            <w:tcW w:w="2496" w:type="dxa"/>
            <w:gridSpan w:val="3"/>
            <w:tcBorders>
              <w:top w:val="single" w:sz="4" w:space="0" w:color="000000"/>
            </w:tcBorders>
          </w:tcPr>
          <w:p w14:paraId="6C7A0437" w14:textId="77777777" w:rsidR="00934295" w:rsidRDefault="00F732B6">
            <w:pPr>
              <w:pStyle w:val="TableParagraph"/>
              <w:spacing w:line="209" w:lineRule="exact"/>
              <w:ind w:left="686"/>
              <w:jc w:val="left"/>
              <w:rPr>
                <w:b/>
                <w:sz w:val="20"/>
              </w:rPr>
            </w:pPr>
            <w:r>
              <w:rPr>
                <w:b/>
                <w:sz w:val="20"/>
                <w:u w:val="single"/>
              </w:rPr>
              <w:t>PHOENIX</w:t>
            </w:r>
            <w:r>
              <w:rPr>
                <w:b/>
                <w:spacing w:val="-8"/>
                <w:sz w:val="20"/>
                <w:u w:val="single"/>
              </w:rPr>
              <w:t xml:space="preserve"> </w:t>
            </w:r>
            <w:r>
              <w:rPr>
                <w:b/>
                <w:spacing w:val="-10"/>
                <w:sz w:val="20"/>
                <w:u w:val="single"/>
              </w:rPr>
              <w:t>1</w:t>
            </w:r>
          </w:p>
        </w:tc>
        <w:tc>
          <w:tcPr>
            <w:tcW w:w="826" w:type="dxa"/>
            <w:tcBorders>
              <w:top w:val="single" w:sz="4" w:space="0" w:color="000000"/>
              <w:right w:val="single" w:sz="4" w:space="0" w:color="000000"/>
            </w:tcBorders>
          </w:tcPr>
          <w:p w14:paraId="200098C9" w14:textId="77777777" w:rsidR="00934295" w:rsidRDefault="00934295">
            <w:pPr>
              <w:pStyle w:val="TableParagraph"/>
              <w:jc w:val="left"/>
              <w:rPr>
                <w:sz w:val="16"/>
              </w:rPr>
            </w:pPr>
          </w:p>
        </w:tc>
        <w:tc>
          <w:tcPr>
            <w:tcW w:w="876" w:type="dxa"/>
            <w:tcBorders>
              <w:top w:val="single" w:sz="4" w:space="0" w:color="000000"/>
              <w:left w:val="single" w:sz="4" w:space="0" w:color="000000"/>
            </w:tcBorders>
          </w:tcPr>
          <w:p w14:paraId="51F21296" w14:textId="77777777" w:rsidR="00934295" w:rsidRDefault="00934295">
            <w:pPr>
              <w:pStyle w:val="TableParagraph"/>
              <w:jc w:val="left"/>
              <w:rPr>
                <w:sz w:val="16"/>
              </w:rPr>
            </w:pPr>
          </w:p>
        </w:tc>
        <w:tc>
          <w:tcPr>
            <w:tcW w:w="2499" w:type="dxa"/>
            <w:gridSpan w:val="3"/>
            <w:tcBorders>
              <w:top w:val="single" w:sz="4" w:space="0" w:color="000000"/>
            </w:tcBorders>
          </w:tcPr>
          <w:p w14:paraId="4EBFEDD7" w14:textId="77777777" w:rsidR="00934295" w:rsidRDefault="00F732B6">
            <w:pPr>
              <w:pStyle w:val="TableParagraph"/>
              <w:spacing w:line="209" w:lineRule="exact"/>
              <w:ind w:left="688"/>
              <w:jc w:val="left"/>
              <w:rPr>
                <w:b/>
                <w:sz w:val="20"/>
              </w:rPr>
            </w:pPr>
            <w:r>
              <w:rPr>
                <w:b/>
                <w:sz w:val="20"/>
                <w:u w:val="single"/>
              </w:rPr>
              <w:t>PHOENIX</w:t>
            </w:r>
            <w:r>
              <w:rPr>
                <w:b/>
                <w:spacing w:val="-8"/>
                <w:sz w:val="20"/>
                <w:u w:val="single"/>
              </w:rPr>
              <w:t xml:space="preserve"> </w:t>
            </w:r>
            <w:r>
              <w:rPr>
                <w:b/>
                <w:spacing w:val="-10"/>
                <w:sz w:val="20"/>
                <w:u w:val="single"/>
              </w:rPr>
              <w:t>1</w:t>
            </w:r>
          </w:p>
        </w:tc>
        <w:tc>
          <w:tcPr>
            <w:tcW w:w="821" w:type="dxa"/>
            <w:tcBorders>
              <w:top w:val="single" w:sz="4" w:space="0" w:color="000000"/>
              <w:right w:val="single" w:sz="4" w:space="0" w:color="000000"/>
            </w:tcBorders>
          </w:tcPr>
          <w:p w14:paraId="341439C8" w14:textId="77777777" w:rsidR="00934295" w:rsidRDefault="00934295">
            <w:pPr>
              <w:pStyle w:val="TableParagraph"/>
              <w:jc w:val="left"/>
              <w:rPr>
                <w:sz w:val="16"/>
              </w:rPr>
            </w:pPr>
          </w:p>
        </w:tc>
      </w:tr>
      <w:tr w:rsidR="00934295" w14:paraId="4162E2B6" w14:textId="77777777">
        <w:trPr>
          <w:trHeight w:val="220"/>
        </w:trPr>
        <w:tc>
          <w:tcPr>
            <w:tcW w:w="1392" w:type="dxa"/>
            <w:vMerge/>
            <w:tcBorders>
              <w:top w:val="nil"/>
              <w:left w:val="single" w:sz="4" w:space="0" w:color="000000"/>
              <w:bottom w:val="single" w:sz="4" w:space="0" w:color="000000"/>
              <w:right w:val="single" w:sz="4" w:space="0" w:color="000000"/>
            </w:tcBorders>
          </w:tcPr>
          <w:p w14:paraId="2C62D53C" w14:textId="77777777" w:rsidR="00934295" w:rsidRDefault="00934295">
            <w:pPr>
              <w:rPr>
                <w:sz w:val="2"/>
                <w:szCs w:val="2"/>
              </w:rPr>
            </w:pPr>
          </w:p>
        </w:tc>
        <w:tc>
          <w:tcPr>
            <w:tcW w:w="878" w:type="dxa"/>
            <w:tcBorders>
              <w:left w:val="single" w:sz="4" w:space="0" w:color="000000"/>
            </w:tcBorders>
          </w:tcPr>
          <w:p w14:paraId="669B2A79" w14:textId="77777777" w:rsidR="00934295" w:rsidRDefault="00934295">
            <w:pPr>
              <w:pStyle w:val="TableParagraph"/>
              <w:jc w:val="left"/>
              <w:rPr>
                <w:sz w:val="14"/>
              </w:rPr>
            </w:pPr>
          </w:p>
        </w:tc>
        <w:tc>
          <w:tcPr>
            <w:tcW w:w="2496" w:type="dxa"/>
            <w:gridSpan w:val="3"/>
          </w:tcPr>
          <w:p w14:paraId="69B94F54" w14:textId="77777777" w:rsidR="00934295" w:rsidRDefault="00F732B6">
            <w:pPr>
              <w:pStyle w:val="TableParagraph"/>
              <w:spacing w:line="200" w:lineRule="exact"/>
              <w:ind w:left="1138"/>
              <w:jc w:val="left"/>
              <w:rPr>
                <w:sz w:val="20"/>
              </w:rPr>
            </w:pPr>
            <w:r>
              <w:rPr>
                <w:spacing w:val="-2"/>
                <w:sz w:val="20"/>
              </w:rPr>
              <w:t>Ustekinumab</w:t>
            </w:r>
          </w:p>
        </w:tc>
        <w:tc>
          <w:tcPr>
            <w:tcW w:w="826" w:type="dxa"/>
            <w:tcBorders>
              <w:right w:val="single" w:sz="4" w:space="0" w:color="000000"/>
            </w:tcBorders>
          </w:tcPr>
          <w:p w14:paraId="05252E86" w14:textId="77777777" w:rsidR="00934295" w:rsidRDefault="00934295">
            <w:pPr>
              <w:pStyle w:val="TableParagraph"/>
              <w:jc w:val="left"/>
              <w:rPr>
                <w:sz w:val="14"/>
              </w:rPr>
            </w:pPr>
          </w:p>
        </w:tc>
        <w:tc>
          <w:tcPr>
            <w:tcW w:w="876" w:type="dxa"/>
            <w:tcBorders>
              <w:left w:val="single" w:sz="4" w:space="0" w:color="000000"/>
            </w:tcBorders>
          </w:tcPr>
          <w:p w14:paraId="7E767875" w14:textId="77777777" w:rsidR="00934295" w:rsidRDefault="00934295">
            <w:pPr>
              <w:pStyle w:val="TableParagraph"/>
              <w:jc w:val="left"/>
              <w:rPr>
                <w:sz w:val="14"/>
              </w:rPr>
            </w:pPr>
          </w:p>
        </w:tc>
        <w:tc>
          <w:tcPr>
            <w:tcW w:w="2499" w:type="dxa"/>
            <w:gridSpan w:val="3"/>
          </w:tcPr>
          <w:p w14:paraId="21F82009" w14:textId="77777777" w:rsidR="00934295" w:rsidRDefault="00F732B6">
            <w:pPr>
              <w:pStyle w:val="TableParagraph"/>
              <w:spacing w:line="200" w:lineRule="exact"/>
              <w:ind w:left="1135"/>
              <w:jc w:val="left"/>
              <w:rPr>
                <w:sz w:val="20"/>
              </w:rPr>
            </w:pPr>
            <w:r>
              <w:rPr>
                <w:spacing w:val="-2"/>
                <w:sz w:val="20"/>
              </w:rPr>
              <w:t>Ustekinumab</w:t>
            </w:r>
          </w:p>
        </w:tc>
        <w:tc>
          <w:tcPr>
            <w:tcW w:w="821" w:type="dxa"/>
            <w:tcBorders>
              <w:right w:val="single" w:sz="4" w:space="0" w:color="000000"/>
            </w:tcBorders>
          </w:tcPr>
          <w:p w14:paraId="46F1B2BD" w14:textId="77777777" w:rsidR="00934295" w:rsidRDefault="00934295">
            <w:pPr>
              <w:pStyle w:val="TableParagraph"/>
              <w:jc w:val="left"/>
              <w:rPr>
                <w:sz w:val="14"/>
              </w:rPr>
            </w:pPr>
          </w:p>
        </w:tc>
      </w:tr>
      <w:tr w:rsidR="00934295" w14:paraId="07D5FBF9" w14:textId="77777777">
        <w:trPr>
          <w:trHeight w:val="220"/>
        </w:trPr>
        <w:tc>
          <w:tcPr>
            <w:tcW w:w="1392" w:type="dxa"/>
            <w:vMerge/>
            <w:tcBorders>
              <w:top w:val="nil"/>
              <w:left w:val="single" w:sz="4" w:space="0" w:color="000000"/>
              <w:bottom w:val="single" w:sz="4" w:space="0" w:color="000000"/>
              <w:right w:val="single" w:sz="4" w:space="0" w:color="000000"/>
            </w:tcBorders>
          </w:tcPr>
          <w:p w14:paraId="09A04918" w14:textId="77777777" w:rsidR="00934295" w:rsidRDefault="00934295">
            <w:pPr>
              <w:rPr>
                <w:sz w:val="2"/>
                <w:szCs w:val="2"/>
              </w:rPr>
            </w:pPr>
          </w:p>
        </w:tc>
        <w:tc>
          <w:tcPr>
            <w:tcW w:w="878" w:type="dxa"/>
            <w:tcBorders>
              <w:left w:val="single" w:sz="4" w:space="0" w:color="000000"/>
            </w:tcBorders>
          </w:tcPr>
          <w:p w14:paraId="6520E38D" w14:textId="77777777" w:rsidR="00934295" w:rsidRDefault="00F732B6">
            <w:pPr>
              <w:pStyle w:val="TableParagraph"/>
              <w:spacing w:line="200" w:lineRule="exact"/>
              <w:ind w:left="19" w:right="5"/>
              <w:rPr>
                <w:sz w:val="20"/>
              </w:rPr>
            </w:pPr>
            <w:r>
              <w:rPr>
                <w:spacing w:val="-2"/>
                <w:sz w:val="20"/>
                <w:u w:val="single"/>
              </w:rPr>
              <w:t>Placebo</w:t>
            </w:r>
          </w:p>
        </w:tc>
        <w:tc>
          <w:tcPr>
            <w:tcW w:w="1771" w:type="dxa"/>
            <w:gridSpan w:val="2"/>
          </w:tcPr>
          <w:p w14:paraId="39C67D27" w14:textId="77777777" w:rsidR="00934295" w:rsidRDefault="00F732B6">
            <w:pPr>
              <w:pStyle w:val="TableParagraph"/>
              <w:spacing w:line="200" w:lineRule="exact"/>
              <w:ind w:left="586"/>
              <w:jc w:val="left"/>
              <w:rPr>
                <w:sz w:val="20"/>
              </w:rPr>
            </w:pPr>
            <w:r>
              <w:rPr>
                <w:sz w:val="20"/>
                <w:u w:val="single"/>
              </w:rPr>
              <w:t>45</w:t>
            </w:r>
            <w:r>
              <w:rPr>
                <w:spacing w:val="-2"/>
                <w:sz w:val="20"/>
                <w:u w:val="single"/>
              </w:rPr>
              <w:t xml:space="preserve"> </w:t>
            </w:r>
            <w:r>
              <w:rPr>
                <w:spacing w:val="-5"/>
                <w:sz w:val="20"/>
                <w:u w:val="single"/>
              </w:rPr>
              <w:t>mg</w:t>
            </w:r>
          </w:p>
        </w:tc>
        <w:tc>
          <w:tcPr>
            <w:tcW w:w="1551" w:type="dxa"/>
            <w:gridSpan w:val="2"/>
            <w:tcBorders>
              <w:right w:val="single" w:sz="4" w:space="0" w:color="000000"/>
            </w:tcBorders>
          </w:tcPr>
          <w:p w14:paraId="0EBC0E59" w14:textId="77777777" w:rsidR="00934295" w:rsidRDefault="00F732B6">
            <w:pPr>
              <w:pStyle w:val="TableParagraph"/>
              <w:spacing w:line="200" w:lineRule="exact"/>
              <w:ind w:left="471"/>
              <w:jc w:val="left"/>
              <w:rPr>
                <w:sz w:val="20"/>
              </w:rPr>
            </w:pPr>
            <w:r>
              <w:rPr>
                <w:sz w:val="20"/>
                <w:u w:val="single"/>
              </w:rPr>
              <w:t>90</w:t>
            </w:r>
            <w:r>
              <w:rPr>
                <w:spacing w:val="-2"/>
                <w:sz w:val="20"/>
                <w:u w:val="single"/>
              </w:rPr>
              <w:t xml:space="preserve"> </w:t>
            </w:r>
            <w:r>
              <w:rPr>
                <w:spacing w:val="-5"/>
                <w:sz w:val="20"/>
                <w:u w:val="single"/>
              </w:rPr>
              <w:t>mg</w:t>
            </w:r>
          </w:p>
        </w:tc>
        <w:tc>
          <w:tcPr>
            <w:tcW w:w="876" w:type="dxa"/>
            <w:tcBorders>
              <w:left w:val="single" w:sz="4" w:space="0" w:color="000000"/>
            </w:tcBorders>
          </w:tcPr>
          <w:p w14:paraId="5F7F2341" w14:textId="77777777" w:rsidR="00934295" w:rsidRDefault="00F732B6">
            <w:pPr>
              <w:pStyle w:val="TableParagraph"/>
              <w:spacing w:line="200" w:lineRule="exact"/>
              <w:ind w:left="21" w:right="5"/>
              <w:rPr>
                <w:sz w:val="20"/>
              </w:rPr>
            </w:pPr>
            <w:r>
              <w:rPr>
                <w:spacing w:val="-2"/>
                <w:sz w:val="20"/>
                <w:u w:val="single"/>
              </w:rPr>
              <w:t>Placebo</w:t>
            </w:r>
          </w:p>
        </w:tc>
        <w:tc>
          <w:tcPr>
            <w:tcW w:w="1774" w:type="dxa"/>
            <w:gridSpan w:val="2"/>
          </w:tcPr>
          <w:p w14:paraId="2B7853EC" w14:textId="77777777" w:rsidR="00934295" w:rsidRDefault="00F732B6">
            <w:pPr>
              <w:pStyle w:val="TableParagraph"/>
              <w:spacing w:line="200" w:lineRule="exact"/>
              <w:ind w:left="583"/>
              <w:jc w:val="left"/>
              <w:rPr>
                <w:sz w:val="20"/>
              </w:rPr>
            </w:pPr>
            <w:r>
              <w:rPr>
                <w:sz w:val="20"/>
                <w:u w:val="single"/>
              </w:rPr>
              <w:t>45</w:t>
            </w:r>
            <w:r>
              <w:rPr>
                <w:spacing w:val="-2"/>
                <w:sz w:val="20"/>
                <w:u w:val="single"/>
              </w:rPr>
              <w:t xml:space="preserve"> </w:t>
            </w:r>
            <w:r>
              <w:rPr>
                <w:spacing w:val="-5"/>
                <w:sz w:val="20"/>
                <w:u w:val="single"/>
              </w:rPr>
              <w:t>mg</w:t>
            </w:r>
          </w:p>
        </w:tc>
        <w:tc>
          <w:tcPr>
            <w:tcW w:w="1546" w:type="dxa"/>
            <w:gridSpan w:val="2"/>
            <w:tcBorders>
              <w:right w:val="single" w:sz="4" w:space="0" w:color="000000"/>
            </w:tcBorders>
          </w:tcPr>
          <w:p w14:paraId="4238605F" w14:textId="77777777" w:rsidR="00934295" w:rsidRDefault="00F732B6">
            <w:pPr>
              <w:pStyle w:val="TableParagraph"/>
              <w:spacing w:line="200" w:lineRule="exact"/>
              <w:ind w:left="470"/>
              <w:jc w:val="left"/>
              <w:rPr>
                <w:sz w:val="20"/>
              </w:rPr>
            </w:pPr>
            <w:r>
              <w:rPr>
                <w:sz w:val="20"/>
                <w:u w:val="single"/>
              </w:rPr>
              <w:t>90</w:t>
            </w:r>
            <w:r>
              <w:rPr>
                <w:spacing w:val="-2"/>
                <w:sz w:val="20"/>
                <w:u w:val="single"/>
              </w:rPr>
              <w:t xml:space="preserve"> </w:t>
            </w:r>
            <w:r>
              <w:rPr>
                <w:spacing w:val="-5"/>
                <w:sz w:val="20"/>
                <w:u w:val="single"/>
              </w:rPr>
              <w:t>mg</w:t>
            </w:r>
          </w:p>
        </w:tc>
      </w:tr>
      <w:tr w:rsidR="00934295" w14:paraId="5939B8B7" w14:textId="77777777">
        <w:trPr>
          <w:trHeight w:val="216"/>
        </w:trPr>
        <w:tc>
          <w:tcPr>
            <w:tcW w:w="1392" w:type="dxa"/>
            <w:vMerge/>
            <w:tcBorders>
              <w:top w:val="nil"/>
              <w:left w:val="single" w:sz="4" w:space="0" w:color="000000"/>
              <w:bottom w:val="single" w:sz="4" w:space="0" w:color="000000"/>
              <w:right w:val="single" w:sz="4" w:space="0" w:color="000000"/>
            </w:tcBorders>
          </w:tcPr>
          <w:p w14:paraId="373042AB" w14:textId="77777777" w:rsidR="00934295" w:rsidRDefault="00934295">
            <w:pPr>
              <w:rPr>
                <w:sz w:val="2"/>
                <w:szCs w:val="2"/>
              </w:rPr>
            </w:pPr>
          </w:p>
        </w:tc>
        <w:tc>
          <w:tcPr>
            <w:tcW w:w="878" w:type="dxa"/>
            <w:tcBorders>
              <w:left w:val="single" w:sz="4" w:space="0" w:color="000000"/>
            </w:tcBorders>
          </w:tcPr>
          <w:p w14:paraId="517A7156" w14:textId="77777777" w:rsidR="00934295" w:rsidRDefault="00F732B6">
            <w:pPr>
              <w:pStyle w:val="TableParagraph"/>
              <w:spacing w:line="196" w:lineRule="exact"/>
              <w:ind w:left="19" w:right="5"/>
              <w:rPr>
                <w:sz w:val="20"/>
              </w:rPr>
            </w:pPr>
            <w:r>
              <w:rPr>
                <w:sz w:val="20"/>
              </w:rPr>
              <w:t>n</w:t>
            </w:r>
            <w:r>
              <w:rPr>
                <w:spacing w:val="2"/>
                <w:sz w:val="20"/>
              </w:rPr>
              <w:t xml:space="preserve"> </w:t>
            </w:r>
            <w:r>
              <w:rPr>
                <w:sz w:val="20"/>
              </w:rPr>
              <w:t>=</w:t>
            </w:r>
            <w:r>
              <w:rPr>
                <w:spacing w:val="-1"/>
                <w:sz w:val="20"/>
              </w:rPr>
              <w:t xml:space="preserve"> </w:t>
            </w:r>
            <w:r>
              <w:rPr>
                <w:spacing w:val="-5"/>
                <w:sz w:val="20"/>
              </w:rPr>
              <w:t>255</w:t>
            </w:r>
          </w:p>
        </w:tc>
        <w:tc>
          <w:tcPr>
            <w:tcW w:w="840" w:type="dxa"/>
          </w:tcPr>
          <w:p w14:paraId="615ADA90" w14:textId="77777777" w:rsidR="00934295" w:rsidRDefault="00F732B6">
            <w:pPr>
              <w:pStyle w:val="TableParagraph"/>
              <w:spacing w:line="196" w:lineRule="exact"/>
              <w:ind w:left="20"/>
              <w:rPr>
                <w:sz w:val="20"/>
              </w:rPr>
            </w:pPr>
            <w:r>
              <w:rPr>
                <w:sz w:val="20"/>
              </w:rPr>
              <w:t>n</w:t>
            </w:r>
            <w:r>
              <w:rPr>
                <w:spacing w:val="2"/>
                <w:sz w:val="20"/>
              </w:rPr>
              <w:t xml:space="preserve"> </w:t>
            </w:r>
            <w:r>
              <w:rPr>
                <w:sz w:val="20"/>
              </w:rPr>
              <w:t>=</w:t>
            </w:r>
            <w:r>
              <w:rPr>
                <w:spacing w:val="-1"/>
                <w:sz w:val="20"/>
              </w:rPr>
              <w:t xml:space="preserve"> </w:t>
            </w:r>
            <w:r>
              <w:rPr>
                <w:spacing w:val="-5"/>
                <w:sz w:val="20"/>
              </w:rPr>
              <w:t>255</w:t>
            </w:r>
          </w:p>
        </w:tc>
        <w:tc>
          <w:tcPr>
            <w:tcW w:w="931" w:type="dxa"/>
          </w:tcPr>
          <w:p w14:paraId="757FBCD9" w14:textId="77777777" w:rsidR="00934295" w:rsidRDefault="00F732B6">
            <w:pPr>
              <w:pStyle w:val="TableParagraph"/>
              <w:spacing w:line="196" w:lineRule="exact"/>
              <w:ind w:left="9" w:right="97"/>
              <w:rPr>
                <w:sz w:val="20"/>
              </w:rPr>
            </w:pPr>
            <w:r>
              <w:rPr>
                <w:sz w:val="20"/>
              </w:rPr>
              <w:t>n</w:t>
            </w:r>
            <w:r>
              <w:rPr>
                <w:spacing w:val="2"/>
                <w:sz w:val="20"/>
              </w:rPr>
              <w:t xml:space="preserve"> </w:t>
            </w:r>
            <w:r>
              <w:rPr>
                <w:sz w:val="20"/>
              </w:rPr>
              <w:t>=</w:t>
            </w:r>
            <w:r>
              <w:rPr>
                <w:spacing w:val="-1"/>
                <w:sz w:val="20"/>
              </w:rPr>
              <w:t xml:space="preserve"> </w:t>
            </w:r>
            <w:r>
              <w:rPr>
                <w:spacing w:val="-5"/>
                <w:sz w:val="20"/>
              </w:rPr>
              <w:t>250</w:t>
            </w:r>
          </w:p>
        </w:tc>
        <w:tc>
          <w:tcPr>
            <w:tcW w:w="725" w:type="dxa"/>
          </w:tcPr>
          <w:p w14:paraId="407CB84F" w14:textId="77777777" w:rsidR="00934295" w:rsidRDefault="00F732B6">
            <w:pPr>
              <w:pStyle w:val="TableParagraph"/>
              <w:spacing w:line="196" w:lineRule="exact"/>
              <w:ind w:right="94"/>
              <w:rPr>
                <w:sz w:val="20"/>
              </w:rPr>
            </w:pPr>
            <w:r>
              <w:rPr>
                <w:sz w:val="20"/>
              </w:rPr>
              <w:t>n</w:t>
            </w:r>
            <w:r>
              <w:rPr>
                <w:spacing w:val="2"/>
                <w:sz w:val="20"/>
              </w:rPr>
              <w:t xml:space="preserve"> </w:t>
            </w:r>
            <w:r>
              <w:rPr>
                <w:sz w:val="20"/>
              </w:rPr>
              <w:t>=</w:t>
            </w:r>
            <w:r>
              <w:rPr>
                <w:spacing w:val="-1"/>
                <w:sz w:val="20"/>
              </w:rPr>
              <w:t xml:space="preserve"> </w:t>
            </w:r>
            <w:r>
              <w:rPr>
                <w:spacing w:val="-5"/>
                <w:sz w:val="20"/>
              </w:rPr>
              <w:t>256</w:t>
            </w:r>
          </w:p>
        </w:tc>
        <w:tc>
          <w:tcPr>
            <w:tcW w:w="826" w:type="dxa"/>
            <w:tcBorders>
              <w:right w:val="single" w:sz="4" w:space="0" w:color="000000"/>
            </w:tcBorders>
          </w:tcPr>
          <w:p w14:paraId="0BB782B3" w14:textId="77777777" w:rsidR="00934295" w:rsidRDefault="00F732B6">
            <w:pPr>
              <w:pStyle w:val="TableParagraph"/>
              <w:spacing w:line="196" w:lineRule="exact"/>
              <w:ind w:left="19"/>
              <w:rPr>
                <w:sz w:val="20"/>
              </w:rPr>
            </w:pPr>
            <w:r>
              <w:rPr>
                <w:sz w:val="20"/>
              </w:rPr>
              <w:t>n</w:t>
            </w:r>
            <w:r>
              <w:rPr>
                <w:spacing w:val="2"/>
                <w:sz w:val="20"/>
              </w:rPr>
              <w:t xml:space="preserve"> </w:t>
            </w:r>
            <w:r>
              <w:rPr>
                <w:sz w:val="20"/>
              </w:rPr>
              <w:t>=</w:t>
            </w:r>
            <w:r>
              <w:rPr>
                <w:spacing w:val="-1"/>
                <w:sz w:val="20"/>
              </w:rPr>
              <w:t xml:space="preserve"> </w:t>
            </w:r>
            <w:r>
              <w:rPr>
                <w:spacing w:val="-5"/>
                <w:sz w:val="20"/>
              </w:rPr>
              <w:t>243</w:t>
            </w:r>
          </w:p>
        </w:tc>
        <w:tc>
          <w:tcPr>
            <w:tcW w:w="876" w:type="dxa"/>
            <w:tcBorders>
              <w:left w:val="single" w:sz="4" w:space="0" w:color="000000"/>
            </w:tcBorders>
          </w:tcPr>
          <w:p w14:paraId="1A1DB1E5" w14:textId="77777777" w:rsidR="00934295" w:rsidRDefault="00F732B6">
            <w:pPr>
              <w:pStyle w:val="TableParagraph"/>
              <w:spacing w:line="196" w:lineRule="exact"/>
              <w:ind w:left="21" w:right="5"/>
              <w:rPr>
                <w:sz w:val="20"/>
              </w:rPr>
            </w:pPr>
            <w:r>
              <w:rPr>
                <w:sz w:val="20"/>
              </w:rPr>
              <w:t>n</w:t>
            </w:r>
            <w:r>
              <w:rPr>
                <w:spacing w:val="2"/>
                <w:sz w:val="20"/>
              </w:rPr>
              <w:t xml:space="preserve"> </w:t>
            </w:r>
            <w:r>
              <w:rPr>
                <w:sz w:val="20"/>
              </w:rPr>
              <w:t>=</w:t>
            </w:r>
            <w:r>
              <w:rPr>
                <w:spacing w:val="-1"/>
                <w:sz w:val="20"/>
              </w:rPr>
              <w:t xml:space="preserve"> </w:t>
            </w:r>
            <w:r>
              <w:rPr>
                <w:spacing w:val="-5"/>
                <w:sz w:val="20"/>
              </w:rPr>
              <w:t>410</w:t>
            </w:r>
          </w:p>
        </w:tc>
        <w:tc>
          <w:tcPr>
            <w:tcW w:w="838" w:type="dxa"/>
          </w:tcPr>
          <w:p w14:paraId="003E5FC2" w14:textId="77777777" w:rsidR="00934295" w:rsidRDefault="00F732B6">
            <w:pPr>
              <w:pStyle w:val="TableParagraph"/>
              <w:spacing w:line="196" w:lineRule="exact"/>
              <w:ind w:left="16"/>
              <w:rPr>
                <w:sz w:val="20"/>
              </w:rPr>
            </w:pPr>
            <w:r>
              <w:rPr>
                <w:sz w:val="20"/>
              </w:rPr>
              <w:t>n</w:t>
            </w:r>
            <w:r>
              <w:rPr>
                <w:spacing w:val="2"/>
                <w:sz w:val="20"/>
              </w:rPr>
              <w:t xml:space="preserve"> </w:t>
            </w:r>
            <w:r>
              <w:rPr>
                <w:sz w:val="20"/>
              </w:rPr>
              <w:t>=</w:t>
            </w:r>
            <w:r>
              <w:rPr>
                <w:spacing w:val="-1"/>
                <w:sz w:val="20"/>
              </w:rPr>
              <w:t xml:space="preserve"> </w:t>
            </w:r>
            <w:r>
              <w:rPr>
                <w:spacing w:val="-5"/>
                <w:sz w:val="20"/>
              </w:rPr>
              <w:t>409</w:t>
            </w:r>
          </w:p>
        </w:tc>
        <w:tc>
          <w:tcPr>
            <w:tcW w:w="936" w:type="dxa"/>
          </w:tcPr>
          <w:p w14:paraId="73EC467A" w14:textId="77777777" w:rsidR="00934295" w:rsidRDefault="00F732B6">
            <w:pPr>
              <w:pStyle w:val="TableParagraph"/>
              <w:spacing w:line="196" w:lineRule="exact"/>
              <w:ind w:left="10" w:right="104"/>
              <w:rPr>
                <w:sz w:val="20"/>
              </w:rPr>
            </w:pPr>
            <w:r>
              <w:rPr>
                <w:sz w:val="20"/>
              </w:rPr>
              <w:t>n</w:t>
            </w:r>
            <w:r>
              <w:rPr>
                <w:spacing w:val="2"/>
                <w:sz w:val="20"/>
              </w:rPr>
              <w:t xml:space="preserve"> </w:t>
            </w:r>
            <w:r>
              <w:rPr>
                <w:sz w:val="20"/>
              </w:rPr>
              <w:t>=</w:t>
            </w:r>
            <w:r>
              <w:rPr>
                <w:spacing w:val="-1"/>
                <w:sz w:val="20"/>
              </w:rPr>
              <w:t xml:space="preserve"> </w:t>
            </w:r>
            <w:r>
              <w:rPr>
                <w:spacing w:val="-5"/>
                <w:sz w:val="20"/>
              </w:rPr>
              <w:t>397</w:t>
            </w:r>
          </w:p>
        </w:tc>
        <w:tc>
          <w:tcPr>
            <w:tcW w:w="725" w:type="dxa"/>
          </w:tcPr>
          <w:p w14:paraId="4A58AE95" w14:textId="77777777" w:rsidR="00934295" w:rsidRDefault="00F732B6">
            <w:pPr>
              <w:pStyle w:val="TableParagraph"/>
              <w:spacing w:line="196" w:lineRule="exact"/>
              <w:ind w:right="96"/>
              <w:rPr>
                <w:sz w:val="20"/>
              </w:rPr>
            </w:pPr>
            <w:r>
              <w:rPr>
                <w:sz w:val="20"/>
              </w:rPr>
              <w:t>n</w:t>
            </w:r>
            <w:r>
              <w:rPr>
                <w:spacing w:val="2"/>
                <w:sz w:val="20"/>
              </w:rPr>
              <w:t xml:space="preserve"> </w:t>
            </w:r>
            <w:r>
              <w:rPr>
                <w:sz w:val="20"/>
              </w:rPr>
              <w:t>=</w:t>
            </w:r>
            <w:r>
              <w:rPr>
                <w:spacing w:val="-1"/>
                <w:sz w:val="20"/>
              </w:rPr>
              <w:t xml:space="preserve"> </w:t>
            </w:r>
            <w:r>
              <w:rPr>
                <w:spacing w:val="-5"/>
                <w:sz w:val="20"/>
              </w:rPr>
              <w:t>411</w:t>
            </w:r>
          </w:p>
        </w:tc>
        <w:tc>
          <w:tcPr>
            <w:tcW w:w="821" w:type="dxa"/>
            <w:tcBorders>
              <w:right w:val="single" w:sz="4" w:space="0" w:color="000000"/>
            </w:tcBorders>
          </w:tcPr>
          <w:p w14:paraId="472E6085" w14:textId="77777777" w:rsidR="00934295" w:rsidRDefault="00F732B6">
            <w:pPr>
              <w:pStyle w:val="TableParagraph"/>
              <w:spacing w:line="196" w:lineRule="exact"/>
              <w:ind w:left="22"/>
              <w:rPr>
                <w:sz w:val="20"/>
              </w:rPr>
            </w:pPr>
            <w:r>
              <w:rPr>
                <w:sz w:val="20"/>
              </w:rPr>
              <w:t>n</w:t>
            </w:r>
            <w:r>
              <w:rPr>
                <w:spacing w:val="2"/>
                <w:sz w:val="20"/>
              </w:rPr>
              <w:t xml:space="preserve"> </w:t>
            </w:r>
            <w:r>
              <w:rPr>
                <w:sz w:val="20"/>
              </w:rPr>
              <w:t>=</w:t>
            </w:r>
            <w:r>
              <w:rPr>
                <w:spacing w:val="-1"/>
                <w:sz w:val="20"/>
              </w:rPr>
              <w:t xml:space="preserve"> </w:t>
            </w:r>
            <w:r>
              <w:rPr>
                <w:spacing w:val="-5"/>
                <w:sz w:val="20"/>
              </w:rPr>
              <w:t>400</w:t>
            </w:r>
          </w:p>
        </w:tc>
      </w:tr>
      <w:tr w:rsidR="00934295" w14:paraId="6B6D5DD2" w14:textId="77777777">
        <w:trPr>
          <w:trHeight w:val="450"/>
        </w:trPr>
        <w:tc>
          <w:tcPr>
            <w:tcW w:w="1392" w:type="dxa"/>
            <w:vMerge/>
            <w:tcBorders>
              <w:top w:val="nil"/>
              <w:left w:val="single" w:sz="4" w:space="0" w:color="000000"/>
              <w:bottom w:val="single" w:sz="4" w:space="0" w:color="000000"/>
              <w:right w:val="single" w:sz="4" w:space="0" w:color="000000"/>
            </w:tcBorders>
          </w:tcPr>
          <w:p w14:paraId="16701BA0" w14:textId="77777777" w:rsidR="00934295" w:rsidRDefault="00934295">
            <w:pPr>
              <w:rPr>
                <w:sz w:val="2"/>
                <w:szCs w:val="2"/>
              </w:rPr>
            </w:pPr>
          </w:p>
        </w:tc>
        <w:tc>
          <w:tcPr>
            <w:tcW w:w="878" w:type="dxa"/>
            <w:tcBorders>
              <w:left w:val="single" w:sz="4" w:space="0" w:color="000000"/>
              <w:bottom w:val="single" w:sz="4" w:space="0" w:color="000000"/>
            </w:tcBorders>
          </w:tcPr>
          <w:p w14:paraId="65E0861D" w14:textId="77777777" w:rsidR="00934295" w:rsidRDefault="00F732B6">
            <w:pPr>
              <w:pStyle w:val="TableParagraph"/>
              <w:spacing w:line="221" w:lineRule="exact"/>
              <w:ind w:left="19" w:right="10"/>
              <w:rPr>
                <w:sz w:val="20"/>
              </w:rPr>
            </w:pPr>
            <w:r>
              <w:rPr>
                <w:spacing w:val="-4"/>
                <w:sz w:val="20"/>
              </w:rPr>
              <w:t>Week</w:t>
            </w:r>
          </w:p>
          <w:p w14:paraId="71860131" w14:textId="77777777" w:rsidR="00934295" w:rsidRDefault="00F732B6">
            <w:pPr>
              <w:pStyle w:val="TableParagraph"/>
              <w:spacing w:line="210" w:lineRule="exact"/>
              <w:ind w:left="19" w:right="10"/>
              <w:rPr>
                <w:sz w:val="20"/>
              </w:rPr>
            </w:pPr>
            <w:r>
              <w:rPr>
                <w:spacing w:val="-5"/>
                <w:sz w:val="20"/>
              </w:rPr>
              <w:t>12</w:t>
            </w:r>
          </w:p>
        </w:tc>
        <w:tc>
          <w:tcPr>
            <w:tcW w:w="840" w:type="dxa"/>
            <w:tcBorders>
              <w:bottom w:val="single" w:sz="4" w:space="0" w:color="000000"/>
            </w:tcBorders>
          </w:tcPr>
          <w:p w14:paraId="3CE89BE7" w14:textId="77777777" w:rsidR="00934295" w:rsidRDefault="00F732B6">
            <w:pPr>
              <w:pStyle w:val="TableParagraph"/>
              <w:spacing w:line="221" w:lineRule="exact"/>
              <w:ind w:left="20" w:right="5"/>
              <w:rPr>
                <w:sz w:val="20"/>
              </w:rPr>
            </w:pPr>
            <w:r>
              <w:rPr>
                <w:spacing w:val="-4"/>
                <w:sz w:val="20"/>
              </w:rPr>
              <w:t>Week</w:t>
            </w:r>
          </w:p>
          <w:p w14:paraId="42B1C45C" w14:textId="77777777" w:rsidR="00934295" w:rsidRDefault="00F732B6">
            <w:pPr>
              <w:pStyle w:val="TableParagraph"/>
              <w:spacing w:line="210" w:lineRule="exact"/>
              <w:ind w:left="20" w:right="5"/>
              <w:rPr>
                <w:sz w:val="20"/>
              </w:rPr>
            </w:pPr>
            <w:r>
              <w:rPr>
                <w:spacing w:val="-5"/>
                <w:sz w:val="20"/>
              </w:rPr>
              <w:t>12</w:t>
            </w:r>
          </w:p>
        </w:tc>
        <w:tc>
          <w:tcPr>
            <w:tcW w:w="931" w:type="dxa"/>
            <w:tcBorders>
              <w:bottom w:val="single" w:sz="4" w:space="0" w:color="000000"/>
            </w:tcBorders>
          </w:tcPr>
          <w:p w14:paraId="38C6D64A" w14:textId="77777777" w:rsidR="00934295" w:rsidRDefault="00F732B6">
            <w:pPr>
              <w:pStyle w:val="TableParagraph"/>
              <w:spacing w:line="221" w:lineRule="exact"/>
              <w:ind w:left="4" w:right="97"/>
              <w:rPr>
                <w:sz w:val="20"/>
              </w:rPr>
            </w:pPr>
            <w:r>
              <w:rPr>
                <w:spacing w:val="-4"/>
                <w:sz w:val="20"/>
              </w:rPr>
              <w:t>Week</w:t>
            </w:r>
          </w:p>
          <w:p w14:paraId="3F1798B1" w14:textId="77777777" w:rsidR="00934295" w:rsidRDefault="00F732B6">
            <w:pPr>
              <w:pStyle w:val="TableParagraph"/>
              <w:spacing w:line="210" w:lineRule="exact"/>
              <w:ind w:left="3" w:right="97"/>
              <w:rPr>
                <w:sz w:val="20"/>
              </w:rPr>
            </w:pPr>
            <w:r>
              <w:rPr>
                <w:spacing w:val="-5"/>
                <w:sz w:val="20"/>
              </w:rPr>
              <w:t>28</w:t>
            </w:r>
          </w:p>
        </w:tc>
        <w:tc>
          <w:tcPr>
            <w:tcW w:w="725" w:type="dxa"/>
            <w:tcBorders>
              <w:bottom w:val="single" w:sz="4" w:space="0" w:color="000000"/>
            </w:tcBorders>
          </w:tcPr>
          <w:p w14:paraId="0749A6E8" w14:textId="77777777" w:rsidR="00934295" w:rsidRDefault="00F732B6">
            <w:pPr>
              <w:pStyle w:val="TableParagraph"/>
              <w:spacing w:line="221" w:lineRule="exact"/>
              <w:ind w:right="97"/>
              <w:rPr>
                <w:sz w:val="20"/>
              </w:rPr>
            </w:pPr>
            <w:r>
              <w:rPr>
                <w:spacing w:val="-4"/>
                <w:sz w:val="20"/>
              </w:rPr>
              <w:t>Week</w:t>
            </w:r>
          </w:p>
          <w:p w14:paraId="2F94B546" w14:textId="77777777" w:rsidR="00934295" w:rsidRDefault="00F732B6">
            <w:pPr>
              <w:pStyle w:val="TableParagraph"/>
              <w:spacing w:line="210" w:lineRule="exact"/>
              <w:ind w:right="97"/>
              <w:rPr>
                <w:sz w:val="20"/>
              </w:rPr>
            </w:pPr>
            <w:r>
              <w:rPr>
                <w:spacing w:val="-5"/>
                <w:sz w:val="20"/>
              </w:rPr>
              <w:t>12</w:t>
            </w:r>
          </w:p>
        </w:tc>
        <w:tc>
          <w:tcPr>
            <w:tcW w:w="826" w:type="dxa"/>
            <w:tcBorders>
              <w:bottom w:val="single" w:sz="4" w:space="0" w:color="000000"/>
            </w:tcBorders>
          </w:tcPr>
          <w:p w14:paraId="76FB1199" w14:textId="77777777" w:rsidR="00934295" w:rsidRDefault="00F732B6">
            <w:pPr>
              <w:pStyle w:val="TableParagraph"/>
              <w:spacing w:line="221" w:lineRule="exact"/>
              <w:ind w:left="10" w:right="1"/>
              <w:rPr>
                <w:sz w:val="20"/>
              </w:rPr>
            </w:pPr>
            <w:r>
              <w:rPr>
                <w:spacing w:val="-4"/>
                <w:sz w:val="20"/>
              </w:rPr>
              <w:t>Week</w:t>
            </w:r>
          </w:p>
          <w:p w14:paraId="18DF0C40" w14:textId="77777777" w:rsidR="00934295" w:rsidRDefault="00F732B6">
            <w:pPr>
              <w:pStyle w:val="TableParagraph"/>
              <w:spacing w:line="210" w:lineRule="exact"/>
              <w:ind w:left="10"/>
              <w:rPr>
                <w:sz w:val="20"/>
              </w:rPr>
            </w:pPr>
            <w:r>
              <w:rPr>
                <w:spacing w:val="-5"/>
                <w:sz w:val="20"/>
              </w:rPr>
              <w:t>28</w:t>
            </w:r>
          </w:p>
        </w:tc>
        <w:tc>
          <w:tcPr>
            <w:tcW w:w="876" w:type="dxa"/>
            <w:tcBorders>
              <w:bottom w:val="single" w:sz="4" w:space="0" w:color="000000"/>
            </w:tcBorders>
          </w:tcPr>
          <w:p w14:paraId="3FE5BBDB" w14:textId="77777777" w:rsidR="00934295" w:rsidRDefault="00F732B6">
            <w:pPr>
              <w:pStyle w:val="TableParagraph"/>
              <w:spacing w:line="221" w:lineRule="exact"/>
              <w:ind w:left="16"/>
              <w:rPr>
                <w:sz w:val="20"/>
              </w:rPr>
            </w:pPr>
            <w:r>
              <w:rPr>
                <w:spacing w:val="-4"/>
                <w:sz w:val="20"/>
              </w:rPr>
              <w:t>Week</w:t>
            </w:r>
          </w:p>
          <w:p w14:paraId="6B649AC5" w14:textId="77777777" w:rsidR="00934295" w:rsidRDefault="00F732B6">
            <w:pPr>
              <w:pStyle w:val="TableParagraph"/>
              <w:spacing w:line="210" w:lineRule="exact"/>
              <w:ind w:left="16"/>
              <w:rPr>
                <w:sz w:val="20"/>
              </w:rPr>
            </w:pPr>
            <w:r>
              <w:rPr>
                <w:spacing w:val="-5"/>
                <w:sz w:val="20"/>
              </w:rPr>
              <w:t>12</w:t>
            </w:r>
          </w:p>
        </w:tc>
        <w:tc>
          <w:tcPr>
            <w:tcW w:w="838" w:type="dxa"/>
            <w:tcBorders>
              <w:bottom w:val="single" w:sz="4" w:space="0" w:color="000000"/>
            </w:tcBorders>
          </w:tcPr>
          <w:p w14:paraId="0D926C15" w14:textId="77777777" w:rsidR="00934295" w:rsidRDefault="00F732B6">
            <w:pPr>
              <w:pStyle w:val="TableParagraph"/>
              <w:spacing w:line="221" w:lineRule="exact"/>
              <w:ind w:left="16" w:right="5"/>
              <w:rPr>
                <w:sz w:val="20"/>
              </w:rPr>
            </w:pPr>
            <w:r>
              <w:rPr>
                <w:spacing w:val="-4"/>
                <w:sz w:val="20"/>
              </w:rPr>
              <w:t>Week</w:t>
            </w:r>
          </w:p>
          <w:p w14:paraId="4549267D" w14:textId="77777777" w:rsidR="00934295" w:rsidRDefault="00F732B6">
            <w:pPr>
              <w:pStyle w:val="TableParagraph"/>
              <w:spacing w:line="210" w:lineRule="exact"/>
              <w:ind w:left="16" w:right="5"/>
              <w:rPr>
                <w:sz w:val="20"/>
              </w:rPr>
            </w:pPr>
            <w:r>
              <w:rPr>
                <w:spacing w:val="-5"/>
                <w:sz w:val="20"/>
              </w:rPr>
              <w:t>12</w:t>
            </w:r>
          </w:p>
        </w:tc>
        <w:tc>
          <w:tcPr>
            <w:tcW w:w="936" w:type="dxa"/>
            <w:tcBorders>
              <w:bottom w:val="single" w:sz="4" w:space="0" w:color="000000"/>
            </w:tcBorders>
          </w:tcPr>
          <w:p w14:paraId="2256607B" w14:textId="77777777" w:rsidR="00934295" w:rsidRDefault="00F732B6">
            <w:pPr>
              <w:pStyle w:val="TableParagraph"/>
              <w:spacing w:line="221" w:lineRule="exact"/>
              <w:ind w:left="5" w:right="104"/>
              <w:rPr>
                <w:sz w:val="20"/>
              </w:rPr>
            </w:pPr>
            <w:r>
              <w:rPr>
                <w:spacing w:val="-4"/>
                <w:sz w:val="20"/>
              </w:rPr>
              <w:t>Week</w:t>
            </w:r>
          </w:p>
          <w:p w14:paraId="66C004B4" w14:textId="77777777" w:rsidR="00934295" w:rsidRDefault="00F732B6">
            <w:pPr>
              <w:pStyle w:val="TableParagraph"/>
              <w:spacing w:line="210" w:lineRule="exact"/>
              <w:ind w:left="5" w:right="104"/>
              <w:rPr>
                <w:sz w:val="20"/>
              </w:rPr>
            </w:pPr>
            <w:r>
              <w:rPr>
                <w:spacing w:val="-5"/>
                <w:sz w:val="20"/>
              </w:rPr>
              <w:t>28</w:t>
            </w:r>
          </w:p>
        </w:tc>
        <w:tc>
          <w:tcPr>
            <w:tcW w:w="725" w:type="dxa"/>
            <w:tcBorders>
              <w:bottom w:val="single" w:sz="4" w:space="0" w:color="000000"/>
            </w:tcBorders>
          </w:tcPr>
          <w:p w14:paraId="6F816C2B" w14:textId="77777777" w:rsidR="00934295" w:rsidRDefault="00F732B6">
            <w:pPr>
              <w:pStyle w:val="TableParagraph"/>
              <w:spacing w:line="221" w:lineRule="exact"/>
              <w:ind w:right="99"/>
              <w:rPr>
                <w:sz w:val="20"/>
              </w:rPr>
            </w:pPr>
            <w:r>
              <w:rPr>
                <w:spacing w:val="-4"/>
                <w:sz w:val="20"/>
              </w:rPr>
              <w:t>Week</w:t>
            </w:r>
          </w:p>
          <w:p w14:paraId="531F9459" w14:textId="77777777" w:rsidR="00934295" w:rsidRDefault="00F732B6">
            <w:pPr>
              <w:pStyle w:val="TableParagraph"/>
              <w:spacing w:line="210" w:lineRule="exact"/>
              <w:ind w:right="99"/>
              <w:rPr>
                <w:sz w:val="20"/>
              </w:rPr>
            </w:pPr>
            <w:r>
              <w:rPr>
                <w:spacing w:val="-5"/>
                <w:sz w:val="20"/>
              </w:rPr>
              <w:t>12</w:t>
            </w:r>
          </w:p>
        </w:tc>
        <w:tc>
          <w:tcPr>
            <w:tcW w:w="821" w:type="dxa"/>
            <w:tcBorders>
              <w:bottom w:val="single" w:sz="4" w:space="0" w:color="000000"/>
              <w:right w:val="single" w:sz="4" w:space="0" w:color="000000"/>
            </w:tcBorders>
          </w:tcPr>
          <w:p w14:paraId="7D8AF55E" w14:textId="77777777" w:rsidR="00934295" w:rsidRDefault="00F732B6">
            <w:pPr>
              <w:pStyle w:val="TableParagraph"/>
              <w:spacing w:line="221" w:lineRule="exact"/>
              <w:ind w:left="22" w:right="5"/>
              <w:rPr>
                <w:sz w:val="20"/>
              </w:rPr>
            </w:pPr>
            <w:r>
              <w:rPr>
                <w:spacing w:val="-4"/>
                <w:sz w:val="20"/>
              </w:rPr>
              <w:t>Week</w:t>
            </w:r>
          </w:p>
          <w:p w14:paraId="56F40B96" w14:textId="77777777" w:rsidR="00934295" w:rsidRDefault="00F732B6">
            <w:pPr>
              <w:pStyle w:val="TableParagraph"/>
              <w:spacing w:line="210" w:lineRule="exact"/>
              <w:ind w:left="22" w:right="4"/>
              <w:rPr>
                <w:sz w:val="20"/>
              </w:rPr>
            </w:pPr>
            <w:r>
              <w:rPr>
                <w:spacing w:val="-5"/>
                <w:sz w:val="20"/>
              </w:rPr>
              <w:t>28</w:t>
            </w:r>
          </w:p>
        </w:tc>
      </w:tr>
      <w:tr w:rsidR="00934295" w14:paraId="6F37BE48" w14:textId="77777777">
        <w:trPr>
          <w:trHeight w:val="464"/>
        </w:trPr>
        <w:tc>
          <w:tcPr>
            <w:tcW w:w="1392" w:type="dxa"/>
            <w:tcBorders>
              <w:top w:val="single" w:sz="4" w:space="0" w:color="000000"/>
              <w:left w:val="single" w:sz="4" w:space="0" w:color="000000"/>
              <w:right w:val="single" w:sz="4" w:space="0" w:color="000000"/>
            </w:tcBorders>
          </w:tcPr>
          <w:p w14:paraId="5DB52372" w14:textId="77777777" w:rsidR="00934295" w:rsidRDefault="00F732B6">
            <w:pPr>
              <w:pStyle w:val="TableParagraph"/>
              <w:ind w:left="110"/>
              <w:jc w:val="left"/>
              <w:rPr>
                <w:sz w:val="20"/>
              </w:rPr>
            </w:pPr>
            <w:r>
              <w:rPr>
                <w:spacing w:val="-4"/>
                <w:sz w:val="20"/>
              </w:rPr>
              <w:t>PASI</w:t>
            </w:r>
          </w:p>
          <w:p w14:paraId="091DA475" w14:textId="77777777" w:rsidR="00934295" w:rsidRDefault="00F732B6">
            <w:pPr>
              <w:pStyle w:val="TableParagraph"/>
              <w:spacing w:line="214" w:lineRule="exact"/>
              <w:ind w:left="110"/>
              <w:jc w:val="left"/>
              <w:rPr>
                <w:sz w:val="20"/>
              </w:rPr>
            </w:pPr>
            <w:r>
              <w:rPr>
                <w:spacing w:val="-2"/>
                <w:sz w:val="20"/>
              </w:rPr>
              <w:t>response</w:t>
            </w:r>
          </w:p>
        </w:tc>
        <w:tc>
          <w:tcPr>
            <w:tcW w:w="878" w:type="dxa"/>
            <w:tcBorders>
              <w:top w:val="single" w:sz="4" w:space="0" w:color="000000"/>
              <w:left w:val="single" w:sz="4" w:space="0" w:color="000000"/>
            </w:tcBorders>
          </w:tcPr>
          <w:p w14:paraId="513AE063" w14:textId="77777777" w:rsidR="00934295" w:rsidRDefault="00934295">
            <w:pPr>
              <w:pStyle w:val="TableParagraph"/>
              <w:jc w:val="left"/>
              <w:rPr>
                <w:sz w:val="20"/>
              </w:rPr>
            </w:pPr>
          </w:p>
        </w:tc>
        <w:tc>
          <w:tcPr>
            <w:tcW w:w="840" w:type="dxa"/>
            <w:tcBorders>
              <w:top w:val="single" w:sz="4" w:space="0" w:color="000000"/>
            </w:tcBorders>
          </w:tcPr>
          <w:p w14:paraId="5ABF2588" w14:textId="77777777" w:rsidR="00934295" w:rsidRDefault="00934295">
            <w:pPr>
              <w:pStyle w:val="TableParagraph"/>
              <w:jc w:val="left"/>
              <w:rPr>
                <w:sz w:val="20"/>
              </w:rPr>
            </w:pPr>
          </w:p>
        </w:tc>
        <w:tc>
          <w:tcPr>
            <w:tcW w:w="931" w:type="dxa"/>
            <w:tcBorders>
              <w:top w:val="single" w:sz="4" w:space="0" w:color="000000"/>
            </w:tcBorders>
          </w:tcPr>
          <w:p w14:paraId="720FBE00" w14:textId="77777777" w:rsidR="00934295" w:rsidRDefault="00934295">
            <w:pPr>
              <w:pStyle w:val="TableParagraph"/>
              <w:jc w:val="left"/>
              <w:rPr>
                <w:sz w:val="20"/>
              </w:rPr>
            </w:pPr>
          </w:p>
        </w:tc>
        <w:tc>
          <w:tcPr>
            <w:tcW w:w="725" w:type="dxa"/>
            <w:tcBorders>
              <w:top w:val="single" w:sz="4" w:space="0" w:color="000000"/>
            </w:tcBorders>
          </w:tcPr>
          <w:p w14:paraId="60F8FFE8" w14:textId="77777777" w:rsidR="00934295" w:rsidRDefault="00934295">
            <w:pPr>
              <w:pStyle w:val="TableParagraph"/>
              <w:jc w:val="left"/>
              <w:rPr>
                <w:sz w:val="20"/>
              </w:rPr>
            </w:pPr>
          </w:p>
        </w:tc>
        <w:tc>
          <w:tcPr>
            <w:tcW w:w="826" w:type="dxa"/>
            <w:tcBorders>
              <w:top w:val="single" w:sz="4" w:space="0" w:color="000000"/>
              <w:right w:val="single" w:sz="4" w:space="0" w:color="000000"/>
            </w:tcBorders>
          </w:tcPr>
          <w:p w14:paraId="4B7E5580" w14:textId="77777777" w:rsidR="00934295" w:rsidRDefault="00934295">
            <w:pPr>
              <w:pStyle w:val="TableParagraph"/>
              <w:jc w:val="left"/>
              <w:rPr>
                <w:sz w:val="20"/>
              </w:rPr>
            </w:pPr>
          </w:p>
        </w:tc>
        <w:tc>
          <w:tcPr>
            <w:tcW w:w="876" w:type="dxa"/>
            <w:tcBorders>
              <w:top w:val="single" w:sz="4" w:space="0" w:color="000000"/>
              <w:left w:val="single" w:sz="4" w:space="0" w:color="000000"/>
            </w:tcBorders>
          </w:tcPr>
          <w:p w14:paraId="48A2F0C2" w14:textId="77777777" w:rsidR="00934295" w:rsidRDefault="00934295">
            <w:pPr>
              <w:pStyle w:val="TableParagraph"/>
              <w:jc w:val="left"/>
              <w:rPr>
                <w:sz w:val="20"/>
              </w:rPr>
            </w:pPr>
          </w:p>
        </w:tc>
        <w:tc>
          <w:tcPr>
            <w:tcW w:w="838" w:type="dxa"/>
            <w:tcBorders>
              <w:top w:val="single" w:sz="4" w:space="0" w:color="000000"/>
            </w:tcBorders>
          </w:tcPr>
          <w:p w14:paraId="2DFB137A" w14:textId="77777777" w:rsidR="00934295" w:rsidRDefault="00934295">
            <w:pPr>
              <w:pStyle w:val="TableParagraph"/>
              <w:jc w:val="left"/>
              <w:rPr>
                <w:sz w:val="20"/>
              </w:rPr>
            </w:pPr>
          </w:p>
        </w:tc>
        <w:tc>
          <w:tcPr>
            <w:tcW w:w="936" w:type="dxa"/>
            <w:tcBorders>
              <w:top w:val="single" w:sz="4" w:space="0" w:color="000000"/>
            </w:tcBorders>
          </w:tcPr>
          <w:p w14:paraId="1426F05C" w14:textId="77777777" w:rsidR="00934295" w:rsidRDefault="00934295">
            <w:pPr>
              <w:pStyle w:val="TableParagraph"/>
              <w:jc w:val="left"/>
              <w:rPr>
                <w:sz w:val="20"/>
              </w:rPr>
            </w:pPr>
          </w:p>
        </w:tc>
        <w:tc>
          <w:tcPr>
            <w:tcW w:w="725" w:type="dxa"/>
            <w:tcBorders>
              <w:top w:val="single" w:sz="4" w:space="0" w:color="000000"/>
            </w:tcBorders>
          </w:tcPr>
          <w:p w14:paraId="34DFC660" w14:textId="77777777" w:rsidR="00934295" w:rsidRDefault="00934295">
            <w:pPr>
              <w:pStyle w:val="TableParagraph"/>
              <w:jc w:val="left"/>
              <w:rPr>
                <w:sz w:val="20"/>
              </w:rPr>
            </w:pPr>
          </w:p>
        </w:tc>
        <w:tc>
          <w:tcPr>
            <w:tcW w:w="821" w:type="dxa"/>
            <w:tcBorders>
              <w:top w:val="single" w:sz="4" w:space="0" w:color="000000"/>
              <w:right w:val="single" w:sz="4" w:space="0" w:color="000000"/>
            </w:tcBorders>
          </w:tcPr>
          <w:p w14:paraId="07CA1942" w14:textId="77777777" w:rsidR="00934295" w:rsidRDefault="00934295">
            <w:pPr>
              <w:pStyle w:val="TableParagraph"/>
              <w:jc w:val="left"/>
              <w:rPr>
                <w:sz w:val="20"/>
              </w:rPr>
            </w:pPr>
          </w:p>
        </w:tc>
      </w:tr>
      <w:tr w:rsidR="00934295" w14:paraId="1F16808A" w14:textId="77777777">
        <w:trPr>
          <w:trHeight w:val="460"/>
        </w:trPr>
        <w:tc>
          <w:tcPr>
            <w:tcW w:w="1392" w:type="dxa"/>
            <w:tcBorders>
              <w:left w:val="single" w:sz="4" w:space="0" w:color="000000"/>
              <w:right w:val="single" w:sz="4" w:space="0" w:color="000000"/>
            </w:tcBorders>
          </w:tcPr>
          <w:p w14:paraId="488BD108" w14:textId="77777777" w:rsidR="00934295" w:rsidRDefault="00F732B6">
            <w:pPr>
              <w:pStyle w:val="TableParagraph"/>
              <w:spacing w:line="226" w:lineRule="exact"/>
              <w:ind w:left="110"/>
              <w:jc w:val="left"/>
              <w:rPr>
                <w:sz w:val="20"/>
              </w:rPr>
            </w:pPr>
            <w:r>
              <w:rPr>
                <w:sz w:val="20"/>
              </w:rPr>
              <w:t>PASI</w:t>
            </w:r>
            <w:r>
              <w:rPr>
                <w:spacing w:val="-1"/>
                <w:sz w:val="20"/>
              </w:rPr>
              <w:t xml:space="preserve"> </w:t>
            </w:r>
            <w:r>
              <w:rPr>
                <w:sz w:val="20"/>
              </w:rPr>
              <w:t>50</w:t>
            </w:r>
            <w:r>
              <w:rPr>
                <w:spacing w:val="-1"/>
                <w:sz w:val="20"/>
              </w:rPr>
              <w:t xml:space="preserve"> </w:t>
            </w:r>
            <w:r>
              <w:rPr>
                <w:spacing w:val="-5"/>
                <w:sz w:val="20"/>
              </w:rPr>
              <w:t>(%)</w:t>
            </w:r>
          </w:p>
        </w:tc>
        <w:tc>
          <w:tcPr>
            <w:tcW w:w="878" w:type="dxa"/>
            <w:tcBorders>
              <w:left w:val="single" w:sz="4" w:space="0" w:color="000000"/>
            </w:tcBorders>
          </w:tcPr>
          <w:p w14:paraId="36DF09EE" w14:textId="77777777" w:rsidR="00934295" w:rsidRDefault="00F732B6">
            <w:pPr>
              <w:pStyle w:val="TableParagraph"/>
              <w:spacing w:line="226" w:lineRule="exact"/>
              <w:ind w:left="19"/>
              <w:rPr>
                <w:sz w:val="20"/>
              </w:rPr>
            </w:pPr>
            <w:r>
              <w:rPr>
                <w:sz w:val="20"/>
              </w:rPr>
              <w:t>26</w:t>
            </w:r>
            <w:r>
              <w:rPr>
                <w:spacing w:val="2"/>
                <w:sz w:val="20"/>
              </w:rPr>
              <w:t xml:space="preserve"> </w:t>
            </w:r>
            <w:r>
              <w:rPr>
                <w:spacing w:val="-4"/>
                <w:sz w:val="20"/>
              </w:rPr>
              <w:t>(10)</w:t>
            </w:r>
          </w:p>
        </w:tc>
        <w:tc>
          <w:tcPr>
            <w:tcW w:w="840" w:type="dxa"/>
          </w:tcPr>
          <w:p w14:paraId="258CCA20" w14:textId="77777777" w:rsidR="00934295" w:rsidRDefault="00F732B6">
            <w:pPr>
              <w:pStyle w:val="TableParagraph"/>
              <w:spacing w:line="226" w:lineRule="exact"/>
              <w:ind w:left="274"/>
              <w:jc w:val="left"/>
              <w:rPr>
                <w:sz w:val="20"/>
              </w:rPr>
            </w:pPr>
            <w:r>
              <w:rPr>
                <w:spacing w:val="-5"/>
                <w:sz w:val="20"/>
              </w:rPr>
              <w:t>213</w:t>
            </w:r>
          </w:p>
          <w:p w14:paraId="2532FF39" w14:textId="77777777" w:rsidR="00934295" w:rsidRDefault="00F732B6">
            <w:pPr>
              <w:pStyle w:val="TableParagraph"/>
              <w:spacing w:line="214" w:lineRule="exact"/>
              <w:ind w:left="230"/>
              <w:jc w:val="left"/>
              <w:rPr>
                <w:sz w:val="20"/>
              </w:rPr>
            </w:pPr>
            <w:r>
              <w:rPr>
                <w:spacing w:val="-2"/>
                <w:sz w:val="20"/>
              </w:rPr>
              <w:t>(84)</w:t>
            </w:r>
            <w:r>
              <w:rPr>
                <w:spacing w:val="-2"/>
                <w:sz w:val="20"/>
                <w:vertAlign w:val="superscript"/>
              </w:rPr>
              <w:t>a</w:t>
            </w:r>
          </w:p>
        </w:tc>
        <w:tc>
          <w:tcPr>
            <w:tcW w:w="931" w:type="dxa"/>
          </w:tcPr>
          <w:p w14:paraId="30760021" w14:textId="77777777" w:rsidR="00934295" w:rsidRDefault="00F732B6">
            <w:pPr>
              <w:pStyle w:val="TableParagraph"/>
              <w:spacing w:line="226" w:lineRule="exact"/>
              <w:ind w:left="264"/>
              <w:jc w:val="left"/>
              <w:rPr>
                <w:sz w:val="20"/>
              </w:rPr>
            </w:pPr>
            <w:r>
              <w:rPr>
                <w:spacing w:val="-5"/>
                <w:sz w:val="20"/>
              </w:rPr>
              <w:t>228</w:t>
            </w:r>
          </w:p>
          <w:p w14:paraId="39EFC456" w14:textId="77777777" w:rsidR="00934295" w:rsidRDefault="00F732B6">
            <w:pPr>
              <w:pStyle w:val="TableParagraph"/>
              <w:spacing w:line="214" w:lineRule="exact"/>
              <w:ind w:left="216"/>
              <w:jc w:val="left"/>
              <w:rPr>
                <w:sz w:val="20"/>
              </w:rPr>
            </w:pPr>
            <w:r>
              <w:rPr>
                <w:spacing w:val="-2"/>
                <w:sz w:val="20"/>
              </w:rPr>
              <w:t>(91)</w:t>
            </w:r>
            <w:r>
              <w:rPr>
                <w:spacing w:val="-2"/>
                <w:sz w:val="20"/>
                <w:vertAlign w:val="superscript"/>
              </w:rPr>
              <w:t>b</w:t>
            </w:r>
          </w:p>
        </w:tc>
        <w:tc>
          <w:tcPr>
            <w:tcW w:w="725" w:type="dxa"/>
          </w:tcPr>
          <w:p w14:paraId="3E4BE29F" w14:textId="77777777" w:rsidR="00934295" w:rsidRDefault="00F732B6">
            <w:pPr>
              <w:pStyle w:val="TableParagraph"/>
              <w:spacing w:line="226" w:lineRule="exact"/>
              <w:ind w:left="159"/>
              <w:jc w:val="left"/>
              <w:rPr>
                <w:sz w:val="20"/>
              </w:rPr>
            </w:pPr>
            <w:r>
              <w:rPr>
                <w:spacing w:val="-5"/>
                <w:sz w:val="20"/>
              </w:rPr>
              <w:t>220</w:t>
            </w:r>
          </w:p>
          <w:p w14:paraId="0041BD44" w14:textId="77777777" w:rsidR="00934295" w:rsidRDefault="00F732B6">
            <w:pPr>
              <w:pStyle w:val="TableParagraph"/>
              <w:spacing w:line="214" w:lineRule="exact"/>
              <w:ind w:left="115"/>
              <w:jc w:val="left"/>
              <w:rPr>
                <w:sz w:val="20"/>
              </w:rPr>
            </w:pPr>
            <w:r>
              <w:rPr>
                <w:spacing w:val="-2"/>
                <w:sz w:val="20"/>
              </w:rPr>
              <w:t>(86)</w:t>
            </w:r>
            <w:r>
              <w:rPr>
                <w:spacing w:val="-2"/>
                <w:sz w:val="20"/>
                <w:vertAlign w:val="superscript"/>
              </w:rPr>
              <w:t>a</w:t>
            </w:r>
          </w:p>
        </w:tc>
        <w:tc>
          <w:tcPr>
            <w:tcW w:w="826" w:type="dxa"/>
            <w:tcBorders>
              <w:right w:val="single" w:sz="4" w:space="0" w:color="000000"/>
            </w:tcBorders>
          </w:tcPr>
          <w:p w14:paraId="75068276" w14:textId="77777777" w:rsidR="00934295" w:rsidRDefault="00F732B6">
            <w:pPr>
              <w:pStyle w:val="TableParagraph"/>
              <w:spacing w:line="226" w:lineRule="exact"/>
              <w:ind w:left="264"/>
              <w:jc w:val="left"/>
              <w:rPr>
                <w:sz w:val="20"/>
              </w:rPr>
            </w:pPr>
            <w:r>
              <w:rPr>
                <w:spacing w:val="-5"/>
                <w:sz w:val="20"/>
              </w:rPr>
              <w:t>234</w:t>
            </w:r>
          </w:p>
          <w:p w14:paraId="15C7E1E1" w14:textId="77777777" w:rsidR="00934295" w:rsidRDefault="00F732B6">
            <w:pPr>
              <w:pStyle w:val="TableParagraph"/>
              <w:spacing w:line="214" w:lineRule="exact"/>
              <w:ind w:left="216"/>
              <w:jc w:val="left"/>
              <w:rPr>
                <w:sz w:val="20"/>
              </w:rPr>
            </w:pPr>
            <w:r>
              <w:rPr>
                <w:spacing w:val="-2"/>
                <w:sz w:val="20"/>
              </w:rPr>
              <w:t>(96)</w:t>
            </w:r>
            <w:r>
              <w:rPr>
                <w:spacing w:val="-2"/>
                <w:sz w:val="20"/>
                <w:vertAlign w:val="superscript"/>
              </w:rPr>
              <w:t>b</w:t>
            </w:r>
          </w:p>
        </w:tc>
        <w:tc>
          <w:tcPr>
            <w:tcW w:w="876" w:type="dxa"/>
            <w:tcBorders>
              <w:left w:val="single" w:sz="4" w:space="0" w:color="000000"/>
            </w:tcBorders>
          </w:tcPr>
          <w:p w14:paraId="30314417" w14:textId="77777777" w:rsidR="00934295" w:rsidRDefault="00F732B6">
            <w:pPr>
              <w:pStyle w:val="TableParagraph"/>
              <w:spacing w:line="226" w:lineRule="exact"/>
              <w:ind w:left="21"/>
              <w:rPr>
                <w:sz w:val="20"/>
              </w:rPr>
            </w:pPr>
            <w:r>
              <w:rPr>
                <w:sz w:val="20"/>
              </w:rPr>
              <w:t>41</w:t>
            </w:r>
            <w:r>
              <w:rPr>
                <w:spacing w:val="2"/>
                <w:sz w:val="20"/>
              </w:rPr>
              <w:t xml:space="preserve"> </w:t>
            </w:r>
            <w:r>
              <w:rPr>
                <w:spacing w:val="-4"/>
                <w:sz w:val="20"/>
              </w:rPr>
              <w:t>(10)</w:t>
            </w:r>
          </w:p>
        </w:tc>
        <w:tc>
          <w:tcPr>
            <w:tcW w:w="838" w:type="dxa"/>
          </w:tcPr>
          <w:p w14:paraId="6D0DE78A" w14:textId="77777777" w:rsidR="00934295" w:rsidRDefault="00F732B6">
            <w:pPr>
              <w:pStyle w:val="TableParagraph"/>
              <w:spacing w:line="226" w:lineRule="exact"/>
              <w:ind w:left="271"/>
              <w:jc w:val="left"/>
              <w:rPr>
                <w:sz w:val="20"/>
              </w:rPr>
            </w:pPr>
            <w:r>
              <w:rPr>
                <w:spacing w:val="-5"/>
                <w:sz w:val="20"/>
              </w:rPr>
              <w:t>342</w:t>
            </w:r>
          </w:p>
          <w:p w14:paraId="49789A62" w14:textId="77777777" w:rsidR="00934295" w:rsidRDefault="00F732B6">
            <w:pPr>
              <w:pStyle w:val="TableParagraph"/>
              <w:spacing w:line="214" w:lineRule="exact"/>
              <w:ind w:left="227"/>
              <w:jc w:val="left"/>
              <w:rPr>
                <w:sz w:val="20"/>
              </w:rPr>
            </w:pPr>
            <w:r>
              <w:rPr>
                <w:spacing w:val="-2"/>
                <w:sz w:val="20"/>
              </w:rPr>
              <w:t>(84)</w:t>
            </w:r>
            <w:r>
              <w:rPr>
                <w:spacing w:val="-2"/>
                <w:sz w:val="20"/>
                <w:vertAlign w:val="superscript"/>
              </w:rPr>
              <w:t>a</w:t>
            </w:r>
          </w:p>
        </w:tc>
        <w:tc>
          <w:tcPr>
            <w:tcW w:w="936" w:type="dxa"/>
          </w:tcPr>
          <w:p w14:paraId="32C7882E" w14:textId="77777777" w:rsidR="00934295" w:rsidRDefault="00F732B6">
            <w:pPr>
              <w:pStyle w:val="TableParagraph"/>
              <w:spacing w:line="226" w:lineRule="exact"/>
              <w:ind w:left="263"/>
              <w:jc w:val="left"/>
              <w:rPr>
                <w:sz w:val="20"/>
              </w:rPr>
            </w:pPr>
            <w:r>
              <w:rPr>
                <w:spacing w:val="-5"/>
                <w:sz w:val="20"/>
              </w:rPr>
              <w:t>369</w:t>
            </w:r>
          </w:p>
          <w:p w14:paraId="2BC019BD" w14:textId="77777777" w:rsidR="00934295" w:rsidRDefault="00F732B6">
            <w:pPr>
              <w:pStyle w:val="TableParagraph"/>
              <w:spacing w:line="214" w:lineRule="exact"/>
              <w:ind w:left="215"/>
              <w:jc w:val="left"/>
              <w:rPr>
                <w:sz w:val="20"/>
              </w:rPr>
            </w:pPr>
            <w:r>
              <w:rPr>
                <w:spacing w:val="-2"/>
                <w:sz w:val="20"/>
              </w:rPr>
              <w:t>(93)</w:t>
            </w:r>
            <w:r>
              <w:rPr>
                <w:spacing w:val="-2"/>
                <w:sz w:val="20"/>
                <w:vertAlign w:val="superscript"/>
              </w:rPr>
              <w:t>b</w:t>
            </w:r>
          </w:p>
        </w:tc>
        <w:tc>
          <w:tcPr>
            <w:tcW w:w="725" w:type="dxa"/>
          </w:tcPr>
          <w:p w14:paraId="03A83703" w14:textId="77777777" w:rsidR="00934295" w:rsidRDefault="00F732B6">
            <w:pPr>
              <w:pStyle w:val="TableParagraph"/>
              <w:spacing w:line="226" w:lineRule="exact"/>
              <w:ind w:left="158"/>
              <w:jc w:val="left"/>
              <w:rPr>
                <w:sz w:val="20"/>
              </w:rPr>
            </w:pPr>
            <w:r>
              <w:rPr>
                <w:spacing w:val="-5"/>
                <w:sz w:val="20"/>
              </w:rPr>
              <w:t>367</w:t>
            </w:r>
          </w:p>
          <w:p w14:paraId="67532F46" w14:textId="77777777" w:rsidR="00934295" w:rsidRDefault="00F732B6">
            <w:pPr>
              <w:pStyle w:val="TableParagraph"/>
              <w:spacing w:line="214" w:lineRule="exact"/>
              <w:ind w:left="114"/>
              <w:jc w:val="left"/>
              <w:rPr>
                <w:sz w:val="20"/>
              </w:rPr>
            </w:pPr>
            <w:r>
              <w:rPr>
                <w:spacing w:val="-2"/>
                <w:sz w:val="20"/>
              </w:rPr>
              <w:t>(89)</w:t>
            </w:r>
            <w:r>
              <w:rPr>
                <w:spacing w:val="-2"/>
                <w:sz w:val="20"/>
                <w:vertAlign w:val="superscript"/>
              </w:rPr>
              <w:t>a</w:t>
            </w:r>
          </w:p>
        </w:tc>
        <w:tc>
          <w:tcPr>
            <w:tcW w:w="821" w:type="dxa"/>
            <w:tcBorders>
              <w:right w:val="single" w:sz="4" w:space="0" w:color="000000"/>
            </w:tcBorders>
          </w:tcPr>
          <w:p w14:paraId="7D4991AD" w14:textId="77777777" w:rsidR="00934295" w:rsidRDefault="00F732B6">
            <w:pPr>
              <w:pStyle w:val="TableParagraph"/>
              <w:spacing w:line="226" w:lineRule="exact"/>
              <w:ind w:left="263"/>
              <w:jc w:val="left"/>
              <w:rPr>
                <w:sz w:val="20"/>
              </w:rPr>
            </w:pPr>
            <w:r>
              <w:rPr>
                <w:spacing w:val="-5"/>
                <w:sz w:val="20"/>
              </w:rPr>
              <w:t>380</w:t>
            </w:r>
          </w:p>
          <w:p w14:paraId="0A66A6B7" w14:textId="77777777" w:rsidR="00934295" w:rsidRDefault="00F732B6">
            <w:pPr>
              <w:pStyle w:val="TableParagraph"/>
              <w:spacing w:line="214" w:lineRule="exact"/>
              <w:ind w:left="215"/>
              <w:jc w:val="left"/>
              <w:rPr>
                <w:sz w:val="20"/>
              </w:rPr>
            </w:pPr>
            <w:r>
              <w:rPr>
                <w:spacing w:val="-2"/>
                <w:sz w:val="20"/>
              </w:rPr>
              <w:t>(95)</w:t>
            </w:r>
            <w:r>
              <w:rPr>
                <w:spacing w:val="-2"/>
                <w:sz w:val="20"/>
                <w:vertAlign w:val="superscript"/>
              </w:rPr>
              <w:t>b</w:t>
            </w:r>
          </w:p>
        </w:tc>
      </w:tr>
      <w:tr w:rsidR="00934295" w14:paraId="7FC9281E" w14:textId="77777777">
        <w:trPr>
          <w:trHeight w:val="460"/>
        </w:trPr>
        <w:tc>
          <w:tcPr>
            <w:tcW w:w="1392" w:type="dxa"/>
            <w:tcBorders>
              <w:left w:val="single" w:sz="4" w:space="0" w:color="000000"/>
              <w:right w:val="single" w:sz="4" w:space="0" w:color="000000"/>
            </w:tcBorders>
          </w:tcPr>
          <w:p w14:paraId="3D4E019A" w14:textId="77777777" w:rsidR="00934295" w:rsidRDefault="00F732B6">
            <w:pPr>
              <w:pStyle w:val="TableParagraph"/>
              <w:spacing w:line="226"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5"/>
                <w:sz w:val="20"/>
              </w:rPr>
              <w:t>(%)</w:t>
            </w:r>
          </w:p>
        </w:tc>
        <w:tc>
          <w:tcPr>
            <w:tcW w:w="878" w:type="dxa"/>
            <w:tcBorders>
              <w:left w:val="single" w:sz="4" w:space="0" w:color="000000"/>
            </w:tcBorders>
          </w:tcPr>
          <w:p w14:paraId="74A0581E" w14:textId="77777777" w:rsidR="00934295" w:rsidRDefault="00F732B6">
            <w:pPr>
              <w:pStyle w:val="TableParagraph"/>
              <w:spacing w:line="226" w:lineRule="exact"/>
              <w:ind w:left="19" w:right="5"/>
              <w:rPr>
                <w:sz w:val="20"/>
              </w:rPr>
            </w:pPr>
            <w:r>
              <w:rPr>
                <w:sz w:val="20"/>
              </w:rPr>
              <w:t>8</w:t>
            </w:r>
            <w:r>
              <w:rPr>
                <w:spacing w:val="2"/>
                <w:sz w:val="20"/>
              </w:rPr>
              <w:t xml:space="preserve"> </w:t>
            </w:r>
            <w:r>
              <w:rPr>
                <w:spacing w:val="-5"/>
                <w:sz w:val="20"/>
              </w:rPr>
              <w:t>(3)</w:t>
            </w:r>
          </w:p>
        </w:tc>
        <w:tc>
          <w:tcPr>
            <w:tcW w:w="840" w:type="dxa"/>
          </w:tcPr>
          <w:p w14:paraId="46617BAC" w14:textId="77777777" w:rsidR="00934295" w:rsidRDefault="00F732B6">
            <w:pPr>
              <w:pStyle w:val="TableParagraph"/>
              <w:spacing w:line="226" w:lineRule="exact"/>
              <w:ind w:left="274"/>
              <w:jc w:val="left"/>
              <w:rPr>
                <w:sz w:val="20"/>
              </w:rPr>
            </w:pPr>
            <w:r>
              <w:rPr>
                <w:spacing w:val="-5"/>
                <w:sz w:val="20"/>
              </w:rPr>
              <w:t>171</w:t>
            </w:r>
          </w:p>
          <w:p w14:paraId="24D24A3B" w14:textId="77777777" w:rsidR="00934295" w:rsidRDefault="00F732B6">
            <w:pPr>
              <w:pStyle w:val="TableParagraph"/>
              <w:spacing w:line="214" w:lineRule="exact"/>
              <w:ind w:left="230"/>
              <w:jc w:val="left"/>
              <w:rPr>
                <w:sz w:val="20"/>
              </w:rPr>
            </w:pPr>
            <w:r>
              <w:rPr>
                <w:spacing w:val="-2"/>
                <w:sz w:val="20"/>
              </w:rPr>
              <w:t>(67)</w:t>
            </w:r>
            <w:r>
              <w:rPr>
                <w:spacing w:val="-2"/>
                <w:sz w:val="20"/>
                <w:vertAlign w:val="superscript"/>
              </w:rPr>
              <w:t>a</w:t>
            </w:r>
          </w:p>
        </w:tc>
        <w:tc>
          <w:tcPr>
            <w:tcW w:w="931" w:type="dxa"/>
          </w:tcPr>
          <w:p w14:paraId="32767D9F" w14:textId="77777777" w:rsidR="00934295" w:rsidRDefault="00F732B6">
            <w:pPr>
              <w:pStyle w:val="TableParagraph"/>
              <w:spacing w:line="226" w:lineRule="exact"/>
              <w:ind w:left="264"/>
              <w:jc w:val="left"/>
              <w:rPr>
                <w:sz w:val="20"/>
              </w:rPr>
            </w:pPr>
            <w:r>
              <w:rPr>
                <w:spacing w:val="-5"/>
                <w:sz w:val="20"/>
              </w:rPr>
              <w:t>178</w:t>
            </w:r>
          </w:p>
          <w:p w14:paraId="06BDFB7B" w14:textId="77777777" w:rsidR="00934295" w:rsidRDefault="00F732B6">
            <w:pPr>
              <w:pStyle w:val="TableParagraph"/>
              <w:spacing w:line="214" w:lineRule="exact"/>
              <w:ind w:left="216"/>
              <w:jc w:val="left"/>
              <w:rPr>
                <w:sz w:val="20"/>
              </w:rPr>
            </w:pPr>
            <w:r>
              <w:rPr>
                <w:spacing w:val="-2"/>
                <w:sz w:val="20"/>
              </w:rPr>
              <w:t>(71)</w:t>
            </w:r>
            <w:r>
              <w:rPr>
                <w:spacing w:val="-2"/>
                <w:sz w:val="20"/>
                <w:vertAlign w:val="superscript"/>
              </w:rPr>
              <w:t>b</w:t>
            </w:r>
          </w:p>
        </w:tc>
        <w:tc>
          <w:tcPr>
            <w:tcW w:w="725" w:type="dxa"/>
          </w:tcPr>
          <w:p w14:paraId="4165526F" w14:textId="77777777" w:rsidR="00934295" w:rsidRDefault="00F732B6">
            <w:pPr>
              <w:pStyle w:val="TableParagraph"/>
              <w:spacing w:line="226" w:lineRule="exact"/>
              <w:ind w:left="159"/>
              <w:jc w:val="left"/>
              <w:rPr>
                <w:sz w:val="20"/>
              </w:rPr>
            </w:pPr>
            <w:r>
              <w:rPr>
                <w:spacing w:val="-5"/>
                <w:sz w:val="20"/>
              </w:rPr>
              <w:t>170</w:t>
            </w:r>
          </w:p>
          <w:p w14:paraId="6718415E" w14:textId="77777777" w:rsidR="00934295" w:rsidRDefault="00F732B6">
            <w:pPr>
              <w:pStyle w:val="TableParagraph"/>
              <w:spacing w:line="214" w:lineRule="exact"/>
              <w:ind w:left="115"/>
              <w:jc w:val="left"/>
              <w:rPr>
                <w:sz w:val="20"/>
              </w:rPr>
            </w:pPr>
            <w:r>
              <w:rPr>
                <w:spacing w:val="-2"/>
                <w:sz w:val="20"/>
              </w:rPr>
              <w:t>(66)</w:t>
            </w:r>
            <w:r>
              <w:rPr>
                <w:spacing w:val="-2"/>
                <w:sz w:val="20"/>
                <w:vertAlign w:val="superscript"/>
              </w:rPr>
              <w:t>a</w:t>
            </w:r>
          </w:p>
        </w:tc>
        <w:tc>
          <w:tcPr>
            <w:tcW w:w="826" w:type="dxa"/>
            <w:tcBorders>
              <w:right w:val="single" w:sz="4" w:space="0" w:color="000000"/>
            </w:tcBorders>
          </w:tcPr>
          <w:p w14:paraId="28909335" w14:textId="77777777" w:rsidR="00934295" w:rsidRDefault="00F732B6">
            <w:pPr>
              <w:pStyle w:val="TableParagraph"/>
              <w:spacing w:line="226" w:lineRule="exact"/>
              <w:ind w:left="264"/>
              <w:jc w:val="left"/>
              <w:rPr>
                <w:sz w:val="20"/>
              </w:rPr>
            </w:pPr>
            <w:r>
              <w:rPr>
                <w:spacing w:val="-5"/>
                <w:sz w:val="20"/>
              </w:rPr>
              <w:t>191</w:t>
            </w:r>
          </w:p>
          <w:p w14:paraId="4D6C2CD9" w14:textId="77777777" w:rsidR="00934295" w:rsidRDefault="00F732B6">
            <w:pPr>
              <w:pStyle w:val="TableParagraph"/>
              <w:spacing w:line="214" w:lineRule="exact"/>
              <w:ind w:left="216"/>
              <w:jc w:val="left"/>
              <w:rPr>
                <w:sz w:val="20"/>
              </w:rPr>
            </w:pPr>
            <w:r>
              <w:rPr>
                <w:spacing w:val="-2"/>
                <w:sz w:val="20"/>
              </w:rPr>
              <w:t>(79)</w:t>
            </w:r>
            <w:r>
              <w:rPr>
                <w:spacing w:val="-2"/>
                <w:sz w:val="20"/>
                <w:vertAlign w:val="superscript"/>
              </w:rPr>
              <w:t>b</w:t>
            </w:r>
          </w:p>
        </w:tc>
        <w:tc>
          <w:tcPr>
            <w:tcW w:w="876" w:type="dxa"/>
            <w:tcBorders>
              <w:left w:val="single" w:sz="4" w:space="0" w:color="000000"/>
            </w:tcBorders>
          </w:tcPr>
          <w:p w14:paraId="4A015D71" w14:textId="77777777" w:rsidR="00934295" w:rsidRDefault="00F732B6">
            <w:pPr>
              <w:pStyle w:val="TableParagraph"/>
              <w:spacing w:line="226" w:lineRule="exact"/>
              <w:ind w:left="21"/>
              <w:rPr>
                <w:sz w:val="20"/>
              </w:rPr>
            </w:pPr>
            <w:r>
              <w:rPr>
                <w:sz w:val="20"/>
              </w:rPr>
              <w:t>15</w:t>
            </w:r>
            <w:r>
              <w:rPr>
                <w:spacing w:val="2"/>
                <w:sz w:val="20"/>
              </w:rPr>
              <w:t xml:space="preserve"> </w:t>
            </w:r>
            <w:r>
              <w:rPr>
                <w:spacing w:val="-5"/>
                <w:sz w:val="20"/>
              </w:rPr>
              <w:t>(4)</w:t>
            </w:r>
          </w:p>
        </w:tc>
        <w:tc>
          <w:tcPr>
            <w:tcW w:w="838" w:type="dxa"/>
          </w:tcPr>
          <w:p w14:paraId="316AA55F" w14:textId="77777777" w:rsidR="00934295" w:rsidRDefault="00F732B6">
            <w:pPr>
              <w:pStyle w:val="TableParagraph"/>
              <w:spacing w:line="226" w:lineRule="exact"/>
              <w:ind w:left="271"/>
              <w:jc w:val="left"/>
              <w:rPr>
                <w:sz w:val="20"/>
              </w:rPr>
            </w:pPr>
            <w:r>
              <w:rPr>
                <w:spacing w:val="-5"/>
                <w:sz w:val="20"/>
              </w:rPr>
              <w:t>273</w:t>
            </w:r>
          </w:p>
          <w:p w14:paraId="635707E0" w14:textId="77777777" w:rsidR="00934295" w:rsidRDefault="00F732B6">
            <w:pPr>
              <w:pStyle w:val="TableParagraph"/>
              <w:spacing w:line="214" w:lineRule="exact"/>
              <w:ind w:left="227"/>
              <w:jc w:val="left"/>
              <w:rPr>
                <w:sz w:val="20"/>
              </w:rPr>
            </w:pPr>
            <w:r>
              <w:rPr>
                <w:spacing w:val="-2"/>
                <w:sz w:val="20"/>
              </w:rPr>
              <w:t>(67)</w:t>
            </w:r>
            <w:r>
              <w:rPr>
                <w:spacing w:val="-2"/>
                <w:sz w:val="20"/>
                <w:vertAlign w:val="superscript"/>
              </w:rPr>
              <w:t>a</w:t>
            </w:r>
          </w:p>
        </w:tc>
        <w:tc>
          <w:tcPr>
            <w:tcW w:w="936" w:type="dxa"/>
          </w:tcPr>
          <w:p w14:paraId="1CD5F877" w14:textId="77777777" w:rsidR="00934295" w:rsidRDefault="00F732B6">
            <w:pPr>
              <w:pStyle w:val="TableParagraph"/>
              <w:spacing w:line="226" w:lineRule="exact"/>
              <w:ind w:left="263"/>
              <w:jc w:val="left"/>
              <w:rPr>
                <w:sz w:val="20"/>
              </w:rPr>
            </w:pPr>
            <w:r>
              <w:rPr>
                <w:spacing w:val="-5"/>
                <w:sz w:val="20"/>
              </w:rPr>
              <w:t>276</w:t>
            </w:r>
          </w:p>
          <w:p w14:paraId="57A9A9C5" w14:textId="77777777" w:rsidR="00934295" w:rsidRDefault="00F732B6">
            <w:pPr>
              <w:pStyle w:val="TableParagraph"/>
              <w:spacing w:line="214" w:lineRule="exact"/>
              <w:ind w:left="215"/>
              <w:jc w:val="left"/>
              <w:rPr>
                <w:sz w:val="20"/>
              </w:rPr>
            </w:pPr>
            <w:r>
              <w:rPr>
                <w:spacing w:val="-2"/>
                <w:sz w:val="20"/>
              </w:rPr>
              <w:t>(70)</w:t>
            </w:r>
            <w:r>
              <w:rPr>
                <w:spacing w:val="-2"/>
                <w:sz w:val="20"/>
                <w:vertAlign w:val="superscript"/>
              </w:rPr>
              <w:t>b</w:t>
            </w:r>
          </w:p>
        </w:tc>
        <w:tc>
          <w:tcPr>
            <w:tcW w:w="725" w:type="dxa"/>
          </w:tcPr>
          <w:p w14:paraId="22E2E1C8" w14:textId="77777777" w:rsidR="00934295" w:rsidRDefault="00F732B6">
            <w:pPr>
              <w:pStyle w:val="TableParagraph"/>
              <w:spacing w:line="226" w:lineRule="exact"/>
              <w:ind w:left="158"/>
              <w:jc w:val="left"/>
              <w:rPr>
                <w:sz w:val="20"/>
              </w:rPr>
            </w:pPr>
            <w:r>
              <w:rPr>
                <w:spacing w:val="-5"/>
                <w:sz w:val="20"/>
              </w:rPr>
              <w:t>311</w:t>
            </w:r>
          </w:p>
          <w:p w14:paraId="74FC68C1" w14:textId="77777777" w:rsidR="00934295" w:rsidRDefault="00F732B6">
            <w:pPr>
              <w:pStyle w:val="TableParagraph"/>
              <w:spacing w:line="214" w:lineRule="exact"/>
              <w:ind w:left="114"/>
              <w:jc w:val="left"/>
              <w:rPr>
                <w:sz w:val="20"/>
              </w:rPr>
            </w:pPr>
            <w:r>
              <w:rPr>
                <w:spacing w:val="-2"/>
                <w:sz w:val="20"/>
              </w:rPr>
              <w:t>(76)</w:t>
            </w:r>
            <w:r>
              <w:rPr>
                <w:spacing w:val="-2"/>
                <w:sz w:val="20"/>
                <w:vertAlign w:val="superscript"/>
              </w:rPr>
              <w:t>a</w:t>
            </w:r>
          </w:p>
        </w:tc>
        <w:tc>
          <w:tcPr>
            <w:tcW w:w="821" w:type="dxa"/>
            <w:tcBorders>
              <w:right w:val="single" w:sz="4" w:space="0" w:color="000000"/>
            </w:tcBorders>
          </w:tcPr>
          <w:p w14:paraId="124BAFAC" w14:textId="77777777" w:rsidR="00934295" w:rsidRDefault="00F732B6">
            <w:pPr>
              <w:pStyle w:val="TableParagraph"/>
              <w:spacing w:line="226" w:lineRule="exact"/>
              <w:ind w:left="263"/>
              <w:jc w:val="left"/>
              <w:rPr>
                <w:sz w:val="20"/>
              </w:rPr>
            </w:pPr>
            <w:r>
              <w:rPr>
                <w:spacing w:val="-5"/>
                <w:sz w:val="20"/>
              </w:rPr>
              <w:t>314</w:t>
            </w:r>
          </w:p>
          <w:p w14:paraId="7C9F2130" w14:textId="77777777" w:rsidR="00934295" w:rsidRDefault="00F732B6">
            <w:pPr>
              <w:pStyle w:val="TableParagraph"/>
              <w:spacing w:line="214" w:lineRule="exact"/>
              <w:ind w:left="215"/>
              <w:jc w:val="left"/>
              <w:rPr>
                <w:sz w:val="20"/>
              </w:rPr>
            </w:pPr>
            <w:r>
              <w:rPr>
                <w:spacing w:val="-2"/>
                <w:sz w:val="20"/>
              </w:rPr>
              <w:t>(79)</w:t>
            </w:r>
            <w:r>
              <w:rPr>
                <w:spacing w:val="-2"/>
                <w:sz w:val="20"/>
                <w:vertAlign w:val="superscript"/>
              </w:rPr>
              <w:t>b</w:t>
            </w:r>
          </w:p>
        </w:tc>
      </w:tr>
      <w:tr w:rsidR="00934295" w14:paraId="1CF4F6BB" w14:textId="77777777">
        <w:trPr>
          <w:trHeight w:val="687"/>
        </w:trPr>
        <w:tc>
          <w:tcPr>
            <w:tcW w:w="1392" w:type="dxa"/>
            <w:tcBorders>
              <w:left w:val="single" w:sz="4" w:space="0" w:color="000000"/>
              <w:bottom w:val="single" w:sz="4" w:space="0" w:color="000000"/>
              <w:right w:val="single" w:sz="4" w:space="0" w:color="000000"/>
            </w:tcBorders>
          </w:tcPr>
          <w:p w14:paraId="63150680" w14:textId="77777777" w:rsidR="00934295" w:rsidRDefault="00F732B6">
            <w:pPr>
              <w:pStyle w:val="TableParagraph"/>
              <w:spacing w:line="226" w:lineRule="exact"/>
              <w:ind w:left="110"/>
              <w:jc w:val="left"/>
              <w:rPr>
                <w:sz w:val="20"/>
              </w:rPr>
            </w:pPr>
            <w:r>
              <w:rPr>
                <w:sz w:val="20"/>
              </w:rPr>
              <w:t>PASI</w:t>
            </w:r>
            <w:r>
              <w:rPr>
                <w:spacing w:val="-1"/>
                <w:sz w:val="20"/>
              </w:rPr>
              <w:t xml:space="preserve"> </w:t>
            </w:r>
            <w:r>
              <w:rPr>
                <w:sz w:val="20"/>
              </w:rPr>
              <w:t>90</w:t>
            </w:r>
            <w:r>
              <w:rPr>
                <w:spacing w:val="-1"/>
                <w:sz w:val="20"/>
              </w:rPr>
              <w:t xml:space="preserve"> </w:t>
            </w:r>
            <w:r>
              <w:rPr>
                <w:spacing w:val="-5"/>
                <w:sz w:val="20"/>
              </w:rPr>
              <w:t>(%)</w:t>
            </w:r>
          </w:p>
        </w:tc>
        <w:tc>
          <w:tcPr>
            <w:tcW w:w="878" w:type="dxa"/>
            <w:tcBorders>
              <w:left w:val="single" w:sz="4" w:space="0" w:color="000000"/>
              <w:bottom w:val="single" w:sz="4" w:space="0" w:color="000000"/>
            </w:tcBorders>
          </w:tcPr>
          <w:p w14:paraId="38A7433A" w14:textId="77777777" w:rsidR="00934295" w:rsidRDefault="00F732B6">
            <w:pPr>
              <w:pStyle w:val="TableParagraph"/>
              <w:spacing w:line="226" w:lineRule="exact"/>
              <w:ind w:left="19" w:right="5"/>
              <w:rPr>
                <w:sz w:val="20"/>
              </w:rPr>
            </w:pPr>
            <w:r>
              <w:rPr>
                <w:sz w:val="20"/>
              </w:rPr>
              <w:t>5</w:t>
            </w:r>
            <w:r>
              <w:rPr>
                <w:spacing w:val="2"/>
                <w:sz w:val="20"/>
              </w:rPr>
              <w:t xml:space="preserve"> </w:t>
            </w:r>
            <w:r>
              <w:rPr>
                <w:spacing w:val="-5"/>
                <w:sz w:val="20"/>
              </w:rPr>
              <w:t>(2)</w:t>
            </w:r>
          </w:p>
        </w:tc>
        <w:tc>
          <w:tcPr>
            <w:tcW w:w="840" w:type="dxa"/>
            <w:tcBorders>
              <w:bottom w:val="single" w:sz="4" w:space="0" w:color="000000"/>
            </w:tcBorders>
          </w:tcPr>
          <w:p w14:paraId="03CAE30A" w14:textId="77777777" w:rsidR="00934295" w:rsidRDefault="00F732B6">
            <w:pPr>
              <w:pStyle w:val="TableParagraph"/>
              <w:ind w:left="230" w:right="209" w:firstLine="43"/>
              <w:jc w:val="left"/>
              <w:rPr>
                <w:sz w:val="20"/>
              </w:rPr>
            </w:pPr>
            <w:r>
              <w:rPr>
                <w:spacing w:val="-4"/>
                <w:sz w:val="20"/>
              </w:rPr>
              <w:t xml:space="preserve">106 </w:t>
            </w:r>
            <w:r>
              <w:rPr>
                <w:spacing w:val="-2"/>
                <w:sz w:val="20"/>
              </w:rPr>
              <w:t>(42)</w:t>
            </w:r>
            <w:r>
              <w:rPr>
                <w:spacing w:val="-2"/>
                <w:sz w:val="20"/>
                <w:vertAlign w:val="superscript"/>
              </w:rPr>
              <w:t>a</w:t>
            </w:r>
          </w:p>
        </w:tc>
        <w:tc>
          <w:tcPr>
            <w:tcW w:w="931" w:type="dxa"/>
            <w:tcBorders>
              <w:bottom w:val="single" w:sz="4" w:space="0" w:color="000000"/>
            </w:tcBorders>
          </w:tcPr>
          <w:p w14:paraId="19749761" w14:textId="77777777" w:rsidR="00934295" w:rsidRDefault="00F732B6">
            <w:pPr>
              <w:pStyle w:val="TableParagraph"/>
              <w:ind w:left="216" w:right="306" w:firstLine="48"/>
              <w:jc w:val="left"/>
              <w:rPr>
                <w:sz w:val="20"/>
              </w:rPr>
            </w:pPr>
            <w:r>
              <w:rPr>
                <w:spacing w:val="-4"/>
                <w:sz w:val="20"/>
              </w:rPr>
              <w:t xml:space="preserve">123 </w:t>
            </w:r>
            <w:r>
              <w:rPr>
                <w:spacing w:val="-2"/>
                <w:sz w:val="20"/>
              </w:rPr>
              <w:t>(49)</w:t>
            </w:r>
            <w:r>
              <w:rPr>
                <w:spacing w:val="-2"/>
                <w:sz w:val="20"/>
                <w:vertAlign w:val="superscript"/>
              </w:rPr>
              <w:t>b</w:t>
            </w:r>
          </w:p>
        </w:tc>
        <w:tc>
          <w:tcPr>
            <w:tcW w:w="725" w:type="dxa"/>
            <w:tcBorders>
              <w:bottom w:val="single" w:sz="4" w:space="0" w:color="000000"/>
            </w:tcBorders>
          </w:tcPr>
          <w:p w14:paraId="28E0262D" w14:textId="77777777" w:rsidR="00934295" w:rsidRDefault="00F732B6">
            <w:pPr>
              <w:pStyle w:val="TableParagraph"/>
              <w:ind w:left="115" w:right="209" w:firstLine="96"/>
              <w:jc w:val="left"/>
              <w:rPr>
                <w:sz w:val="20"/>
              </w:rPr>
            </w:pPr>
            <w:r>
              <w:rPr>
                <w:spacing w:val="-6"/>
                <w:sz w:val="20"/>
              </w:rPr>
              <w:t xml:space="preserve">94 </w:t>
            </w:r>
            <w:r>
              <w:rPr>
                <w:spacing w:val="-2"/>
                <w:sz w:val="20"/>
              </w:rPr>
              <w:t>(37)</w:t>
            </w:r>
            <w:r>
              <w:rPr>
                <w:spacing w:val="-2"/>
                <w:sz w:val="20"/>
                <w:vertAlign w:val="superscript"/>
              </w:rPr>
              <w:t>a</w:t>
            </w:r>
          </w:p>
        </w:tc>
        <w:tc>
          <w:tcPr>
            <w:tcW w:w="826" w:type="dxa"/>
            <w:tcBorders>
              <w:bottom w:val="single" w:sz="4" w:space="0" w:color="000000"/>
              <w:right w:val="single" w:sz="4" w:space="0" w:color="000000"/>
            </w:tcBorders>
          </w:tcPr>
          <w:p w14:paraId="3A256031" w14:textId="77777777" w:rsidR="00934295" w:rsidRDefault="00F732B6">
            <w:pPr>
              <w:pStyle w:val="TableParagraph"/>
              <w:ind w:left="216" w:right="196" w:firstLine="48"/>
              <w:jc w:val="left"/>
              <w:rPr>
                <w:sz w:val="20"/>
              </w:rPr>
            </w:pPr>
            <w:r>
              <w:rPr>
                <w:spacing w:val="-4"/>
                <w:sz w:val="20"/>
              </w:rPr>
              <w:t xml:space="preserve">135 </w:t>
            </w:r>
            <w:r>
              <w:rPr>
                <w:spacing w:val="-2"/>
                <w:sz w:val="20"/>
              </w:rPr>
              <w:t>(56)</w:t>
            </w:r>
            <w:r>
              <w:rPr>
                <w:spacing w:val="-2"/>
                <w:sz w:val="20"/>
                <w:vertAlign w:val="superscript"/>
              </w:rPr>
              <w:t>b</w:t>
            </w:r>
          </w:p>
        </w:tc>
        <w:tc>
          <w:tcPr>
            <w:tcW w:w="876" w:type="dxa"/>
            <w:tcBorders>
              <w:left w:val="single" w:sz="4" w:space="0" w:color="000000"/>
              <w:bottom w:val="single" w:sz="4" w:space="0" w:color="000000"/>
            </w:tcBorders>
          </w:tcPr>
          <w:p w14:paraId="46E81B75" w14:textId="77777777" w:rsidR="00934295" w:rsidRDefault="00F732B6">
            <w:pPr>
              <w:pStyle w:val="TableParagraph"/>
              <w:spacing w:line="226" w:lineRule="exact"/>
              <w:ind w:left="21" w:right="5"/>
              <w:rPr>
                <w:sz w:val="20"/>
              </w:rPr>
            </w:pPr>
            <w:r>
              <w:rPr>
                <w:sz w:val="20"/>
              </w:rPr>
              <w:t>3</w:t>
            </w:r>
            <w:r>
              <w:rPr>
                <w:spacing w:val="2"/>
                <w:sz w:val="20"/>
              </w:rPr>
              <w:t xml:space="preserve"> </w:t>
            </w:r>
            <w:r>
              <w:rPr>
                <w:spacing w:val="-5"/>
                <w:sz w:val="20"/>
              </w:rPr>
              <w:t>(1)</w:t>
            </w:r>
          </w:p>
        </w:tc>
        <w:tc>
          <w:tcPr>
            <w:tcW w:w="838" w:type="dxa"/>
            <w:tcBorders>
              <w:bottom w:val="single" w:sz="4" w:space="0" w:color="000000"/>
            </w:tcBorders>
          </w:tcPr>
          <w:p w14:paraId="5172214F" w14:textId="77777777" w:rsidR="00934295" w:rsidRDefault="00F732B6">
            <w:pPr>
              <w:pStyle w:val="TableParagraph"/>
              <w:ind w:left="227" w:right="210" w:firstLine="43"/>
              <w:jc w:val="left"/>
              <w:rPr>
                <w:sz w:val="20"/>
              </w:rPr>
            </w:pPr>
            <w:r>
              <w:rPr>
                <w:spacing w:val="-4"/>
                <w:sz w:val="20"/>
              </w:rPr>
              <w:t xml:space="preserve">173 </w:t>
            </w:r>
            <w:r>
              <w:rPr>
                <w:spacing w:val="-2"/>
                <w:sz w:val="20"/>
              </w:rPr>
              <w:t>(42)</w:t>
            </w:r>
            <w:r>
              <w:rPr>
                <w:spacing w:val="-2"/>
                <w:sz w:val="20"/>
                <w:vertAlign w:val="superscript"/>
              </w:rPr>
              <w:t>a</w:t>
            </w:r>
          </w:p>
        </w:tc>
        <w:tc>
          <w:tcPr>
            <w:tcW w:w="936" w:type="dxa"/>
            <w:tcBorders>
              <w:bottom w:val="single" w:sz="4" w:space="0" w:color="000000"/>
            </w:tcBorders>
          </w:tcPr>
          <w:p w14:paraId="2274AA52" w14:textId="77777777" w:rsidR="00934295" w:rsidRDefault="00F732B6">
            <w:pPr>
              <w:pStyle w:val="TableParagraph"/>
              <w:ind w:left="215" w:right="312" w:firstLine="48"/>
              <w:jc w:val="left"/>
              <w:rPr>
                <w:sz w:val="20"/>
              </w:rPr>
            </w:pPr>
            <w:r>
              <w:rPr>
                <w:spacing w:val="-4"/>
                <w:sz w:val="20"/>
              </w:rPr>
              <w:t xml:space="preserve">178 </w:t>
            </w:r>
            <w:r>
              <w:rPr>
                <w:spacing w:val="-2"/>
                <w:sz w:val="20"/>
              </w:rPr>
              <w:t>(45)</w:t>
            </w:r>
            <w:r>
              <w:rPr>
                <w:spacing w:val="-2"/>
                <w:sz w:val="20"/>
                <w:vertAlign w:val="superscript"/>
              </w:rPr>
              <w:t>b</w:t>
            </w:r>
          </w:p>
        </w:tc>
        <w:tc>
          <w:tcPr>
            <w:tcW w:w="725" w:type="dxa"/>
            <w:tcBorders>
              <w:bottom w:val="single" w:sz="4" w:space="0" w:color="000000"/>
            </w:tcBorders>
          </w:tcPr>
          <w:p w14:paraId="70B6BE5D" w14:textId="77777777" w:rsidR="00934295" w:rsidRDefault="00F732B6">
            <w:pPr>
              <w:pStyle w:val="TableParagraph"/>
              <w:ind w:left="114" w:right="210" w:firstLine="43"/>
              <w:jc w:val="left"/>
              <w:rPr>
                <w:sz w:val="20"/>
              </w:rPr>
            </w:pPr>
            <w:r>
              <w:rPr>
                <w:spacing w:val="-4"/>
                <w:sz w:val="20"/>
              </w:rPr>
              <w:t xml:space="preserve">209 </w:t>
            </w:r>
            <w:r>
              <w:rPr>
                <w:spacing w:val="-2"/>
                <w:sz w:val="20"/>
              </w:rPr>
              <w:t>(51)</w:t>
            </w:r>
            <w:r>
              <w:rPr>
                <w:spacing w:val="-2"/>
                <w:sz w:val="20"/>
                <w:vertAlign w:val="superscript"/>
              </w:rPr>
              <w:t>a</w:t>
            </w:r>
          </w:p>
        </w:tc>
        <w:tc>
          <w:tcPr>
            <w:tcW w:w="821" w:type="dxa"/>
            <w:tcBorders>
              <w:bottom w:val="single" w:sz="4" w:space="0" w:color="000000"/>
              <w:right w:val="single" w:sz="4" w:space="0" w:color="000000"/>
            </w:tcBorders>
          </w:tcPr>
          <w:p w14:paraId="2DB1E6EE" w14:textId="77777777" w:rsidR="00934295" w:rsidRDefault="00F732B6">
            <w:pPr>
              <w:pStyle w:val="TableParagraph"/>
              <w:ind w:left="215" w:right="192" w:firstLine="48"/>
              <w:jc w:val="left"/>
              <w:rPr>
                <w:sz w:val="20"/>
              </w:rPr>
            </w:pPr>
            <w:r>
              <w:rPr>
                <w:spacing w:val="-4"/>
                <w:sz w:val="20"/>
              </w:rPr>
              <w:t xml:space="preserve">217 </w:t>
            </w:r>
            <w:r>
              <w:rPr>
                <w:spacing w:val="-2"/>
                <w:sz w:val="20"/>
              </w:rPr>
              <w:t>(54)</w:t>
            </w:r>
            <w:r>
              <w:rPr>
                <w:spacing w:val="-2"/>
                <w:sz w:val="20"/>
                <w:vertAlign w:val="superscript"/>
              </w:rPr>
              <w:t>b</w:t>
            </w:r>
          </w:p>
        </w:tc>
      </w:tr>
      <w:tr w:rsidR="00934295" w14:paraId="082E6A45" w14:textId="77777777">
        <w:trPr>
          <w:trHeight w:val="460"/>
        </w:trPr>
        <w:tc>
          <w:tcPr>
            <w:tcW w:w="1392" w:type="dxa"/>
            <w:tcBorders>
              <w:top w:val="single" w:sz="4" w:space="0" w:color="000000"/>
              <w:left w:val="single" w:sz="4" w:space="0" w:color="000000"/>
              <w:bottom w:val="single" w:sz="4" w:space="0" w:color="000000"/>
              <w:right w:val="single" w:sz="4" w:space="0" w:color="000000"/>
            </w:tcBorders>
          </w:tcPr>
          <w:p w14:paraId="7CAA153C" w14:textId="77777777" w:rsidR="00934295" w:rsidRDefault="00F732B6">
            <w:pPr>
              <w:pStyle w:val="TableParagraph"/>
              <w:spacing w:line="230" w:lineRule="atLeast"/>
              <w:ind w:left="110" w:right="193"/>
              <w:jc w:val="left"/>
              <w:rPr>
                <w:sz w:val="20"/>
              </w:rPr>
            </w:pPr>
            <w:r>
              <w:rPr>
                <w:sz w:val="20"/>
              </w:rPr>
              <w:t>PGA</w:t>
            </w:r>
            <w:r>
              <w:rPr>
                <w:spacing w:val="-13"/>
                <w:sz w:val="20"/>
              </w:rPr>
              <w:t xml:space="preserve"> </w:t>
            </w:r>
            <w:r>
              <w:rPr>
                <w:sz w:val="20"/>
              </w:rPr>
              <w:t>Cleared or Minimal</w:t>
            </w:r>
            <w:r>
              <w:rPr>
                <w:sz w:val="20"/>
                <w:vertAlign w:val="superscript"/>
              </w:rPr>
              <w:t>a</w:t>
            </w:r>
          </w:p>
        </w:tc>
        <w:tc>
          <w:tcPr>
            <w:tcW w:w="878" w:type="dxa"/>
            <w:tcBorders>
              <w:top w:val="single" w:sz="4" w:space="0" w:color="000000"/>
              <w:left w:val="single" w:sz="4" w:space="0" w:color="000000"/>
              <w:bottom w:val="single" w:sz="4" w:space="0" w:color="000000"/>
            </w:tcBorders>
          </w:tcPr>
          <w:p w14:paraId="23FD8C92" w14:textId="77777777" w:rsidR="00934295" w:rsidRDefault="00F732B6">
            <w:pPr>
              <w:pStyle w:val="TableParagraph"/>
              <w:ind w:left="19"/>
              <w:rPr>
                <w:sz w:val="20"/>
              </w:rPr>
            </w:pPr>
            <w:r>
              <w:rPr>
                <w:sz w:val="20"/>
              </w:rPr>
              <w:t>10</w:t>
            </w:r>
            <w:r>
              <w:rPr>
                <w:spacing w:val="2"/>
                <w:sz w:val="20"/>
              </w:rPr>
              <w:t xml:space="preserve"> </w:t>
            </w:r>
            <w:r>
              <w:rPr>
                <w:spacing w:val="-5"/>
                <w:sz w:val="20"/>
              </w:rPr>
              <w:t>(4)</w:t>
            </w:r>
          </w:p>
        </w:tc>
        <w:tc>
          <w:tcPr>
            <w:tcW w:w="840" w:type="dxa"/>
            <w:tcBorders>
              <w:top w:val="single" w:sz="4" w:space="0" w:color="000000"/>
              <w:bottom w:val="single" w:sz="4" w:space="0" w:color="000000"/>
            </w:tcBorders>
          </w:tcPr>
          <w:p w14:paraId="5106748F" w14:textId="77777777" w:rsidR="00934295" w:rsidRDefault="00F732B6">
            <w:pPr>
              <w:pStyle w:val="TableParagraph"/>
              <w:spacing w:line="230" w:lineRule="atLeast"/>
              <w:ind w:left="230" w:right="209" w:firstLine="43"/>
              <w:jc w:val="left"/>
              <w:rPr>
                <w:sz w:val="20"/>
              </w:rPr>
            </w:pPr>
            <w:r>
              <w:rPr>
                <w:spacing w:val="-4"/>
                <w:sz w:val="20"/>
              </w:rPr>
              <w:t xml:space="preserve">151 </w:t>
            </w:r>
            <w:r>
              <w:rPr>
                <w:spacing w:val="-2"/>
                <w:sz w:val="20"/>
              </w:rPr>
              <w:t>(59)</w:t>
            </w:r>
            <w:r>
              <w:rPr>
                <w:spacing w:val="-2"/>
                <w:sz w:val="20"/>
                <w:vertAlign w:val="superscript"/>
              </w:rPr>
              <w:t>a</w:t>
            </w:r>
          </w:p>
        </w:tc>
        <w:tc>
          <w:tcPr>
            <w:tcW w:w="931" w:type="dxa"/>
            <w:tcBorders>
              <w:top w:val="single" w:sz="4" w:space="0" w:color="000000"/>
              <w:bottom w:val="single" w:sz="4" w:space="0" w:color="000000"/>
            </w:tcBorders>
          </w:tcPr>
          <w:p w14:paraId="7FB282A3" w14:textId="77777777" w:rsidR="00934295" w:rsidRDefault="00F732B6">
            <w:pPr>
              <w:pStyle w:val="TableParagraph"/>
              <w:spacing w:line="230" w:lineRule="atLeast"/>
              <w:ind w:left="216" w:right="306" w:firstLine="48"/>
              <w:jc w:val="left"/>
              <w:rPr>
                <w:sz w:val="20"/>
              </w:rPr>
            </w:pPr>
            <w:r>
              <w:rPr>
                <w:spacing w:val="-4"/>
                <w:sz w:val="20"/>
              </w:rPr>
              <w:t xml:space="preserve">146 </w:t>
            </w:r>
            <w:r>
              <w:rPr>
                <w:spacing w:val="-2"/>
                <w:sz w:val="20"/>
              </w:rPr>
              <w:t>(58)</w:t>
            </w:r>
            <w:r>
              <w:rPr>
                <w:spacing w:val="-2"/>
                <w:sz w:val="20"/>
                <w:vertAlign w:val="superscript"/>
              </w:rPr>
              <w:t>b</w:t>
            </w:r>
          </w:p>
        </w:tc>
        <w:tc>
          <w:tcPr>
            <w:tcW w:w="725" w:type="dxa"/>
            <w:tcBorders>
              <w:top w:val="single" w:sz="4" w:space="0" w:color="000000"/>
              <w:bottom w:val="single" w:sz="4" w:space="0" w:color="000000"/>
            </w:tcBorders>
          </w:tcPr>
          <w:p w14:paraId="7E4AAE9B" w14:textId="77777777" w:rsidR="00934295" w:rsidRDefault="00F732B6">
            <w:pPr>
              <w:pStyle w:val="TableParagraph"/>
              <w:spacing w:line="230" w:lineRule="atLeast"/>
              <w:ind w:left="115" w:right="209" w:firstLine="43"/>
              <w:jc w:val="left"/>
              <w:rPr>
                <w:sz w:val="20"/>
              </w:rPr>
            </w:pPr>
            <w:r>
              <w:rPr>
                <w:spacing w:val="-4"/>
                <w:sz w:val="20"/>
              </w:rPr>
              <w:t xml:space="preserve">156 </w:t>
            </w:r>
            <w:r>
              <w:rPr>
                <w:spacing w:val="-2"/>
                <w:sz w:val="20"/>
              </w:rPr>
              <w:t>(61)</w:t>
            </w:r>
            <w:r>
              <w:rPr>
                <w:spacing w:val="-2"/>
                <w:sz w:val="20"/>
                <w:vertAlign w:val="superscript"/>
              </w:rPr>
              <w:t>a</w:t>
            </w:r>
          </w:p>
        </w:tc>
        <w:tc>
          <w:tcPr>
            <w:tcW w:w="826" w:type="dxa"/>
            <w:tcBorders>
              <w:top w:val="single" w:sz="4" w:space="0" w:color="000000"/>
              <w:bottom w:val="single" w:sz="4" w:space="0" w:color="000000"/>
              <w:right w:val="single" w:sz="4" w:space="0" w:color="000000"/>
            </w:tcBorders>
          </w:tcPr>
          <w:p w14:paraId="12197935" w14:textId="77777777" w:rsidR="00934295" w:rsidRDefault="00F732B6">
            <w:pPr>
              <w:pStyle w:val="TableParagraph"/>
              <w:spacing w:line="230" w:lineRule="atLeast"/>
              <w:ind w:left="216" w:right="196" w:firstLine="48"/>
              <w:jc w:val="left"/>
              <w:rPr>
                <w:sz w:val="20"/>
              </w:rPr>
            </w:pPr>
            <w:r>
              <w:rPr>
                <w:spacing w:val="-4"/>
                <w:sz w:val="20"/>
              </w:rPr>
              <w:t xml:space="preserve">160 </w:t>
            </w:r>
            <w:r>
              <w:rPr>
                <w:spacing w:val="-2"/>
                <w:sz w:val="20"/>
              </w:rPr>
              <w:t>(66)</w:t>
            </w:r>
            <w:r>
              <w:rPr>
                <w:spacing w:val="-2"/>
                <w:sz w:val="20"/>
                <w:vertAlign w:val="superscript"/>
              </w:rPr>
              <w:t>b</w:t>
            </w:r>
          </w:p>
        </w:tc>
        <w:tc>
          <w:tcPr>
            <w:tcW w:w="876" w:type="dxa"/>
            <w:tcBorders>
              <w:top w:val="single" w:sz="4" w:space="0" w:color="000000"/>
              <w:left w:val="single" w:sz="4" w:space="0" w:color="000000"/>
              <w:bottom w:val="single" w:sz="4" w:space="0" w:color="000000"/>
            </w:tcBorders>
          </w:tcPr>
          <w:p w14:paraId="764B9455" w14:textId="77777777" w:rsidR="00934295" w:rsidRDefault="00F732B6">
            <w:pPr>
              <w:pStyle w:val="TableParagraph"/>
              <w:ind w:left="21"/>
              <w:rPr>
                <w:sz w:val="20"/>
              </w:rPr>
            </w:pPr>
            <w:r>
              <w:rPr>
                <w:sz w:val="20"/>
              </w:rPr>
              <w:t>18</w:t>
            </w:r>
            <w:r>
              <w:rPr>
                <w:spacing w:val="2"/>
                <w:sz w:val="20"/>
              </w:rPr>
              <w:t xml:space="preserve"> </w:t>
            </w:r>
            <w:r>
              <w:rPr>
                <w:spacing w:val="-5"/>
                <w:sz w:val="20"/>
              </w:rPr>
              <w:t>(4)</w:t>
            </w:r>
          </w:p>
        </w:tc>
        <w:tc>
          <w:tcPr>
            <w:tcW w:w="838" w:type="dxa"/>
            <w:tcBorders>
              <w:top w:val="single" w:sz="4" w:space="0" w:color="000000"/>
              <w:bottom w:val="single" w:sz="4" w:space="0" w:color="000000"/>
            </w:tcBorders>
          </w:tcPr>
          <w:p w14:paraId="4C8675EB" w14:textId="77777777" w:rsidR="00934295" w:rsidRDefault="00F732B6">
            <w:pPr>
              <w:pStyle w:val="TableParagraph"/>
              <w:spacing w:line="230" w:lineRule="atLeast"/>
              <w:ind w:left="227" w:right="210" w:firstLine="43"/>
              <w:jc w:val="left"/>
              <w:rPr>
                <w:sz w:val="20"/>
              </w:rPr>
            </w:pPr>
            <w:r>
              <w:rPr>
                <w:spacing w:val="-4"/>
                <w:sz w:val="20"/>
              </w:rPr>
              <w:t xml:space="preserve">277 </w:t>
            </w:r>
            <w:r>
              <w:rPr>
                <w:spacing w:val="-2"/>
                <w:sz w:val="20"/>
              </w:rPr>
              <w:t>(68)</w:t>
            </w:r>
            <w:r>
              <w:rPr>
                <w:spacing w:val="-2"/>
                <w:sz w:val="20"/>
                <w:vertAlign w:val="superscript"/>
              </w:rPr>
              <w:t>a</w:t>
            </w:r>
          </w:p>
        </w:tc>
        <w:tc>
          <w:tcPr>
            <w:tcW w:w="936" w:type="dxa"/>
            <w:tcBorders>
              <w:top w:val="single" w:sz="4" w:space="0" w:color="000000"/>
              <w:bottom w:val="single" w:sz="4" w:space="0" w:color="000000"/>
            </w:tcBorders>
          </w:tcPr>
          <w:p w14:paraId="5D6687B8" w14:textId="77777777" w:rsidR="00934295" w:rsidRDefault="00F732B6">
            <w:pPr>
              <w:pStyle w:val="TableParagraph"/>
              <w:spacing w:line="230" w:lineRule="atLeast"/>
              <w:ind w:left="215" w:right="312" w:firstLine="48"/>
              <w:jc w:val="left"/>
              <w:rPr>
                <w:sz w:val="20"/>
              </w:rPr>
            </w:pPr>
            <w:r>
              <w:rPr>
                <w:spacing w:val="-4"/>
                <w:sz w:val="20"/>
              </w:rPr>
              <w:t xml:space="preserve">241 </w:t>
            </w:r>
            <w:r>
              <w:rPr>
                <w:spacing w:val="-2"/>
                <w:sz w:val="20"/>
              </w:rPr>
              <w:t>(61)</w:t>
            </w:r>
            <w:r>
              <w:rPr>
                <w:spacing w:val="-2"/>
                <w:sz w:val="20"/>
                <w:vertAlign w:val="superscript"/>
              </w:rPr>
              <w:t>b</w:t>
            </w:r>
          </w:p>
        </w:tc>
        <w:tc>
          <w:tcPr>
            <w:tcW w:w="725" w:type="dxa"/>
            <w:tcBorders>
              <w:top w:val="single" w:sz="4" w:space="0" w:color="000000"/>
              <w:bottom w:val="single" w:sz="4" w:space="0" w:color="000000"/>
            </w:tcBorders>
          </w:tcPr>
          <w:p w14:paraId="41718565" w14:textId="77777777" w:rsidR="00934295" w:rsidRDefault="00F732B6">
            <w:pPr>
              <w:pStyle w:val="TableParagraph"/>
              <w:spacing w:line="230" w:lineRule="atLeast"/>
              <w:ind w:left="114" w:right="210" w:firstLine="43"/>
              <w:jc w:val="left"/>
              <w:rPr>
                <w:sz w:val="20"/>
              </w:rPr>
            </w:pPr>
            <w:r>
              <w:rPr>
                <w:spacing w:val="-4"/>
                <w:sz w:val="20"/>
              </w:rPr>
              <w:t xml:space="preserve">300 </w:t>
            </w:r>
            <w:r>
              <w:rPr>
                <w:spacing w:val="-2"/>
                <w:sz w:val="20"/>
              </w:rPr>
              <w:t>(73)</w:t>
            </w:r>
            <w:r>
              <w:rPr>
                <w:spacing w:val="-2"/>
                <w:sz w:val="20"/>
                <w:vertAlign w:val="superscript"/>
              </w:rPr>
              <w:t>a</w:t>
            </w:r>
          </w:p>
        </w:tc>
        <w:tc>
          <w:tcPr>
            <w:tcW w:w="821" w:type="dxa"/>
            <w:tcBorders>
              <w:top w:val="single" w:sz="4" w:space="0" w:color="000000"/>
              <w:bottom w:val="single" w:sz="4" w:space="0" w:color="000000"/>
              <w:right w:val="single" w:sz="4" w:space="0" w:color="000000"/>
            </w:tcBorders>
          </w:tcPr>
          <w:p w14:paraId="3B174E94" w14:textId="77777777" w:rsidR="00934295" w:rsidRDefault="00F732B6">
            <w:pPr>
              <w:pStyle w:val="TableParagraph"/>
              <w:spacing w:line="230" w:lineRule="atLeast"/>
              <w:ind w:left="215" w:right="192" w:firstLine="48"/>
              <w:jc w:val="left"/>
              <w:rPr>
                <w:sz w:val="20"/>
              </w:rPr>
            </w:pPr>
            <w:r>
              <w:rPr>
                <w:spacing w:val="-4"/>
                <w:sz w:val="20"/>
              </w:rPr>
              <w:t xml:space="preserve">279 </w:t>
            </w:r>
            <w:r>
              <w:rPr>
                <w:spacing w:val="-2"/>
                <w:sz w:val="20"/>
              </w:rPr>
              <w:t>(70)</w:t>
            </w:r>
            <w:r>
              <w:rPr>
                <w:spacing w:val="-2"/>
                <w:sz w:val="20"/>
                <w:vertAlign w:val="superscript"/>
              </w:rPr>
              <w:t>b</w:t>
            </w:r>
          </w:p>
        </w:tc>
      </w:tr>
      <w:tr w:rsidR="00934295" w14:paraId="22AEC399" w14:textId="77777777">
        <w:trPr>
          <w:trHeight w:val="690"/>
        </w:trPr>
        <w:tc>
          <w:tcPr>
            <w:tcW w:w="1392" w:type="dxa"/>
            <w:tcBorders>
              <w:top w:val="single" w:sz="4" w:space="0" w:color="000000"/>
              <w:left w:val="single" w:sz="4" w:space="0" w:color="000000"/>
              <w:right w:val="single" w:sz="4" w:space="0" w:color="000000"/>
            </w:tcBorders>
          </w:tcPr>
          <w:p w14:paraId="77AF9F1F" w14:textId="77777777" w:rsidR="00934295" w:rsidRDefault="00F732B6">
            <w:pPr>
              <w:pStyle w:val="TableParagraph"/>
              <w:ind w:left="110"/>
              <w:jc w:val="left"/>
              <w:rPr>
                <w:sz w:val="20"/>
              </w:rPr>
            </w:pPr>
            <w:r>
              <w:rPr>
                <w:sz w:val="20"/>
              </w:rPr>
              <w:lastRenderedPageBreak/>
              <w:t>PASI</w:t>
            </w:r>
            <w:r>
              <w:rPr>
                <w:spacing w:val="-4"/>
                <w:sz w:val="20"/>
              </w:rPr>
              <w:t xml:space="preserve"> </w:t>
            </w:r>
            <w:r>
              <w:rPr>
                <w:spacing w:val="-5"/>
                <w:sz w:val="20"/>
              </w:rPr>
              <w:t>75</w:t>
            </w:r>
          </w:p>
          <w:p w14:paraId="27786219" w14:textId="77777777" w:rsidR="00934295" w:rsidRDefault="00F732B6">
            <w:pPr>
              <w:pStyle w:val="TableParagraph"/>
              <w:spacing w:line="226" w:lineRule="exact"/>
              <w:ind w:left="110"/>
              <w:jc w:val="left"/>
              <w:rPr>
                <w:sz w:val="20"/>
              </w:rPr>
            </w:pPr>
            <w:r>
              <w:rPr>
                <w:sz w:val="20"/>
              </w:rPr>
              <w:t>response</w:t>
            </w:r>
            <w:r>
              <w:rPr>
                <w:spacing w:val="-13"/>
                <w:sz w:val="20"/>
              </w:rPr>
              <w:t xml:space="preserve"> </w:t>
            </w:r>
            <w:r>
              <w:rPr>
                <w:sz w:val="20"/>
              </w:rPr>
              <w:t xml:space="preserve">by </w:t>
            </w:r>
            <w:r>
              <w:rPr>
                <w:spacing w:val="-2"/>
                <w:sz w:val="20"/>
              </w:rPr>
              <w:t>weight</w:t>
            </w:r>
          </w:p>
        </w:tc>
        <w:tc>
          <w:tcPr>
            <w:tcW w:w="878" w:type="dxa"/>
            <w:tcBorders>
              <w:top w:val="single" w:sz="4" w:space="0" w:color="000000"/>
              <w:left w:val="single" w:sz="4" w:space="0" w:color="000000"/>
            </w:tcBorders>
          </w:tcPr>
          <w:p w14:paraId="50581A0B" w14:textId="77777777" w:rsidR="00934295" w:rsidRDefault="00934295">
            <w:pPr>
              <w:pStyle w:val="TableParagraph"/>
              <w:jc w:val="left"/>
              <w:rPr>
                <w:sz w:val="20"/>
              </w:rPr>
            </w:pPr>
          </w:p>
        </w:tc>
        <w:tc>
          <w:tcPr>
            <w:tcW w:w="840" w:type="dxa"/>
            <w:tcBorders>
              <w:top w:val="single" w:sz="4" w:space="0" w:color="000000"/>
            </w:tcBorders>
          </w:tcPr>
          <w:p w14:paraId="5EEC0457" w14:textId="77777777" w:rsidR="00934295" w:rsidRDefault="00934295">
            <w:pPr>
              <w:pStyle w:val="TableParagraph"/>
              <w:jc w:val="left"/>
              <w:rPr>
                <w:sz w:val="20"/>
              </w:rPr>
            </w:pPr>
          </w:p>
        </w:tc>
        <w:tc>
          <w:tcPr>
            <w:tcW w:w="931" w:type="dxa"/>
            <w:tcBorders>
              <w:top w:val="single" w:sz="4" w:space="0" w:color="000000"/>
            </w:tcBorders>
          </w:tcPr>
          <w:p w14:paraId="1F6F7079" w14:textId="77777777" w:rsidR="00934295" w:rsidRDefault="00934295">
            <w:pPr>
              <w:pStyle w:val="TableParagraph"/>
              <w:jc w:val="left"/>
              <w:rPr>
                <w:sz w:val="20"/>
              </w:rPr>
            </w:pPr>
          </w:p>
        </w:tc>
        <w:tc>
          <w:tcPr>
            <w:tcW w:w="725" w:type="dxa"/>
            <w:tcBorders>
              <w:top w:val="single" w:sz="4" w:space="0" w:color="000000"/>
            </w:tcBorders>
          </w:tcPr>
          <w:p w14:paraId="113A96E5" w14:textId="77777777" w:rsidR="00934295" w:rsidRDefault="00934295">
            <w:pPr>
              <w:pStyle w:val="TableParagraph"/>
              <w:jc w:val="left"/>
              <w:rPr>
                <w:sz w:val="20"/>
              </w:rPr>
            </w:pPr>
          </w:p>
        </w:tc>
        <w:tc>
          <w:tcPr>
            <w:tcW w:w="826" w:type="dxa"/>
            <w:tcBorders>
              <w:top w:val="single" w:sz="4" w:space="0" w:color="000000"/>
              <w:right w:val="single" w:sz="4" w:space="0" w:color="000000"/>
            </w:tcBorders>
          </w:tcPr>
          <w:p w14:paraId="0FBB86DE" w14:textId="77777777" w:rsidR="00934295" w:rsidRDefault="00934295">
            <w:pPr>
              <w:pStyle w:val="TableParagraph"/>
              <w:jc w:val="left"/>
              <w:rPr>
                <w:sz w:val="20"/>
              </w:rPr>
            </w:pPr>
          </w:p>
        </w:tc>
        <w:tc>
          <w:tcPr>
            <w:tcW w:w="876" w:type="dxa"/>
            <w:tcBorders>
              <w:top w:val="single" w:sz="4" w:space="0" w:color="000000"/>
              <w:left w:val="single" w:sz="4" w:space="0" w:color="000000"/>
            </w:tcBorders>
          </w:tcPr>
          <w:p w14:paraId="2831A48D" w14:textId="77777777" w:rsidR="00934295" w:rsidRDefault="00934295">
            <w:pPr>
              <w:pStyle w:val="TableParagraph"/>
              <w:jc w:val="left"/>
              <w:rPr>
                <w:sz w:val="20"/>
              </w:rPr>
            </w:pPr>
          </w:p>
        </w:tc>
        <w:tc>
          <w:tcPr>
            <w:tcW w:w="838" w:type="dxa"/>
            <w:tcBorders>
              <w:top w:val="single" w:sz="4" w:space="0" w:color="000000"/>
            </w:tcBorders>
          </w:tcPr>
          <w:p w14:paraId="13828E04" w14:textId="77777777" w:rsidR="00934295" w:rsidRDefault="00934295">
            <w:pPr>
              <w:pStyle w:val="TableParagraph"/>
              <w:jc w:val="left"/>
              <w:rPr>
                <w:sz w:val="20"/>
              </w:rPr>
            </w:pPr>
          </w:p>
        </w:tc>
        <w:tc>
          <w:tcPr>
            <w:tcW w:w="936" w:type="dxa"/>
            <w:tcBorders>
              <w:top w:val="single" w:sz="4" w:space="0" w:color="000000"/>
            </w:tcBorders>
          </w:tcPr>
          <w:p w14:paraId="128EEC4C" w14:textId="77777777" w:rsidR="00934295" w:rsidRDefault="00934295">
            <w:pPr>
              <w:pStyle w:val="TableParagraph"/>
              <w:jc w:val="left"/>
              <w:rPr>
                <w:sz w:val="20"/>
              </w:rPr>
            </w:pPr>
          </w:p>
        </w:tc>
        <w:tc>
          <w:tcPr>
            <w:tcW w:w="725" w:type="dxa"/>
            <w:tcBorders>
              <w:top w:val="single" w:sz="4" w:space="0" w:color="000000"/>
            </w:tcBorders>
          </w:tcPr>
          <w:p w14:paraId="100BE5F8" w14:textId="77777777" w:rsidR="00934295" w:rsidRDefault="00934295">
            <w:pPr>
              <w:pStyle w:val="TableParagraph"/>
              <w:jc w:val="left"/>
              <w:rPr>
                <w:sz w:val="20"/>
              </w:rPr>
            </w:pPr>
          </w:p>
        </w:tc>
        <w:tc>
          <w:tcPr>
            <w:tcW w:w="821" w:type="dxa"/>
            <w:tcBorders>
              <w:top w:val="single" w:sz="4" w:space="0" w:color="000000"/>
              <w:right w:val="single" w:sz="4" w:space="0" w:color="000000"/>
            </w:tcBorders>
          </w:tcPr>
          <w:p w14:paraId="33822413" w14:textId="77777777" w:rsidR="00934295" w:rsidRDefault="00934295">
            <w:pPr>
              <w:pStyle w:val="TableParagraph"/>
              <w:jc w:val="left"/>
              <w:rPr>
                <w:sz w:val="20"/>
              </w:rPr>
            </w:pPr>
          </w:p>
        </w:tc>
      </w:tr>
      <w:tr w:rsidR="00934295" w14:paraId="2C5400AF" w14:textId="77777777">
        <w:trPr>
          <w:trHeight w:val="285"/>
        </w:trPr>
        <w:tc>
          <w:tcPr>
            <w:tcW w:w="1392" w:type="dxa"/>
            <w:tcBorders>
              <w:left w:val="single" w:sz="4" w:space="0" w:color="000000"/>
              <w:right w:val="single" w:sz="4" w:space="0" w:color="000000"/>
            </w:tcBorders>
          </w:tcPr>
          <w:p w14:paraId="25927E21" w14:textId="77777777" w:rsidR="00934295" w:rsidRDefault="00F732B6">
            <w:pPr>
              <w:pStyle w:val="TableParagraph"/>
              <w:spacing w:line="226" w:lineRule="exact"/>
              <w:ind w:left="110"/>
              <w:jc w:val="left"/>
              <w:rPr>
                <w:sz w:val="20"/>
              </w:rPr>
            </w:pPr>
            <w:r>
              <w:rPr>
                <w:sz w:val="20"/>
              </w:rPr>
              <w:t>≤</w:t>
            </w:r>
            <w:r>
              <w:rPr>
                <w:spacing w:val="2"/>
                <w:sz w:val="20"/>
              </w:rPr>
              <w:t xml:space="preserve"> </w:t>
            </w:r>
            <w:r>
              <w:rPr>
                <w:sz w:val="20"/>
              </w:rPr>
              <w:t>100</w:t>
            </w:r>
            <w:r>
              <w:rPr>
                <w:spacing w:val="-2"/>
                <w:sz w:val="20"/>
              </w:rPr>
              <w:t xml:space="preserve"> </w:t>
            </w:r>
            <w:r>
              <w:rPr>
                <w:spacing w:val="-5"/>
                <w:sz w:val="20"/>
              </w:rPr>
              <w:t>kg</w:t>
            </w:r>
          </w:p>
        </w:tc>
        <w:tc>
          <w:tcPr>
            <w:tcW w:w="878" w:type="dxa"/>
            <w:tcBorders>
              <w:left w:val="single" w:sz="4" w:space="0" w:color="000000"/>
            </w:tcBorders>
          </w:tcPr>
          <w:p w14:paraId="7FFD7EA4" w14:textId="77777777" w:rsidR="00934295" w:rsidRDefault="00934295">
            <w:pPr>
              <w:pStyle w:val="TableParagraph"/>
              <w:jc w:val="left"/>
              <w:rPr>
                <w:sz w:val="20"/>
              </w:rPr>
            </w:pPr>
          </w:p>
        </w:tc>
        <w:tc>
          <w:tcPr>
            <w:tcW w:w="840" w:type="dxa"/>
          </w:tcPr>
          <w:p w14:paraId="3AF064CC" w14:textId="77777777" w:rsidR="00934295" w:rsidRDefault="00934295">
            <w:pPr>
              <w:pStyle w:val="TableParagraph"/>
              <w:jc w:val="left"/>
              <w:rPr>
                <w:sz w:val="20"/>
              </w:rPr>
            </w:pPr>
          </w:p>
        </w:tc>
        <w:tc>
          <w:tcPr>
            <w:tcW w:w="931" w:type="dxa"/>
          </w:tcPr>
          <w:p w14:paraId="3357AC78" w14:textId="77777777" w:rsidR="00934295" w:rsidRDefault="00934295">
            <w:pPr>
              <w:pStyle w:val="TableParagraph"/>
              <w:jc w:val="left"/>
              <w:rPr>
                <w:sz w:val="20"/>
              </w:rPr>
            </w:pPr>
          </w:p>
        </w:tc>
        <w:tc>
          <w:tcPr>
            <w:tcW w:w="725" w:type="dxa"/>
          </w:tcPr>
          <w:p w14:paraId="45804093" w14:textId="77777777" w:rsidR="00934295" w:rsidRDefault="00934295">
            <w:pPr>
              <w:pStyle w:val="TableParagraph"/>
              <w:jc w:val="left"/>
              <w:rPr>
                <w:sz w:val="20"/>
              </w:rPr>
            </w:pPr>
          </w:p>
        </w:tc>
        <w:tc>
          <w:tcPr>
            <w:tcW w:w="826" w:type="dxa"/>
            <w:tcBorders>
              <w:right w:val="single" w:sz="4" w:space="0" w:color="000000"/>
            </w:tcBorders>
          </w:tcPr>
          <w:p w14:paraId="643A1E18" w14:textId="77777777" w:rsidR="00934295" w:rsidRDefault="00934295">
            <w:pPr>
              <w:pStyle w:val="TableParagraph"/>
              <w:jc w:val="left"/>
              <w:rPr>
                <w:sz w:val="20"/>
              </w:rPr>
            </w:pPr>
          </w:p>
        </w:tc>
        <w:tc>
          <w:tcPr>
            <w:tcW w:w="876" w:type="dxa"/>
            <w:tcBorders>
              <w:left w:val="single" w:sz="4" w:space="0" w:color="000000"/>
            </w:tcBorders>
          </w:tcPr>
          <w:p w14:paraId="24A15EA1" w14:textId="77777777" w:rsidR="00934295" w:rsidRDefault="00934295">
            <w:pPr>
              <w:pStyle w:val="TableParagraph"/>
              <w:jc w:val="left"/>
              <w:rPr>
                <w:sz w:val="20"/>
              </w:rPr>
            </w:pPr>
          </w:p>
        </w:tc>
        <w:tc>
          <w:tcPr>
            <w:tcW w:w="838" w:type="dxa"/>
          </w:tcPr>
          <w:p w14:paraId="5DB80D25" w14:textId="77777777" w:rsidR="00934295" w:rsidRDefault="00934295">
            <w:pPr>
              <w:pStyle w:val="TableParagraph"/>
              <w:jc w:val="left"/>
              <w:rPr>
                <w:sz w:val="20"/>
              </w:rPr>
            </w:pPr>
          </w:p>
        </w:tc>
        <w:tc>
          <w:tcPr>
            <w:tcW w:w="936" w:type="dxa"/>
          </w:tcPr>
          <w:p w14:paraId="78DD294B" w14:textId="77777777" w:rsidR="00934295" w:rsidRDefault="00934295">
            <w:pPr>
              <w:pStyle w:val="TableParagraph"/>
              <w:jc w:val="left"/>
              <w:rPr>
                <w:sz w:val="20"/>
              </w:rPr>
            </w:pPr>
          </w:p>
        </w:tc>
        <w:tc>
          <w:tcPr>
            <w:tcW w:w="725" w:type="dxa"/>
          </w:tcPr>
          <w:p w14:paraId="57860ED1" w14:textId="77777777" w:rsidR="00934295" w:rsidRDefault="00934295">
            <w:pPr>
              <w:pStyle w:val="TableParagraph"/>
              <w:jc w:val="left"/>
              <w:rPr>
                <w:sz w:val="20"/>
              </w:rPr>
            </w:pPr>
          </w:p>
        </w:tc>
        <w:tc>
          <w:tcPr>
            <w:tcW w:w="821" w:type="dxa"/>
            <w:tcBorders>
              <w:right w:val="single" w:sz="4" w:space="0" w:color="000000"/>
            </w:tcBorders>
          </w:tcPr>
          <w:p w14:paraId="4CF34968" w14:textId="77777777" w:rsidR="00934295" w:rsidRDefault="00934295">
            <w:pPr>
              <w:pStyle w:val="TableParagraph"/>
              <w:jc w:val="left"/>
              <w:rPr>
                <w:sz w:val="20"/>
              </w:rPr>
            </w:pPr>
          </w:p>
        </w:tc>
      </w:tr>
      <w:tr w:rsidR="00934295" w14:paraId="23FBF4C0" w14:textId="77777777">
        <w:trPr>
          <w:trHeight w:val="285"/>
        </w:trPr>
        <w:tc>
          <w:tcPr>
            <w:tcW w:w="1392" w:type="dxa"/>
            <w:tcBorders>
              <w:left w:val="single" w:sz="4" w:space="0" w:color="000000"/>
              <w:right w:val="single" w:sz="4" w:space="0" w:color="000000"/>
            </w:tcBorders>
          </w:tcPr>
          <w:p w14:paraId="2DAB149D" w14:textId="77777777" w:rsidR="00934295" w:rsidRDefault="00F732B6">
            <w:pPr>
              <w:pStyle w:val="TableParagraph"/>
              <w:spacing w:before="51" w:line="214" w:lineRule="exact"/>
              <w:ind w:left="110"/>
              <w:jc w:val="left"/>
              <w:rPr>
                <w:sz w:val="20"/>
              </w:rPr>
            </w:pPr>
            <w:r>
              <w:rPr>
                <w:spacing w:val="-10"/>
                <w:sz w:val="20"/>
              </w:rPr>
              <w:t>n</w:t>
            </w:r>
          </w:p>
        </w:tc>
        <w:tc>
          <w:tcPr>
            <w:tcW w:w="878" w:type="dxa"/>
            <w:tcBorders>
              <w:left w:val="single" w:sz="4" w:space="0" w:color="000000"/>
            </w:tcBorders>
          </w:tcPr>
          <w:p w14:paraId="1742991D" w14:textId="77777777" w:rsidR="00934295" w:rsidRDefault="00F732B6">
            <w:pPr>
              <w:pStyle w:val="TableParagraph"/>
              <w:spacing w:before="51" w:line="214" w:lineRule="exact"/>
              <w:ind w:left="19" w:right="5"/>
              <w:rPr>
                <w:sz w:val="20"/>
              </w:rPr>
            </w:pPr>
            <w:r>
              <w:rPr>
                <w:spacing w:val="-5"/>
                <w:sz w:val="20"/>
              </w:rPr>
              <w:t>166</w:t>
            </w:r>
          </w:p>
        </w:tc>
        <w:tc>
          <w:tcPr>
            <w:tcW w:w="840" w:type="dxa"/>
          </w:tcPr>
          <w:p w14:paraId="70F8AB59" w14:textId="77777777" w:rsidR="00934295" w:rsidRDefault="00F732B6">
            <w:pPr>
              <w:pStyle w:val="TableParagraph"/>
              <w:spacing w:before="51" w:line="214" w:lineRule="exact"/>
              <w:ind w:left="20"/>
              <w:rPr>
                <w:sz w:val="20"/>
              </w:rPr>
            </w:pPr>
            <w:r>
              <w:rPr>
                <w:spacing w:val="-5"/>
                <w:sz w:val="20"/>
              </w:rPr>
              <w:t>168</w:t>
            </w:r>
          </w:p>
        </w:tc>
        <w:tc>
          <w:tcPr>
            <w:tcW w:w="931" w:type="dxa"/>
          </w:tcPr>
          <w:p w14:paraId="0ED26FEB" w14:textId="77777777" w:rsidR="00934295" w:rsidRDefault="00F732B6">
            <w:pPr>
              <w:pStyle w:val="TableParagraph"/>
              <w:spacing w:before="51" w:line="214" w:lineRule="exact"/>
              <w:ind w:left="9" w:right="97"/>
              <w:rPr>
                <w:sz w:val="20"/>
              </w:rPr>
            </w:pPr>
            <w:r>
              <w:rPr>
                <w:spacing w:val="-5"/>
                <w:sz w:val="20"/>
              </w:rPr>
              <w:t>164</w:t>
            </w:r>
          </w:p>
        </w:tc>
        <w:tc>
          <w:tcPr>
            <w:tcW w:w="725" w:type="dxa"/>
          </w:tcPr>
          <w:p w14:paraId="3A1C4424" w14:textId="77777777" w:rsidR="00934295" w:rsidRDefault="00F732B6">
            <w:pPr>
              <w:pStyle w:val="TableParagraph"/>
              <w:spacing w:before="51" w:line="214" w:lineRule="exact"/>
              <w:ind w:right="94"/>
              <w:rPr>
                <w:sz w:val="20"/>
              </w:rPr>
            </w:pPr>
            <w:r>
              <w:rPr>
                <w:spacing w:val="-5"/>
                <w:sz w:val="20"/>
              </w:rPr>
              <w:t>164</w:t>
            </w:r>
          </w:p>
        </w:tc>
        <w:tc>
          <w:tcPr>
            <w:tcW w:w="826" w:type="dxa"/>
            <w:tcBorders>
              <w:right w:val="single" w:sz="4" w:space="0" w:color="000000"/>
            </w:tcBorders>
          </w:tcPr>
          <w:p w14:paraId="696EF4A3" w14:textId="77777777" w:rsidR="00934295" w:rsidRDefault="00F732B6">
            <w:pPr>
              <w:pStyle w:val="TableParagraph"/>
              <w:spacing w:before="51" w:line="214" w:lineRule="exact"/>
              <w:ind w:left="19"/>
              <w:rPr>
                <w:sz w:val="20"/>
              </w:rPr>
            </w:pPr>
            <w:r>
              <w:rPr>
                <w:spacing w:val="-5"/>
                <w:sz w:val="20"/>
              </w:rPr>
              <w:t>153</w:t>
            </w:r>
          </w:p>
        </w:tc>
        <w:tc>
          <w:tcPr>
            <w:tcW w:w="876" w:type="dxa"/>
            <w:tcBorders>
              <w:left w:val="single" w:sz="4" w:space="0" w:color="000000"/>
            </w:tcBorders>
          </w:tcPr>
          <w:p w14:paraId="60AC1011" w14:textId="77777777" w:rsidR="00934295" w:rsidRDefault="00F732B6">
            <w:pPr>
              <w:pStyle w:val="TableParagraph"/>
              <w:spacing w:before="51" w:line="214" w:lineRule="exact"/>
              <w:ind w:left="21" w:right="5"/>
              <w:rPr>
                <w:sz w:val="20"/>
              </w:rPr>
            </w:pPr>
            <w:r>
              <w:rPr>
                <w:spacing w:val="-5"/>
                <w:sz w:val="20"/>
              </w:rPr>
              <w:t>290</w:t>
            </w:r>
          </w:p>
        </w:tc>
        <w:tc>
          <w:tcPr>
            <w:tcW w:w="838" w:type="dxa"/>
          </w:tcPr>
          <w:p w14:paraId="43F149DF" w14:textId="77777777" w:rsidR="00934295" w:rsidRDefault="00F732B6">
            <w:pPr>
              <w:pStyle w:val="TableParagraph"/>
              <w:spacing w:before="51" w:line="214" w:lineRule="exact"/>
              <w:ind w:left="16"/>
              <w:rPr>
                <w:sz w:val="20"/>
              </w:rPr>
            </w:pPr>
            <w:r>
              <w:rPr>
                <w:spacing w:val="-5"/>
                <w:sz w:val="20"/>
              </w:rPr>
              <w:t>297</w:t>
            </w:r>
          </w:p>
        </w:tc>
        <w:tc>
          <w:tcPr>
            <w:tcW w:w="936" w:type="dxa"/>
          </w:tcPr>
          <w:p w14:paraId="1AABC6DB" w14:textId="77777777" w:rsidR="00934295" w:rsidRDefault="00F732B6">
            <w:pPr>
              <w:pStyle w:val="TableParagraph"/>
              <w:spacing w:before="51" w:line="214" w:lineRule="exact"/>
              <w:ind w:left="10" w:right="104"/>
              <w:rPr>
                <w:sz w:val="20"/>
              </w:rPr>
            </w:pPr>
            <w:r>
              <w:rPr>
                <w:spacing w:val="-5"/>
                <w:sz w:val="20"/>
              </w:rPr>
              <w:t>287</w:t>
            </w:r>
          </w:p>
        </w:tc>
        <w:tc>
          <w:tcPr>
            <w:tcW w:w="725" w:type="dxa"/>
          </w:tcPr>
          <w:p w14:paraId="4AF8870A" w14:textId="77777777" w:rsidR="00934295" w:rsidRDefault="00F732B6">
            <w:pPr>
              <w:pStyle w:val="TableParagraph"/>
              <w:spacing w:before="51" w:line="214" w:lineRule="exact"/>
              <w:ind w:right="96"/>
              <w:rPr>
                <w:sz w:val="20"/>
              </w:rPr>
            </w:pPr>
            <w:r>
              <w:rPr>
                <w:spacing w:val="-5"/>
                <w:sz w:val="20"/>
              </w:rPr>
              <w:t>289</w:t>
            </w:r>
          </w:p>
        </w:tc>
        <w:tc>
          <w:tcPr>
            <w:tcW w:w="821" w:type="dxa"/>
            <w:tcBorders>
              <w:right w:val="single" w:sz="4" w:space="0" w:color="000000"/>
            </w:tcBorders>
          </w:tcPr>
          <w:p w14:paraId="3B616F69" w14:textId="77777777" w:rsidR="00934295" w:rsidRDefault="00F732B6">
            <w:pPr>
              <w:pStyle w:val="TableParagraph"/>
              <w:spacing w:before="51" w:line="214" w:lineRule="exact"/>
              <w:ind w:left="22"/>
              <w:rPr>
                <w:sz w:val="20"/>
              </w:rPr>
            </w:pPr>
            <w:r>
              <w:rPr>
                <w:spacing w:val="-5"/>
                <w:sz w:val="20"/>
              </w:rPr>
              <w:t>280</w:t>
            </w:r>
          </w:p>
        </w:tc>
      </w:tr>
      <w:tr w:rsidR="00934295" w14:paraId="621A07AB" w14:textId="77777777">
        <w:trPr>
          <w:trHeight w:val="460"/>
        </w:trPr>
        <w:tc>
          <w:tcPr>
            <w:tcW w:w="1392" w:type="dxa"/>
            <w:tcBorders>
              <w:left w:val="single" w:sz="4" w:space="0" w:color="000000"/>
              <w:right w:val="single" w:sz="4" w:space="0" w:color="000000"/>
            </w:tcBorders>
          </w:tcPr>
          <w:p w14:paraId="13E928EB" w14:textId="77777777" w:rsidR="00934295" w:rsidRDefault="00F732B6">
            <w:pPr>
              <w:pStyle w:val="TableParagraph"/>
              <w:spacing w:line="226"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5"/>
                <w:sz w:val="20"/>
              </w:rPr>
              <w:t>(%)</w:t>
            </w:r>
          </w:p>
        </w:tc>
        <w:tc>
          <w:tcPr>
            <w:tcW w:w="878" w:type="dxa"/>
            <w:tcBorders>
              <w:left w:val="single" w:sz="4" w:space="0" w:color="000000"/>
            </w:tcBorders>
          </w:tcPr>
          <w:p w14:paraId="72D37791" w14:textId="77777777" w:rsidR="00934295" w:rsidRDefault="00F732B6">
            <w:pPr>
              <w:pStyle w:val="TableParagraph"/>
              <w:spacing w:line="226" w:lineRule="exact"/>
              <w:ind w:left="19" w:right="5"/>
              <w:rPr>
                <w:sz w:val="20"/>
              </w:rPr>
            </w:pPr>
            <w:r>
              <w:rPr>
                <w:sz w:val="20"/>
              </w:rPr>
              <w:t>6</w:t>
            </w:r>
            <w:r>
              <w:rPr>
                <w:spacing w:val="2"/>
                <w:sz w:val="20"/>
              </w:rPr>
              <w:t xml:space="preserve"> </w:t>
            </w:r>
            <w:r>
              <w:rPr>
                <w:spacing w:val="-5"/>
                <w:sz w:val="20"/>
              </w:rPr>
              <w:t>(4)</w:t>
            </w:r>
          </w:p>
        </w:tc>
        <w:tc>
          <w:tcPr>
            <w:tcW w:w="840" w:type="dxa"/>
          </w:tcPr>
          <w:p w14:paraId="359ED85B" w14:textId="77777777" w:rsidR="00934295" w:rsidRDefault="00F732B6">
            <w:pPr>
              <w:pStyle w:val="TableParagraph"/>
              <w:spacing w:line="226" w:lineRule="exact"/>
              <w:ind w:left="274"/>
              <w:jc w:val="left"/>
              <w:rPr>
                <w:sz w:val="20"/>
              </w:rPr>
            </w:pPr>
            <w:r>
              <w:rPr>
                <w:spacing w:val="-5"/>
                <w:sz w:val="20"/>
              </w:rPr>
              <w:t>124</w:t>
            </w:r>
          </w:p>
          <w:p w14:paraId="29DEFD71" w14:textId="77777777" w:rsidR="00934295" w:rsidRDefault="00F732B6">
            <w:pPr>
              <w:pStyle w:val="TableParagraph"/>
              <w:spacing w:line="214" w:lineRule="exact"/>
              <w:ind w:left="259"/>
              <w:jc w:val="left"/>
              <w:rPr>
                <w:sz w:val="20"/>
              </w:rPr>
            </w:pPr>
            <w:r>
              <w:rPr>
                <w:spacing w:val="-4"/>
                <w:sz w:val="20"/>
              </w:rPr>
              <w:t>(74)</w:t>
            </w:r>
          </w:p>
        </w:tc>
        <w:tc>
          <w:tcPr>
            <w:tcW w:w="931" w:type="dxa"/>
          </w:tcPr>
          <w:p w14:paraId="6AAD9E7B" w14:textId="77777777" w:rsidR="00934295" w:rsidRDefault="00F732B6">
            <w:pPr>
              <w:pStyle w:val="TableParagraph"/>
              <w:spacing w:line="226" w:lineRule="exact"/>
              <w:ind w:left="264"/>
              <w:jc w:val="left"/>
              <w:rPr>
                <w:sz w:val="20"/>
              </w:rPr>
            </w:pPr>
            <w:r>
              <w:rPr>
                <w:spacing w:val="-5"/>
                <w:sz w:val="20"/>
              </w:rPr>
              <w:t>130</w:t>
            </w:r>
          </w:p>
          <w:p w14:paraId="21A5CAFF" w14:textId="77777777" w:rsidR="00934295" w:rsidRDefault="00F732B6">
            <w:pPr>
              <w:pStyle w:val="TableParagraph"/>
              <w:spacing w:line="214" w:lineRule="exact"/>
              <w:ind w:left="250"/>
              <w:jc w:val="left"/>
              <w:rPr>
                <w:sz w:val="20"/>
              </w:rPr>
            </w:pPr>
            <w:r>
              <w:rPr>
                <w:spacing w:val="-4"/>
                <w:sz w:val="20"/>
              </w:rPr>
              <w:t>(79)</w:t>
            </w:r>
          </w:p>
        </w:tc>
        <w:tc>
          <w:tcPr>
            <w:tcW w:w="725" w:type="dxa"/>
          </w:tcPr>
          <w:p w14:paraId="70696B34" w14:textId="77777777" w:rsidR="00934295" w:rsidRDefault="00F732B6">
            <w:pPr>
              <w:pStyle w:val="TableParagraph"/>
              <w:spacing w:line="226" w:lineRule="exact"/>
              <w:ind w:left="159"/>
              <w:jc w:val="left"/>
              <w:rPr>
                <w:sz w:val="20"/>
              </w:rPr>
            </w:pPr>
            <w:r>
              <w:rPr>
                <w:spacing w:val="-5"/>
                <w:sz w:val="20"/>
              </w:rPr>
              <w:t>107</w:t>
            </w:r>
          </w:p>
          <w:p w14:paraId="1742B08A" w14:textId="77777777" w:rsidR="00934295" w:rsidRDefault="00F732B6">
            <w:pPr>
              <w:pStyle w:val="TableParagraph"/>
              <w:spacing w:line="214" w:lineRule="exact"/>
              <w:ind w:left="144"/>
              <w:jc w:val="left"/>
              <w:rPr>
                <w:sz w:val="20"/>
              </w:rPr>
            </w:pPr>
            <w:r>
              <w:rPr>
                <w:spacing w:val="-4"/>
                <w:sz w:val="20"/>
              </w:rPr>
              <w:t>(65)</w:t>
            </w:r>
          </w:p>
        </w:tc>
        <w:tc>
          <w:tcPr>
            <w:tcW w:w="826" w:type="dxa"/>
            <w:tcBorders>
              <w:right w:val="single" w:sz="4" w:space="0" w:color="000000"/>
            </w:tcBorders>
          </w:tcPr>
          <w:p w14:paraId="747B6157" w14:textId="77777777" w:rsidR="00934295" w:rsidRDefault="00F732B6">
            <w:pPr>
              <w:pStyle w:val="TableParagraph"/>
              <w:spacing w:line="226" w:lineRule="exact"/>
              <w:ind w:left="264"/>
              <w:jc w:val="left"/>
              <w:rPr>
                <w:sz w:val="20"/>
              </w:rPr>
            </w:pPr>
            <w:r>
              <w:rPr>
                <w:spacing w:val="-5"/>
                <w:sz w:val="20"/>
              </w:rPr>
              <w:t>124</w:t>
            </w:r>
          </w:p>
          <w:p w14:paraId="3C524430" w14:textId="77777777" w:rsidR="00934295" w:rsidRDefault="00F732B6">
            <w:pPr>
              <w:pStyle w:val="TableParagraph"/>
              <w:spacing w:line="214" w:lineRule="exact"/>
              <w:ind w:left="250"/>
              <w:jc w:val="left"/>
              <w:rPr>
                <w:sz w:val="20"/>
              </w:rPr>
            </w:pPr>
            <w:r>
              <w:rPr>
                <w:spacing w:val="-4"/>
                <w:sz w:val="20"/>
              </w:rPr>
              <w:t>(81)</w:t>
            </w:r>
          </w:p>
        </w:tc>
        <w:tc>
          <w:tcPr>
            <w:tcW w:w="876" w:type="dxa"/>
            <w:tcBorders>
              <w:left w:val="single" w:sz="4" w:space="0" w:color="000000"/>
            </w:tcBorders>
          </w:tcPr>
          <w:p w14:paraId="3B0EA966" w14:textId="77777777" w:rsidR="00934295" w:rsidRDefault="00F732B6">
            <w:pPr>
              <w:pStyle w:val="TableParagraph"/>
              <w:spacing w:line="226" w:lineRule="exact"/>
              <w:ind w:left="21"/>
              <w:rPr>
                <w:sz w:val="20"/>
              </w:rPr>
            </w:pPr>
            <w:r>
              <w:rPr>
                <w:sz w:val="20"/>
              </w:rPr>
              <w:t>12</w:t>
            </w:r>
            <w:r>
              <w:rPr>
                <w:spacing w:val="2"/>
                <w:sz w:val="20"/>
              </w:rPr>
              <w:t xml:space="preserve"> </w:t>
            </w:r>
            <w:r>
              <w:rPr>
                <w:spacing w:val="-5"/>
                <w:sz w:val="20"/>
              </w:rPr>
              <w:t>(4)</w:t>
            </w:r>
          </w:p>
        </w:tc>
        <w:tc>
          <w:tcPr>
            <w:tcW w:w="838" w:type="dxa"/>
          </w:tcPr>
          <w:p w14:paraId="3C857E3A" w14:textId="77777777" w:rsidR="00934295" w:rsidRDefault="00F732B6">
            <w:pPr>
              <w:pStyle w:val="TableParagraph"/>
              <w:spacing w:line="226" w:lineRule="exact"/>
              <w:ind w:left="271"/>
              <w:jc w:val="left"/>
              <w:rPr>
                <w:sz w:val="20"/>
              </w:rPr>
            </w:pPr>
            <w:r>
              <w:rPr>
                <w:spacing w:val="-5"/>
                <w:sz w:val="20"/>
              </w:rPr>
              <w:t>218</w:t>
            </w:r>
          </w:p>
          <w:p w14:paraId="68485E8B" w14:textId="77777777" w:rsidR="00934295" w:rsidRDefault="00F732B6">
            <w:pPr>
              <w:pStyle w:val="TableParagraph"/>
              <w:spacing w:line="214" w:lineRule="exact"/>
              <w:ind w:left="256"/>
              <w:jc w:val="left"/>
              <w:rPr>
                <w:sz w:val="20"/>
              </w:rPr>
            </w:pPr>
            <w:r>
              <w:rPr>
                <w:spacing w:val="-4"/>
                <w:sz w:val="20"/>
              </w:rPr>
              <w:t>(73)</w:t>
            </w:r>
          </w:p>
        </w:tc>
        <w:tc>
          <w:tcPr>
            <w:tcW w:w="936" w:type="dxa"/>
          </w:tcPr>
          <w:p w14:paraId="3B5FF4C8" w14:textId="77777777" w:rsidR="00934295" w:rsidRDefault="00F732B6">
            <w:pPr>
              <w:pStyle w:val="TableParagraph"/>
              <w:spacing w:line="226" w:lineRule="exact"/>
              <w:ind w:left="263"/>
              <w:jc w:val="left"/>
              <w:rPr>
                <w:sz w:val="20"/>
              </w:rPr>
            </w:pPr>
            <w:r>
              <w:rPr>
                <w:spacing w:val="-5"/>
                <w:sz w:val="20"/>
              </w:rPr>
              <w:t>217</w:t>
            </w:r>
          </w:p>
          <w:p w14:paraId="6B3E60EA" w14:textId="77777777" w:rsidR="00934295" w:rsidRDefault="00F732B6">
            <w:pPr>
              <w:pStyle w:val="TableParagraph"/>
              <w:spacing w:line="214" w:lineRule="exact"/>
              <w:ind w:left="249"/>
              <w:jc w:val="left"/>
              <w:rPr>
                <w:sz w:val="20"/>
              </w:rPr>
            </w:pPr>
            <w:r>
              <w:rPr>
                <w:spacing w:val="-4"/>
                <w:sz w:val="20"/>
              </w:rPr>
              <w:t>(76)</w:t>
            </w:r>
          </w:p>
        </w:tc>
        <w:tc>
          <w:tcPr>
            <w:tcW w:w="725" w:type="dxa"/>
          </w:tcPr>
          <w:p w14:paraId="5318DD0E" w14:textId="77777777" w:rsidR="00934295" w:rsidRDefault="00F732B6">
            <w:pPr>
              <w:pStyle w:val="TableParagraph"/>
              <w:spacing w:line="226" w:lineRule="exact"/>
              <w:ind w:left="158"/>
              <w:jc w:val="left"/>
              <w:rPr>
                <w:sz w:val="20"/>
              </w:rPr>
            </w:pPr>
            <w:r>
              <w:rPr>
                <w:spacing w:val="-5"/>
                <w:sz w:val="20"/>
              </w:rPr>
              <w:t>225</w:t>
            </w:r>
          </w:p>
          <w:p w14:paraId="7BE53939" w14:textId="77777777" w:rsidR="00934295" w:rsidRDefault="00F732B6">
            <w:pPr>
              <w:pStyle w:val="TableParagraph"/>
              <w:spacing w:line="214" w:lineRule="exact"/>
              <w:ind w:left="143"/>
              <w:jc w:val="left"/>
              <w:rPr>
                <w:sz w:val="20"/>
              </w:rPr>
            </w:pPr>
            <w:r>
              <w:rPr>
                <w:spacing w:val="-4"/>
                <w:sz w:val="20"/>
              </w:rPr>
              <w:t>(78)</w:t>
            </w:r>
          </w:p>
        </w:tc>
        <w:tc>
          <w:tcPr>
            <w:tcW w:w="821" w:type="dxa"/>
            <w:tcBorders>
              <w:right w:val="single" w:sz="4" w:space="0" w:color="000000"/>
            </w:tcBorders>
          </w:tcPr>
          <w:p w14:paraId="23D1496D" w14:textId="77777777" w:rsidR="00934295" w:rsidRDefault="00F732B6">
            <w:pPr>
              <w:pStyle w:val="TableParagraph"/>
              <w:spacing w:line="226" w:lineRule="exact"/>
              <w:ind w:left="263"/>
              <w:jc w:val="left"/>
              <w:rPr>
                <w:sz w:val="20"/>
              </w:rPr>
            </w:pPr>
            <w:r>
              <w:rPr>
                <w:spacing w:val="-5"/>
                <w:sz w:val="20"/>
              </w:rPr>
              <w:t>226</w:t>
            </w:r>
          </w:p>
          <w:p w14:paraId="2EFAAF0B" w14:textId="77777777" w:rsidR="00934295" w:rsidRDefault="00F732B6">
            <w:pPr>
              <w:pStyle w:val="TableParagraph"/>
              <w:spacing w:line="214" w:lineRule="exact"/>
              <w:ind w:left="249"/>
              <w:jc w:val="left"/>
              <w:rPr>
                <w:sz w:val="20"/>
              </w:rPr>
            </w:pPr>
            <w:r>
              <w:rPr>
                <w:spacing w:val="-4"/>
                <w:sz w:val="20"/>
              </w:rPr>
              <w:t>(81)</w:t>
            </w:r>
          </w:p>
        </w:tc>
      </w:tr>
      <w:tr w:rsidR="00934295" w14:paraId="234414B4" w14:textId="77777777">
        <w:trPr>
          <w:trHeight w:val="230"/>
        </w:trPr>
        <w:tc>
          <w:tcPr>
            <w:tcW w:w="1392" w:type="dxa"/>
            <w:tcBorders>
              <w:left w:val="single" w:sz="4" w:space="0" w:color="000000"/>
              <w:right w:val="single" w:sz="4" w:space="0" w:color="000000"/>
            </w:tcBorders>
          </w:tcPr>
          <w:p w14:paraId="1BA520B0" w14:textId="77777777" w:rsidR="00934295" w:rsidRDefault="00F732B6">
            <w:pPr>
              <w:pStyle w:val="TableParagraph"/>
              <w:spacing w:line="210" w:lineRule="exact"/>
              <w:ind w:left="110"/>
              <w:jc w:val="left"/>
              <w:rPr>
                <w:sz w:val="20"/>
              </w:rPr>
            </w:pPr>
            <w:r>
              <w:rPr>
                <w:sz w:val="20"/>
              </w:rPr>
              <w:t>&gt;</w:t>
            </w:r>
            <w:r>
              <w:rPr>
                <w:spacing w:val="1"/>
                <w:sz w:val="20"/>
              </w:rPr>
              <w:t xml:space="preserve"> </w:t>
            </w:r>
            <w:r>
              <w:rPr>
                <w:sz w:val="20"/>
              </w:rPr>
              <w:t xml:space="preserve">100 </w:t>
            </w:r>
            <w:r>
              <w:rPr>
                <w:spacing w:val="-5"/>
                <w:sz w:val="20"/>
              </w:rPr>
              <w:t>kg</w:t>
            </w:r>
          </w:p>
        </w:tc>
        <w:tc>
          <w:tcPr>
            <w:tcW w:w="878" w:type="dxa"/>
            <w:tcBorders>
              <w:left w:val="single" w:sz="4" w:space="0" w:color="000000"/>
            </w:tcBorders>
          </w:tcPr>
          <w:p w14:paraId="28E3B331" w14:textId="77777777" w:rsidR="00934295" w:rsidRDefault="00934295">
            <w:pPr>
              <w:pStyle w:val="TableParagraph"/>
              <w:jc w:val="left"/>
              <w:rPr>
                <w:sz w:val="16"/>
              </w:rPr>
            </w:pPr>
          </w:p>
        </w:tc>
        <w:tc>
          <w:tcPr>
            <w:tcW w:w="840" w:type="dxa"/>
          </w:tcPr>
          <w:p w14:paraId="425E1B91" w14:textId="77777777" w:rsidR="00934295" w:rsidRDefault="00934295">
            <w:pPr>
              <w:pStyle w:val="TableParagraph"/>
              <w:jc w:val="left"/>
              <w:rPr>
                <w:sz w:val="16"/>
              </w:rPr>
            </w:pPr>
          </w:p>
        </w:tc>
        <w:tc>
          <w:tcPr>
            <w:tcW w:w="931" w:type="dxa"/>
          </w:tcPr>
          <w:p w14:paraId="2F546F6E" w14:textId="77777777" w:rsidR="00934295" w:rsidRDefault="00934295">
            <w:pPr>
              <w:pStyle w:val="TableParagraph"/>
              <w:jc w:val="left"/>
              <w:rPr>
                <w:sz w:val="16"/>
              </w:rPr>
            </w:pPr>
          </w:p>
        </w:tc>
        <w:tc>
          <w:tcPr>
            <w:tcW w:w="725" w:type="dxa"/>
          </w:tcPr>
          <w:p w14:paraId="55439C10" w14:textId="77777777" w:rsidR="00934295" w:rsidRDefault="00934295">
            <w:pPr>
              <w:pStyle w:val="TableParagraph"/>
              <w:jc w:val="left"/>
              <w:rPr>
                <w:sz w:val="16"/>
              </w:rPr>
            </w:pPr>
          </w:p>
        </w:tc>
        <w:tc>
          <w:tcPr>
            <w:tcW w:w="826" w:type="dxa"/>
            <w:tcBorders>
              <w:right w:val="single" w:sz="4" w:space="0" w:color="000000"/>
            </w:tcBorders>
          </w:tcPr>
          <w:p w14:paraId="1DC6E822" w14:textId="77777777" w:rsidR="00934295" w:rsidRDefault="00934295">
            <w:pPr>
              <w:pStyle w:val="TableParagraph"/>
              <w:jc w:val="left"/>
              <w:rPr>
                <w:sz w:val="16"/>
              </w:rPr>
            </w:pPr>
          </w:p>
        </w:tc>
        <w:tc>
          <w:tcPr>
            <w:tcW w:w="876" w:type="dxa"/>
            <w:tcBorders>
              <w:left w:val="single" w:sz="4" w:space="0" w:color="000000"/>
            </w:tcBorders>
          </w:tcPr>
          <w:p w14:paraId="72C41D6A" w14:textId="77777777" w:rsidR="00934295" w:rsidRDefault="00934295">
            <w:pPr>
              <w:pStyle w:val="TableParagraph"/>
              <w:jc w:val="left"/>
              <w:rPr>
                <w:sz w:val="16"/>
              </w:rPr>
            </w:pPr>
          </w:p>
        </w:tc>
        <w:tc>
          <w:tcPr>
            <w:tcW w:w="838" w:type="dxa"/>
          </w:tcPr>
          <w:p w14:paraId="68A96D22" w14:textId="77777777" w:rsidR="00934295" w:rsidRDefault="00934295">
            <w:pPr>
              <w:pStyle w:val="TableParagraph"/>
              <w:jc w:val="left"/>
              <w:rPr>
                <w:sz w:val="16"/>
              </w:rPr>
            </w:pPr>
          </w:p>
        </w:tc>
        <w:tc>
          <w:tcPr>
            <w:tcW w:w="936" w:type="dxa"/>
          </w:tcPr>
          <w:p w14:paraId="46CC947B" w14:textId="77777777" w:rsidR="00934295" w:rsidRDefault="00934295">
            <w:pPr>
              <w:pStyle w:val="TableParagraph"/>
              <w:jc w:val="left"/>
              <w:rPr>
                <w:sz w:val="16"/>
              </w:rPr>
            </w:pPr>
          </w:p>
        </w:tc>
        <w:tc>
          <w:tcPr>
            <w:tcW w:w="725" w:type="dxa"/>
          </w:tcPr>
          <w:p w14:paraId="31691870" w14:textId="77777777" w:rsidR="00934295" w:rsidRDefault="00934295">
            <w:pPr>
              <w:pStyle w:val="TableParagraph"/>
              <w:jc w:val="left"/>
              <w:rPr>
                <w:sz w:val="16"/>
              </w:rPr>
            </w:pPr>
          </w:p>
        </w:tc>
        <w:tc>
          <w:tcPr>
            <w:tcW w:w="821" w:type="dxa"/>
            <w:tcBorders>
              <w:right w:val="single" w:sz="4" w:space="0" w:color="000000"/>
            </w:tcBorders>
          </w:tcPr>
          <w:p w14:paraId="27DB4DCA" w14:textId="77777777" w:rsidR="00934295" w:rsidRDefault="00934295">
            <w:pPr>
              <w:pStyle w:val="TableParagraph"/>
              <w:jc w:val="left"/>
              <w:rPr>
                <w:sz w:val="16"/>
              </w:rPr>
            </w:pPr>
          </w:p>
        </w:tc>
      </w:tr>
      <w:tr w:rsidR="00934295" w14:paraId="4616E60C" w14:textId="77777777">
        <w:trPr>
          <w:trHeight w:val="230"/>
        </w:trPr>
        <w:tc>
          <w:tcPr>
            <w:tcW w:w="1392" w:type="dxa"/>
            <w:tcBorders>
              <w:left w:val="single" w:sz="4" w:space="0" w:color="000000"/>
              <w:right w:val="single" w:sz="4" w:space="0" w:color="000000"/>
            </w:tcBorders>
          </w:tcPr>
          <w:p w14:paraId="05DAFA76" w14:textId="77777777" w:rsidR="00934295" w:rsidRDefault="00F732B6">
            <w:pPr>
              <w:pStyle w:val="TableParagraph"/>
              <w:spacing w:line="210" w:lineRule="exact"/>
              <w:ind w:left="110"/>
              <w:jc w:val="left"/>
              <w:rPr>
                <w:sz w:val="20"/>
              </w:rPr>
            </w:pPr>
            <w:r>
              <w:rPr>
                <w:spacing w:val="-10"/>
                <w:sz w:val="20"/>
              </w:rPr>
              <w:t>n</w:t>
            </w:r>
          </w:p>
        </w:tc>
        <w:tc>
          <w:tcPr>
            <w:tcW w:w="878" w:type="dxa"/>
            <w:tcBorders>
              <w:left w:val="single" w:sz="4" w:space="0" w:color="000000"/>
            </w:tcBorders>
          </w:tcPr>
          <w:p w14:paraId="3CC735C4" w14:textId="77777777" w:rsidR="00934295" w:rsidRDefault="00F732B6">
            <w:pPr>
              <w:pStyle w:val="TableParagraph"/>
              <w:spacing w:line="210" w:lineRule="exact"/>
              <w:ind w:left="19" w:right="10"/>
              <w:rPr>
                <w:sz w:val="20"/>
              </w:rPr>
            </w:pPr>
            <w:r>
              <w:rPr>
                <w:spacing w:val="-5"/>
                <w:sz w:val="20"/>
              </w:rPr>
              <w:t>89</w:t>
            </w:r>
          </w:p>
        </w:tc>
        <w:tc>
          <w:tcPr>
            <w:tcW w:w="840" w:type="dxa"/>
          </w:tcPr>
          <w:p w14:paraId="4166832F" w14:textId="77777777" w:rsidR="00934295" w:rsidRDefault="00F732B6">
            <w:pPr>
              <w:pStyle w:val="TableParagraph"/>
              <w:spacing w:line="210" w:lineRule="exact"/>
              <w:ind w:left="20" w:right="5"/>
              <w:rPr>
                <w:sz w:val="20"/>
              </w:rPr>
            </w:pPr>
            <w:r>
              <w:rPr>
                <w:spacing w:val="-5"/>
                <w:sz w:val="20"/>
              </w:rPr>
              <w:t>87</w:t>
            </w:r>
          </w:p>
        </w:tc>
        <w:tc>
          <w:tcPr>
            <w:tcW w:w="931" w:type="dxa"/>
          </w:tcPr>
          <w:p w14:paraId="14C379E5" w14:textId="77777777" w:rsidR="00934295" w:rsidRDefault="00F732B6">
            <w:pPr>
              <w:pStyle w:val="TableParagraph"/>
              <w:spacing w:line="210" w:lineRule="exact"/>
              <w:ind w:left="3" w:right="97"/>
              <w:rPr>
                <w:sz w:val="20"/>
              </w:rPr>
            </w:pPr>
            <w:r>
              <w:rPr>
                <w:spacing w:val="-5"/>
                <w:sz w:val="20"/>
              </w:rPr>
              <w:t>86</w:t>
            </w:r>
          </w:p>
        </w:tc>
        <w:tc>
          <w:tcPr>
            <w:tcW w:w="725" w:type="dxa"/>
          </w:tcPr>
          <w:p w14:paraId="2A27F52C" w14:textId="77777777" w:rsidR="00934295" w:rsidRDefault="00F732B6">
            <w:pPr>
              <w:pStyle w:val="TableParagraph"/>
              <w:spacing w:line="210" w:lineRule="exact"/>
              <w:ind w:right="97"/>
              <w:rPr>
                <w:sz w:val="20"/>
              </w:rPr>
            </w:pPr>
            <w:r>
              <w:rPr>
                <w:spacing w:val="-5"/>
                <w:sz w:val="20"/>
              </w:rPr>
              <w:t>92</w:t>
            </w:r>
          </w:p>
        </w:tc>
        <w:tc>
          <w:tcPr>
            <w:tcW w:w="826" w:type="dxa"/>
            <w:tcBorders>
              <w:right w:val="single" w:sz="4" w:space="0" w:color="000000"/>
            </w:tcBorders>
          </w:tcPr>
          <w:p w14:paraId="59F56E8D" w14:textId="77777777" w:rsidR="00934295" w:rsidRDefault="00F732B6">
            <w:pPr>
              <w:pStyle w:val="TableParagraph"/>
              <w:spacing w:line="210" w:lineRule="exact"/>
              <w:ind w:left="19" w:right="4"/>
              <w:rPr>
                <w:sz w:val="20"/>
              </w:rPr>
            </w:pPr>
            <w:r>
              <w:rPr>
                <w:spacing w:val="-5"/>
                <w:sz w:val="20"/>
              </w:rPr>
              <w:t>90</w:t>
            </w:r>
          </w:p>
        </w:tc>
        <w:tc>
          <w:tcPr>
            <w:tcW w:w="876" w:type="dxa"/>
            <w:tcBorders>
              <w:left w:val="single" w:sz="4" w:space="0" w:color="000000"/>
            </w:tcBorders>
          </w:tcPr>
          <w:p w14:paraId="379F01B2" w14:textId="77777777" w:rsidR="00934295" w:rsidRDefault="00F732B6">
            <w:pPr>
              <w:pStyle w:val="TableParagraph"/>
              <w:spacing w:line="210" w:lineRule="exact"/>
              <w:ind w:left="21" w:right="5"/>
              <w:rPr>
                <w:sz w:val="20"/>
              </w:rPr>
            </w:pPr>
            <w:r>
              <w:rPr>
                <w:spacing w:val="-5"/>
                <w:sz w:val="20"/>
              </w:rPr>
              <w:t>120</w:t>
            </w:r>
          </w:p>
        </w:tc>
        <w:tc>
          <w:tcPr>
            <w:tcW w:w="838" w:type="dxa"/>
          </w:tcPr>
          <w:p w14:paraId="6A10E7C6" w14:textId="77777777" w:rsidR="00934295" w:rsidRDefault="00F732B6">
            <w:pPr>
              <w:pStyle w:val="TableParagraph"/>
              <w:spacing w:line="210" w:lineRule="exact"/>
              <w:ind w:left="16"/>
              <w:rPr>
                <w:sz w:val="20"/>
              </w:rPr>
            </w:pPr>
            <w:r>
              <w:rPr>
                <w:spacing w:val="-5"/>
                <w:sz w:val="20"/>
              </w:rPr>
              <w:t>112</w:t>
            </w:r>
          </w:p>
        </w:tc>
        <w:tc>
          <w:tcPr>
            <w:tcW w:w="936" w:type="dxa"/>
          </w:tcPr>
          <w:p w14:paraId="2598762A" w14:textId="77777777" w:rsidR="00934295" w:rsidRDefault="00F732B6">
            <w:pPr>
              <w:pStyle w:val="TableParagraph"/>
              <w:spacing w:line="210" w:lineRule="exact"/>
              <w:ind w:left="10" w:right="104"/>
              <w:rPr>
                <w:sz w:val="20"/>
              </w:rPr>
            </w:pPr>
            <w:r>
              <w:rPr>
                <w:spacing w:val="-5"/>
                <w:sz w:val="20"/>
              </w:rPr>
              <w:t>110</w:t>
            </w:r>
          </w:p>
        </w:tc>
        <w:tc>
          <w:tcPr>
            <w:tcW w:w="725" w:type="dxa"/>
          </w:tcPr>
          <w:p w14:paraId="64F9FDED" w14:textId="77777777" w:rsidR="00934295" w:rsidRDefault="00F732B6">
            <w:pPr>
              <w:pStyle w:val="TableParagraph"/>
              <w:spacing w:line="210" w:lineRule="exact"/>
              <w:ind w:right="96"/>
              <w:rPr>
                <w:sz w:val="20"/>
              </w:rPr>
            </w:pPr>
            <w:r>
              <w:rPr>
                <w:spacing w:val="-5"/>
                <w:sz w:val="20"/>
              </w:rPr>
              <w:t>121</w:t>
            </w:r>
          </w:p>
        </w:tc>
        <w:tc>
          <w:tcPr>
            <w:tcW w:w="821" w:type="dxa"/>
            <w:tcBorders>
              <w:right w:val="single" w:sz="4" w:space="0" w:color="000000"/>
            </w:tcBorders>
          </w:tcPr>
          <w:p w14:paraId="658F50AD" w14:textId="77777777" w:rsidR="00934295" w:rsidRDefault="00F732B6">
            <w:pPr>
              <w:pStyle w:val="TableParagraph"/>
              <w:spacing w:line="210" w:lineRule="exact"/>
              <w:ind w:left="22"/>
              <w:rPr>
                <w:sz w:val="20"/>
              </w:rPr>
            </w:pPr>
            <w:r>
              <w:rPr>
                <w:spacing w:val="-5"/>
                <w:sz w:val="20"/>
              </w:rPr>
              <w:t>119</w:t>
            </w:r>
          </w:p>
        </w:tc>
      </w:tr>
      <w:tr w:rsidR="00934295" w14:paraId="186437DA" w14:textId="77777777">
        <w:trPr>
          <w:trHeight w:val="226"/>
        </w:trPr>
        <w:tc>
          <w:tcPr>
            <w:tcW w:w="1392" w:type="dxa"/>
            <w:tcBorders>
              <w:left w:val="single" w:sz="4" w:space="0" w:color="000000"/>
              <w:bottom w:val="single" w:sz="4" w:space="0" w:color="000000"/>
              <w:right w:val="single" w:sz="4" w:space="0" w:color="000000"/>
            </w:tcBorders>
          </w:tcPr>
          <w:p w14:paraId="77843518" w14:textId="77777777" w:rsidR="00934295" w:rsidRDefault="00F732B6">
            <w:pPr>
              <w:pStyle w:val="TableParagraph"/>
              <w:spacing w:line="206"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5"/>
                <w:sz w:val="20"/>
              </w:rPr>
              <w:t>(%)</w:t>
            </w:r>
          </w:p>
        </w:tc>
        <w:tc>
          <w:tcPr>
            <w:tcW w:w="878" w:type="dxa"/>
            <w:tcBorders>
              <w:left w:val="single" w:sz="4" w:space="0" w:color="000000"/>
              <w:bottom w:val="single" w:sz="4" w:space="0" w:color="000000"/>
            </w:tcBorders>
          </w:tcPr>
          <w:p w14:paraId="25F5D8A6" w14:textId="77777777" w:rsidR="00934295" w:rsidRDefault="00F732B6">
            <w:pPr>
              <w:pStyle w:val="TableParagraph"/>
              <w:spacing w:line="206" w:lineRule="exact"/>
              <w:ind w:left="19" w:right="5"/>
              <w:rPr>
                <w:sz w:val="20"/>
              </w:rPr>
            </w:pPr>
            <w:r>
              <w:rPr>
                <w:sz w:val="20"/>
              </w:rPr>
              <w:t>2</w:t>
            </w:r>
            <w:r>
              <w:rPr>
                <w:spacing w:val="2"/>
                <w:sz w:val="20"/>
              </w:rPr>
              <w:t xml:space="preserve"> </w:t>
            </w:r>
            <w:r>
              <w:rPr>
                <w:spacing w:val="-5"/>
                <w:sz w:val="20"/>
              </w:rPr>
              <w:t>(2)</w:t>
            </w:r>
          </w:p>
        </w:tc>
        <w:tc>
          <w:tcPr>
            <w:tcW w:w="840" w:type="dxa"/>
            <w:tcBorders>
              <w:bottom w:val="single" w:sz="4" w:space="0" w:color="000000"/>
            </w:tcBorders>
          </w:tcPr>
          <w:p w14:paraId="638526C1" w14:textId="77777777" w:rsidR="00934295" w:rsidRDefault="00F732B6">
            <w:pPr>
              <w:pStyle w:val="TableParagraph"/>
              <w:spacing w:line="206" w:lineRule="exact"/>
              <w:ind w:left="20" w:right="10"/>
              <w:rPr>
                <w:sz w:val="20"/>
              </w:rPr>
            </w:pPr>
            <w:r>
              <w:rPr>
                <w:sz w:val="20"/>
              </w:rPr>
              <w:t>47</w:t>
            </w:r>
            <w:r>
              <w:rPr>
                <w:spacing w:val="2"/>
                <w:sz w:val="20"/>
              </w:rPr>
              <w:t xml:space="preserve"> </w:t>
            </w:r>
            <w:r>
              <w:rPr>
                <w:spacing w:val="-4"/>
                <w:sz w:val="20"/>
              </w:rPr>
              <w:t>(54)</w:t>
            </w:r>
          </w:p>
        </w:tc>
        <w:tc>
          <w:tcPr>
            <w:tcW w:w="931" w:type="dxa"/>
            <w:tcBorders>
              <w:bottom w:val="single" w:sz="4" w:space="0" w:color="000000"/>
            </w:tcBorders>
          </w:tcPr>
          <w:p w14:paraId="062C9AC6" w14:textId="77777777" w:rsidR="00934295" w:rsidRDefault="00F732B6">
            <w:pPr>
              <w:pStyle w:val="TableParagraph"/>
              <w:spacing w:line="206" w:lineRule="exact"/>
              <w:ind w:left="4" w:right="97"/>
              <w:rPr>
                <w:sz w:val="20"/>
              </w:rPr>
            </w:pPr>
            <w:r>
              <w:rPr>
                <w:sz w:val="20"/>
              </w:rPr>
              <w:t>48</w:t>
            </w:r>
            <w:r>
              <w:rPr>
                <w:spacing w:val="2"/>
                <w:sz w:val="20"/>
              </w:rPr>
              <w:t xml:space="preserve"> </w:t>
            </w:r>
            <w:r>
              <w:rPr>
                <w:spacing w:val="-4"/>
                <w:sz w:val="20"/>
              </w:rPr>
              <w:t>(56)</w:t>
            </w:r>
          </w:p>
        </w:tc>
        <w:tc>
          <w:tcPr>
            <w:tcW w:w="725" w:type="dxa"/>
            <w:tcBorders>
              <w:bottom w:val="single" w:sz="4" w:space="0" w:color="000000"/>
            </w:tcBorders>
          </w:tcPr>
          <w:p w14:paraId="783A5D8A" w14:textId="77777777" w:rsidR="00934295" w:rsidRDefault="00F732B6">
            <w:pPr>
              <w:pStyle w:val="TableParagraph"/>
              <w:spacing w:line="206" w:lineRule="exact"/>
              <w:ind w:right="97"/>
              <w:rPr>
                <w:sz w:val="20"/>
              </w:rPr>
            </w:pPr>
            <w:r>
              <w:rPr>
                <w:sz w:val="20"/>
              </w:rPr>
              <w:t>63</w:t>
            </w:r>
            <w:r>
              <w:rPr>
                <w:spacing w:val="2"/>
                <w:sz w:val="20"/>
              </w:rPr>
              <w:t xml:space="preserve"> </w:t>
            </w:r>
            <w:r>
              <w:rPr>
                <w:spacing w:val="-4"/>
                <w:sz w:val="20"/>
              </w:rPr>
              <w:t>(68)</w:t>
            </w:r>
          </w:p>
        </w:tc>
        <w:tc>
          <w:tcPr>
            <w:tcW w:w="826" w:type="dxa"/>
            <w:tcBorders>
              <w:bottom w:val="single" w:sz="4" w:space="0" w:color="000000"/>
              <w:right w:val="single" w:sz="4" w:space="0" w:color="000000"/>
            </w:tcBorders>
          </w:tcPr>
          <w:p w14:paraId="72237F80" w14:textId="77777777" w:rsidR="00934295" w:rsidRDefault="00F732B6">
            <w:pPr>
              <w:pStyle w:val="TableParagraph"/>
              <w:spacing w:line="206" w:lineRule="exact"/>
              <w:ind w:left="19" w:right="5"/>
              <w:rPr>
                <w:sz w:val="20"/>
              </w:rPr>
            </w:pPr>
            <w:r>
              <w:rPr>
                <w:sz w:val="20"/>
              </w:rPr>
              <w:t>67</w:t>
            </w:r>
            <w:r>
              <w:rPr>
                <w:spacing w:val="2"/>
                <w:sz w:val="20"/>
              </w:rPr>
              <w:t xml:space="preserve"> </w:t>
            </w:r>
            <w:r>
              <w:rPr>
                <w:spacing w:val="-4"/>
                <w:sz w:val="20"/>
              </w:rPr>
              <w:t>(74)</w:t>
            </w:r>
          </w:p>
        </w:tc>
        <w:tc>
          <w:tcPr>
            <w:tcW w:w="876" w:type="dxa"/>
            <w:tcBorders>
              <w:left w:val="single" w:sz="4" w:space="0" w:color="000000"/>
              <w:bottom w:val="single" w:sz="4" w:space="0" w:color="000000"/>
            </w:tcBorders>
          </w:tcPr>
          <w:p w14:paraId="56DF41D1" w14:textId="77777777" w:rsidR="00934295" w:rsidRDefault="00F732B6">
            <w:pPr>
              <w:pStyle w:val="TableParagraph"/>
              <w:spacing w:line="206" w:lineRule="exact"/>
              <w:ind w:left="21" w:right="5"/>
              <w:rPr>
                <w:sz w:val="20"/>
              </w:rPr>
            </w:pPr>
            <w:r>
              <w:rPr>
                <w:sz w:val="20"/>
              </w:rPr>
              <w:t>3</w:t>
            </w:r>
            <w:r>
              <w:rPr>
                <w:spacing w:val="2"/>
                <w:sz w:val="20"/>
              </w:rPr>
              <w:t xml:space="preserve"> </w:t>
            </w:r>
            <w:r>
              <w:rPr>
                <w:spacing w:val="-5"/>
                <w:sz w:val="20"/>
              </w:rPr>
              <w:t>(3)</w:t>
            </w:r>
          </w:p>
        </w:tc>
        <w:tc>
          <w:tcPr>
            <w:tcW w:w="838" w:type="dxa"/>
            <w:tcBorders>
              <w:bottom w:val="single" w:sz="4" w:space="0" w:color="000000"/>
            </w:tcBorders>
          </w:tcPr>
          <w:p w14:paraId="4DECD38E" w14:textId="77777777" w:rsidR="00934295" w:rsidRDefault="00F732B6">
            <w:pPr>
              <w:pStyle w:val="TableParagraph"/>
              <w:spacing w:line="206" w:lineRule="exact"/>
              <w:ind w:left="16" w:right="5"/>
              <w:rPr>
                <w:sz w:val="20"/>
              </w:rPr>
            </w:pPr>
            <w:r>
              <w:rPr>
                <w:sz w:val="20"/>
              </w:rPr>
              <w:t>55</w:t>
            </w:r>
            <w:r>
              <w:rPr>
                <w:spacing w:val="2"/>
                <w:sz w:val="20"/>
              </w:rPr>
              <w:t xml:space="preserve"> </w:t>
            </w:r>
            <w:r>
              <w:rPr>
                <w:spacing w:val="-4"/>
                <w:sz w:val="20"/>
              </w:rPr>
              <w:t>(49)</w:t>
            </w:r>
          </w:p>
        </w:tc>
        <w:tc>
          <w:tcPr>
            <w:tcW w:w="936" w:type="dxa"/>
            <w:tcBorders>
              <w:bottom w:val="single" w:sz="4" w:space="0" w:color="000000"/>
            </w:tcBorders>
          </w:tcPr>
          <w:p w14:paraId="117CC641" w14:textId="77777777" w:rsidR="00934295" w:rsidRDefault="00F732B6">
            <w:pPr>
              <w:pStyle w:val="TableParagraph"/>
              <w:spacing w:line="206" w:lineRule="exact"/>
              <w:ind w:left="5" w:right="104"/>
              <w:rPr>
                <w:sz w:val="20"/>
              </w:rPr>
            </w:pPr>
            <w:r>
              <w:rPr>
                <w:sz w:val="20"/>
              </w:rPr>
              <w:t>59</w:t>
            </w:r>
            <w:r>
              <w:rPr>
                <w:spacing w:val="2"/>
                <w:sz w:val="20"/>
              </w:rPr>
              <w:t xml:space="preserve"> </w:t>
            </w:r>
            <w:r>
              <w:rPr>
                <w:spacing w:val="-4"/>
                <w:sz w:val="20"/>
              </w:rPr>
              <w:t>(54)</w:t>
            </w:r>
          </w:p>
        </w:tc>
        <w:tc>
          <w:tcPr>
            <w:tcW w:w="725" w:type="dxa"/>
            <w:tcBorders>
              <w:bottom w:val="single" w:sz="4" w:space="0" w:color="000000"/>
            </w:tcBorders>
          </w:tcPr>
          <w:p w14:paraId="7ACE7304" w14:textId="77777777" w:rsidR="00934295" w:rsidRDefault="00F732B6">
            <w:pPr>
              <w:pStyle w:val="TableParagraph"/>
              <w:spacing w:line="206" w:lineRule="exact"/>
              <w:ind w:right="99"/>
              <w:rPr>
                <w:sz w:val="20"/>
              </w:rPr>
            </w:pPr>
            <w:r>
              <w:rPr>
                <w:sz w:val="20"/>
              </w:rPr>
              <w:t>86</w:t>
            </w:r>
            <w:r>
              <w:rPr>
                <w:spacing w:val="2"/>
                <w:sz w:val="20"/>
              </w:rPr>
              <w:t xml:space="preserve"> </w:t>
            </w:r>
            <w:r>
              <w:rPr>
                <w:spacing w:val="-4"/>
                <w:sz w:val="20"/>
              </w:rPr>
              <w:t>(71)</w:t>
            </w:r>
          </w:p>
        </w:tc>
        <w:tc>
          <w:tcPr>
            <w:tcW w:w="821" w:type="dxa"/>
            <w:tcBorders>
              <w:bottom w:val="single" w:sz="4" w:space="0" w:color="000000"/>
              <w:right w:val="single" w:sz="4" w:space="0" w:color="000000"/>
            </w:tcBorders>
          </w:tcPr>
          <w:p w14:paraId="5D1F64A0" w14:textId="77777777" w:rsidR="00934295" w:rsidRDefault="00F732B6">
            <w:pPr>
              <w:pStyle w:val="TableParagraph"/>
              <w:spacing w:line="206" w:lineRule="exact"/>
              <w:ind w:left="22" w:right="5"/>
              <w:rPr>
                <w:sz w:val="20"/>
              </w:rPr>
            </w:pPr>
            <w:r>
              <w:rPr>
                <w:sz w:val="20"/>
              </w:rPr>
              <w:t>88</w:t>
            </w:r>
            <w:r>
              <w:rPr>
                <w:spacing w:val="2"/>
                <w:sz w:val="20"/>
              </w:rPr>
              <w:t xml:space="preserve"> </w:t>
            </w:r>
            <w:r>
              <w:rPr>
                <w:spacing w:val="-4"/>
                <w:sz w:val="20"/>
              </w:rPr>
              <w:t>(74)</w:t>
            </w:r>
          </w:p>
        </w:tc>
      </w:tr>
      <w:tr w:rsidR="00934295" w14:paraId="1B35C31C" w14:textId="77777777">
        <w:trPr>
          <w:trHeight w:val="692"/>
        </w:trPr>
        <w:tc>
          <w:tcPr>
            <w:tcW w:w="1392" w:type="dxa"/>
            <w:tcBorders>
              <w:top w:val="single" w:sz="4" w:space="0" w:color="000000"/>
              <w:left w:val="single" w:sz="4" w:space="0" w:color="000000"/>
              <w:right w:val="single" w:sz="4" w:space="0" w:color="000000"/>
            </w:tcBorders>
          </w:tcPr>
          <w:p w14:paraId="57BF64FC" w14:textId="77777777" w:rsidR="00934295" w:rsidRDefault="00F732B6">
            <w:pPr>
              <w:pStyle w:val="TableParagraph"/>
              <w:spacing w:line="230" w:lineRule="atLeast"/>
              <w:ind w:left="110" w:right="53"/>
              <w:jc w:val="left"/>
              <w:rPr>
                <w:sz w:val="20"/>
              </w:rPr>
            </w:pPr>
            <w:r>
              <w:rPr>
                <w:sz w:val="20"/>
              </w:rPr>
              <w:t>PGA Cleared or</w:t>
            </w:r>
            <w:r>
              <w:rPr>
                <w:spacing w:val="-13"/>
                <w:sz w:val="20"/>
              </w:rPr>
              <w:t xml:space="preserve"> </w:t>
            </w:r>
            <w:r>
              <w:rPr>
                <w:sz w:val="20"/>
              </w:rPr>
              <w:t>Minimal</w:t>
            </w:r>
            <w:r>
              <w:rPr>
                <w:spacing w:val="-12"/>
                <w:sz w:val="20"/>
              </w:rPr>
              <w:t xml:space="preserve"> </w:t>
            </w:r>
            <w:r>
              <w:rPr>
                <w:sz w:val="20"/>
              </w:rPr>
              <w:t xml:space="preserve">by </w:t>
            </w:r>
            <w:r>
              <w:rPr>
                <w:spacing w:val="-2"/>
                <w:sz w:val="20"/>
              </w:rPr>
              <w:t>weight</w:t>
            </w:r>
          </w:p>
        </w:tc>
        <w:tc>
          <w:tcPr>
            <w:tcW w:w="878" w:type="dxa"/>
            <w:tcBorders>
              <w:top w:val="single" w:sz="4" w:space="0" w:color="000000"/>
              <w:left w:val="single" w:sz="4" w:space="0" w:color="000000"/>
            </w:tcBorders>
          </w:tcPr>
          <w:p w14:paraId="6491F9A0" w14:textId="77777777" w:rsidR="00934295" w:rsidRDefault="00934295">
            <w:pPr>
              <w:pStyle w:val="TableParagraph"/>
              <w:jc w:val="left"/>
              <w:rPr>
                <w:sz w:val="20"/>
              </w:rPr>
            </w:pPr>
          </w:p>
        </w:tc>
        <w:tc>
          <w:tcPr>
            <w:tcW w:w="840" w:type="dxa"/>
            <w:tcBorders>
              <w:top w:val="single" w:sz="4" w:space="0" w:color="000000"/>
            </w:tcBorders>
          </w:tcPr>
          <w:p w14:paraId="4F226669" w14:textId="77777777" w:rsidR="00934295" w:rsidRDefault="00934295">
            <w:pPr>
              <w:pStyle w:val="TableParagraph"/>
              <w:jc w:val="left"/>
              <w:rPr>
                <w:sz w:val="20"/>
              </w:rPr>
            </w:pPr>
          </w:p>
        </w:tc>
        <w:tc>
          <w:tcPr>
            <w:tcW w:w="931" w:type="dxa"/>
            <w:tcBorders>
              <w:top w:val="single" w:sz="4" w:space="0" w:color="000000"/>
            </w:tcBorders>
          </w:tcPr>
          <w:p w14:paraId="75BFAA93" w14:textId="77777777" w:rsidR="00934295" w:rsidRDefault="00934295">
            <w:pPr>
              <w:pStyle w:val="TableParagraph"/>
              <w:jc w:val="left"/>
              <w:rPr>
                <w:sz w:val="20"/>
              </w:rPr>
            </w:pPr>
          </w:p>
        </w:tc>
        <w:tc>
          <w:tcPr>
            <w:tcW w:w="725" w:type="dxa"/>
            <w:tcBorders>
              <w:top w:val="single" w:sz="4" w:space="0" w:color="000000"/>
            </w:tcBorders>
          </w:tcPr>
          <w:p w14:paraId="54FFC0D6" w14:textId="77777777" w:rsidR="00934295" w:rsidRDefault="00934295">
            <w:pPr>
              <w:pStyle w:val="TableParagraph"/>
              <w:jc w:val="left"/>
              <w:rPr>
                <w:sz w:val="20"/>
              </w:rPr>
            </w:pPr>
          </w:p>
        </w:tc>
        <w:tc>
          <w:tcPr>
            <w:tcW w:w="826" w:type="dxa"/>
            <w:tcBorders>
              <w:top w:val="single" w:sz="4" w:space="0" w:color="000000"/>
              <w:right w:val="single" w:sz="4" w:space="0" w:color="000000"/>
            </w:tcBorders>
          </w:tcPr>
          <w:p w14:paraId="7295C042" w14:textId="77777777" w:rsidR="00934295" w:rsidRDefault="00934295">
            <w:pPr>
              <w:pStyle w:val="TableParagraph"/>
              <w:jc w:val="left"/>
              <w:rPr>
                <w:sz w:val="20"/>
              </w:rPr>
            </w:pPr>
          </w:p>
        </w:tc>
        <w:tc>
          <w:tcPr>
            <w:tcW w:w="876" w:type="dxa"/>
            <w:tcBorders>
              <w:top w:val="single" w:sz="4" w:space="0" w:color="000000"/>
              <w:left w:val="single" w:sz="4" w:space="0" w:color="000000"/>
            </w:tcBorders>
          </w:tcPr>
          <w:p w14:paraId="75FDA11B" w14:textId="77777777" w:rsidR="00934295" w:rsidRDefault="00934295">
            <w:pPr>
              <w:pStyle w:val="TableParagraph"/>
              <w:jc w:val="left"/>
              <w:rPr>
                <w:sz w:val="20"/>
              </w:rPr>
            </w:pPr>
          </w:p>
        </w:tc>
        <w:tc>
          <w:tcPr>
            <w:tcW w:w="838" w:type="dxa"/>
            <w:tcBorders>
              <w:top w:val="single" w:sz="4" w:space="0" w:color="000000"/>
            </w:tcBorders>
          </w:tcPr>
          <w:p w14:paraId="1E1A6FD6" w14:textId="77777777" w:rsidR="00934295" w:rsidRDefault="00934295">
            <w:pPr>
              <w:pStyle w:val="TableParagraph"/>
              <w:jc w:val="left"/>
              <w:rPr>
                <w:sz w:val="20"/>
              </w:rPr>
            </w:pPr>
          </w:p>
        </w:tc>
        <w:tc>
          <w:tcPr>
            <w:tcW w:w="936" w:type="dxa"/>
            <w:tcBorders>
              <w:top w:val="single" w:sz="4" w:space="0" w:color="000000"/>
            </w:tcBorders>
          </w:tcPr>
          <w:p w14:paraId="77413549" w14:textId="77777777" w:rsidR="00934295" w:rsidRDefault="00934295">
            <w:pPr>
              <w:pStyle w:val="TableParagraph"/>
              <w:jc w:val="left"/>
              <w:rPr>
                <w:sz w:val="20"/>
              </w:rPr>
            </w:pPr>
          </w:p>
        </w:tc>
        <w:tc>
          <w:tcPr>
            <w:tcW w:w="725" w:type="dxa"/>
            <w:tcBorders>
              <w:top w:val="single" w:sz="4" w:space="0" w:color="000000"/>
            </w:tcBorders>
          </w:tcPr>
          <w:p w14:paraId="1BA63BD7" w14:textId="77777777" w:rsidR="00934295" w:rsidRDefault="00934295">
            <w:pPr>
              <w:pStyle w:val="TableParagraph"/>
              <w:jc w:val="left"/>
              <w:rPr>
                <w:sz w:val="20"/>
              </w:rPr>
            </w:pPr>
          </w:p>
        </w:tc>
        <w:tc>
          <w:tcPr>
            <w:tcW w:w="821" w:type="dxa"/>
            <w:tcBorders>
              <w:top w:val="single" w:sz="4" w:space="0" w:color="000000"/>
              <w:right w:val="single" w:sz="4" w:space="0" w:color="000000"/>
            </w:tcBorders>
          </w:tcPr>
          <w:p w14:paraId="53526692" w14:textId="77777777" w:rsidR="00934295" w:rsidRDefault="00934295">
            <w:pPr>
              <w:pStyle w:val="TableParagraph"/>
              <w:jc w:val="left"/>
              <w:rPr>
                <w:sz w:val="20"/>
              </w:rPr>
            </w:pPr>
          </w:p>
        </w:tc>
      </w:tr>
      <w:tr w:rsidR="00934295" w14:paraId="2E7848A1" w14:textId="77777777">
        <w:trPr>
          <w:trHeight w:val="228"/>
        </w:trPr>
        <w:tc>
          <w:tcPr>
            <w:tcW w:w="1392" w:type="dxa"/>
            <w:tcBorders>
              <w:left w:val="single" w:sz="4" w:space="0" w:color="000000"/>
              <w:right w:val="single" w:sz="4" w:space="0" w:color="000000"/>
            </w:tcBorders>
          </w:tcPr>
          <w:p w14:paraId="788ADB5D" w14:textId="77777777" w:rsidR="00934295" w:rsidRDefault="00F732B6">
            <w:pPr>
              <w:pStyle w:val="TableParagraph"/>
              <w:spacing w:line="208" w:lineRule="exact"/>
              <w:ind w:left="110"/>
              <w:jc w:val="left"/>
              <w:rPr>
                <w:sz w:val="20"/>
              </w:rPr>
            </w:pPr>
            <w:r>
              <w:rPr>
                <w:sz w:val="20"/>
              </w:rPr>
              <w:t>≤</w:t>
            </w:r>
            <w:r>
              <w:rPr>
                <w:spacing w:val="2"/>
                <w:sz w:val="20"/>
              </w:rPr>
              <w:t xml:space="preserve"> </w:t>
            </w:r>
            <w:r>
              <w:rPr>
                <w:sz w:val="20"/>
              </w:rPr>
              <w:t>100</w:t>
            </w:r>
            <w:r>
              <w:rPr>
                <w:spacing w:val="-2"/>
                <w:sz w:val="20"/>
              </w:rPr>
              <w:t xml:space="preserve"> </w:t>
            </w:r>
            <w:r>
              <w:rPr>
                <w:spacing w:val="-5"/>
                <w:sz w:val="20"/>
              </w:rPr>
              <w:t>kg</w:t>
            </w:r>
          </w:p>
        </w:tc>
        <w:tc>
          <w:tcPr>
            <w:tcW w:w="878" w:type="dxa"/>
            <w:tcBorders>
              <w:left w:val="single" w:sz="4" w:space="0" w:color="000000"/>
            </w:tcBorders>
          </w:tcPr>
          <w:p w14:paraId="020E88F5" w14:textId="77777777" w:rsidR="00934295" w:rsidRDefault="00934295">
            <w:pPr>
              <w:pStyle w:val="TableParagraph"/>
              <w:jc w:val="left"/>
              <w:rPr>
                <w:sz w:val="16"/>
              </w:rPr>
            </w:pPr>
          </w:p>
        </w:tc>
        <w:tc>
          <w:tcPr>
            <w:tcW w:w="840" w:type="dxa"/>
          </w:tcPr>
          <w:p w14:paraId="02A8D063" w14:textId="77777777" w:rsidR="00934295" w:rsidRDefault="00934295">
            <w:pPr>
              <w:pStyle w:val="TableParagraph"/>
              <w:jc w:val="left"/>
              <w:rPr>
                <w:sz w:val="16"/>
              </w:rPr>
            </w:pPr>
          </w:p>
        </w:tc>
        <w:tc>
          <w:tcPr>
            <w:tcW w:w="931" w:type="dxa"/>
          </w:tcPr>
          <w:p w14:paraId="214F0DFB" w14:textId="77777777" w:rsidR="00934295" w:rsidRDefault="00934295">
            <w:pPr>
              <w:pStyle w:val="TableParagraph"/>
              <w:jc w:val="left"/>
              <w:rPr>
                <w:sz w:val="16"/>
              </w:rPr>
            </w:pPr>
          </w:p>
        </w:tc>
        <w:tc>
          <w:tcPr>
            <w:tcW w:w="725" w:type="dxa"/>
          </w:tcPr>
          <w:p w14:paraId="70D82081" w14:textId="77777777" w:rsidR="00934295" w:rsidRDefault="00934295">
            <w:pPr>
              <w:pStyle w:val="TableParagraph"/>
              <w:jc w:val="left"/>
              <w:rPr>
                <w:sz w:val="16"/>
              </w:rPr>
            </w:pPr>
          </w:p>
        </w:tc>
        <w:tc>
          <w:tcPr>
            <w:tcW w:w="826" w:type="dxa"/>
            <w:tcBorders>
              <w:right w:val="single" w:sz="4" w:space="0" w:color="000000"/>
            </w:tcBorders>
          </w:tcPr>
          <w:p w14:paraId="2E63F49E" w14:textId="77777777" w:rsidR="00934295" w:rsidRDefault="00934295">
            <w:pPr>
              <w:pStyle w:val="TableParagraph"/>
              <w:jc w:val="left"/>
              <w:rPr>
                <w:sz w:val="16"/>
              </w:rPr>
            </w:pPr>
          </w:p>
        </w:tc>
        <w:tc>
          <w:tcPr>
            <w:tcW w:w="876" w:type="dxa"/>
            <w:tcBorders>
              <w:left w:val="single" w:sz="4" w:space="0" w:color="000000"/>
            </w:tcBorders>
          </w:tcPr>
          <w:p w14:paraId="4BAC1FB3" w14:textId="77777777" w:rsidR="00934295" w:rsidRDefault="00934295">
            <w:pPr>
              <w:pStyle w:val="TableParagraph"/>
              <w:jc w:val="left"/>
              <w:rPr>
                <w:sz w:val="16"/>
              </w:rPr>
            </w:pPr>
          </w:p>
        </w:tc>
        <w:tc>
          <w:tcPr>
            <w:tcW w:w="838" w:type="dxa"/>
          </w:tcPr>
          <w:p w14:paraId="2548E8C0" w14:textId="77777777" w:rsidR="00934295" w:rsidRDefault="00934295">
            <w:pPr>
              <w:pStyle w:val="TableParagraph"/>
              <w:jc w:val="left"/>
              <w:rPr>
                <w:sz w:val="16"/>
              </w:rPr>
            </w:pPr>
          </w:p>
        </w:tc>
        <w:tc>
          <w:tcPr>
            <w:tcW w:w="936" w:type="dxa"/>
          </w:tcPr>
          <w:p w14:paraId="7915D59A" w14:textId="77777777" w:rsidR="00934295" w:rsidRDefault="00934295">
            <w:pPr>
              <w:pStyle w:val="TableParagraph"/>
              <w:jc w:val="left"/>
              <w:rPr>
                <w:sz w:val="16"/>
              </w:rPr>
            </w:pPr>
          </w:p>
        </w:tc>
        <w:tc>
          <w:tcPr>
            <w:tcW w:w="725" w:type="dxa"/>
          </w:tcPr>
          <w:p w14:paraId="55B07C91" w14:textId="77777777" w:rsidR="00934295" w:rsidRDefault="00934295">
            <w:pPr>
              <w:pStyle w:val="TableParagraph"/>
              <w:jc w:val="left"/>
              <w:rPr>
                <w:sz w:val="16"/>
              </w:rPr>
            </w:pPr>
          </w:p>
        </w:tc>
        <w:tc>
          <w:tcPr>
            <w:tcW w:w="821" w:type="dxa"/>
            <w:tcBorders>
              <w:right w:val="single" w:sz="4" w:space="0" w:color="000000"/>
            </w:tcBorders>
          </w:tcPr>
          <w:p w14:paraId="6EA797D2" w14:textId="77777777" w:rsidR="00934295" w:rsidRDefault="00934295">
            <w:pPr>
              <w:pStyle w:val="TableParagraph"/>
              <w:jc w:val="left"/>
              <w:rPr>
                <w:sz w:val="16"/>
              </w:rPr>
            </w:pPr>
          </w:p>
        </w:tc>
      </w:tr>
      <w:tr w:rsidR="00934295" w14:paraId="62E76760" w14:textId="77777777">
        <w:trPr>
          <w:trHeight w:val="230"/>
        </w:trPr>
        <w:tc>
          <w:tcPr>
            <w:tcW w:w="1392" w:type="dxa"/>
            <w:tcBorders>
              <w:left w:val="single" w:sz="4" w:space="0" w:color="000000"/>
              <w:right w:val="single" w:sz="4" w:space="0" w:color="000000"/>
            </w:tcBorders>
          </w:tcPr>
          <w:p w14:paraId="57870D59" w14:textId="77777777" w:rsidR="00934295" w:rsidRDefault="00F732B6">
            <w:pPr>
              <w:pStyle w:val="TableParagraph"/>
              <w:spacing w:line="210" w:lineRule="exact"/>
              <w:ind w:left="110"/>
              <w:jc w:val="left"/>
              <w:rPr>
                <w:sz w:val="20"/>
              </w:rPr>
            </w:pPr>
            <w:r>
              <w:rPr>
                <w:spacing w:val="-10"/>
                <w:sz w:val="20"/>
              </w:rPr>
              <w:t>n</w:t>
            </w:r>
          </w:p>
        </w:tc>
        <w:tc>
          <w:tcPr>
            <w:tcW w:w="878" w:type="dxa"/>
            <w:tcBorders>
              <w:left w:val="single" w:sz="4" w:space="0" w:color="000000"/>
            </w:tcBorders>
          </w:tcPr>
          <w:p w14:paraId="7317E665" w14:textId="77777777" w:rsidR="00934295" w:rsidRDefault="00F732B6">
            <w:pPr>
              <w:pStyle w:val="TableParagraph"/>
              <w:spacing w:line="210" w:lineRule="exact"/>
              <w:ind w:left="19" w:right="5"/>
              <w:rPr>
                <w:sz w:val="20"/>
              </w:rPr>
            </w:pPr>
            <w:r>
              <w:rPr>
                <w:spacing w:val="-5"/>
                <w:sz w:val="20"/>
              </w:rPr>
              <w:t>166</w:t>
            </w:r>
          </w:p>
        </w:tc>
        <w:tc>
          <w:tcPr>
            <w:tcW w:w="840" w:type="dxa"/>
          </w:tcPr>
          <w:p w14:paraId="76EEB370" w14:textId="77777777" w:rsidR="00934295" w:rsidRDefault="00F732B6">
            <w:pPr>
              <w:pStyle w:val="TableParagraph"/>
              <w:spacing w:line="210" w:lineRule="exact"/>
              <w:ind w:left="20"/>
              <w:rPr>
                <w:sz w:val="20"/>
              </w:rPr>
            </w:pPr>
            <w:r>
              <w:rPr>
                <w:spacing w:val="-5"/>
                <w:sz w:val="20"/>
              </w:rPr>
              <w:t>168</w:t>
            </w:r>
          </w:p>
        </w:tc>
        <w:tc>
          <w:tcPr>
            <w:tcW w:w="931" w:type="dxa"/>
          </w:tcPr>
          <w:p w14:paraId="3E66CE8B" w14:textId="77777777" w:rsidR="00934295" w:rsidRDefault="00F732B6">
            <w:pPr>
              <w:pStyle w:val="TableParagraph"/>
              <w:spacing w:line="210" w:lineRule="exact"/>
              <w:ind w:left="9" w:right="97"/>
              <w:rPr>
                <w:sz w:val="20"/>
              </w:rPr>
            </w:pPr>
            <w:r>
              <w:rPr>
                <w:spacing w:val="-5"/>
                <w:sz w:val="20"/>
              </w:rPr>
              <w:t>164</w:t>
            </w:r>
          </w:p>
        </w:tc>
        <w:tc>
          <w:tcPr>
            <w:tcW w:w="725" w:type="dxa"/>
          </w:tcPr>
          <w:p w14:paraId="090E71E8" w14:textId="77777777" w:rsidR="00934295" w:rsidRDefault="00F732B6">
            <w:pPr>
              <w:pStyle w:val="TableParagraph"/>
              <w:spacing w:line="210" w:lineRule="exact"/>
              <w:ind w:right="94"/>
              <w:rPr>
                <w:sz w:val="20"/>
              </w:rPr>
            </w:pPr>
            <w:r>
              <w:rPr>
                <w:spacing w:val="-5"/>
                <w:sz w:val="20"/>
              </w:rPr>
              <w:t>164</w:t>
            </w:r>
          </w:p>
        </w:tc>
        <w:tc>
          <w:tcPr>
            <w:tcW w:w="826" w:type="dxa"/>
            <w:tcBorders>
              <w:right w:val="single" w:sz="4" w:space="0" w:color="000000"/>
            </w:tcBorders>
          </w:tcPr>
          <w:p w14:paraId="0A3488BB" w14:textId="77777777" w:rsidR="00934295" w:rsidRDefault="00F732B6">
            <w:pPr>
              <w:pStyle w:val="TableParagraph"/>
              <w:spacing w:line="210" w:lineRule="exact"/>
              <w:ind w:left="19"/>
              <w:rPr>
                <w:sz w:val="20"/>
              </w:rPr>
            </w:pPr>
            <w:r>
              <w:rPr>
                <w:spacing w:val="-5"/>
                <w:sz w:val="20"/>
              </w:rPr>
              <w:t>153</w:t>
            </w:r>
          </w:p>
        </w:tc>
        <w:tc>
          <w:tcPr>
            <w:tcW w:w="876" w:type="dxa"/>
            <w:tcBorders>
              <w:left w:val="single" w:sz="4" w:space="0" w:color="000000"/>
            </w:tcBorders>
          </w:tcPr>
          <w:p w14:paraId="1C6E314C" w14:textId="77777777" w:rsidR="00934295" w:rsidRDefault="00F732B6">
            <w:pPr>
              <w:pStyle w:val="TableParagraph"/>
              <w:spacing w:line="210" w:lineRule="exact"/>
              <w:ind w:left="21" w:right="5"/>
              <w:rPr>
                <w:sz w:val="20"/>
              </w:rPr>
            </w:pPr>
            <w:r>
              <w:rPr>
                <w:spacing w:val="-5"/>
                <w:sz w:val="20"/>
              </w:rPr>
              <w:t>290</w:t>
            </w:r>
          </w:p>
        </w:tc>
        <w:tc>
          <w:tcPr>
            <w:tcW w:w="838" w:type="dxa"/>
          </w:tcPr>
          <w:p w14:paraId="4A65EF66" w14:textId="77777777" w:rsidR="00934295" w:rsidRDefault="00F732B6">
            <w:pPr>
              <w:pStyle w:val="TableParagraph"/>
              <w:spacing w:line="210" w:lineRule="exact"/>
              <w:ind w:left="16"/>
              <w:rPr>
                <w:sz w:val="20"/>
              </w:rPr>
            </w:pPr>
            <w:r>
              <w:rPr>
                <w:spacing w:val="-5"/>
                <w:sz w:val="20"/>
              </w:rPr>
              <w:t>297</w:t>
            </w:r>
          </w:p>
        </w:tc>
        <w:tc>
          <w:tcPr>
            <w:tcW w:w="936" w:type="dxa"/>
          </w:tcPr>
          <w:p w14:paraId="439DFE23" w14:textId="77777777" w:rsidR="00934295" w:rsidRDefault="00F732B6">
            <w:pPr>
              <w:pStyle w:val="TableParagraph"/>
              <w:spacing w:line="210" w:lineRule="exact"/>
              <w:ind w:left="10" w:right="104"/>
              <w:rPr>
                <w:sz w:val="20"/>
              </w:rPr>
            </w:pPr>
            <w:r>
              <w:rPr>
                <w:spacing w:val="-5"/>
                <w:sz w:val="20"/>
              </w:rPr>
              <w:t>287</w:t>
            </w:r>
          </w:p>
        </w:tc>
        <w:tc>
          <w:tcPr>
            <w:tcW w:w="725" w:type="dxa"/>
          </w:tcPr>
          <w:p w14:paraId="1F2B55A4" w14:textId="77777777" w:rsidR="00934295" w:rsidRDefault="00F732B6">
            <w:pPr>
              <w:pStyle w:val="TableParagraph"/>
              <w:spacing w:line="210" w:lineRule="exact"/>
              <w:ind w:right="96"/>
              <w:rPr>
                <w:sz w:val="20"/>
              </w:rPr>
            </w:pPr>
            <w:r>
              <w:rPr>
                <w:spacing w:val="-5"/>
                <w:sz w:val="20"/>
              </w:rPr>
              <w:t>289</w:t>
            </w:r>
          </w:p>
        </w:tc>
        <w:tc>
          <w:tcPr>
            <w:tcW w:w="821" w:type="dxa"/>
            <w:tcBorders>
              <w:right w:val="single" w:sz="4" w:space="0" w:color="000000"/>
            </w:tcBorders>
          </w:tcPr>
          <w:p w14:paraId="5C812EA5" w14:textId="77777777" w:rsidR="00934295" w:rsidRDefault="00F732B6">
            <w:pPr>
              <w:pStyle w:val="TableParagraph"/>
              <w:spacing w:line="210" w:lineRule="exact"/>
              <w:ind w:left="22"/>
              <w:rPr>
                <w:sz w:val="20"/>
              </w:rPr>
            </w:pPr>
            <w:r>
              <w:rPr>
                <w:spacing w:val="-5"/>
                <w:sz w:val="20"/>
              </w:rPr>
              <w:t>280</w:t>
            </w:r>
          </w:p>
        </w:tc>
      </w:tr>
      <w:tr w:rsidR="00934295" w14:paraId="10CF8AC1" w14:textId="77777777">
        <w:trPr>
          <w:trHeight w:val="460"/>
        </w:trPr>
        <w:tc>
          <w:tcPr>
            <w:tcW w:w="1392" w:type="dxa"/>
            <w:tcBorders>
              <w:left w:val="single" w:sz="4" w:space="0" w:color="000000"/>
              <w:right w:val="single" w:sz="4" w:space="0" w:color="000000"/>
            </w:tcBorders>
          </w:tcPr>
          <w:p w14:paraId="6275BC3E" w14:textId="77777777" w:rsidR="00934295" w:rsidRDefault="00F732B6">
            <w:pPr>
              <w:pStyle w:val="TableParagraph"/>
              <w:spacing w:line="226" w:lineRule="exact"/>
              <w:ind w:left="110"/>
              <w:jc w:val="left"/>
              <w:rPr>
                <w:sz w:val="20"/>
              </w:rPr>
            </w:pPr>
            <w:r>
              <w:rPr>
                <w:sz w:val="20"/>
              </w:rPr>
              <w:t>PGA</w:t>
            </w:r>
            <w:r>
              <w:rPr>
                <w:spacing w:val="-3"/>
                <w:sz w:val="20"/>
              </w:rPr>
              <w:t xml:space="preserve"> </w:t>
            </w:r>
            <w:r>
              <w:rPr>
                <w:spacing w:val="-2"/>
                <w:sz w:val="20"/>
              </w:rPr>
              <w:t>response</w:t>
            </w:r>
          </w:p>
          <w:p w14:paraId="59C385B7" w14:textId="77777777" w:rsidR="00934295" w:rsidRDefault="00F732B6">
            <w:pPr>
              <w:pStyle w:val="TableParagraph"/>
              <w:spacing w:line="214" w:lineRule="exact"/>
              <w:ind w:left="110"/>
              <w:jc w:val="left"/>
              <w:rPr>
                <w:sz w:val="20"/>
              </w:rPr>
            </w:pPr>
            <w:r>
              <w:rPr>
                <w:spacing w:val="-5"/>
                <w:sz w:val="20"/>
              </w:rPr>
              <w:t>(%)</w:t>
            </w:r>
          </w:p>
        </w:tc>
        <w:tc>
          <w:tcPr>
            <w:tcW w:w="878" w:type="dxa"/>
            <w:tcBorders>
              <w:left w:val="single" w:sz="4" w:space="0" w:color="000000"/>
            </w:tcBorders>
          </w:tcPr>
          <w:p w14:paraId="3CEDAC9A" w14:textId="77777777" w:rsidR="00934295" w:rsidRDefault="00F732B6">
            <w:pPr>
              <w:pStyle w:val="TableParagraph"/>
              <w:spacing w:line="226" w:lineRule="exact"/>
              <w:ind w:left="19" w:right="5"/>
              <w:rPr>
                <w:sz w:val="20"/>
              </w:rPr>
            </w:pPr>
            <w:r>
              <w:rPr>
                <w:sz w:val="20"/>
              </w:rPr>
              <w:t>7</w:t>
            </w:r>
            <w:r>
              <w:rPr>
                <w:spacing w:val="2"/>
                <w:sz w:val="20"/>
              </w:rPr>
              <w:t xml:space="preserve"> </w:t>
            </w:r>
            <w:r>
              <w:rPr>
                <w:spacing w:val="-5"/>
                <w:sz w:val="20"/>
              </w:rPr>
              <w:t>(4)</w:t>
            </w:r>
          </w:p>
        </w:tc>
        <w:tc>
          <w:tcPr>
            <w:tcW w:w="840" w:type="dxa"/>
          </w:tcPr>
          <w:p w14:paraId="050351BC" w14:textId="77777777" w:rsidR="00934295" w:rsidRDefault="00F732B6">
            <w:pPr>
              <w:pStyle w:val="TableParagraph"/>
              <w:spacing w:line="226" w:lineRule="exact"/>
              <w:ind w:left="274"/>
              <w:jc w:val="left"/>
              <w:rPr>
                <w:sz w:val="20"/>
              </w:rPr>
            </w:pPr>
            <w:r>
              <w:rPr>
                <w:spacing w:val="-5"/>
                <w:sz w:val="20"/>
              </w:rPr>
              <w:t>108</w:t>
            </w:r>
          </w:p>
          <w:p w14:paraId="6B635F34" w14:textId="77777777" w:rsidR="00934295" w:rsidRDefault="00F732B6">
            <w:pPr>
              <w:pStyle w:val="TableParagraph"/>
              <w:spacing w:line="214" w:lineRule="exact"/>
              <w:ind w:left="259"/>
              <w:jc w:val="left"/>
              <w:rPr>
                <w:sz w:val="20"/>
              </w:rPr>
            </w:pPr>
            <w:r>
              <w:rPr>
                <w:spacing w:val="-4"/>
                <w:sz w:val="20"/>
              </w:rPr>
              <w:t>(64)</w:t>
            </w:r>
          </w:p>
        </w:tc>
        <w:tc>
          <w:tcPr>
            <w:tcW w:w="931" w:type="dxa"/>
          </w:tcPr>
          <w:p w14:paraId="5E4839C9" w14:textId="77777777" w:rsidR="00934295" w:rsidRDefault="00F732B6">
            <w:pPr>
              <w:pStyle w:val="TableParagraph"/>
              <w:spacing w:line="226" w:lineRule="exact"/>
              <w:ind w:left="264"/>
              <w:jc w:val="left"/>
              <w:rPr>
                <w:sz w:val="20"/>
              </w:rPr>
            </w:pPr>
            <w:r>
              <w:rPr>
                <w:spacing w:val="-5"/>
                <w:sz w:val="20"/>
              </w:rPr>
              <w:t>106</w:t>
            </w:r>
          </w:p>
          <w:p w14:paraId="13DDC371" w14:textId="77777777" w:rsidR="00934295" w:rsidRDefault="00F732B6">
            <w:pPr>
              <w:pStyle w:val="TableParagraph"/>
              <w:spacing w:line="214" w:lineRule="exact"/>
              <w:ind w:left="250"/>
              <w:jc w:val="left"/>
              <w:rPr>
                <w:sz w:val="20"/>
              </w:rPr>
            </w:pPr>
            <w:r>
              <w:rPr>
                <w:spacing w:val="-4"/>
                <w:sz w:val="20"/>
              </w:rPr>
              <w:t>(65)</w:t>
            </w:r>
          </w:p>
        </w:tc>
        <w:tc>
          <w:tcPr>
            <w:tcW w:w="725" w:type="dxa"/>
          </w:tcPr>
          <w:p w14:paraId="3D9F7D59" w14:textId="77777777" w:rsidR="00934295" w:rsidRDefault="00F732B6">
            <w:pPr>
              <w:pStyle w:val="TableParagraph"/>
              <w:spacing w:line="226" w:lineRule="exact"/>
              <w:ind w:left="159"/>
              <w:jc w:val="left"/>
              <w:rPr>
                <w:sz w:val="20"/>
              </w:rPr>
            </w:pPr>
            <w:r>
              <w:rPr>
                <w:spacing w:val="-5"/>
                <w:sz w:val="20"/>
              </w:rPr>
              <w:t>103</w:t>
            </w:r>
          </w:p>
          <w:p w14:paraId="2A989B1F" w14:textId="77777777" w:rsidR="00934295" w:rsidRDefault="00F732B6">
            <w:pPr>
              <w:pStyle w:val="TableParagraph"/>
              <w:spacing w:line="214" w:lineRule="exact"/>
              <w:ind w:left="144"/>
              <w:jc w:val="left"/>
              <w:rPr>
                <w:sz w:val="20"/>
              </w:rPr>
            </w:pPr>
            <w:r>
              <w:rPr>
                <w:spacing w:val="-4"/>
                <w:sz w:val="20"/>
              </w:rPr>
              <w:t>(63)</w:t>
            </w:r>
          </w:p>
        </w:tc>
        <w:tc>
          <w:tcPr>
            <w:tcW w:w="826" w:type="dxa"/>
            <w:tcBorders>
              <w:right w:val="single" w:sz="4" w:space="0" w:color="000000"/>
            </w:tcBorders>
          </w:tcPr>
          <w:p w14:paraId="3B83BB4B" w14:textId="77777777" w:rsidR="00934295" w:rsidRDefault="00F732B6">
            <w:pPr>
              <w:pStyle w:val="TableParagraph"/>
              <w:spacing w:line="226" w:lineRule="exact"/>
              <w:ind w:left="264"/>
              <w:jc w:val="left"/>
              <w:rPr>
                <w:sz w:val="20"/>
              </w:rPr>
            </w:pPr>
            <w:r>
              <w:rPr>
                <w:spacing w:val="-5"/>
                <w:sz w:val="20"/>
              </w:rPr>
              <w:t>106</w:t>
            </w:r>
          </w:p>
          <w:p w14:paraId="47B50D94" w14:textId="77777777" w:rsidR="00934295" w:rsidRDefault="00F732B6">
            <w:pPr>
              <w:pStyle w:val="TableParagraph"/>
              <w:spacing w:line="214" w:lineRule="exact"/>
              <w:ind w:left="250"/>
              <w:jc w:val="left"/>
              <w:rPr>
                <w:sz w:val="20"/>
              </w:rPr>
            </w:pPr>
            <w:r>
              <w:rPr>
                <w:spacing w:val="-4"/>
                <w:sz w:val="20"/>
              </w:rPr>
              <w:t>(70)</w:t>
            </w:r>
          </w:p>
        </w:tc>
        <w:tc>
          <w:tcPr>
            <w:tcW w:w="876" w:type="dxa"/>
            <w:tcBorders>
              <w:left w:val="single" w:sz="4" w:space="0" w:color="000000"/>
            </w:tcBorders>
          </w:tcPr>
          <w:p w14:paraId="07D6BEBC" w14:textId="77777777" w:rsidR="00934295" w:rsidRDefault="00F732B6">
            <w:pPr>
              <w:pStyle w:val="TableParagraph"/>
              <w:spacing w:line="226" w:lineRule="exact"/>
              <w:ind w:left="21"/>
              <w:rPr>
                <w:sz w:val="20"/>
              </w:rPr>
            </w:pPr>
            <w:r>
              <w:rPr>
                <w:sz w:val="20"/>
              </w:rPr>
              <w:t>14</w:t>
            </w:r>
            <w:r>
              <w:rPr>
                <w:spacing w:val="2"/>
                <w:sz w:val="20"/>
              </w:rPr>
              <w:t xml:space="preserve"> </w:t>
            </w:r>
            <w:r>
              <w:rPr>
                <w:spacing w:val="-5"/>
                <w:sz w:val="20"/>
              </w:rPr>
              <w:t>(5)</w:t>
            </w:r>
          </w:p>
        </w:tc>
        <w:tc>
          <w:tcPr>
            <w:tcW w:w="838" w:type="dxa"/>
          </w:tcPr>
          <w:p w14:paraId="545FEF36" w14:textId="77777777" w:rsidR="00934295" w:rsidRDefault="00F732B6">
            <w:pPr>
              <w:pStyle w:val="TableParagraph"/>
              <w:spacing w:line="226" w:lineRule="exact"/>
              <w:ind w:left="271"/>
              <w:jc w:val="left"/>
              <w:rPr>
                <w:sz w:val="20"/>
              </w:rPr>
            </w:pPr>
            <w:r>
              <w:rPr>
                <w:spacing w:val="-5"/>
                <w:sz w:val="20"/>
              </w:rPr>
              <w:t>220</w:t>
            </w:r>
          </w:p>
          <w:p w14:paraId="7F68DE4E" w14:textId="77777777" w:rsidR="00934295" w:rsidRDefault="00F732B6">
            <w:pPr>
              <w:pStyle w:val="TableParagraph"/>
              <w:spacing w:line="214" w:lineRule="exact"/>
              <w:ind w:left="256"/>
              <w:jc w:val="left"/>
              <w:rPr>
                <w:sz w:val="20"/>
              </w:rPr>
            </w:pPr>
            <w:r>
              <w:rPr>
                <w:spacing w:val="-4"/>
                <w:sz w:val="20"/>
              </w:rPr>
              <w:t>(74)</w:t>
            </w:r>
          </w:p>
        </w:tc>
        <w:tc>
          <w:tcPr>
            <w:tcW w:w="936" w:type="dxa"/>
          </w:tcPr>
          <w:p w14:paraId="7525418E" w14:textId="77777777" w:rsidR="00934295" w:rsidRDefault="00F732B6">
            <w:pPr>
              <w:pStyle w:val="TableParagraph"/>
              <w:spacing w:line="226" w:lineRule="exact"/>
              <w:ind w:left="263"/>
              <w:jc w:val="left"/>
              <w:rPr>
                <w:sz w:val="20"/>
              </w:rPr>
            </w:pPr>
            <w:r>
              <w:rPr>
                <w:spacing w:val="-5"/>
                <w:sz w:val="20"/>
              </w:rPr>
              <w:t>192</w:t>
            </w:r>
          </w:p>
          <w:p w14:paraId="3150E218" w14:textId="77777777" w:rsidR="00934295" w:rsidRDefault="00F732B6">
            <w:pPr>
              <w:pStyle w:val="TableParagraph"/>
              <w:spacing w:line="214" w:lineRule="exact"/>
              <w:ind w:left="249"/>
              <w:jc w:val="left"/>
              <w:rPr>
                <w:sz w:val="20"/>
              </w:rPr>
            </w:pPr>
            <w:r>
              <w:rPr>
                <w:spacing w:val="-4"/>
                <w:sz w:val="20"/>
              </w:rPr>
              <w:t>(67)</w:t>
            </w:r>
          </w:p>
        </w:tc>
        <w:tc>
          <w:tcPr>
            <w:tcW w:w="725" w:type="dxa"/>
          </w:tcPr>
          <w:p w14:paraId="06FE6FCA" w14:textId="77777777" w:rsidR="00934295" w:rsidRDefault="00F732B6">
            <w:pPr>
              <w:pStyle w:val="TableParagraph"/>
              <w:spacing w:line="226" w:lineRule="exact"/>
              <w:ind w:left="158"/>
              <w:jc w:val="left"/>
              <w:rPr>
                <w:sz w:val="20"/>
              </w:rPr>
            </w:pPr>
            <w:r>
              <w:rPr>
                <w:spacing w:val="-5"/>
                <w:sz w:val="20"/>
              </w:rPr>
              <w:t>216</w:t>
            </w:r>
          </w:p>
          <w:p w14:paraId="6A134D48" w14:textId="77777777" w:rsidR="00934295" w:rsidRDefault="00F732B6">
            <w:pPr>
              <w:pStyle w:val="TableParagraph"/>
              <w:spacing w:line="214" w:lineRule="exact"/>
              <w:ind w:left="143"/>
              <w:jc w:val="left"/>
              <w:rPr>
                <w:sz w:val="20"/>
              </w:rPr>
            </w:pPr>
            <w:r>
              <w:rPr>
                <w:spacing w:val="-4"/>
                <w:sz w:val="20"/>
              </w:rPr>
              <w:t>(74)</w:t>
            </w:r>
          </w:p>
        </w:tc>
        <w:tc>
          <w:tcPr>
            <w:tcW w:w="821" w:type="dxa"/>
            <w:tcBorders>
              <w:right w:val="single" w:sz="4" w:space="0" w:color="000000"/>
            </w:tcBorders>
          </w:tcPr>
          <w:p w14:paraId="0188A624" w14:textId="77777777" w:rsidR="00934295" w:rsidRDefault="00F732B6">
            <w:pPr>
              <w:pStyle w:val="TableParagraph"/>
              <w:spacing w:line="226" w:lineRule="exact"/>
              <w:ind w:left="263"/>
              <w:jc w:val="left"/>
              <w:rPr>
                <w:sz w:val="20"/>
              </w:rPr>
            </w:pPr>
            <w:r>
              <w:rPr>
                <w:spacing w:val="-5"/>
                <w:sz w:val="20"/>
              </w:rPr>
              <w:t>207</w:t>
            </w:r>
          </w:p>
          <w:p w14:paraId="725A6487" w14:textId="77777777" w:rsidR="00934295" w:rsidRDefault="00F732B6">
            <w:pPr>
              <w:pStyle w:val="TableParagraph"/>
              <w:spacing w:line="214" w:lineRule="exact"/>
              <w:ind w:left="249"/>
              <w:jc w:val="left"/>
              <w:rPr>
                <w:sz w:val="20"/>
              </w:rPr>
            </w:pPr>
            <w:r>
              <w:rPr>
                <w:spacing w:val="-4"/>
                <w:sz w:val="20"/>
              </w:rPr>
              <w:t>(74)</w:t>
            </w:r>
          </w:p>
        </w:tc>
      </w:tr>
      <w:tr w:rsidR="00934295" w14:paraId="32B5D4AD" w14:textId="77777777">
        <w:trPr>
          <w:trHeight w:val="230"/>
        </w:trPr>
        <w:tc>
          <w:tcPr>
            <w:tcW w:w="1392" w:type="dxa"/>
            <w:tcBorders>
              <w:left w:val="single" w:sz="4" w:space="0" w:color="000000"/>
              <w:right w:val="single" w:sz="4" w:space="0" w:color="000000"/>
            </w:tcBorders>
          </w:tcPr>
          <w:p w14:paraId="050AC8F0" w14:textId="77777777" w:rsidR="00934295" w:rsidRDefault="00F732B6">
            <w:pPr>
              <w:pStyle w:val="TableParagraph"/>
              <w:spacing w:line="210" w:lineRule="exact"/>
              <w:ind w:left="110"/>
              <w:jc w:val="left"/>
              <w:rPr>
                <w:sz w:val="20"/>
              </w:rPr>
            </w:pPr>
            <w:r>
              <w:rPr>
                <w:sz w:val="20"/>
              </w:rPr>
              <w:t>&gt;</w:t>
            </w:r>
            <w:r>
              <w:rPr>
                <w:spacing w:val="1"/>
                <w:sz w:val="20"/>
              </w:rPr>
              <w:t xml:space="preserve"> </w:t>
            </w:r>
            <w:r>
              <w:rPr>
                <w:sz w:val="20"/>
              </w:rPr>
              <w:t xml:space="preserve">100 </w:t>
            </w:r>
            <w:r>
              <w:rPr>
                <w:spacing w:val="-5"/>
                <w:sz w:val="20"/>
              </w:rPr>
              <w:t>kg</w:t>
            </w:r>
          </w:p>
        </w:tc>
        <w:tc>
          <w:tcPr>
            <w:tcW w:w="878" w:type="dxa"/>
            <w:tcBorders>
              <w:left w:val="single" w:sz="4" w:space="0" w:color="000000"/>
            </w:tcBorders>
          </w:tcPr>
          <w:p w14:paraId="09CB42DB" w14:textId="77777777" w:rsidR="00934295" w:rsidRDefault="00934295">
            <w:pPr>
              <w:pStyle w:val="TableParagraph"/>
              <w:jc w:val="left"/>
              <w:rPr>
                <w:sz w:val="16"/>
              </w:rPr>
            </w:pPr>
          </w:p>
        </w:tc>
        <w:tc>
          <w:tcPr>
            <w:tcW w:w="840" w:type="dxa"/>
          </w:tcPr>
          <w:p w14:paraId="55D090B7" w14:textId="77777777" w:rsidR="00934295" w:rsidRDefault="00934295">
            <w:pPr>
              <w:pStyle w:val="TableParagraph"/>
              <w:jc w:val="left"/>
              <w:rPr>
                <w:sz w:val="16"/>
              </w:rPr>
            </w:pPr>
          </w:p>
        </w:tc>
        <w:tc>
          <w:tcPr>
            <w:tcW w:w="931" w:type="dxa"/>
          </w:tcPr>
          <w:p w14:paraId="3D4CAF6C" w14:textId="77777777" w:rsidR="00934295" w:rsidRDefault="00934295">
            <w:pPr>
              <w:pStyle w:val="TableParagraph"/>
              <w:jc w:val="left"/>
              <w:rPr>
                <w:sz w:val="16"/>
              </w:rPr>
            </w:pPr>
          </w:p>
        </w:tc>
        <w:tc>
          <w:tcPr>
            <w:tcW w:w="725" w:type="dxa"/>
          </w:tcPr>
          <w:p w14:paraId="41F28E23" w14:textId="77777777" w:rsidR="00934295" w:rsidRDefault="00934295">
            <w:pPr>
              <w:pStyle w:val="TableParagraph"/>
              <w:jc w:val="left"/>
              <w:rPr>
                <w:sz w:val="16"/>
              </w:rPr>
            </w:pPr>
          </w:p>
        </w:tc>
        <w:tc>
          <w:tcPr>
            <w:tcW w:w="826" w:type="dxa"/>
            <w:tcBorders>
              <w:right w:val="single" w:sz="4" w:space="0" w:color="000000"/>
            </w:tcBorders>
          </w:tcPr>
          <w:p w14:paraId="1143AEA2" w14:textId="77777777" w:rsidR="00934295" w:rsidRDefault="00934295">
            <w:pPr>
              <w:pStyle w:val="TableParagraph"/>
              <w:jc w:val="left"/>
              <w:rPr>
                <w:sz w:val="16"/>
              </w:rPr>
            </w:pPr>
          </w:p>
        </w:tc>
        <w:tc>
          <w:tcPr>
            <w:tcW w:w="876" w:type="dxa"/>
            <w:tcBorders>
              <w:left w:val="single" w:sz="4" w:space="0" w:color="000000"/>
            </w:tcBorders>
          </w:tcPr>
          <w:p w14:paraId="6C8F2F20" w14:textId="77777777" w:rsidR="00934295" w:rsidRDefault="00934295">
            <w:pPr>
              <w:pStyle w:val="TableParagraph"/>
              <w:jc w:val="left"/>
              <w:rPr>
                <w:sz w:val="16"/>
              </w:rPr>
            </w:pPr>
          </w:p>
        </w:tc>
        <w:tc>
          <w:tcPr>
            <w:tcW w:w="838" w:type="dxa"/>
          </w:tcPr>
          <w:p w14:paraId="4C0FDA42" w14:textId="77777777" w:rsidR="00934295" w:rsidRDefault="00934295">
            <w:pPr>
              <w:pStyle w:val="TableParagraph"/>
              <w:jc w:val="left"/>
              <w:rPr>
                <w:sz w:val="16"/>
              </w:rPr>
            </w:pPr>
          </w:p>
        </w:tc>
        <w:tc>
          <w:tcPr>
            <w:tcW w:w="936" w:type="dxa"/>
          </w:tcPr>
          <w:p w14:paraId="1734E4BB" w14:textId="77777777" w:rsidR="00934295" w:rsidRDefault="00934295">
            <w:pPr>
              <w:pStyle w:val="TableParagraph"/>
              <w:jc w:val="left"/>
              <w:rPr>
                <w:sz w:val="16"/>
              </w:rPr>
            </w:pPr>
          </w:p>
        </w:tc>
        <w:tc>
          <w:tcPr>
            <w:tcW w:w="725" w:type="dxa"/>
          </w:tcPr>
          <w:p w14:paraId="633789BC" w14:textId="77777777" w:rsidR="00934295" w:rsidRDefault="00934295">
            <w:pPr>
              <w:pStyle w:val="TableParagraph"/>
              <w:jc w:val="left"/>
              <w:rPr>
                <w:sz w:val="16"/>
              </w:rPr>
            </w:pPr>
          </w:p>
        </w:tc>
        <w:tc>
          <w:tcPr>
            <w:tcW w:w="821" w:type="dxa"/>
            <w:tcBorders>
              <w:right w:val="single" w:sz="4" w:space="0" w:color="000000"/>
            </w:tcBorders>
          </w:tcPr>
          <w:p w14:paraId="64ABED27" w14:textId="77777777" w:rsidR="00934295" w:rsidRDefault="00934295">
            <w:pPr>
              <w:pStyle w:val="TableParagraph"/>
              <w:jc w:val="left"/>
              <w:rPr>
                <w:sz w:val="16"/>
              </w:rPr>
            </w:pPr>
          </w:p>
        </w:tc>
      </w:tr>
      <w:tr w:rsidR="00934295" w14:paraId="0A6DB29B" w14:textId="77777777">
        <w:trPr>
          <w:trHeight w:val="230"/>
        </w:trPr>
        <w:tc>
          <w:tcPr>
            <w:tcW w:w="1392" w:type="dxa"/>
            <w:tcBorders>
              <w:left w:val="single" w:sz="4" w:space="0" w:color="000000"/>
              <w:right w:val="single" w:sz="4" w:space="0" w:color="000000"/>
            </w:tcBorders>
          </w:tcPr>
          <w:p w14:paraId="04ACACB8" w14:textId="77777777" w:rsidR="00934295" w:rsidRDefault="00F732B6">
            <w:pPr>
              <w:pStyle w:val="TableParagraph"/>
              <w:spacing w:line="210" w:lineRule="exact"/>
              <w:ind w:left="110"/>
              <w:jc w:val="left"/>
              <w:rPr>
                <w:sz w:val="20"/>
              </w:rPr>
            </w:pPr>
            <w:r>
              <w:rPr>
                <w:spacing w:val="-10"/>
                <w:sz w:val="20"/>
              </w:rPr>
              <w:t>n</w:t>
            </w:r>
          </w:p>
        </w:tc>
        <w:tc>
          <w:tcPr>
            <w:tcW w:w="878" w:type="dxa"/>
            <w:tcBorders>
              <w:left w:val="single" w:sz="4" w:space="0" w:color="000000"/>
            </w:tcBorders>
          </w:tcPr>
          <w:p w14:paraId="6F6AC756" w14:textId="77777777" w:rsidR="00934295" w:rsidRDefault="00F732B6">
            <w:pPr>
              <w:pStyle w:val="TableParagraph"/>
              <w:spacing w:line="210" w:lineRule="exact"/>
              <w:ind w:left="19" w:right="10"/>
              <w:rPr>
                <w:sz w:val="20"/>
              </w:rPr>
            </w:pPr>
            <w:r>
              <w:rPr>
                <w:spacing w:val="-5"/>
                <w:sz w:val="20"/>
              </w:rPr>
              <w:t>89</w:t>
            </w:r>
          </w:p>
        </w:tc>
        <w:tc>
          <w:tcPr>
            <w:tcW w:w="840" w:type="dxa"/>
          </w:tcPr>
          <w:p w14:paraId="6E6E2CCB" w14:textId="77777777" w:rsidR="00934295" w:rsidRDefault="00F732B6">
            <w:pPr>
              <w:pStyle w:val="TableParagraph"/>
              <w:spacing w:line="210" w:lineRule="exact"/>
              <w:ind w:left="20" w:right="5"/>
              <w:rPr>
                <w:sz w:val="20"/>
              </w:rPr>
            </w:pPr>
            <w:r>
              <w:rPr>
                <w:spacing w:val="-5"/>
                <w:sz w:val="20"/>
              </w:rPr>
              <w:t>87</w:t>
            </w:r>
          </w:p>
        </w:tc>
        <w:tc>
          <w:tcPr>
            <w:tcW w:w="931" w:type="dxa"/>
          </w:tcPr>
          <w:p w14:paraId="13B96002" w14:textId="77777777" w:rsidR="00934295" w:rsidRDefault="00F732B6">
            <w:pPr>
              <w:pStyle w:val="TableParagraph"/>
              <w:spacing w:line="210" w:lineRule="exact"/>
              <w:ind w:left="3" w:right="97"/>
              <w:rPr>
                <w:sz w:val="20"/>
              </w:rPr>
            </w:pPr>
            <w:r>
              <w:rPr>
                <w:spacing w:val="-5"/>
                <w:sz w:val="20"/>
              </w:rPr>
              <w:t>86</w:t>
            </w:r>
          </w:p>
        </w:tc>
        <w:tc>
          <w:tcPr>
            <w:tcW w:w="725" w:type="dxa"/>
          </w:tcPr>
          <w:p w14:paraId="49A4F4BB" w14:textId="77777777" w:rsidR="00934295" w:rsidRDefault="00F732B6">
            <w:pPr>
              <w:pStyle w:val="TableParagraph"/>
              <w:spacing w:line="210" w:lineRule="exact"/>
              <w:ind w:right="97"/>
              <w:rPr>
                <w:sz w:val="20"/>
              </w:rPr>
            </w:pPr>
            <w:r>
              <w:rPr>
                <w:spacing w:val="-5"/>
                <w:sz w:val="20"/>
              </w:rPr>
              <w:t>92</w:t>
            </w:r>
          </w:p>
        </w:tc>
        <w:tc>
          <w:tcPr>
            <w:tcW w:w="826" w:type="dxa"/>
            <w:tcBorders>
              <w:right w:val="single" w:sz="4" w:space="0" w:color="000000"/>
            </w:tcBorders>
          </w:tcPr>
          <w:p w14:paraId="584D9920" w14:textId="77777777" w:rsidR="00934295" w:rsidRDefault="00F732B6">
            <w:pPr>
              <w:pStyle w:val="TableParagraph"/>
              <w:spacing w:line="210" w:lineRule="exact"/>
              <w:ind w:left="19" w:right="4"/>
              <w:rPr>
                <w:sz w:val="20"/>
              </w:rPr>
            </w:pPr>
            <w:r>
              <w:rPr>
                <w:spacing w:val="-5"/>
                <w:sz w:val="20"/>
              </w:rPr>
              <w:t>90</w:t>
            </w:r>
          </w:p>
        </w:tc>
        <w:tc>
          <w:tcPr>
            <w:tcW w:w="876" w:type="dxa"/>
            <w:tcBorders>
              <w:left w:val="single" w:sz="4" w:space="0" w:color="000000"/>
            </w:tcBorders>
          </w:tcPr>
          <w:p w14:paraId="33F84FBF" w14:textId="77777777" w:rsidR="00934295" w:rsidRDefault="00F732B6">
            <w:pPr>
              <w:pStyle w:val="TableParagraph"/>
              <w:spacing w:line="210" w:lineRule="exact"/>
              <w:ind w:left="21" w:right="5"/>
              <w:rPr>
                <w:sz w:val="20"/>
              </w:rPr>
            </w:pPr>
            <w:r>
              <w:rPr>
                <w:spacing w:val="-5"/>
                <w:sz w:val="20"/>
              </w:rPr>
              <w:t>120</w:t>
            </w:r>
          </w:p>
        </w:tc>
        <w:tc>
          <w:tcPr>
            <w:tcW w:w="838" w:type="dxa"/>
          </w:tcPr>
          <w:p w14:paraId="5818142C" w14:textId="77777777" w:rsidR="00934295" w:rsidRDefault="00F732B6">
            <w:pPr>
              <w:pStyle w:val="TableParagraph"/>
              <w:spacing w:line="210" w:lineRule="exact"/>
              <w:ind w:left="16"/>
              <w:rPr>
                <w:sz w:val="20"/>
              </w:rPr>
            </w:pPr>
            <w:r>
              <w:rPr>
                <w:spacing w:val="-5"/>
                <w:sz w:val="20"/>
              </w:rPr>
              <w:t>112</w:t>
            </w:r>
          </w:p>
        </w:tc>
        <w:tc>
          <w:tcPr>
            <w:tcW w:w="936" w:type="dxa"/>
          </w:tcPr>
          <w:p w14:paraId="2ECAC842" w14:textId="77777777" w:rsidR="00934295" w:rsidRDefault="00F732B6">
            <w:pPr>
              <w:pStyle w:val="TableParagraph"/>
              <w:spacing w:line="210" w:lineRule="exact"/>
              <w:ind w:left="10" w:right="104"/>
              <w:rPr>
                <w:sz w:val="20"/>
              </w:rPr>
            </w:pPr>
            <w:r>
              <w:rPr>
                <w:spacing w:val="-5"/>
                <w:sz w:val="20"/>
              </w:rPr>
              <w:t>110</w:t>
            </w:r>
          </w:p>
        </w:tc>
        <w:tc>
          <w:tcPr>
            <w:tcW w:w="725" w:type="dxa"/>
          </w:tcPr>
          <w:p w14:paraId="34715183" w14:textId="77777777" w:rsidR="00934295" w:rsidRDefault="00F732B6">
            <w:pPr>
              <w:pStyle w:val="TableParagraph"/>
              <w:spacing w:line="210" w:lineRule="exact"/>
              <w:ind w:right="96"/>
              <w:rPr>
                <w:sz w:val="20"/>
              </w:rPr>
            </w:pPr>
            <w:r>
              <w:rPr>
                <w:spacing w:val="-5"/>
                <w:sz w:val="20"/>
              </w:rPr>
              <w:t>121</w:t>
            </w:r>
          </w:p>
        </w:tc>
        <w:tc>
          <w:tcPr>
            <w:tcW w:w="821" w:type="dxa"/>
            <w:tcBorders>
              <w:right w:val="single" w:sz="4" w:space="0" w:color="000000"/>
            </w:tcBorders>
          </w:tcPr>
          <w:p w14:paraId="7A50D7A4" w14:textId="77777777" w:rsidR="00934295" w:rsidRDefault="00F732B6">
            <w:pPr>
              <w:pStyle w:val="TableParagraph"/>
              <w:spacing w:line="210" w:lineRule="exact"/>
              <w:ind w:left="22"/>
              <w:rPr>
                <w:sz w:val="20"/>
              </w:rPr>
            </w:pPr>
            <w:r>
              <w:rPr>
                <w:spacing w:val="-5"/>
                <w:sz w:val="20"/>
              </w:rPr>
              <w:t>119</w:t>
            </w:r>
          </w:p>
        </w:tc>
      </w:tr>
      <w:tr w:rsidR="00934295" w14:paraId="046E2FC4" w14:textId="77777777">
        <w:trPr>
          <w:trHeight w:val="456"/>
        </w:trPr>
        <w:tc>
          <w:tcPr>
            <w:tcW w:w="1392" w:type="dxa"/>
            <w:tcBorders>
              <w:left w:val="single" w:sz="4" w:space="0" w:color="000000"/>
              <w:bottom w:val="single" w:sz="4" w:space="0" w:color="000000"/>
              <w:right w:val="single" w:sz="4" w:space="0" w:color="000000"/>
            </w:tcBorders>
          </w:tcPr>
          <w:p w14:paraId="2D6999E2" w14:textId="77777777" w:rsidR="00934295" w:rsidRDefault="00F732B6">
            <w:pPr>
              <w:pStyle w:val="TableParagraph"/>
              <w:spacing w:line="226" w:lineRule="exact"/>
              <w:ind w:left="110"/>
              <w:jc w:val="left"/>
              <w:rPr>
                <w:sz w:val="20"/>
              </w:rPr>
            </w:pPr>
            <w:r>
              <w:rPr>
                <w:sz w:val="20"/>
              </w:rPr>
              <w:t>PGA</w:t>
            </w:r>
            <w:r>
              <w:rPr>
                <w:spacing w:val="-3"/>
                <w:sz w:val="20"/>
              </w:rPr>
              <w:t xml:space="preserve"> </w:t>
            </w:r>
            <w:r>
              <w:rPr>
                <w:spacing w:val="-2"/>
                <w:sz w:val="20"/>
              </w:rPr>
              <w:t>response</w:t>
            </w:r>
          </w:p>
          <w:p w14:paraId="47414812" w14:textId="77777777" w:rsidR="00934295" w:rsidRDefault="00F732B6">
            <w:pPr>
              <w:pStyle w:val="TableParagraph"/>
              <w:spacing w:line="210" w:lineRule="exact"/>
              <w:ind w:left="110"/>
              <w:jc w:val="left"/>
              <w:rPr>
                <w:sz w:val="20"/>
              </w:rPr>
            </w:pPr>
            <w:r>
              <w:rPr>
                <w:spacing w:val="-5"/>
                <w:sz w:val="20"/>
              </w:rPr>
              <w:t>(%)</w:t>
            </w:r>
          </w:p>
        </w:tc>
        <w:tc>
          <w:tcPr>
            <w:tcW w:w="878" w:type="dxa"/>
            <w:tcBorders>
              <w:left w:val="single" w:sz="4" w:space="0" w:color="000000"/>
              <w:bottom w:val="single" w:sz="4" w:space="0" w:color="000000"/>
            </w:tcBorders>
          </w:tcPr>
          <w:p w14:paraId="2E76B3A1" w14:textId="77777777" w:rsidR="00934295" w:rsidRDefault="00F732B6">
            <w:pPr>
              <w:pStyle w:val="TableParagraph"/>
              <w:spacing w:line="226" w:lineRule="exact"/>
              <w:ind w:left="19" w:right="5"/>
              <w:rPr>
                <w:sz w:val="20"/>
              </w:rPr>
            </w:pPr>
            <w:r>
              <w:rPr>
                <w:sz w:val="20"/>
              </w:rPr>
              <w:t>3</w:t>
            </w:r>
            <w:r>
              <w:rPr>
                <w:spacing w:val="2"/>
                <w:sz w:val="20"/>
              </w:rPr>
              <w:t xml:space="preserve"> </w:t>
            </w:r>
            <w:r>
              <w:rPr>
                <w:spacing w:val="-5"/>
                <w:sz w:val="20"/>
              </w:rPr>
              <w:t>(3)</w:t>
            </w:r>
          </w:p>
        </w:tc>
        <w:tc>
          <w:tcPr>
            <w:tcW w:w="840" w:type="dxa"/>
            <w:tcBorders>
              <w:bottom w:val="single" w:sz="4" w:space="0" w:color="000000"/>
            </w:tcBorders>
          </w:tcPr>
          <w:p w14:paraId="1AD60035" w14:textId="77777777" w:rsidR="00934295" w:rsidRDefault="00F732B6">
            <w:pPr>
              <w:pStyle w:val="TableParagraph"/>
              <w:spacing w:line="226" w:lineRule="exact"/>
              <w:ind w:left="20" w:right="5"/>
              <w:rPr>
                <w:sz w:val="20"/>
              </w:rPr>
            </w:pPr>
            <w:r>
              <w:rPr>
                <w:sz w:val="20"/>
              </w:rPr>
              <w:t>44</w:t>
            </w:r>
            <w:r>
              <w:rPr>
                <w:spacing w:val="2"/>
                <w:sz w:val="20"/>
              </w:rPr>
              <w:t xml:space="preserve"> </w:t>
            </w:r>
            <w:r>
              <w:rPr>
                <w:spacing w:val="-4"/>
                <w:sz w:val="20"/>
              </w:rPr>
              <w:t>(51)</w:t>
            </w:r>
          </w:p>
        </w:tc>
        <w:tc>
          <w:tcPr>
            <w:tcW w:w="931" w:type="dxa"/>
            <w:tcBorders>
              <w:bottom w:val="single" w:sz="4" w:space="0" w:color="000000"/>
            </w:tcBorders>
          </w:tcPr>
          <w:p w14:paraId="1ED2A721" w14:textId="77777777" w:rsidR="00934295" w:rsidRDefault="00F732B6">
            <w:pPr>
              <w:pStyle w:val="TableParagraph"/>
              <w:spacing w:line="226" w:lineRule="exact"/>
              <w:ind w:right="97"/>
              <w:rPr>
                <w:sz w:val="20"/>
              </w:rPr>
            </w:pPr>
            <w:r>
              <w:rPr>
                <w:sz w:val="20"/>
              </w:rPr>
              <w:t>40</w:t>
            </w:r>
            <w:r>
              <w:rPr>
                <w:spacing w:val="2"/>
                <w:sz w:val="20"/>
              </w:rPr>
              <w:t xml:space="preserve"> </w:t>
            </w:r>
            <w:r>
              <w:rPr>
                <w:spacing w:val="-4"/>
                <w:sz w:val="20"/>
              </w:rPr>
              <w:t>(47)</w:t>
            </w:r>
          </w:p>
        </w:tc>
        <w:tc>
          <w:tcPr>
            <w:tcW w:w="725" w:type="dxa"/>
            <w:tcBorders>
              <w:bottom w:val="single" w:sz="4" w:space="0" w:color="000000"/>
            </w:tcBorders>
          </w:tcPr>
          <w:p w14:paraId="12626778" w14:textId="77777777" w:rsidR="00934295" w:rsidRDefault="00F732B6">
            <w:pPr>
              <w:pStyle w:val="TableParagraph"/>
              <w:spacing w:line="226" w:lineRule="exact"/>
              <w:ind w:right="97"/>
              <w:rPr>
                <w:sz w:val="20"/>
              </w:rPr>
            </w:pPr>
            <w:r>
              <w:rPr>
                <w:sz w:val="20"/>
              </w:rPr>
              <w:t>54</w:t>
            </w:r>
            <w:r>
              <w:rPr>
                <w:spacing w:val="2"/>
                <w:sz w:val="20"/>
              </w:rPr>
              <w:t xml:space="preserve"> </w:t>
            </w:r>
            <w:r>
              <w:rPr>
                <w:spacing w:val="-4"/>
                <w:sz w:val="20"/>
              </w:rPr>
              <w:t>(59)</w:t>
            </w:r>
          </w:p>
        </w:tc>
        <w:tc>
          <w:tcPr>
            <w:tcW w:w="826" w:type="dxa"/>
            <w:tcBorders>
              <w:bottom w:val="single" w:sz="4" w:space="0" w:color="000000"/>
              <w:right w:val="single" w:sz="4" w:space="0" w:color="000000"/>
            </w:tcBorders>
          </w:tcPr>
          <w:p w14:paraId="64282F33" w14:textId="77777777" w:rsidR="00934295" w:rsidRDefault="00F732B6">
            <w:pPr>
              <w:pStyle w:val="TableParagraph"/>
              <w:spacing w:line="226" w:lineRule="exact"/>
              <w:ind w:left="19" w:right="5"/>
              <w:rPr>
                <w:sz w:val="20"/>
              </w:rPr>
            </w:pPr>
            <w:r>
              <w:rPr>
                <w:sz w:val="20"/>
              </w:rPr>
              <w:t>54</w:t>
            </w:r>
            <w:r>
              <w:rPr>
                <w:spacing w:val="2"/>
                <w:sz w:val="20"/>
              </w:rPr>
              <w:t xml:space="preserve"> </w:t>
            </w:r>
            <w:r>
              <w:rPr>
                <w:spacing w:val="-4"/>
                <w:sz w:val="20"/>
              </w:rPr>
              <w:t>(60)</w:t>
            </w:r>
          </w:p>
        </w:tc>
        <w:tc>
          <w:tcPr>
            <w:tcW w:w="876" w:type="dxa"/>
            <w:tcBorders>
              <w:left w:val="single" w:sz="4" w:space="0" w:color="000000"/>
              <w:bottom w:val="single" w:sz="4" w:space="0" w:color="000000"/>
            </w:tcBorders>
          </w:tcPr>
          <w:p w14:paraId="74A791BD" w14:textId="77777777" w:rsidR="00934295" w:rsidRDefault="00F732B6">
            <w:pPr>
              <w:pStyle w:val="TableParagraph"/>
              <w:spacing w:line="226" w:lineRule="exact"/>
              <w:ind w:left="21" w:right="5"/>
              <w:rPr>
                <w:sz w:val="20"/>
              </w:rPr>
            </w:pPr>
            <w:r>
              <w:rPr>
                <w:sz w:val="20"/>
              </w:rPr>
              <w:t>4</w:t>
            </w:r>
            <w:r>
              <w:rPr>
                <w:spacing w:val="2"/>
                <w:sz w:val="20"/>
              </w:rPr>
              <w:t xml:space="preserve"> </w:t>
            </w:r>
            <w:r>
              <w:rPr>
                <w:spacing w:val="-5"/>
                <w:sz w:val="20"/>
              </w:rPr>
              <w:t>(3)</w:t>
            </w:r>
          </w:p>
        </w:tc>
        <w:tc>
          <w:tcPr>
            <w:tcW w:w="838" w:type="dxa"/>
            <w:tcBorders>
              <w:bottom w:val="single" w:sz="4" w:space="0" w:color="000000"/>
            </w:tcBorders>
          </w:tcPr>
          <w:p w14:paraId="5B8EF42C" w14:textId="77777777" w:rsidR="00934295" w:rsidRDefault="00F732B6">
            <w:pPr>
              <w:pStyle w:val="TableParagraph"/>
              <w:spacing w:line="226" w:lineRule="exact"/>
              <w:ind w:left="16" w:right="5"/>
              <w:rPr>
                <w:sz w:val="20"/>
              </w:rPr>
            </w:pPr>
            <w:r>
              <w:rPr>
                <w:sz w:val="20"/>
              </w:rPr>
              <w:t>59</w:t>
            </w:r>
            <w:r>
              <w:rPr>
                <w:spacing w:val="2"/>
                <w:sz w:val="20"/>
              </w:rPr>
              <w:t xml:space="preserve"> </w:t>
            </w:r>
            <w:r>
              <w:rPr>
                <w:spacing w:val="-4"/>
                <w:sz w:val="20"/>
              </w:rPr>
              <w:t>(53)</w:t>
            </w:r>
          </w:p>
        </w:tc>
        <w:tc>
          <w:tcPr>
            <w:tcW w:w="936" w:type="dxa"/>
            <w:tcBorders>
              <w:bottom w:val="single" w:sz="4" w:space="0" w:color="000000"/>
            </w:tcBorders>
          </w:tcPr>
          <w:p w14:paraId="163A2736" w14:textId="77777777" w:rsidR="00934295" w:rsidRDefault="00F732B6">
            <w:pPr>
              <w:pStyle w:val="TableParagraph"/>
              <w:spacing w:line="226" w:lineRule="exact"/>
              <w:ind w:right="104"/>
              <w:rPr>
                <w:sz w:val="20"/>
              </w:rPr>
            </w:pPr>
            <w:r>
              <w:rPr>
                <w:sz w:val="20"/>
              </w:rPr>
              <w:t>49</w:t>
            </w:r>
            <w:r>
              <w:rPr>
                <w:spacing w:val="2"/>
                <w:sz w:val="20"/>
              </w:rPr>
              <w:t xml:space="preserve"> </w:t>
            </w:r>
            <w:r>
              <w:rPr>
                <w:spacing w:val="-4"/>
                <w:sz w:val="20"/>
              </w:rPr>
              <w:t>(45)</w:t>
            </w:r>
          </w:p>
        </w:tc>
        <w:tc>
          <w:tcPr>
            <w:tcW w:w="725" w:type="dxa"/>
            <w:tcBorders>
              <w:bottom w:val="single" w:sz="4" w:space="0" w:color="000000"/>
            </w:tcBorders>
          </w:tcPr>
          <w:p w14:paraId="4FFEF352" w14:textId="77777777" w:rsidR="00934295" w:rsidRDefault="00F732B6">
            <w:pPr>
              <w:pStyle w:val="TableParagraph"/>
              <w:spacing w:line="226" w:lineRule="exact"/>
              <w:ind w:right="99"/>
              <w:rPr>
                <w:sz w:val="20"/>
              </w:rPr>
            </w:pPr>
            <w:r>
              <w:rPr>
                <w:sz w:val="20"/>
              </w:rPr>
              <w:t>85</w:t>
            </w:r>
            <w:r>
              <w:rPr>
                <w:spacing w:val="2"/>
                <w:sz w:val="20"/>
              </w:rPr>
              <w:t xml:space="preserve"> </w:t>
            </w:r>
            <w:r>
              <w:rPr>
                <w:spacing w:val="-4"/>
                <w:sz w:val="20"/>
              </w:rPr>
              <w:t>(70)</w:t>
            </w:r>
          </w:p>
        </w:tc>
        <w:tc>
          <w:tcPr>
            <w:tcW w:w="821" w:type="dxa"/>
            <w:tcBorders>
              <w:bottom w:val="single" w:sz="4" w:space="0" w:color="000000"/>
              <w:right w:val="single" w:sz="4" w:space="0" w:color="000000"/>
            </w:tcBorders>
          </w:tcPr>
          <w:p w14:paraId="02C96D2E" w14:textId="77777777" w:rsidR="00934295" w:rsidRDefault="00F732B6">
            <w:pPr>
              <w:pStyle w:val="TableParagraph"/>
              <w:spacing w:line="226" w:lineRule="exact"/>
              <w:ind w:left="22" w:right="5"/>
              <w:rPr>
                <w:sz w:val="20"/>
              </w:rPr>
            </w:pPr>
            <w:r>
              <w:rPr>
                <w:sz w:val="20"/>
              </w:rPr>
              <w:t>71</w:t>
            </w:r>
            <w:r>
              <w:rPr>
                <w:spacing w:val="2"/>
                <w:sz w:val="20"/>
              </w:rPr>
              <w:t xml:space="preserve"> </w:t>
            </w:r>
            <w:r>
              <w:rPr>
                <w:spacing w:val="-4"/>
                <w:sz w:val="20"/>
              </w:rPr>
              <w:t>(60)</w:t>
            </w:r>
          </w:p>
        </w:tc>
      </w:tr>
    </w:tbl>
    <w:p w14:paraId="122B3292" w14:textId="77777777" w:rsidR="00934295" w:rsidRDefault="00F732B6">
      <w:pPr>
        <w:spacing w:before="6" w:line="209" w:lineRule="exact"/>
        <w:ind w:left="535"/>
        <w:rPr>
          <w:sz w:val="18"/>
        </w:rPr>
      </w:pPr>
      <w:r>
        <w:rPr>
          <w:position w:val="6"/>
          <w:sz w:val="12"/>
        </w:rPr>
        <w:t>a</w:t>
      </w:r>
      <w:r>
        <w:rPr>
          <w:spacing w:val="16"/>
          <w:position w:val="6"/>
          <w:sz w:val="12"/>
        </w:rPr>
        <w:t xml:space="preserve"> </w:t>
      </w:r>
      <w:r>
        <w:rPr>
          <w:sz w:val="18"/>
        </w:rPr>
        <w:t>p</w:t>
      </w:r>
      <w:r>
        <w:rPr>
          <w:spacing w:val="1"/>
          <w:sz w:val="18"/>
        </w:rPr>
        <w:t xml:space="preserve"> </w:t>
      </w:r>
      <w:r>
        <w:rPr>
          <w:sz w:val="18"/>
        </w:rPr>
        <w:t>&lt;</w:t>
      </w:r>
      <w:r>
        <w:rPr>
          <w:spacing w:val="-4"/>
          <w:sz w:val="18"/>
        </w:rPr>
        <w:t xml:space="preserve"> </w:t>
      </w:r>
      <w:r>
        <w:rPr>
          <w:sz w:val="18"/>
        </w:rPr>
        <w:t>0.001</w:t>
      </w:r>
      <w:r>
        <w:rPr>
          <w:spacing w:val="-3"/>
          <w:sz w:val="18"/>
        </w:rPr>
        <w:t xml:space="preserve"> </w:t>
      </w:r>
      <w:r>
        <w:rPr>
          <w:sz w:val="18"/>
        </w:rPr>
        <w:t>for</w:t>
      </w:r>
      <w:r>
        <w:rPr>
          <w:spacing w:val="-1"/>
          <w:sz w:val="18"/>
        </w:rPr>
        <w:t xml:space="preserve"> </w:t>
      </w:r>
      <w:r>
        <w:rPr>
          <w:sz w:val="18"/>
        </w:rPr>
        <w:t>45</w:t>
      </w:r>
      <w:r>
        <w:rPr>
          <w:spacing w:val="-3"/>
          <w:sz w:val="18"/>
        </w:rPr>
        <w:t xml:space="preserve"> </w:t>
      </w:r>
      <w:r>
        <w:rPr>
          <w:sz w:val="18"/>
        </w:rPr>
        <w:t>mg</w:t>
      </w:r>
      <w:r>
        <w:rPr>
          <w:spacing w:val="-3"/>
          <w:sz w:val="18"/>
        </w:rPr>
        <w:t xml:space="preserve"> </w:t>
      </w:r>
      <w:r>
        <w:rPr>
          <w:sz w:val="18"/>
        </w:rPr>
        <w:t>or</w:t>
      </w:r>
      <w:r>
        <w:rPr>
          <w:spacing w:val="-1"/>
          <w:sz w:val="18"/>
        </w:rPr>
        <w:t xml:space="preserve"> </w:t>
      </w:r>
      <w:r>
        <w:rPr>
          <w:sz w:val="18"/>
        </w:rPr>
        <w:t>90</w:t>
      </w:r>
      <w:r>
        <w:rPr>
          <w:spacing w:val="-3"/>
          <w:sz w:val="18"/>
        </w:rPr>
        <w:t xml:space="preserve"> </w:t>
      </w:r>
      <w:r>
        <w:rPr>
          <w:sz w:val="18"/>
        </w:rPr>
        <w:t>mg</w:t>
      </w:r>
      <w:r>
        <w:rPr>
          <w:spacing w:val="-2"/>
          <w:sz w:val="18"/>
        </w:rPr>
        <w:t xml:space="preserve"> </w:t>
      </w:r>
      <w:r>
        <w:rPr>
          <w:sz w:val="18"/>
        </w:rPr>
        <w:t>comparison</w:t>
      </w:r>
      <w:r>
        <w:rPr>
          <w:spacing w:val="-3"/>
          <w:sz w:val="18"/>
        </w:rPr>
        <w:t xml:space="preserve"> </w:t>
      </w:r>
      <w:r>
        <w:rPr>
          <w:sz w:val="18"/>
        </w:rPr>
        <w:t>with</w:t>
      </w:r>
      <w:r>
        <w:rPr>
          <w:spacing w:val="-2"/>
          <w:sz w:val="18"/>
        </w:rPr>
        <w:t xml:space="preserve"> </w:t>
      </w:r>
      <w:r>
        <w:rPr>
          <w:sz w:val="18"/>
        </w:rPr>
        <w:t>placebo</w:t>
      </w:r>
      <w:r>
        <w:rPr>
          <w:spacing w:val="-3"/>
          <w:sz w:val="18"/>
        </w:rPr>
        <w:t xml:space="preserve"> </w:t>
      </w:r>
      <w:r>
        <w:rPr>
          <w:sz w:val="18"/>
        </w:rPr>
        <w:t>at Week</w:t>
      </w:r>
      <w:r>
        <w:rPr>
          <w:spacing w:val="-3"/>
          <w:sz w:val="18"/>
        </w:rPr>
        <w:t xml:space="preserve"> </w:t>
      </w:r>
      <w:r>
        <w:rPr>
          <w:spacing w:val="-5"/>
          <w:sz w:val="18"/>
        </w:rPr>
        <w:t>12.</w:t>
      </w:r>
    </w:p>
    <w:p w14:paraId="1E3FD6A2" w14:textId="77777777" w:rsidR="00934295" w:rsidRDefault="00F732B6">
      <w:pPr>
        <w:ind w:left="679" w:right="1255" w:hanging="144"/>
        <w:rPr>
          <w:sz w:val="18"/>
        </w:rPr>
      </w:pPr>
      <w:r>
        <w:rPr>
          <w:position w:val="6"/>
          <w:sz w:val="12"/>
        </w:rPr>
        <w:t>b</w:t>
      </w:r>
      <w:r>
        <w:rPr>
          <w:spacing w:val="19"/>
          <w:position w:val="6"/>
          <w:sz w:val="12"/>
        </w:rPr>
        <w:t xml:space="preserve"> </w:t>
      </w:r>
      <w:r>
        <w:rPr>
          <w:sz w:val="18"/>
        </w:rPr>
        <w:t>No</w:t>
      </w:r>
      <w:r>
        <w:rPr>
          <w:spacing w:val="-3"/>
          <w:sz w:val="18"/>
        </w:rPr>
        <w:t xml:space="preserve"> </w:t>
      </w:r>
      <w:r>
        <w:rPr>
          <w:sz w:val="18"/>
        </w:rPr>
        <w:t>statistical</w:t>
      </w:r>
      <w:r>
        <w:rPr>
          <w:spacing w:val="-1"/>
          <w:sz w:val="18"/>
        </w:rPr>
        <w:t xml:space="preserve"> </w:t>
      </w:r>
      <w:r>
        <w:rPr>
          <w:sz w:val="18"/>
        </w:rPr>
        <w:t>comparisons</w:t>
      </w:r>
      <w:r>
        <w:rPr>
          <w:spacing w:val="-7"/>
          <w:sz w:val="18"/>
        </w:rPr>
        <w:t xml:space="preserve"> </w:t>
      </w:r>
      <w:r>
        <w:rPr>
          <w:sz w:val="18"/>
        </w:rPr>
        <w:t>to</w:t>
      </w:r>
      <w:r>
        <w:rPr>
          <w:spacing w:val="-3"/>
          <w:sz w:val="18"/>
        </w:rPr>
        <w:t xml:space="preserve"> </w:t>
      </w:r>
      <w:r>
        <w:rPr>
          <w:sz w:val="18"/>
        </w:rPr>
        <w:t>placebo</w:t>
      </w:r>
      <w:r>
        <w:rPr>
          <w:spacing w:val="-3"/>
          <w:sz w:val="18"/>
        </w:rPr>
        <w:t xml:space="preserve"> </w:t>
      </w:r>
      <w:r>
        <w:rPr>
          <w:sz w:val="18"/>
        </w:rPr>
        <w:t>were</w:t>
      </w:r>
      <w:r>
        <w:rPr>
          <w:spacing w:val="-3"/>
          <w:sz w:val="18"/>
        </w:rPr>
        <w:t xml:space="preserve"> </w:t>
      </w:r>
      <w:r>
        <w:rPr>
          <w:sz w:val="18"/>
        </w:rPr>
        <w:t>made</w:t>
      </w:r>
      <w:r>
        <w:rPr>
          <w:spacing w:val="-3"/>
          <w:sz w:val="18"/>
        </w:rPr>
        <w:t xml:space="preserve"> </w:t>
      </w:r>
      <w:r>
        <w:rPr>
          <w:sz w:val="18"/>
        </w:rPr>
        <w:t>at</w:t>
      </w:r>
      <w:r>
        <w:rPr>
          <w:spacing w:val="-1"/>
          <w:sz w:val="18"/>
        </w:rPr>
        <w:t xml:space="preserve"> </w:t>
      </w:r>
      <w:r>
        <w:rPr>
          <w:sz w:val="18"/>
        </w:rPr>
        <w:t>Week</w:t>
      </w:r>
      <w:r>
        <w:rPr>
          <w:spacing w:val="-3"/>
          <w:sz w:val="18"/>
        </w:rPr>
        <w:t xml:space="preserve"> </w:t>
      </w:r>
      <w:r>
        <w:rPr>
          <w:sz w:val="18"/>
        </w:rPr>
        <w:t>28</w:t>
      </w:r>
      <w:r>
        <w:rPr>
          <w:spacing w:val="-3"/>
          <w:sz w:val="18"/>
        </w:rPr>
        <w:t xml:space="preserve"> </w:t>
      </w:r>
      <w:r>
        <w:rPr>
          <w:sz w:val="18"/>
        </w:rPr>
        <w:t>because</w:t>
      </w:r>
      <w:r>
        <w:rPr>
          <w:spacing w:val="-3"/>
          <w:sz w:val="18"/>
        </w:rPr>
        <w:t xml:space="preserve"> </w:t>
      </w:r>
      <w:r>
        <w:rPr>
          <w:sz w:val="18"/>
        </w:rPr>
        <w:t>the</w:t>
      </w:r>
      <w:r>
        <w:rPr>
          <w:spacing w:val="-3"/>
          <w:sz w:val="18"/>
        </w:rPr>
        <w:t xml:space="preserve"> </w:t>
      </w:r>
      <w:r>
        <w:rPr>
          <w:sz w:val="18"/>
        </w:rPr>
        <w:t>original</w:t>
      </w:r>
      <w:r>
        <w:rPr>
          <w:spacing w:val="-1"/>
          <w:sz w:val="18"/>
        </w:rPr>
        <w:t xml:space="preserve"> </w:t>
      </w:r>
      <w:r>
        <w:rPr>
          <w:sz w:val="18"/>
        </w:rPr>
        <w:t>placebo</w:t>
      </w:r>
      <w:r>
        <w:rPr>
          <w:spacing w:val="-3"/>
          <w:sz w:val="18"/>
        </w:rPr>
        <w:t xml:space="preserve"> </w:t>
      </w:r>
      <w:r>
        <w:rPr>
          <w:sz w:val="18"/>
        </w:rPr>
        <w:t>group</w:t>
      </w:r>
      <w:r>
        <w:rPr>
          <w:spacing w:val="-3"/>
          <w:sz w:val="18"/>
        </w:rPr>
        <w:t xml:space="preserve"> </w:t>
      </w:r>
      <w:r>
        <w:rPr>
          <w:sz w:val="18"/>
        </w:rPr>
        <w:t>began</w:t>
      </w:r>
      <w:r>
        <w:rPr>
          <w:spacing w:val="-3"/>
          <w:sz w:val="18"/>
        </w:rPr>
        <w:t xml:space="preserve"> </w:t>
      </w:r>
      <w:r>
        <w:rPr>
          <w:sz w:val="18"/>
        </w:rPr>
        <w:t>receiving ustekinumab at Week 12.</w:t>
      </w:r>
    </w:p>
    <w:p w14:paraId="1219DA03" w14:textId="77777777" w:rsidR="00934295" w:rsidRDefault="00934295">
      <w:pPr>
        <w:pStyle w:val="BodyText"/>
        <w:spacing w:before="31"/>
        <w:ind w:left="0"/>
        <w:rPr>
          <w:sz w:val="18"/>
        </w:rPr>
      </w:pPr>
    </w:p>
    <w:p w14:paraId="04CD560F" w14:textId="77777777" w:rsidR="00934295" w:rsidRDefault="00F732B6">
      <w:pPr>
        <w:pStyle w:val="Heading3"/>
        <w:spacing w:before="1"/>
      </w:pPr>
      <w:r>
        <w:t>Response</w:t>
      </w:r>
      <w:r>
        <w:rPr>
          <w:spacing w:val="-4"/>
        </w:rPr>
        <w:t xml:space="preserve"> </w:t>
      </w:r>
      <w:r>
        <w:t>Over</w:t>
      </w:r>
      <w:r>
        <w:rPr>
          <w:spacing w:val="-3"/>
        </w:rPr>
        <w:t xml:space="preserve"> </w:t>
      </w:r>
      <w:r>
        <w:rPr>
          <w:spacing w:val="-4"/>
        </w:rPr>
        <w:t>Time</w:t>
      </w:r>
    </w:p>
    <w:p w14:paraId="7867BF99" w14:textId="579EE8EB" w:rsidR="00934295" w:rsidRDefault="00F732B6" w:rsidP="00F732B6">
      <w:pPr>
        <w:pStyle w:val="BodyText"/>
        <w:spacing w:before="261" w:line="360" w:lineRule="auto"/>
        <w:ind w:right="1284"/>
      </w:pPr>
      <w:r>
        <w:t>In PHOENIX 1, significantly greater proportions of ustekinumab-treated patients had PASI 50 responses (9% and 10% for the 45 mg and 90 mg groups, respectively) compared</w:t>
      </w:r>
      <w:r>
        <w:rPr>
          <w:spacing w:val="-1"/>
        </w:rPr>
        <w:t xml:space="preserve"> </w:t>
      </w:r>
      <w:r>
        <w:t>with</w:t>
      </w:r>
      <w:r>
        <w:rPr>
          <w:spacing w:val="-1"/>
        </w:rPr>
        <w:t xml:space="preserve"> </w:t>
      </w:r>
      <w:r>
        <w:t>placebo</w:t>
      </w:r>
      <w:r>
        <w:rPr>
          <w:spacing w:val="-1"/>
        </w:rPr>
        <w:t xml:space="preserve"> </w:t>
      </w:r>
      <w:r>
        <w:t>(2%)</w:t>
      </w:r>
      <w:r>
        <w:rPr>
          <w:spacing w:val="-4"/>
        </w:rPr>
        <w:t xml:space="preserve"> </w:t>
      </w:r>
      <w:r>
        <w:t>by</w:t>
      </w:r>
      <w:r>
        <w:rPr>
          <w:spacing w:val="-1"/>
        </w:rPr>
        <w:t xml:space="preserve"> </w:t>
      </w:r>
      <w:r>
        <w:t>Week</w:t>
      </w:r>
      <w:r>
        <w:rPr>
          <w:spacing w:val="-1"/>
        </w:rPr>
        <w:t xml:space="preserve"> </w:t>
      </w:r>
      <w:r>
        <w:t>2</w:t>
      </w:r>
      <w:r>
        <w:rPr>
          <w:spacing w:val="-6"/>
        </w:rPr>
        <w:t xml:space="preserve"> </w:t>
      </w:r>
      <w:r>
        <w:t>(p</w:t>
      </w:r>
      <w:r>
        <w:rPr>
          <w:spacing w:val="-1"/>
        </w:rPr>
        <w:t xml:space="preserve"> </w:t>
      </w:r>
      <w:r>
        <w:t>&lt;</w:t>
      </w:r>
      <w:r>
        <w:rPr>
          <w:spacing w:val="-7"/>
        </w:rPr>
        <w:t xml:space="preserve"> </w:t>
      </w:r>
      <w:r>
        <w:t>0.001).</w:t>
      </w:r>
      <w:r>
        <w:rPr>
          <w:spacing w:val="40"/>
        </w:rPr>
        <w:t xml:space="preserve"> </w:t>
      </w:r>
      <w:r>
        <w:t>Significantly</w:t>
      </w:r>
      <w:r>
        <w:rPr>
          <w:spacing w:val="-1"/>
        </w:rPr>
        <w:t xml:space="preserve"> </w:t>
      </w:r>
      <w:r>
        <w:t>greater</w:t>
      </w:r>
      <w:r>
        <w:rPr>
          <w:spacing w:val="-4"/>
        </w:rPr>
        <w:t xml:space="preserve"> </w:t>
      </w:r>
      <w:r>
        <w:t>proportions</w:t>
      </w:r>
      <w:r>
        <w:rPr>
          <w:spacing w:val="-3"/>
        </w:rPr>
        <w:t xml:space="preserve"> </w:t>
      </w:r>
      <w:r>
        <w:t xml:space="preserve">of patients </w:t>
      </w:r>
      <w:r>
        <w:t xml:space="preserve">treated with ustekinumab achieved PASI 75 responses (9% and 12% for the </w:t>
      </w:r>
      <w:r>
        <w:br/>
      </w:r>
      <w:r>
        <w:t>4</w:t>
      </w:r>
      <w:r>
        <w:t>5</w:t>
      </w:r>
      <w:r>
        <w:rPr>
          <w:spacing w:val="-2"/>
        </w:rPr>
        <w:t xml:space="preserve"> </w:t>
      </w:r>
      <w:r>
        <w:t>mg</w:t>
      </w:r>
      <w:r>
        <w:rPr>
          <w:spacing w:val="-2"/>
        </w:rPr>
        <w:t xml:space="preserve"> </w:t>
      </w:r>
      <w:r>
        <w:t>and</w:t>
      </w:r>
      <w:r>
        <w:rPr>
          <w:spacing w:val="-2"/>
        </w:rPr>
        <w:t xml:space="preserve"> </w:t>
      </w:r>
      <w:r>
        <w:t>90</w:t>
      </w:r>
      <w:r>
        <w:rPr>
          <w:spacing w:val="-7"/>
        </w:rPr>
        <w:t xml:space="preserve"> </w:t>
      </w:r>
      <w:r>
        <w:t>mg</w:t>
      </w:r>
      <w:r>
        <w:rPr>
          <w:spacing w:val="-7"/>
        </w:rPr>
        <w:t xml:space="preserve"> </w:t>
      </w:r>
      <w:r>
        <w:t>ustekinumab</w:t>
      </w:r>
      <w:r>
        <w:rPr>
          <w:spacing w:val="-2"/>
        </w:rPr>
        <w:t xml:space="preserve"> </w:t>
      </w:r>
      <w:r>
        <w:t>groups,</w:t>
      </w:r>
      <w:r>
        <w:rPr>
          <w:spacing w:val="-4"/>
        </w:rPr>
        <w:t xml:space="preserve"> </w:t>
      </w:r>
      <w:r>
        <w:t>respectively) compared</w:t>
      </w:r>
      <w:r>
        <w:rPr>
          <w:spacing w:val="-2"/>
        </w:rPr>
        <w:t xml:space="preserve"> </w:t>
      </w:r>
      <w:r>
        <w:t>with</w:t>
      </w:r>
      <w:r>
        <w:rPr>
          <w:spacing w:val="-7"/>
        </w:rPr>
        <w:t xml:space="preserve"> </w:t>
      </w:r>
      <w:r>
        <w:t>placebo</w:t>
      </w:r>
      <w:r>
        <w:rPr>
          <w:spacing w:val="-2"/>
        </w:rPr>
        <w:t xml:space="preserve"> </w:t>
      </w:r>
      <w:r>
        <w:t>(0.4%) by Week 4 (p &lt; 0.001).</w:t>
      </w:r>
      <w:r>
        <w:rPr>
          <w:spacing w:val="80"/>
        </w:rPr>
        <w:t xml:space="preserve"> </w:t>
      </w:r>
      <w:r>
        <w:t>Maximum response was generally achieved by Week 24 in the</w:t>
      </w:r>
      <w:r>
        <w:rPr>
          <w:spacing w:val="40"/>
        </w:rPr>
        <w:t xml:space="preserve"> </w:t>
      </w:r>
      <w:r>
        <w:t>45 mg and 90 mg ustekinumab treatment groups, and response rates were generally</w:t>
      </w:r>
    </w:p>
    <w:p w14:paraId="3F2E5548" w14:textId="77777777" w:rsidR="00934295" w:rsidRDefault="00F732B6">
      <w:pPr>
        <w:pStyle w:val="BodyText"/>
        <w:spacing w:line="360" w:lineRule="auto"/>
        <w:ind w:right="1329"/>
      </w:pPr>
      <w:r>
        <w:t>sustained</w:t>
      </w:r>
      <w:r>
        <w:rPr>
          <w:spacing w:val="-1"/>
        </w:rPr>
        <w:t xml:space="preserve"> </w:t>
      </w:r>
      <w:r>
        <w:t>through</w:t>
      </w:r>
      <w:r>
        <w:rPr>
          <w:spacing w:val="-1"/>
        </w:rPr>
        <w:t xml:space="preserve"> </w:t>
      </w:r>
      <w:r>
        <w:t>Week</w:t>
      </w:r>
      <w:r>
        <w:rPr>
          <w:spacing w:val="-1"/>
        </w:rPr>
        <w:t xml:space="preserve"> </w:t>
      </w:r>
      <w:r>
        <w:t>36</w:t>
      </w:r>
      <w:r>
        <w:rPr>
          <w:spacing w:val="-1"/>
        </w:rPr>
        <w:t xml:space="preserve"> </w:t>
      </w:r>
      <w:r>
        <w:t>(</w:t>
      </w:r>
      <w:hyperlink w:anchor="_bookmark8" w:history="1">
        <w:r>
          <w:t>Figure</w:t>
        </w:r>
        <w:r>
          <w:rPr>
            <w:spacing w:val="-2"/>
          </w:rPr>
          <w:t xml:space="preserve"> </w:t>
        </w:r>
        <w:r>
          <w:t>3</w:t>
        </w:r>
      </w:hyperlink>
      <w:r>
        <w:t>).</w:t>
      </w:r>
      <w:r>
        <w:rPr>
          <w:spacing w:val="40"/>
        </w:rPr>
        <w:t xml:space="preserve"> </w:t>
      </w:r>
      <w:r>
        <w:t>In</w:t>
      </w:r>
      <w:r>
        <w:rPr>
          <w:spacing w:val="-6"/>
        </w:rPr>
        <w:t xml:space="preserve"> </w:t>
      </w:r>
      <w:r>
        <w:t>PHOENIX</w:t>
      </w:r>
      <w:r>
        <w:rPr>
          <w:spacing w:val="-2"/>
        </w:rPr>
        <w:t xml:space="preserve"> </w:t>
      </w:r>
      <w:r>
        <w:t>1,</w:t>
      </w:r>
      <w:r>
        <w:rPr>
          <w:spacing w:val="-3"/>
        </w:rPr>
        <w:t xml:space="preserve"> </w:t>
      </w:r>
      <w:r>
        <w:t>PASI</w:t>
      </w:r>
      <w:r>
        <w:rPr>
          <w:spacing w:val="-4"/>
        </w:rPr>
        <w:t xml:space="preserve"> </w:t>
      </w:r>
      <w:r>
        <w:t>75</w:t>
      </w:r>
      <w:r>
        <w:rPr>
          <w:spacing w:val="-6"/>
        </w:rPr>
        <w:t xml:space="preserve"> </w:t>
      </w:r>
      <w:r>
        <w:t>rates</w:t>
      </w:r>
      <w:r>
        <w:rPr>
          <w:spacing w:val="-3"/>
        </w:rPr>
        <w:t xml:space="preserve"> </w:t>
      </w:r>
      <w:r>
        <w:t>at</w:t>
      </w:r>
      <w:r>
        <w:rPr>
          <w:spacing w:val="-1"/>
        </w:rPr>
        <w:t xml:space="preserve"> </w:t>
      </w:r>
      <w:r>
        <w:t>Week</w:t>
      </w:r>
      <w:r>
        <w:rPr>
          <w:spacing w:val="-1"/>
        </w:rPr>
        <w:t xml:space="preserve"> </w:t>
      </w:r>
      <w:r>
        <w:t>24</w:t>
      </w:r>
      <w:r>
        <w:rPr>
          <w:spacing w:val="-1"/>
        </w:rPr>
        <w:t xml:space="preserve"> </w:t>
      </w:r>
      <w:r>
        <w:t>were 76% for the 45 mg group, and 8</w:t>
      </w:r>
      <w:r>
        <w:t>5% for the 90 mg</w:t>
      </w:r>
      <w:r>
        <w:rPr>
          <w:spacing w:val="-1"/>
        </w:rPr>
        <w:t xml:space="preserve"> </w:t>
      </w:r>
      <w:r>
        <w:t>group.</w:t>
      </w:r>
      <w:r>
        <w:rPr>
          <w:spacing w:val="40"/>
        </w:rPr>
        <w:t xml:space="preserve"> </w:t>
      </w:r>
      <w:r>
        <w:t>Higher response rates were observed in patients receiving ustekinumab 90 mg than in those receiving ustekinumab 45 mg by Week 16 and these higher response rates were sustained through Week 36 (</w:t>
      </w:r>
      <w:hyperlink w:anchor="_bookmark8" w:history="1">
        <w:r>
          <w:t>Figure 3</w:t>
        </w:r>
      </w:hyperlink>
      <w:r>
        <w:t>).</w:t>
      </w:r>
      <w:r>
        <w:rPr>
          <w:spacing w:val="40"/>
        </w:rPr>
        <w:t xml:space="preserve"> </w:t>
      </w:r>
      <w:r>
        <w:t>Similar results were observed in the PHOENIX 2 study through Week 28.</w:t>
      </w:r>
    </w:p>
    <w:p w14:paraId="6F8A7901" w14:textId="77777777" w:rsidR="00934295" w:rsidRDefault="00F732B6">
      <w:pPr>
        <w:pStyle w:val="BodyText"/>
        <w:spacing w:before="120" w:line="360" w:lineRule="auto"/>
        <w:ind w:right="1214"/>
      </w:pPr>
      <w:r>
        <w:t>In</w:t>
      </w:r>
      <w:r>
        <w:rPr>
          <w:spacing w:val="-2"/>
        </w:rPr>
        <w:t xml:space="preserve"> </w:t>
      </w:r>
      <w:r>
        <w:t>pre-specified</w:t>
      </w:r>
      <w:r>
        <w:rPr>
          <w:spacing w:val="-2"/>
        </w:rPr>
        <w:t xml:space="preserve"> </w:t>
      </w:r>
      <w:r>
        <w:t>analyses</w:t>
      </w:r>
      <w:r>
        <w:rPr>
          <w:spacing w:val="-4"/>
        </w:rPr>
        <w:t xml:space="preserve"> </w:t>
      </w:r>
      <w:r>
        <w:t>of efficacy</w:t>
      </w:r>
      <w:r>
        <w:rPr>
          <w:spacing w:val="-2"/>
        </w:rPr>
        <w:t xml:space="preserve"> </w:t>
      </w:r>
      <w:r>
        <w:t>by</w:t>
      </w:r>
      <w:r>
        <w:rPr>
          <w:spacing w:val="-6"/>
        </w:rPr>
        <w:t xml:space="preserve"> </w:t>
      </w:r>
      <w:r>
        <w:t>body</w:t>
      </w:r>
      <w:r>
        <w:rPr>
          <w:spacing w:val="-2"/>
        </w:rPr>
        <w:t xml:space="preserve"> </w:t>
      </w:r>
      <w:r>
        <w:t>weight</w:t>
      </w:r>
      <w:r>
        <w:rPr>
          <w:spacing w:val="-2"/>
        </w:rPr>
        <w:t xml:space="preserve"> </w:t>
      </w:r>
      <w:r>
        <w:t>in</w:t>
      </w:r>
      <w:r>
        <w:rPr>
          <w:spacing w:val="-2"/>
        </w:rPr>
        <w:t xml:space="preserve"> </w:t>
      </w:r>
      <w:r>
        <w:t>PHOENIX</w:t>
      </w:r>
      <w:r>
        <w:rPr>
          <w:spacing w:val="-3"/>
        </w:rPr>
        <w:t xml:space="preserve"> </w:t>
      </w:r>
      <w:r>
        <w:t>1</w:t>
      </w:r>
      <w:r>
        <w:rPr>
          <w:spacing w:val="-6"/>
        </w:rPr>
        <w:t xml:space="preserve"> </w:t>
      </w:r>
      <w:r>
        <w:t>and</w:t>
      </w:r>
      <w:r>
        <w:rPr>
          <w:spacing w:val="-2"/>
        </w:rPr>
        <w:t xml:space="preserve"> </w:t>
      </w:r>
      <w:r>
        <w:t>PHOENIX</w:t>
      </w:r>
      <w:r>
        <w:rPr>
          <w:spacing w:val="-3"/>
        </w:rPr>
        <w:t xml:space="preserve"> </w:t>
      </w:r>
      <w:r>
        <w:t>2, no consistent pattern of dose response was seen in patients ≤ 100 kg.</w:t>
      </w:r>
      <w:r>
        <w:rPr>
          <w:spacing w:val="40"/>
        </w:rPr>
        <w:t xml:space="preserve"> </w:t>
      </w:r>
      <w:r>
        <w:t>In patients who weighed</w:t>
      </w:r>
      <w:r>
        <w:rPr>
          <w:spacing w:val="-1"/>
        </w:rPr>
        <w:t xml:space="preserve"> </w:t>
      </w:r>
      <w:r>
        <w:t>&gt;</w:t>
      </w:r>
      <w:r>
        <w:rPr>
          <w:spacing w:val="-2"/>
        </w:rPr>
        <w:t xml:space="preserve"> </w:t>
      </w:r>
      <w:r>
        <w:t>100</w:t>
      </w:r>
      <w:r>
        <w:rPr>
          <w:spacing w:val="-1"/>
        </w:rPr>
        <w:t xml:space="preserve"> </w:t>
      </w:r>
      <w:r>
        <w:t>kg,</w:t>
      </w:r>
      <w:r>
        <w:rPr>
          <w:spacing w:val="-2"/>
        </w:rPr>
        <w:t xml:space="preserve"> </w:t>
      </w:r>
      <w:r>
        <w:t>higher</w:t>
      </w:r>
      <w:r>
        <w:rPr>
          <w:spacing w:val="-3"/>
        </w:rPr>
        <w:t xml:space="preserve"> </w:t>
      </w:r>
      <w:r>
        <w:t>PASI</w:t>
      </w:r>
      <w:r>
        <w:rPr>
          <w:spacing w:val="-3"/>
        </w:rPr>
        <w:t xml:space="preserve"> </w:t>
      </w:r>
      <w:r>
        <w:t>75</w:t>
      </w:r>
      <w:r>
        <w:rPr>
          <w:spacing w:val="-5"/>
        </w:rPr>
        <w:t xml:space="preserve"> </w:t>
      </w:r>
      <w:r>
        <w:t>response</w:t>
      </w:r>
      <w:r>
        <w:rPr>
          <w:spacing w:val="-2"/>
        </w:rPr>
        <w:t xml:space="preserve"> </w:t>
      </w:r>
      <w:r>
        <w:t>rates</w:t>
      </w:r>
      <w:r>
        <w:rPr>
          <w:spacing w:val="-2"/>
        </w:rPr>
        <w:t xml:space="preserve"> </w:t>
      </w:r>
      <w:r>
        <w:t>were</w:t>
      </w:r>
      <w:r>
        <w:rPr>
          <w:spacing w:val="-2"/>
        </w:rPr>
        <w:t xml:space="preserve"> </w:t>
      </w:r>
      <w:r>
        <w:t>seen</w:t>
      </w:r>
      <w:r>
        <w:rPr>
          <w:spacing w:val="-1"/>
        </w:rPr>
        <w:t xml:space="preserve"> </w:t>
      </w:r>
      <w:r>
        <w:t>with</w:t>
      </w:r>
      <w:r>
        <w:rPr>
          <w:spacing w:val="-1"/>
        </w:rPr>
        <w:t xml:space="preserve"> </w:t>
      </w:r>
      <w:r>
        <w:t>90</w:t>
      </w:r>
      <w:r>
        <w:rPr>
          <w:spacing w:val="-1"/>
        </w:rPr>
        <w:t xml:space="preserve"> </w:t>
      </w:r>
      <w:r>
        <w:t>mg</w:t>
      </w:r>
      <w:r>
        <w:rPr>
          <w:spacing w:val="-5"/>
        </w:rPr>
        <w:t xml:space="preserve"> </w:t>
      </w:r>
      <w:r>
        <w:t>dosing</w:t>
      </w:r>
      <w:r>
        <w:rPr>
          <w:spacing w:val="-1"/>
        </w:rPr>
        <w:t xml:space="preserve"> </w:t>
      </w:r>
      <w:r>
        <w:t>compared with 45 mg dosing, and a higher proportion of patients receiving 90 mg dosing had PGA scores of cleared or minimal compared with patients receiving 45 mg dosing (</w:t>
      </w:r>
      <w:hyperlink w:anchor="_bookmark7" w:history="1">
        <w:r>
          <w:t>Table 10</w:t>
        </w:r>
      </w:hyperlink>
      <w:r>
        <w:t xml:space="preserve">). </w:t>
      </w:r>
      <w:hyperlink w:anchor="_bookmark8" w:history="1">
        <w:r>
          <w:t>Figure 3</w:t>
        </w:r>
      </w:hyperlink>
      <w:r>
        <w:t xml:space="preserve"> shows PASI 75 response over time in PHOENIX 1 and 2.</w:t>
      </w:r>
    </w:p>
    <w:p w14:paraId="2E511101" w14:textId="77777777" w:rsidR="00934295" w:rsidRDefault="00F732B6">
      <w:pPr>
        <w:pStyle w:val="Heading2"/>
        <w:spacing w:before="118"/>
        <w:ind w:left="1812"/>
      </w:pPr>
      <w:bookmarkStart w:id="63" w:name="_bookmark8"/>
      <w:bookmarkEnd w:id="63"/>
      <w:r>
        <w:t>Figure</w:t>
      </w:r>
      <w:r>
        <w:rPr>
          <w:spacing w:val="-1"/>
        </w:rPr>
        <w:t xml:space="preserve"> </w:t>
      </w:r>
      <w:r>
        <w:t>1.</w:t>
      </w:r>
      <w:r>
        <w:rPr>
          <w:spacing w:val="54"/>
        </w:rPr>
        <w:t xml:space="preserve"> </w:t>
      </w:r>
      <w:r>
        <w:t>PASI</w:t>
      </w:r>
      <w:r>
        <w:rPr>
          <w:spacing w:val="-2"/>
        </w:rPr>
        <w:t xml:space="preserve"> </w:t>
      </w:r>
      <w:r>
        <w:t>75</w:t>
      </w:r>
      <w:r>
        <w:rPr>
          <w:spacing w:val="-5"/>
        </w:rPr>
        <w:t xml:space="preserve"> </w:t>
      </w:r>
      <w:r>
        <w:t>response over</w:t>
      </w:r>
      <w:r>
        <w:rPr>
          <w:spacing w:val="-1"/>
        </w:rPr>
        <w:t xml:space="preserve"> </w:t>
      </w:r>
      <w:r>
        <w:t>time</w:t>
      </w:r>
      <w:r>
        <w:rPr>
          <w:spacing w:val="-1"/>
        </w:rPr>
        <w:t xml:space="preserve"> </w:t>
      </w:r>
      <w:r>
        <w:t>in</w:t>
      </w:r>
      <w:r>
        <w:rPr>
          <w:spacing w:val="2"/>
        </w:rPr>
        <w:t xml:space="preserve"> </w:t>
      </w:r>
      <w:r>
        <w:t>PHOENIX 1 and</w:t>
      </w:r>
      <w:r>
        <w:rPr>
          <w:spacing w:val="2"/>
        </w:rPr>
        <w:t xml:space="preserve"> </w:t>
      </w:r>
      <w:r>
        <w:rPr>
          <w:spacing w:val="-10"/>
        </w:rPr>
        <w:t>2</w:t>
      </w:r>
    </w:p>
    <w:p w14:paraId="2B53B4C6" w14:textId="52B5C2F2" w:rsidR="00934295" w:rsidRDefault="00F732B6" w:rsidP="00F732B6">
      <w:pPr>
        <w:pStyle w:val="BodyText"/>
        <w:spacing w:before="22"/>
        <w:ind w:left="0"/>
      </w:pPr>
      <w:r>
        <w:rPr>
          <w:noProof/>
        </w:rPr>
        <w:drawing>
          <wp:anchor distT="0" distB="0" distL="0" distR="0" simplePos="0" relativeHeight="487588352" behindDoc="1" locked="0" layoutInCell="1" allowOverlap="1" wp14:anchorId="606421B5" wp14:editId="7C6E0653">
            <wp:simplePos x="0" y="0"/>
            <wp:positionH relativeFrom="page">
              <wp:posOffset>1308637</wp:posOffset>
            </wp:positionH>
            <wp:positionV relativeFrom="paragraph">
              <wp:posOffset>175418</wp:posOffset>
            </wp:positionV>
            <wp:extent cx="4368608" cy="330412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368608" cy="3304127"/>
                    </a:xfrm>
                    <a:prstGeom prst="rect">
                      <a:avLst/>
                    </a:prstGeom>
                  </pic:spPr>
                </pic:pic>
              </a:graphicData>
            </a:graphic>
          </wp:anchor>
        </w:drawing>
      </w:r>
      <w:r>
        <w:rPr>
          <w:i/>
        </w:rPr>
        <w:t>Therapeutic</w:t>
      </w:r>
      <w:r>
        <w:rPr>
          <w:i/>
          <w:spacing w:val="-3"/>
        </w:rPr>
        <w:t xml:space="preserve"> </w:t>
      </w:r>
      <w:r>
        <w:rPr>
          <w:i/>
        </w:rPr>
        <w:t>Benefit</w:t>
      </w:r>
      <w:r>
        <w:rPr>
          <w:i/>
          <w:spacing w:val="-1"/>
        </w:rPr>
        <w:t xml:space="preserve"> </w:t>
      </w:r>
      <w:r>
        <w:rPr>
          <w:i/>
        </w:rPr>
        <w:t>of</w:t>
      </w:r>
      <w:r>
        <w:rPr>
          <w:i/>
          <w:spacing w:val="-4"/>
        </w:rPr>
        <w:t xml:space="preserve"> </w:t>
      </w:r>
      <w:r>
        <w:rPr>
          <w:i/>
        </w:rPr>
        <w:t>Long-Term</w:t>
      </w:r>
      <w:r>
        <w:rPr>
          <w:i/>
          <w:spacing w:val="-1"/>
        </w:rPr>
        <w:t xml:space="preserve"> </w:t>
      </w:r>
      <w:r>
        <w:rPr>
          <w:i/>
        </w:rPr>
        <w:t>Continuous</w:t>
      </w:r>
      <w:r>
        <w:rPr>
          <w:i/>
          <w:spacing w:val="-3"/>
        </w:rPr>
        <w:t xml:space="preserve"> </w:t>
      </w:r>
      <w:r>
        <w:rPr>
          <w:i/>
          <w:spacing w:val="-5"/>
        </w:rPr>
        <w:t>Use</w:t>
      </w:r>
    </w:p>
    <w:p w14:paraId="454AE832" w14:textId="77777777" w:rsidR="00934295" w:rsidRDefault="00F732B6">
      <w:pPr>
        <w:pStyle w:val="BodyText"/>
        <w:spacing w:before="256" w:line="360" w:lineRule="auto"/>
        <w:ind w:right="1497"/>
      </w:pPr>
      <w:r>
        <w:t>A</w:t>
      </w:r>
      <w:r>
        <w:t>t Week 40 in PHOENIX 1,162 patients were randomised to receive ustekinumab (maintenance) and 160 patients were randomised to receive placebo (treatment withdrawal).</w:t>
      </w:r>
      <w:r>
        <w:rPr>
          <w:spacing w:val="40"/>
        </w:rPr>
        <w:t xml:space="preserve"> </w:t>
      </w:r>
      <w:r>
        <w:t>Maintenance of PASI 75 was significantly superior with continuous treatment</w:t>
      </w:r>
      <w:r>
        <w:rPr>
          <w:spacing w:val="-1"/>
        </w:rPr>
        <w:t xml:space="preserve"> </w:t>
      </w:r>
      <w:r>
        <w:t>compared</w:t>
      </w:r>
      <w:r>
        <w:rPr>
          <w:spacing w:val="-1"/>
        </w:rPr>
        <w:t xml:space="preserve"> </w:t>
      </w:r>
      <w:r>
        <w:t>with</w:t>
      </w:r>
      <w:r>
        <w:rPr>
          <w:spacing w:val="-6"/>
        </w:rPr>
        <w:t xml:space="preserve"> </w:t>
      </w:r>
      <w:r>
        <w:t>treatment</w:t>
      </w:r>
      <w:r>
        <w:rPr>
          <w:spacing w:val="-5"/>
        </w:rPr>
        <w:t xml:space="preserve"> </w:t>
      </w:r>
      <w:r>
        <w:t>withdrawal</w:t>
      </w:r>
      <w:r>
        <w:rPr>
          <w:spacing w:val="-1"/>
        </w:rPr>
        <w:t xml:space="preserve"> </w:t>
      </w:r>
      <w:r>
        <w:t>(p</w:t>
      </w:r>
      <w:r>
        <w:rPr>
          <w:spacing w:val="-10"/>
        </w:rPr>
        <w:t xml:space="preserve"> </w:t>
      </w:r>
      <w:r>
        <w:t>&lt;</w:t>
      </w:r>
      <w:r>
        <w:rPr>
          <w:spacing w:val="-2"/>
        </w:rPr>
        <w:t xml:space="preserve"> </w:t>
      </w:r>
      <w:r>
        <w:t>0.001).</w:t>
      </w:r>
      <w:r>
        <w:rPr>
          <w:spacing w:val="40"/>
        </w:rPr>
        <w:t xml:space="preserve"> </w:t>
      </w:r>
      <w:r>
        <w:t>Similar</w:t>
      </w:r>
      <w:r>
        <w:rPr>
          <w:spacing w:val="-4"/>
        </w:rPr>
        <w:t xml:space="preserve"> </w:t>
      </w:r>
      <w:r>
        <w:t>results</w:t>
      </w:r>
      <w:r>
        <w:rPr>
          <w:spacing w:val="-3"/>
        </w:rPr>
        <w:t xml:space="preserve"> </w:t>
      </w:r>
      <w:r>
        <w:t>were</w:t>
      </w:r>
      <w:r>
        <w:rPr>
          <w:spacing w:val="-2"/>
        </w:rPr>
        <w:t xml:space="preserve"> </w:t>
      </w:r>
      <w:r>
        <w:t>seen with each dose of ustekinumab.</w:t>
      </w:r>
      <w:r>
        <w:rPr>
          <w:spacing w:val="40"/>
        </w:rPr>
        <w:t xml:space="preserve"> </w:t>
      </w:r>
      <w:r>
        <w:t>At Week 52, 89% of patients re-randomised to maintenance treatment were PASI 75 responders compared with 63% of patients</w:t>
      </w:r>
    </w:p>
    <w:p w14:paraId="65BA9EF4" w14:textId="77777777" w:rsidR="00934295" w:rsidRDefault="00F732B6">
      <w:pPr>
        <w:pStyle w:val="BodyText"/>
        <w:spacing w:line="274" w:lineRule="exact"/>
      </w:pPr>
      <w:r>
        <w:t>re-randomised</w:t>
      </w:r>
      <w:r>
        <w:rPr>
          <w:spacing w:val="-3"/>
        </w:rPr>
        <w:t xml:space="preserve"> </w:t>
      </w:r>
      <w:r>
        <w:t>to</w:t>
      </w:r>
      <w:r>
        <w:rPr>
          <w:spacing w:val="-1"/>
        </w:rPr>
        <w:t xml:space="preserve"> </w:t>
      </w:r>
      <w:r>
        <w:t>placebo</w:t>
      </w:r>
      <w:r>
        <w:rPr>
          <w:spacing w:val="-1"/>
        </w:rPr>
        <w:t xml:space="preserve"> </w:t>
      </w:r>
      <w:r>
        <w:t>(treatment</w:t>
      </w:r>
      <w:r>
        <w:rPr>
          <w:spacing w:val="-4"/>
        </w:rPr>
        <w:t xml:space="preserve"> </w:t>
      </w:r>
      <w:r>
        <w:t>withdraw</w:t>
      </w:r>
      <w:r>
        <w:t>al)</w:t>
      </w:r>
      <w:r>
        <w:rPr>
          <w:spacing w:val="-4"/>
        </w:rPr>
        <w:t xml:space="preserve"> </w:t>
      </w:r>
      <w:r>
        <w:t>(p</w:t>
      </w:r>
      <w:r>
        <w:rPr>
          <w:spacing w:val="-1"/>
        </w:rPr>
        <w:t xml:space="preserve"> </w:t>
      </w:r>
      <w:r>
        <w:t>&lt;</w:t>
      </w:r>
      <w:r>
        <w:rPr>
          <w:spacing w:val="-1"/>
        </w:rPr>
        <w:t xml:space="preserve"> </w:t>
      </w:r>
      <w:r>
        <w:rPr>
          <w:spacing w:val="-2"/>
        </w:rPr>
        <w:t>0.001).</w:t>
      </w:r>
    </w:p>
    <w:p w14:paraId="4370D9D9" w14:textId="77777777" w:rsidR="00934295" w:rsidRDefault="00F732B6">
      <w:pPr>
        <w:pStyle w:val="Heading3"/>
        <w:spacing w:before="262"/>
      </w:pPr>
      <w:r>
        <w:t>Efficacy of</w:t>
      </w:r>
      <w:r>
        <w:rPr>
          <w:spacing w:val="3"/>
        </w:rPr>
        <w:t xml:space="preserve"> </w:t>
      </w:r>
      <w:r>
        <w:rPr>
          <w:spacing w:val="-2"/>
        </w:rPr>
        <w:t>Retreatment</w:t>
      </w:r>
    </w:p>
    <w:p w14:paraId="5B622030" w14:textId="77777777" w:rsidR="00934295" w:rsidRPr="00F732B6" w:rsidRDefault="00F732B6">
      <w:pPr>
        <w:pStyle w:val="BodyText"/>
        <w:spacing w:before="136" w:line="360" w:lineRule="auto"/>
        <w:ind w:right="1255"/>
      </w:pPr>
      <w:r w:rsidRPr="00F732B6">
        <w:t>In</w:t>
      </w:r>
      <w:r w:rsidRPr="00F732B6">
        <w:rPr>
          <w:spacing w:val="-2"/>
        </w:rPr>
        <w:t xml:space="preserve"> </w:t>
      </w:r>
      <w:r w:rsidRPr="00F732B6">
        <w:t>PHOENIX</w:t>
      </w:r>
      <w:r w:rsidRPr="00F732B6">
        <w:rPr>
          <w:spacing w:val="-5"/>
        </w:rPr>
        <w:t xml:space="preserve"> </w:t>
      </w:r>
      <w:r w:rsidRPr="00F732B6">
        <w:t>1,</w:t>
      </w:r>
      <w:r w:rsidRPr="00F732B6">
        <w:rPr>
          <w:spacing w:val="-2"/>
        </w:rPr>
        <w:t xml:space="preserve"> </w:t>
      </w:r>
      <w:r w:rsidRPr="00F732B6">
        <w:t>after</w:t>
      </w:r>
      <w:r w:rsidRPr="00F732B6">
        <w:rPr>
          <w:spacing w:val="-1"/>
        </w:rPr>
        <w:t xml:space="preserve"> </w:t>
      </w:r>
      <w:r w:rsidRPr="00F732B6">
        <w:t>withdrawal</w:t>
      </w:r>
      <w:r w:rsidRPr="00F732B6">
        <w:rPr>
          <w:spacing w:val="-3"/>
        </w:rPr>
        <w:t xml:space="preserve"> </w:t>
      </w:r>
      <w:r w:rsidRPr="00F732B6">
        <w:t>from</w:t>
      </w:r>
      <w:r w:rsidRPr="00F732B6">
        <w:rPr>
          <w:spacing w:val="-1"/>
        </w:rPr>
        <w:t xml:space="preserve"> </w:t>
      </w:r>
      <w:r w:rsidRPr="00F732B6">
        <w:t>therapy,</w:t>
      </w:r>
      <w:r w:rsidRPr="00F732B6">
        <w:rPr>
          <w:spacing w:val="-12"/>
        </w:rPr>
        <w:t xml:space="preserve"> </w:t>
      </w:r>
      <w:r w:rsidRPr="00F732B6">
        <w:t>patients</w:t>
      </w:r>
      <w:r w:rsidRPr="00F732B6">
        <w:rPr>
          <w:spacing w:val="-3"/>
        </w:rPr>
        <w:t xml:space="preserve"> </w:t>
      </w:r>
      <w:r w:rsidRPr="00F732B6">
        <w:t>re-initiated</w:t>
      </w:r>
      <w:r w:rsidRPr="00F732B6">
        <w:rPr>
          <w:spacing w:val="-2"/>
        </w:rPr>
        <w:t xml:space="preserve"> </w:t>
      </w:r>
      <w:r w:rsidRPr="00F732B6">
        <w:t>their</w:t>
      </w:r>
      <w:r w:rsidRPr="00F732B6">
        <w:rPr>
          <w:spacing w:val="-6"/>
        </w:rPr>
        <w:t xml:space="preserve"> </w:t>
      </w:r>
      <w:r w:rsidRPr="00F732B6">
        <w:t>original ustekinumab treatment regimen after loss of ≥ 50% of PASI improvement.</w:t>
      </w:r>
    </w:p>
    <w:p w14:paraId="5E79C0C8" w14:textId="77777777" w:rsidR="00934295" w:rsidRPr="00F732B6" w:rsidRDefault="00F732B6">
      <w:pPr>
        <w:pStyle w:val="BodyText"/>
        <w:spacing w:line="362" w:lineRule="auto"/>
        <w:ind w:right="1255"/>
      </w:pPr>
      <w:r w:rsidRPr="00F732B6">
        <w:t>Retreatment</w:t>
      </w:r>
      <w:r w:rsidRPr="00F732B6">
        <w:rPr>
          <w:spacing w:val="-2"/>
        </w:rPr>
        <w:t xml:space="preserve"> </w:t>
      </w:r>
      <w:r w:rsidRPr="00F732B6">
        <w:t>with</w:t>
      </w:r>
      <w:r w:rsidRPr="00F732B6">
        <w:rPr>
          <w:spacing w:val="-2"/>
        </w:rPr>
        <w:t xml:space="preserve"> </w:t>
      </w:r>
      <w:r w:rsidRPr="00F732B6">
        <w:t>ustekinumab</w:t>
      </w:r>
      <w:r w:rsidRPr="00F732B6">
        <w:rPr>
          <w:spacing w:val="-3"/>
        </w:rPr>
        <w:t xml:space="preserve"> </w:t>
      </w:r>
      <w:r w:rsidRPr="00F732B6">
        <w:t>resulted</w:t>
      </w:r>
      <w:r w:rsidRPr="00F732B6">
        <w:rPr>
          <w:spacing w:val="-2"/>
        </w:rPr>
        <w:t xml:space="preserve"> </w:t>
      </w:r>
      <w:r w:rsidRPr="00F732B6">
        <w:t>in</w:t>
      </w:r>
      <w:r w:rsidRPr="00F732B6">
        <w:rPr>
          <w:spacing w:val="-6"/>
        </w:rPr>
        <w:t xml:space="preserve"> </w:t>
      </w:r>
      <w:r w:rsidRPr="00F732B6">
        <w:t>76%</w:t>
      </w:r>
      <w:r w:rsidRPr="00F732B6">
        <w:rPr>
          <w:spacing w:val="-5"/>
        </w:rPr>
        <w:t xml:space="preserve"> </w:t>
      </w:r>
      <w:r w:rsidRPr="00F732B6">
        <w:t>of</w:t>
      </w:r>
      <w:r w:rsidRPr="00F732B6">
        <w:rPr>
          <w:spacing w:val="-2"/>
        </w:rPr>
        <w:t xml:space="preserve"> </w:t>
      </w:r>
      <w:r w:rsidRPr="00F732B6">
        <w:t>evaluated</w:t>
      </w:r>
      <w:r w:rsidRPr="00F732B6">
        <w:rPr>
          <w:spacing w:val="-6"/>
        </w:rPr>
        <w:t xml:space="preserve"> </w:t>
      </w:r>
      <w:r w:rsidRPr="00F732B6">
        <w:t>patients</w:t>
      </w:r>
      <w:r w:rsidRPr="00F732B6">
        <w:rPr>
          <w:spacing w:val="-7"/>
        </w:rPr>
        <w:t xml:space="preserve"> </w:t>
      </w:r>
      <w:r w:rsidRPr="00F732B6">
        <w:t>regaining PASI 75 response within 8 weeks after reinitiating therapy</w:t>
      </w:r>
      <w:r w:rsidRPr="00F732B6">
        <w:t>.</w:t>
      </w:r>
    </w:p>
    <w:p w14:paraId="7FE58F58" w14:textId="77777777" w:rsidR="00934295" w:rsidRDefault="00F732B6">
      <w:pPr>
        <w:pStyle w:val="Heading3"/>
        <w:spacing w:line="273" w:lineRule="exact"/>
      </w:pPr>
      <w:r>
        <w:t>Dosing</w:t>
      </w:r>
      <w:r>
        <w:rPr>
          <w:spacing w:val="-4"/>
        </w:rPr>
        <w:t xml:space="preserve"> </w:t>
      </w:r>
      <w:r>
        <w:t>Interval</w:t>
      </w:r>
      <w:r>
        <w:rPr>
          <w:spacing w:val="-4"/>
        </w:rPr>
        <w:t xml:space="preserve"> </w:t>
      </w:r>
      <w:r>
        <w:rPr>
          <w:spacing w:val="-2"/>
        </w:rPr>
        <w:t>Adjustment</w:t>
      </w:r>
    </w:p>
    <w:p w14:paraId="24B9293E" w14:textId="77777777" w:rsidR="00934295" w:rsidRDefault="00F732B6">
      <w:pPr>
        <w:pStyle w:val="BodyText"/>
        <w:spacing w:before="254" w:line="360" w:lineRule="auto"/>
        <w:ind w:right="1255"/>
      </w:pPr>
      <w:r>
        <w:t>In PHOENIX 1, Week 28 and</w:t>
      </w:r>
      <w:r>
        <w:rPr>
          <w:spacing w:val="-1"/>
        </w:rPr>
        <w:t xml:space="preserve"> </w:t>
      </w:r>
      <w:r>
        <w:t>Week 40 partial responders and Week 40 non-responders were</w:t>
      </w:r>
      <w:r>
        <w:rPr>
          <w:spacing w:val="-2"/>
        </w:rPr>
        <w:t xml:space="preserve"> </w:t>
      </w:r>
      <w:r>
        <w:t>adjusted</w:t>
      </w:r>
      <w:r>
        <w:rPr>
          <w:spacing w:val="-1"/>
        </w:rPr>
        <w:t xml:space="preserve"> </w:t>
      </w:r>
      <w:r>
        <w:t>from</w:t>
      </w:r>
      <w:r>
        <w:rPr>
          <w:spacing w:val="-5"/>
        </w:rPr>
        <w:t xml:space="preserve"> </w:t>
      </w:r>
      <w:r>
        <w:t>every</w:t>
      </w:r>
      <w:r>
        <w:rPr>
          <w:spacing w:val="-1"/>
        </w:rPr>
        <w:t xml:space="preserve"> </w:t>
      </w:r>
      <w:r>
        <w:t>12</w:t>
      </w:r>
      <w:r>
        <w:rPr>
          <w:spacing w:val="-6"/>
        </w:rPr>
        <w:t xml:space="preserve"> </w:t>
      </w:r>
      <w:r>
        <w:t>week</w:t>
      </w:r>
      <w:r>
        <w:rPr>
          <w:spacing w:val="-1"/>
        </w:rPr>
        <w:t xml:space="preserve"> </w:t>
      </w:r>
      <w:r>
        <w:t>to</w:t>
      </w:r>
      <w:r>
        <w:rPr>
          <w:spacing w:val="-1"/>
        </w:rPr>
        <w:t xml:space="preserve"> </w:t>
      </w:r>
      <w:r>
        <w:t>every</w:t>
      </w:r>
      <w:r>
        <w:rPr>
          <w:spacing w:val="-6"/>
        </w:rPr>
        <w:t xml:space="preserve"> </w:t>
      </w:r>
      <w:r>
        <w:t>8</w:t>
      </w:r>
      <w:r>
        <w:rPr>
          <w:spacing w:val="-1"/>
        </w:rPr>
        <w:t xml:space="preserve"> </w:t>
      </w:r>
      <w:r>
        <w:t>week</w:t>
      </w:r>
      <w:r>
        <w:rPr>
          <w:spacing w:val="-6"/>
        </w:rPr>
        <w:t xml:space="preserve"> </w:t>
      </w:r>
      <w:r>
        <w:t>dosing.</w:t>
      </w:r>
      <w:r>
        <w:rPr>
          <w:spacing w:val="40"/>
        </w:rPr>
        <w:t xml:space="preserve"> </w:t>
      </w:r>
      <w:r>
        <w:t>Approximately</w:t>
      </w:r>
      <w:r>
        <w:rPr>
          <w:spacing w:val="-6"/>
        </w:rPr>
        <w:t xml:space="preserve"> </w:t>
      </w:r>
      <w:r>
        <w:t xml:space="preserve">40%-50% of Week 28 partial responders to every 12 week dosing achieved PASI 75 response after </w:t>
      </w:r>
      <w:r>
        <w:lastRenderedPageBreak/>
        <w:t>adjustment to every 8 week dosing and this proportion of PASI 75 responders was maintained through Week-52.</w:t>
      </w:r>
      <w:r>
        <w:rPr>
          <w:spacing w:val="40"/>
        </w:rPr>
        <w:t xml:space="preserve"> </w:t>
      </w:r>
      <w:r>
        <w:t>A similar proportion of patients who were PASI 75 resp</w:t>
      </w:r>
      <w:r>
        <w:t>onders</w:t>
      </w:r>
      <w:r>
        <w:rPr>
          <w:spacing w:val="-4"/>
        </w:rPr>
        <w:t xml:space="preserve"> </w:t>
      </w:r>
      <w:r>
        <w:t>at</w:t>
      </w:r>
      <w:r>
        <w:rPr>
          <w:spacing w:val="-2"/>
        </w:rPr>
        <w:t xml:space="preserve"> </w:t>
      </w:r>
      <w:r>
        <w:t>Week</w:t>
      </w:r>
      <w:r>
        <w:rPr>
          <w:spacing w:val="-2"/>
        </w:rPr>
        <w:t xml:space="preserve"> </w:t>
      </w:r>
      <w:r>
        <w:t>28</w:t>
      </w:r>
      <w:r>
        <w:rPr>
          <w:spacing w:val="-2"/>
        </w:rPr>
        <w:t xml:space="preserve"> </w:t>
      </w:r>
      <w:r>
        <w:t>and</w:t>
      </w:r>
      <w:r>
        <w:rPr>
          <w:spacing w:val="-2"/>
        </w:rPr>
        <w:t xml:space="preserve"> </w:t>
      </w:r>
      <w:r>
        <w:t>subsequently</w:t>
      </w:r>
      <w:r>
        <w:rPr>
          <w:spacing w:val="-2"/>
        </w:rPr>
        <w:t xml:space="preserve"> </w:t>
      </w:r>
      <w:r>
        <w:t>became</w:t>
      </w:r>
      <w:r>
        <w:rPr>
          <w:spacing w:val="-3"/>
        </w:rPr>
        <w:t xml:space="preserve"> </w:t>
      </w:r>
      <w:r>
        <w:t>partial</w:t>
      </w:r>
      <w:r>
        <w:rPr>
          <w:spacing w:val="-2"/>
        </w:rPr>
        <w:t xml:space="preserve"> </w:t>
      </w:r>
      <w:r>
        <w:t>responders</w:t>
      </w:r>
      <w:r>
        <w:rPr>
          <w:spacing w:val="-4"/>
        </w:rPr>
        <w:t xml:space="preserve"> </w:t>
      </w:r>
      <w:r>
        <w:t>or</w:t>
      </w:r>
      <w:r>
        <w:rPr>
          <w:spacing w:val="-5"/>
        </w:rPr>
        <w:t xml:space="preserve"> </w:t>
      </w:r>
      <w:r>
        <w:t>non-responders</w:t>
      </w:r>
      <w:r>
        <w:rPr>
          <w:spacing w:val="-4"/>
        </w:rPr>
        <w:t xml:space="preserve"> </w:t>
      </w:r>
      <w:r>
        <w:t>at Week 40 achieved PASI 75 response following a dosing interval adjustment to every</w:t>
      </w:r>
    </w:p>
    <w:p w14:paraId="6E6FF62E" w14:textId="77777777" w:rsidR="00934295" w:rsidRDefault="00F732B6">
      <w:pPr>
        <w:pStyle w:val="BodyText"/>
        <w:spacing w:before="2"/>
      </w:pPr>
      <w:r>
        <w:t>8</w:t>
      </w:r>
      <w:r>
        <w:rPr>
          <w:spacing w:val="2"/>
        </w:rPr>
        <w:t xml:space="preserve"> </w:t>
      </w:r>
      <w:r>
        <w:rPr>
          <w:spacing w:val="-2"/>
        </w:rPr>
        <w:t>weeks.</w:t>
      </w:r>
    </w:p>
    <w:p w14:paraId="58442790" w14:textId="77777777" w:rsidR="00934295" w:rsidRDefault="00F732B6">
      <w:pPr>
        <w:pStyle w:val="Heading3"/>
        <w:spacing w:before="257"/>
      </w:pPr>
      <w:r>
        <w:t>Quality</w:t>
      </w:r>
      <w:r>
        <w:rPr>
          <w:spacing w:val="-2"/>
        </w:rPr>
        <w:t xml:space="preserve"> </w:t>
      </w:r>
      <w:r>
        <w:t>of</w:t>
      </w:r>
      <w:r>
        <w:rPr>
          <w:spacing w:val="-1"/>
        </w:rPr>
        <w:t xml:space="preserve"> </w:t>
      </w:r>
      <w:r>
        <w:rPr>
          <w:spacing w:val="-4"/>
        </w:rPr>
        <w:t>Life</w:t>
      </w:r>
    </w:p>
    <w:p w14:paraId="49AEAC08" w14:textId="77777777" w:rsidR="00934295" w:rsidRDefault="00F732B6">
      <w:pPr>
        <w:pStyle w:val="BodyText"/>
        <w:spacing w:before="261" w:line="360" w:lineRule="auto"/>
        <w:ind w:right="1247"/>
      </w:pPr>
      <w:r>
        <w:t>In PHOENIX 1 and 2, the mean baseline DLQI scores ranged from 11 to</w:t>
      </w:r>
      <w:r>
        <w:t xml:space="preserve"> 12.</w:t>
      </w:r>
      <w:r>
        <w:rPr>
          <w:spacing w:val="40"/>
        </w:rPr>
        <w:t xml:space="preserve"> </w:t>
      </w:r>
      <w:r>
        <w:t>In PHOENIX 1, the mean baseline SF-36 Physical Component ranged from 47-49 and the mean</w:t>
      </w:r>
      <w:r>
        <w:rPr>
          <w:spacing w:val="-1"/>
        </w:rPr>
        <w:t xml:space="preserve"> </w:t>
      </w:r>
      <w:r>
        <w:t>baseline</w:t>
      </w:r>
      <w:r>
        <w:rPr>
          <w:spacing w:val="-2"/>
        </w:rPr>
        <w:t xml:space="preserve"> </w:t>
      </w:r>
      <w:r>
        <w:t>SF-36</w:t>
      </w:r>
      <w:r>
        <w:rPr>
          <w:spacing w:val="-1"/>
        </w:rPr>
        <w:t xml:space="preserve"> </w:t>
      </w:r>
      <w:r>
        <w:t>Mental</w:t>
      </w:r>
      <w:r>
        <w:rPr>
          <w:spacing w:val="-1"/>
        </w:rPr>
        <w:t xml:space="preserve"> </w:t>
      </w:r>
      <w:r>
        <w:t>Component</w:t>
      </w:r>
      <w:r>
        <w:rPr>
          <w:spacing w:val="-1"/>
        </w:rPr>
        <w:t xml:space="preserve"> </w:t>
      </w:r>
      <w:r>
        <w:t>was</w:t>
      </w:r>
      <w:r>
        <w:rPr>
          <w:spacing w:val="-3"/>
        </w:rPr>
        <w:t xml:space="preserve"> </w:t>
      </w:r>
      <w:r>
        <w:t>approximately</w:t>
      </w:r>
      <w:r>
        <w:rPr>
          <w:spacing w:val="-1"/>
        </w:rPr>
        <w:t xml:space="preserve"> </w:t>
      </w:r>
      <w:r>
        <w:t>50.</w:t>
      </w:r>
      <w:r>
        <w:rPr>
          <w:spacing w:val="40"/>
        </w:rPr>
        <w:t xml:space="preserve"> </w:t>
      </w:r>
      <w:r>
        <w:t>Quality</w:t>
      </w:r>
      <w:r>
        <w:rPr>
          <w:spacing w:val="-6"/>
        </w:rPr>
        <w:t xml:space="preserve"> </w:t>
      </w:r>
      <w:r>
        <w:t>of</w:t>
      </w:r>
      <w:r>
        <w:rPr>
          <w:spacing w:val="-4"/>
        </w:rPr>
        <w:t xml:space="preserve"> </w:t>
      </w:r>
      <w:r>
        <w:t>life</w:t>
      </w:r>
      <w:r>
        <w:rPr>
          <w:spacing w:val="-7"/>
        </w:rPr>
        <w:t xml:space="preserve"> </w:t>
      </w:r>
      <w:r>
        <w:t>improved significantly in patients randomised to 45 mg or 90 mg ustekinumab compared with pat</w:t>
      </w:r>
      <w:r>
        <w:t>ients randomised to placebo as evaluated by DLQI in</w:t>
      </w:r>
      <w:r>
        <w:rPr>
          <w:spacing w:val="-3"/>
        </w:rPr>
        <w:t xml:space="preserve"> </w:t>
      </w:r>
      <w:r>
        <w:t>PHOENIX 1</w:t>
      </w:r>
      <w:r>
        <w:rPr>
          <w:spacing w:val="-3"/>
        </w:rPr>
        <w:t xml:space="preserve"> </w:t>
      </w:r>
      <w:r>
        <w:t>and 2</w:t>
      </w:r>
      <w:r>
        <w:rPr>
          <w:spacing w:val="-3"/>
        </w:rPr>
        <w:t xml:space="preserve"> </w:t>
      </w:r>
      <w:r>
        <w:t>and SF-36 in PHOENIX 1.</w:t>
      </w:r>
      <w:r>
        <w:rPr>
          <w:spacing w:val="40"/>
        </w:rPr>
        <w:t xml:space="preserve"> </w:t>
      </w:r>
      <w:r>
        <w:t xml:space="preserve">Quality of life improvements were significant as early as 2 weeks in patients treated with ustekinumab (p &lt; 0.001) and these improvements were maintained over time </w:t>
      </w:r>
      <w:r>
        <w:t>with continued dosing.</w:t>
      </w:r>
    </w:p>
    <w:p w14:paraId="2B65D3F2" w14:textId="77777777" w:rsidR="00934295" w:rsidRDefault="00F732B6">
      <w:pPr>
        <w:pStyle w:val="BodyText"/>
        <w:spacing w:before="93" w:line="360" w:lineRule="auto"/>
        <w:ind w:right="1200"/>
      </w:pPr>
      <w:r>
        <w:t>In PHOENIX 1, 65% and 71% of patients treated</w:t>
      </w:r>
      <w:r>
        <w:rPr>
          <w:spacing w:val="-1"/>
        </w:rPr>
        <w:t xml:space="preserve"> </w:t>
      </w:r>
      <w:r>
        <w:t>with 45 mg</w:t>
      </w:r>
      <w:r>
        <w:rPr>
          <w:spacing w:val="-1"/>
        </w:rPr>
        <w:t xml:space="preserve"> </w:t>
      </w:r>
      <w:r>
        <w:t>and 90</w:t>
      </w:r>
      <w:r>
        <w:rPr>
          <w:spacing w:val="-1"/>
        </w:rPr>
        <w:t xml:space="preserve"> </w:t>
      </w:r>
      <w:r>
        <w:t>mg of ustekinumab, respectively, showed a clinically meaningful reduction (5 or more points) in DLQI from baseline at week 12 compared to 18% in placeb</w:t>
      </w:r>
      <w:r>
        <w:t>o group (p &lt; 0.001 for both groups compared with placebo).</w:t>
      </w:r>
      <w:r>
        <w:rPr>
          <w:spacing w:val="40"/>
        </w:rPr>
        <w:t xml:space="preserve"> </w:t>
      </w:r>
      <w:r>
        <w:t>Furthermore, 33% and 34% of patients treated with 45 mg and 90 mg of ustekinumab, respectively, showed a DLQI score of 0 compared to 1% in the placebo group (p &lt; 0.001 for both groups compared with</w:t>
      </w:r>
      <w:r>
        <w:t xml:space="preserve"> placebo), indicating no impairment</w:t>
      </w:r>
      <w:r>
        <w:rPr>
          <w:spacing w:val="-1"/>
        </w:rPr>
        <w:t xml:space="preserve"> </w:t>
      </w:r>
      <w:r>
        <w:t>in</w:t>
      </w:r>
      <w:r>
        <w:rPr>
          <w:spacing w:val="-5"/>
        </w:rPr>
        <w:t xml:space="preserve"> </w:t>
      </w:r>
      <w:r>
        <w:t>QOL</w:t>
      </w:r>
      <w:r>
        <w:rPr>
          <w:spacing w:val="-4"/>
        </w:rPr>
        <w:t xml:space="preserve"> </w:t>
      </w:r>
      <w:r>
        <w:t>from</w:t>
      </w:r>
      <w:r>
        <w:rPr>
          <w:spacing w:val="-4"/>
        </w:rPr>
        <w:t xml:space="preserve"> </w:t>
      </w:r>
      <w:r>
        <w:t>disease</w:t>
      </w:r>
      <w:r>
        <w:rPr>
          <w:spacing w:val="-2"/>
        </w:rPr>
        <w:t xml:space="preserve"> </w:t>
      </w:r>
      <w:r>
        <w:t>or treatment</w:t>
      </w:r>
      <w:r>
        <w:rPr>
          <w:spacing w:val="-4"/>
        </w:rPr>
        <w:t xml:space="preserve"> </w:t>
      </w:r>
      <w:r>
        <w:t>in</w:t>
      </w:r>
      <w:r>
        <w:rPr>
          <w:spacing w:val="-1"/>
        </w:rPr>
        <w:t xml:space="preserve"> </w:t>
      </w:r>
      <w:r>
        <w:t>these</w:t>
      </w:r>
      <w:r>
        <w:rPr>
          <w:spacing w:val="-2"/>
        </w:rPr>
        <w:t xml:space="preserve"> </w:t>
      </w:r>
      <w:r>
        <w:t>patients.</w:t>
      </w:r>
      <w:r>
        <w:rPr>
          <w:spacing w:val="40"/>
        </w:rPr>
        <w:t xml:space="preserve"> </w:t>
      </w:r>
      <w:r>
        <w:t>In</w:t>
      </w:r>
      <w:r>
        <w:rPr>
          <w:spacing w:val="-5"/>
        </w:rPr>
        <w:t xml:space="preserve"> </w:t>
      </w:r>
      <w:r>
        <w:t>PHOENIX</w:t>
      </w:r>
      <w:r>
        <w:rPr>
          <w:spacing w:val="-6"/>
        </w:rPr>
        <w:t xml:space="preserve"> </w:t>
      </w:r>
      <w:r>
        <w:t>2,</w:t>
      </w:r>
      <w:r>
        <w:rPr>
          <w:spacing w:val="-3"/>
        </w:rPr>
        <w:t xml:space="preserve"> </w:t>
      </w:r>
      <w:r>
        <w:t>72%</w:t>
      </w:r>
      <w:r>
        <w:rPr>
          <w:spacing w:val="-4"/>
        </w:rPr>
        <w:t xml:space="preserve"> </w:t>
      </w:r>
      <w:r>
        <w:t>and 77% of patients treated with 45 mg and 90 mg of ustekinumab, respectively, showed a clinically meaningful reduction (5 or more points) in DLQI from baseline at Week 12 compared to 21% in placebo group (p &lt; 0.001 for both groups compared with placebo).</w:t>
      </w:r>
    </w:p>
    <w:p w14:paraId="7C80A475" w14:textId="77777777" w:rsidR="00934295" w:rsidRDefault="00F732B6">
      <w:pPr>
        <w:pStyle w:val="BodyText"/>
        <w:spacing w:line="360" w:lineRule="auto"/>
        <w:ind w:right="1255"/>
      </w:pPr>
      <w:r>
        <w:t>In addition, 37% and 39% of patients treated with 45 mg and 90 mg of ustekinumab, respectively, showed a</w:t>
      </w:r>
      <w:r>
        <w:rPr>
          <w:spacing w:val="-1"/>
        </w:rPr>
        <w:t xml:space="preserve"> </w:t>
      </w:r>
      <w:r>
        <w:t>DLQI score</w:t>
      </w:r>
      <w:r>
        <w:rPr>
          <w:spacing w:val="-1"/>
        </w:rPr>
        <w:t xml:space="preserve"> </w:t>
      </w:r>
      <w:r>
        <w:t>of</w:t>
      </w:r>
      <w:r>
        <w:rPr>
          <w:spacing w:val="-3"/>
        </w:rPr>
        <w:t xml:space="preserve"> </w:t>
      </w:r>
      <w:r>
        <w:t>0 compared</w:t>
      </w:r>
      <w:r>
        <w:rPr>
          <w:spacing w:val="-5"/>
        </w:rPr>
        <w:t xml:space="preserve"> </w:t>
      </w:r>
      <w:r>
        <w:t>to 1%</w:t>
      </w:r>
      <w:r>
        <w:rPr>
          <w:spacing w:val="-3"/>
        </w:rPr>
        <w:t xml:space="preserve"> </w:t>
      </w:r>
      <w:r>
        <w:t>in the</w:t>
      </w:r>
      <w:r>
        <w:rPr>
          <w:spacing w:val="-6"/>
        </w:rPr>
        <w:t xml:space="preserve"> </w:t>
      </w:r>
      <w:r>
        <w:t>placebo group</w:t>
      </w:r>
      <w:r>
        <w:rPr>
          <w:spacing w:val="-5"/>
        </w:rPr>
        <w:t xml:space="preserve"> </w:t>
      </w:r>
      <w:r>
        <w:t>(p &lt;</w:t>
      </w:r>
      <w:r>
        <w:rPr>
          <w:spacing w:val="-6"/>
        </w:rPr>
        <w:t xml:space="preserve"> </w:t>
      </w:r>
      <w:r>
        <w:t>0.001 for both groups compared with placebo).</w:t>
      </w:r>
    </w:p>
    <w:p w14:paraId="6E320986" w14:textId="77777777" w:rsidR="00934295" w:rsidRDefault="00F732B6">
      <w:pPr>
        <w:pStyle w:val="BodyText"/>
        <w:spacing w:before="119" w:line="360" w:lineRule="auto"/>
        <w:ind w:right="1255"/>
      </w:pPr>
      <w:r>
        <w:t>In PHOENIX 1, the median baseline NAPSI score fo</w:t>
      </w:r>
      <w:r>
        <w:t>r nail psoriasis was 4.0 and the median</w:t>
      </w:r>
      <w:r>
        <w:rPr>
          <w:spacing w:val="-2"/>
        </w:rPr>
        <w:t xml:space="preserve"> </w:t>
      </w:r>
      <w:r>
        <w:t>number of fingernails</w:t>
      </w:r>
      <w:r>
        <w:rPr>
          <w:spacing w:val="-4"/>
        </w:rPr>
        <w:t xml:space="preserve"> </w:t>
      </w:r>
      <w:r>
        <w:t>involved</w:t>
      </w:r>
      <w:r>
        <w:rPr>
          <w:spacing w:val="-2"/>
        </w:rPr>
        <w:t xml:space="preserve"> </w:t>
      </w:r>
      <w:r>
        <w:t>with</w:t>
      </w:r>
      <w:r>
        <w:rPr>
          <w:spacing w:val="-7"/>
        </w:rPr>
        <w:t xml:space="preserve"> </w:t>
      </w:r>
      <w:r>
        <w:t>psoriasis</w:t>
      </w:r>
      <w:r>
        <w:rPr>
          <w:spacing w:val="-4"/>
        </w:rPr>
        <w:t xml:space="preserve"> </w:t>
      </w:r>
      <w:r>
        <w:t>was</w:t>
      </w:r>
      <w:r>
        <w:rPr>
          <w:spacing w:val="-4"/>
        </w:rPr>
        <w:t xml:space="preserve"> </w:t>
      </w:r>
      <w:r>
        <w:t>8.0.</w:t>
      </w:r>
      <w:r>
        <w:rPr>
          <w:spacing w:val="40"/>
        </w:rPr>
        <w:t xml:space="preserve"> </w:t>
      </w:r>
      <w:r>
        <w:t>Nail</w:t>
      </w:r>
      <w:r>
        <w:rPr>
          <w:spacing w:val="-6"/>
        </w:rPr>
        <w:t xml:space="preserve"> </w:t>
      </w:r>
      <w:r>
        <w:t>psoriasis</w:t>
      </w:r>
      <w:r>
        <w:rPr>
          <w:spacing w:val="-4"/>
        </w:rPr>
        <w:t xml:space="preserve"> </w:t>
      </w:r>
      <w:r>
        <w:t>improved significantly in patients randomised to 45 mg or 90 mg ustekinumab compared with patients randomised to placebo when measured by the NAPS</w:t>
      </w:r>
      <w:r>
        <w:t>I score (p ≤ 0.001).</w:t>
      </w:r>
    </w:p>
    <w:p w14:paraId="418EDC93" w14:textId="77777777" w:rsidR="00F732B6" w:rsidRDefault="00F732B6">
      <w:pPr>
        <w:pStyle w:val="BodyText"/>
        <w:spacing w:line="360" w:lineRule="auto"/>
        <w:ind w:right="1200"/>
      </w:pPr>
    </w:p>
    <w:p w14:paraId="10A43E9C" w14:textId="4376D9D0" w:rsidR="00934295" w:rsidRDefault="00F732B6">
      <w:pPr>
        <w:pStyle w:val="BodyText"/>
        <w:spacing w:line="360" w:lineRule="auto"/>
        <w:ind w:right="1200"/>
      </w:pPr>
      <w:r>
        <w:lastRenderedPageBreak/>
        <w:t>Improvements</w:t>
      </w:r>
      <w:r>
        <w:rPr>
          <w:spacing w:val="-3"/>
        </w:rPr>
        <w:t xml:space="preserve"> </w:t>
      </w:r>
      <w:r>
        <w:t>in</w:t>
      </w:r>
      <w:r>
        <w:rPr>
          <w:spacing w:val="-1"/>
        </w:rPr>
        <w:t xml:space="preserve"> </w:t>
      </w:r>
      <w:r>
        <w:t>physical</w:t>
      </w:r>
      <w:r>
        <w:rPr>
          <w:spacing w:val="-1"/>
        </w:rPr>
        <w:t xml:space="preserve"> </w:t>
      </w:r>
      <w:r>
        <w:t>and</w:t>
      </w:r>
      <w:r>
        <w:rPr>
          <w:spacing w:val="-6"/>
        </w:rPr>
        <w:t xml:space="preserve"> </w:t>
      </w:r>
      <w:r>
        <w:t>mental</w:t>
      </w:r>
      <w:r>
        <w:rPr>
          <w:spacing w:val="-1"/>
        </w:rPr>
        <w:t xml:space="preserve"> </w:t>
      </w:r>
      <w:r>
        <w:t>component</w:t>
      </w:r>
      <w:r>
        <w:rPr>
          <w:spacing w:val="-1"/>
        </w:rPr>
        <w:t xml:space="preserve"> </w:t>
      </w:r>
      <w:r>
        <w:t>summary</w:t>
      </w:r>
      <w:r>
        <w:rPr>
          <w:spacing w:val="-1"/>
        </w:rPr>
        <w:t xml:space="preserve"> </w:t>
      </w:r>
      <w:r>
        <w:t>scores</w:t>
      </w:r>
      <w:r>
        <w:rPr>
          <w:spacing w:val="-3"/>
        </w:rPr>
        <w:t xml:space="preserve"> </w:t>
      </w:r>
      <w:r>
        <w:t>of the</w:t>
      </w:r>
      <w:r>
        <w:rPr>
          <w:spacing w:val="-7"/>
        </w:rPr>
        <w:t xml:space="preserve"> </w:t>
      </w:r>
      <w:r>
        <w:t>SF-36</w:t>
      </w:r>
      <w:r>
        <w:rPr>
          <w:spacing w:val="-1"/>
        </w:rPr>
        <w:t xml:space="preserve"> </w:t>
      </w:r>
      <w:r>
        <w:t>and</w:t>
      </w:r>
      <w:r>
        <w:rPr>
          <w:spacing w:val="-1"/>
        </w:rPr>
        <w:t xml:space="preserve"> </w:t>
      </w:r>
      <w:r>
        <w:t>in</w:t>
      </w:r>
      <w:r>
        <w:rPr>
          <w:spacing w:val="-6"/>
        </w:rPr>
        <w:t xml:space="preserve"> </w:t>
      </w:r>
      <w:r>
        <w:t>the Itch Visual Analogue Scale (VAS) were also significant in each ustekinumab treatment group compared with placebo (p &lt; 0.001).</w:t>
      </w:r>
      <w:r>
        <w:rPr>
          <w:spacing w:val="40"/>
        </w:rPr>
        <w:t xml:space="preserve"> </w:t>
      </w:r>
      <w:r>
        <w:t>In PHOENIX 2, the Hospit</w:t>
      </w:r>
      <w:r>
        <w:t>al Anxiety and Depression Scale (HADS) and Work Limitations Questionnaire (WLQ) were also significantly improved in each ustekinumab treatment group compared with placebo</w:t>
      </w:r>
    </w:p>
    <w:p w14:paraId="0802B3ED" w14:textId="77777777" w:rsidR="00934295" w:rsidRDefault="00F732B6">
      <w:pPr>
        <w:pStyle w:val="BodyText"/>
        <w:spacing w:line="275" w:lineRule="exact"/>
      </w:pPr>
      <w:r>
        <w:t>(p &lt;</w:t>
      </w:r>
      <w:r>
        <w:rPr>
          <w:spacing w:val="2"/>
        </w:rPr>
        <w:t xml:space="preserve"> </w:t>
      </w:r>
      <w:r>
        <w:rPr>
          <w:spacing w:val="-2"/>
        </w:rPr>
        <w:t>0.001).</w:t>
      </w:r>
    </w:p>
    <w:p w14:paraId="6ABD48FC" w14:textId="77777777" w:rsidR="00934295" w:rsidRDefault="00F732B6">
      <w:pPr>
        <w:pStyle w:val="Heading3"/>
        <w:spacing w:before="257"/>
      </w:pPr>
      <w:r>
        <w:rPr>
          <w:spacing w:val="-2"/>
        </w:rPr>
        <w:t>ACCEPT</w:t>
      </w:r>
    </w:p>
    <w:p w14:paraId="7AA5ED18" w14:textId="77777777" w:rsidR="00934295" w:rsidRDefault="00F732B6">
      <w:pPr>
        <w:pStyle w:val="BodyText"/>
        <w:spacing w:before="261" w:line="360" w:lineRule="auto"/>
        <w:ind w:right="1200"/>
      </w:pPr>
      <w:r>
        <w:t>A</w:t>
      </w:r>
      <w:r>
        <w:rPr>
          <w:spacing w:val="-4"/>
        </w:rPr>
        <w:t xml:space="preserve"> </w:t>
      </w:r>
      <w:r>
        <w:t>multicentre,</w:t>
      </w:r>
      <w:r>
        <w:rPr>
          <w:spacing w:val="-5"/>
        </w:rPr>
        <w:t xml:space="preserve"> </w:t>
      </w:r>
      <w:r>
        <w:t>randomised,</w:t>
      </w:r>
      <w:r>
        <w:rPr>
          <w:spacing w:val="-5"/>
        </w:rPr>
        <w:t xml:space="preserve"> </w:t>
      </w:r>
      <w:r>
        <w:t>single-blind,</w:t>
      </w:r>
      <w:r>
        <w:rPr>
          <w:spacing w:val="-1"/>
        </w:rPr>
        <w:t xml:space="preserve"> </w:t>
      </w:r>
      <w:r>
        <w:t>active-controlled</w:t>
      </w:r>
      <w:r>
        <w:rPr>
          <w:spacing w:val="-3"/>
        </w:rPr>
        <w:t xml:space="preserve"> </w:t>
      </w:r>
      <w:r>
        <w:t>study</w:t>
      </w:r>
      <w:r>
        <w:rPr>
          <w:spacing w:val="-7"/>
        </w:rPr>
        <w:t xml:space="preserve"> </w:t>
      </w:r>
      <w:r>
        <w:t>(ACCEPT)</w:t>
      </w:r>
      <w:r>
        <w:rPr>
          <w:spacing w:val="-6"/>
        </w:rPr>
        <w:t xml:space="preserve"> </w:t>
      </w:r>
      <w:r>
        <w:t>compared</w:t>
      </w:r>
      <w:r>
        <w:rPr>
          <w:spacing w:val="-3"/>
        </w:rPr>
        <w:t xml:space="preserve"> </w:t>
      </w:r>
      <w:r>
        <w:t>the safety and efficacy of ustekinumab and etanercept in patients 18 years of age and older with chronic (&gt; 6 months) plaque psoriasis who had a minimum BSA involvement of 10%,</w:t>
      </w:r>
      <w:r>
        <w:rPr>
          <w:spacing w:val="-1"/>
        </w:rPr>
        <w:t xml:space="preserve"> </w:t>
      </w:r>
      <w:r>
        <w:t>PASI</w:t>
      </w:r>
      <w:r>
        <w:rPr>
          <w:spacing w:val="-2"/>
        </w:rPr>
        <w:t xml:space="preserve"> </w:t>
      </w:r>
      <w:r>
        <w:t>score ≥</w:t>
      </w:r>
      <w:r>
        <w:rPr>
          <w:spacing w:val="-1"/>
        </w:rPr>
        <w:t xml:space="preserve"> </w:t>
      </w:r>
      <w:r>
        <w:t>12,</w:t>
      </w:r>
      <w:r>
        <w:rPr>
          <w:spacing w:val="-1"/>
        </w:rPr>
        <w:t xml:space="preserve"> </w:t>
      </w:r>
      <w:r>
        <w:t>PGA score ≥</w:t>
      </w:r>
      <w:r>
        <w:rPr>
          <w:spacing w:val="-1"/>
        </w:rPr>
        <w:t xml:space="preserve"> </w:t>
      </w:r>
      <w:r>
        <w:t>3, who</w:t>
      </w:r>
      <w:r>
        <w:rPr>
          <w:spacing w:val="-4"/>
        </w:rPr>
        <w:t xml:space="preserve"> </w:t>
      </w:r>
      <w:r>
        <w:t>w</w:t>
      </w:r>
      <w:r>
        <w:t>ere candidates</w:t>
      </w:r>
      <w:r>
        <w:rPr>
          <w:spacing w:val="-1"/>
        </w:rPr>
        <w:t xml:space="preserve"> </w:t>
      </w:r>
      <w:r>
        <w:t>for phototherapy</w:t>
      </w:r>
      <w:r>
        <w:rPr>
          <w:spacing w:val="-4"/>
        </w:rPr>
        <w:t xml:space="preserve"> </w:t>
      </w:r>
      <w:r>
        <w:t>or</w:t>
      </w:r>
      <w:r>
        <w:rPr>
          <w:spacing w:val="-2"/>
        </w:rPr>
        <w:t xml:space="preserve"> </w:t>
      </w:r>
      <w:r>
        <w:t>systemic therapy, and who</w:t>
      </w:r>
      <w:r>
        <w:rPr>
          <w:spacing w:val="-4"/>
        </w:rPr>
        <w:t xml:space="preserve"> </w:t>
      </w:r>
      <w:r>
        <w:t>had had an</w:t>
      </w:r>
      <w:r>
        <w:rPr>
          <w:spacing w:val="-4"/>
        </w:rPr>
        <w:t xml:space="preserve"> </w:t>
      </w:r>
      <w:r>
        <w:t>inadequate response to, intolerance to,</w:t>
      </w:r>
      <w:r>
        <w:rPr>
          <w:spacing w:val="-2"/>
        </w:rPr>
        <w:t xml:space="preserve"> </w:t>
      </w:r>
      <w:r>
        <w:t>or contraindication to ciclosporin, methotrexate, or PUVA therapy.</w:t>
      </w:r>
      <w:r>
        <w:rPr>
          <w:spacing w:val="40"/>
        </w:rPr>
        <w:t xml:space="preserve"> </w:t>
      </w:r>
      <w:r>
        <w:t xml:space="preserve">A total of 903 patients were enrolled in the </w:t>
      </w:r>
      <w:r>
        <w:rPr>
          <w:spacing w:val="-2"/>
        </w:rPr>
        <w:t>study.</w:t>
      </w:r>
    </w:p>
    <w:p w14:paraId="065AD8A9" w14:textId="77777777" w:rsidR="00934295" w:rsidRDefault="00F732B6">
      <w:pPr>
        <w:pStyle w:val="BodyText"/>
        <w:spacing w:before="93" w:line="360" w:lineRule="auto"/>
        <w:ind w:right="1293"/>
      </w:pPr>
      <w:r>
        <w:t>The</w:t>
      </w:r>
      <w:r>
        <w:rPr>
          <w:spacing w:val="-2"/>
        </w:rPr>
        <w:t xml:space="preserve"> </w:t>
      </w:r>
      <w:r>
        <w:t>ACC</w:t>
      </w:r>
      <w:r>
        <w:t>EPT</w:t>
      </w:r>
      <w:r>
        <w:rPr>
          <w:spacing w:val="-4"/>
        </w:rPr>
        <w:t xml:space="preserve"> </w:t>
      </w:r>
      <w:r>
        <w:t>trial</w:t>
      </w:r>
      <w:r>
        <w:rPr>
          <w:spacing w:val="-5"/>
        </w:rPr>
        <w:t xml:space="preserve"> </w:t>
      </w:r>
      <w:r>
        <w:t>compared</w:t>
      </w:r>
      <w:r>
        <w:rPr>
          <w:spacing w:val="-1"/>
        </w:rPr>
        <w:t xml:space="preserve"> </w:t>
      </w:r>
      <w:r>
        <w:t>the</w:t>
      </w:r>
      <w:r>
        <w:rPr>
          <w:spacing w:val="-2"/>
        </w:rPr>
        <w:t xml:space="preserve"> </w:t>
      </w:r>
      <w:r>
        <w:t>efficacy</w:t>
      </w:r>
      <w:r>
        <w:rPr>
          <w:spacing w:val="-1"/>
        </w:rPr>
        <w:t xml:space="preserve"> </w:t>
      </w:r>
      <w:r>
        <w:t>of</w:t>
      </w:r>
      <w:r>
        <w:rPr>
          <w:spacing w:val="-4"/>
        </w:rPr>
        <w:t xml:space="preserve"> </w:t>
      </w:r>
      <w:r>
        <w:t>ustekinumab</w:t>
      </w:r>
      <w:r>
        <w:rPr>
          <w:spacing w:val="-1"/>
        </w:rPr>
        <w:t xml:space="preserve"> </w:t>
      </w:r>
      <w:r>
        <w:t>to</w:t>
      </w:r>
      <w:r>
        <w:rPr>
          <w:spacing w:val="-1"/>
        </w:rPr>
        <w:t xml:space="preserve"> </w:t>
      </w:r>
      <w:r>
        <w:t>etanercept</w:t>
      </w:r>
      <w:r>
        <w:rPr>
          <w:spacing w:val="-1"/>
        </w:rPr>
        <w:t xml:space="preserve"> </w:t>
      </w:r>
      <w:r>
        <w:t>and</w:t>
      </w:r>
      <w:r>
        <w:rPr>
          <w:spacing w:val="-6"/>
        </w:rPr>
        <w:t xml:space="preserve"> </w:t>
      </w:r>
      <w:r>
        <w:t>evaluated</w:t>
      </w:r>
      <w:r>
        <w:rPr>
          <w:spacing w:val="-1"/>
        </w:rPr>
        <w:t xml:space="preserve"> </w:t>
      </w:r>
      <w:r>
        <w:t>the safety of ustekinumab and etanercept in moderate to severe psoriasis patients.</w:t>
      </w:r>
      <w:r>
        <w:rPr>
          <w:spacing w:val="40"/>
        </w:rPr>
        <w:t xml:space="preserve"> </w:t>
      </w:r>
      <w:r>
        <w:t>The active-controlled portion of the study was from Week 0 to Week 12, during which</w:t>
      </w:r>
    </w:p>
    <w:p w14:paraId="663679FF" w14:textId="77777777" w:rsidR="00934295" w:rsidRDefault="00F732B6">
      <w:pPr>
        <w:pStyle w:val="BodyText"/>
        <w:spacing w:line="360" w:lineRule="auto"/>
        <w:ind w:right="1200"/>
      </w:pPr>
      <w:r>
        <w:t xml:space="preserve">patients were </w:t>
      </w:r>
      <w:r>
        <w:t>randomised to</w:t>
      </w:r>
      <w:r>
        <w:rPr>
          <w:spacing w:val="-1"/>
        </w:rPr>
        <w:t xml:space="preserve"> </w:t>
      </w:r>
      <w:r>
        <w:t>receive etanercept (50</w:t>
      </w:r>
      <w:r>
        <w:rPr>
          <w:spacing w:val="-1"/>
        </w:rPr>
        <w:t xml:space="preserve"> </w:t>
      </w:r>
      <w:r>
        <w:t>mg twice a</w:t>
      </w:r>
      <w:r>
        <w:rPr>
          <w:spacing w:val="-2"/>
        </w:rPr>
        <w:t xml:space="preserve"> </w:t>
      </w:r>
      <w:r>
        <w:t>week) ustekinumab 45</w:t>
      </w:r>
      <w:r>
        <w:rPr>
          <w:spacing w:val="-1"/>
        </w:rPr>
        <w:t xml:space="preserve"> </w:t>
      </w:r>
      <w:r>
        <w:t>mg at</w:t>
      </w:r>
      <w:r>
        <w:rPr>
          <w:spacing w:val="-1"/>
        </w:rPr>
        <w:t xml:space="preserve"> </w:t>
      </w:r>
      <w:r>
        <w:t>Weeks</w:t>
      </w:r>
      <w:r>
        <w:rPr>
          <w:spacing w:val="-2"/>
        </w:rPr>
        <w:t xml:space="preserve"> </w:t>
      </w:r>
      <w:r>
        <w:t>0</w:t>
      </w:r>
      <w:r>
        <w:rPr>
          <w:spacing w:val="-1"/>
        </w:rPr>
        <w:t xml:space="preserve"> </w:t>
      </w:r>
      <w:r>
        <w:t>and</w:t>
      </w:r>
      <w:r>
        <w:rPr>
          <w:spacing w:val="-1"/>
        </w:rPr>
        <w:t xml:space="preserve"> </w:t>
      </w:r>
      <w:r>
        <w:t>4,</w:t>
      </w:r>
      <w:r>
        <w:rPr>
          <w:spacing w:val="-2"/>
        </w:rPr>
        <w:t xml:space="preserve"> </w:t>
      </w:r>
      <w:r>
        <w:t>or</w:t>
      </w:r>
      <w:r>
        <w:rPr>
          <w:spacing w:val="-3"/>
        </w:rPr>
        <w:t xml:space="preserve"> </w:t>
      </w:r>
      <w:r>
        <w:t>ustekinumab</w:t>
      </w:r>
      <w:r>
        <w:rPr>
          <w:spacing w:val="-1"/>
        </w:rPr>
        <w:t xml:space="preserve"> </w:t>
      </w:r>
      <w:r>
        <w:t>90</w:t>
      </w:r>
      <w:r>
        <w:rPr>
          <w:spacing w:val="-1"/>
        </w:rPr>
        <w:t xml:space="preserve"> </w:t>
      </w:r>
      <w:r>
        <w:t>mg</w:t>
      </w:r>
      <w:r>
        <w:rPr>
          <w:spacing w:val="-5"/>
        </w:rPr>
        <w:t xml:space="preserve"> </w:t>
      </w:r>
      <w:r>
        <w:t>at</w:t>
      </w:r>
      <w:r>
        <w:rPr>
          <w:spacing w:val="-1"/>
        </w:rPr>
        <w:t xml:space="preserve"> </w:t>
      </w:r>
      <w:r>
        <w:t>Weeks</w:t>
      </w:r>
      <w:r>
        <w:rPr>
          <w:spacing w:val="-2"/>
        </w:rPr>
        <w:t xml:space="preserve"> </w:t>
      </w:r>
      <w:r>
        <w:t>0</w:t>
      </w:r>
      <w:r>
        <w:rPr>
          <w:spacing w:val="-1"/>
        </w:rPr>
        <w:t xml:space="preserve"> </w:t>
      </w:r>
      <w:r>
        <w:t>and</w:t>
      </w:r>
      <w:r>
        <w:rPr>
          <w:spacing w:val="-1"/>
        </w:rPr>
        <w:t xml:space="preserve"> </w:t>
      </w:r>
      <w:r>
        <w:t>4.</w:t>
      </w:r>
      <w:r>
        <w:rPr>
          <w:spacing w:val="40"/>
        </w:rPr>
        <w:t xml:space="preserve"> </w:t>
      </w:r>
      <w:r>
        <w:t>This</w:t>
      </w:r>
      <w:r>
        <w:rPr>
          <w:spacing w:val="-7"/>
        </w:rPr>
        <w:t xml:space="preserve"> </w:t>
      </w:r>
      <w:r>
        <w:t>trial</w:t>
      </w:r>
      <w:r>
        <w:rPr>
          <w:spacing w:val="-1"/>
        </w:rPr>
        <w:t xml:space="preserve"> </w:t>
      </w:r>
      <w:r>
        <w:t>was</w:t>
      </w:r>
      <w:r>
        <w:rPr>
          <w:spacing w:val="-2"/>
        </w:rPr>
        <w:t xml:space="preserve"> </w:t>
      </w:r>
      <w:r>
        <w:t>powered</w:t>
      </w:r>
      <w:r>
        <w:rPr>
          <w:spacing w:val="-5"/>
        </w:rPr>
        <w:t xml:space="preserve"> </w:t>
      </w:r>
      <w:r>
        <w:t>to</w:t>
      </w:r>
      <w:r>
        <w:rPr>
          <w:spacing w:val="-1"/>
        </w:rPr>
        <w:t xml:space="preserve"> </w:t>
      </w:r>
      <w:r>
        <w:t>test the superiority of each ustekinumab dose to etanercept on the primary endpoint of the proportion of patients who achieved a PASI 75 at Week 12.</w:t>
      </w:r>
    </w:p>
    <w:p w14:paraId="52F32B17" w14:textId="77777777" w:rsidR="00934295" w:rsidRDefault="00F732B6">
      <w:pPr>
        <w:pStyle w:val="BodyText"/>
        <w:spacing w:before="116"/>
      </w:pPr>
      <w:r>
        <w:t>Significantly</w:t>
      </w:r>
      <w:r>
        <w:rPr>
          <w:spacing w:val="-1"/>
        </w:rPr>
        <w:t xml:space="preserve"> </w:t>
      </w:r>
      <w:r>
        <w:t>greater</w:t>
      </w:r>
      <w:r>
        <w:rPr>
          <w:spacing w:val="1"/>
        </w:rPr>
        <w:t xml:space="preserve"> </w:t>
      </w:r>
      <w:r>
        <w:t>proportions</w:t>
      </w:r>
      <w:r>
        <w:rPr>
          <w:spacing w:val="-2"/>
        </w:rPr>
        <w:t xml:space="preserve"> </w:t>
      </w:r>
      <w:r>
        <w:t>of</w:t>
      </w:r>
      <w:r>
        <w:rPr>
          <w:spacing w:val="-3"/>
        </w:rPr>
        <w:t xml:space="preserve"> </w:t>
      </w:r>
      <w:r>
        <w:t>patients</w:t>
      </w:r>
      <w:r>
        <w:rPr>
          <w:spacing w:val="-3"/>
        </w:rPr>
        <w:t xml:space="preserve"> </w:t>
      </w:r>
      <w:r>
        <w:t>treated</w:t>
      </w:r>
      <w:r>
        <w:rPr>
          <w:spacing w:val="-5"/>
        </w:rPr>
        <w:t xml:space="preserve"> </w:t>
      </w:r>
      <w:r>
        <w:t>with ustekinumab</w:t>
      </w:r>
      <w:r>
        <w:rPr>
          <w:spacing w:val="-1"/>
        </w:rPr>
        <w:t xml:space="preserve"> </w:t>
      </w:r>
      <w:r>
        <w:t>45</w:t>
      </w:r>
      <w:r>
        <w:rPr>
          <w:spacing w:val="-5"/>
        </w:rPr>
        <w:t xml:space="preserve"> </w:t>
      </w:r>
      <w:r>
        <w:t>mg</w:t>
      </w:r>
      <w:r>
        <w:rPr>
          <w:spacing w:val="-5"/>
        </w:rPr>
        <w:t xml:space="preserve"> </w:t>
      </w:r>
      <w:r>
        <w:rPr>
          <w:spacing w:val="-2"/>
        </w:rPr>
        <w:t>(67%;</w:t>
      </w:r>
    </w:p>
    <w:p w14:paraId="55C8EA12" w14:textId="77777777" w:rsidR="00934295" w:rsidRDefault="00F732B6">
      <w:pPr>
        <w:pStyle w:val="BodyText"/>
        <w:spacing w:before="142" w:line="360" w:lineRule="auto"/>
        <w:ind w:right="1329"/>
      </w:pPr>
      <w:r>
        <w:t>p = 0.012) or 90 mg (74%; p &lt; 0.001) were PASI 75 responders at Week 12 compared with</w:t>
      </w:r>
      <w:r>
        <w:rPr>
          <w:spacing w:val="-2"/>
        </w:rPr>
        <w:t xml:space="preserve"> </w:t>
      </w:r>
      <w:r>
        <w:t>the</w:t>
      </w:r>
      <w:r>
        <w:rPr>
          <w:spacing w:val="-3"/>
        </w:rPr>
        <w:t xml:space="preserve"> </w:t>
      </w:r>
      <w:r>
        <w:t>etanercept</w:t>
      </w:r>
      <w:r>
        <w:rPr>
          <w:spacing w:val="-2"/>
        </w:rPr>
        <w:t xml:space="preserve"> </w:t>
      </w:r>
      <w:r>
        <w:t>group</w:t>
      </w:r>
      <w:r>
        <w:rPr>
          <w:spacing w:val="-2"/>
        </w:rPr>
        <w:t xml:space="preserve"> </w:t>
      </w:r>
      <w:r>
        <w:t>(56.8%).</w:t>
      </w:r>
      <w:r>
        <w:rPr>
          <w:spacing w:val="40"/>
        </w:rPr>
        <w:t xml:space="preserve"> </w:t>
      </w:r>
      <w:r>
        <w:t>PASI</w:t>
      </w:r>
      <w:r>
        <w:rPr>
          <w:spacing w:val="-1"/>
        </w:rPr>
        <w:t xml:space="preserve"> </w:t>
      </w:r>
      <w:r>
        <w:t>90</w:t>
      </w:r>
      <w:r>
        <w:rPr>
          <w:spacing w:val="-7"/>
        </w:rPr>
        <w:t xml:space="preserve"> </w:t>
      </w:r>
      <w:r>
        <w:t>response</w:t>
      </w:r>
      <w:r>
        <w:rPr>
          <w:spacing w:val="-3"/>
        </w:rPr>
        <w:t xml:space="preserve"> </w:t>
      </w:r>
      <w:r>
        <w:t>was</w:t>
      </w:r>
      <w:r>
        <w:rPr>
          <w:spacing w:val="-4"/>
        </w:rPr>
        <w:t xml:space="preserve"> </w:t>
      </w:r>
      <w:r>
        <w:t>observed</w:t>
      </w:r>
      <w:r>
        <w:rPr>
          <w:spacing w:val="-2"/>
        </w:rPr>
        <w:t xml:space="preserve"> </w:t>
      </w:r>
      <w:r>
        <w:t>in</w:t>
      </w:r>
      <w:r>
        <w:rPr>
          <w:spacing w:val="-2"/>
        </w:rPr>
        <w:t xml:space="preserve"> </w:t>
      </w:r>
      <w:r>
        <w:t>36%</w:t>
      </w:r>
      <w:r>
        <w:rPr>
          <w:spacing w:val="-1"/>
        </w:rPr>
        <w:t xml:space="preserve"> </w:t>
      </w:r>
      <w:r>
        <w:t>and</w:t>
      </w:r>
      <w:r>
        <w:rPr>
          <w:spacing w:val="-2"/>
        </w:rPr>
        <w:t xml:space="preserve"> </w:t>
      </w:r>
      <w:r>
        <w:t>45%</w:t>
      </w:r>
      <w:r>
        <w:rPr>
          <w:spacing w:val="-1"/>
        </w:rPr>
        <w:t xml:space="preserve"> </w:t>
      </w:r>
      <w:r>
        <w:t>of patients</w:t>
      </w:r>
      <w:r>
        <w:rPr>
          <w:spacing w:val="-1"/>
        </w:rPr>
        <w:t xml:space="preserve"> </w:t>
      </w:r>
      <w:r>
        <w:t>in the ustekinumab 45</w:t>
      </w:r>
      <w:r>
        <w:rPr>
          <w:spacing w:val="-4"/>
        </w:rPr>
        <w:t xml:space="preserve"> </w:t>
      </w:r>
      <w:r>
        <w:t>mg and</w:t>
      </w:r>
      <w:r>
        <w:rPr>
          <w:spacing w:val="-4"/>
        </w:rPr>
        <w:t xml:space="preserve"> </w:t>
      </w:r>
      <w:r>
        <w:t>90 mg</w:t>
      </w:r>
      <w:r>
        <w:rPr>
          <w:spacing w:val="-4"/>
        </w:rPr>
        <w:t xml:space="preserve"> </w:t>
      </w:r>
      <w:r>
        <w:t>groups, respectively, compared with 23% of patients receiving etanercept (p &lt; 0.001 for each comparison versus etanercept).</w:t>
      </w:r>
    </w:p>
    <w:p w14:paraId="17C890C7" w14:textId="77777777" w:rsidR="00934295" w:rsidRDefault="00F732B6">
      <w:pPr>
        <w:pStyle w:val="BodyText"/>
        <w:spacing w:line="360" w:lineRule="auto"/>
        <w:ind w:right="1255"/>
      </w:pPr>
      <w:r>
        <w:t>PASI 100</w:t>
      </w:r>
      <w:r>
        <w:rPr>
          <w:spacing w:val="-5"/>
        </w:rPr>
        <w:t xml:space="preserve"> </w:t>
      </w:r>
      <w:r>
        <w:t>response</w:t>
      </w:r>
      <w:r>
        <w:rPr>
          <w:spacing w:val="-1"/>
        </w:rPr>
        <w:t xml:space="preserve"> </w:t>
      </w:r>
      <w:r>
        <w:t>was</w:t>
      </w:r>
      <w:r>
        <w:rPr>
          <w:spacing w:val="-2"/>
        </w:rPr>
        <w:t xml:space="preserve"> </w:t>
      </w:r>
      <w:r>
        <w:t>observed</w:t>
      </w:r>
      <w:r>
        <w:rPr>
          <w:spacing w:val="-1"/>
        </w:rPr>
        <w:t xml:space="preserve"> </w:t>
      </w:r>
      <w:r>
        <w:t>in</w:t>
      </w:r>
      <w:r>
        <w:rPr>
          <w:spacing w:val="-1"/>
        </w:rPr>
        <w:t xml:space="preserve"> </w:t>
      </w:r>
      <w:r>
        <w:t>12%</w:t>
      </w:r>
      <w:r>
        <w:rPr>
          <w:spacing w:val="-3"/>
        </w:rPr>
        <w:t xml:space="preserve"> </w:t>
      </w:r>
      <w:r>
        <w:t>and</w:t>
      </w:r>
      <w:r>
        <w:rPr>
          <w:spacing w:val="-1"/>
        </w:rPr>
        <w:t xml:space="preserve"> </w:t>
      </w:r>
      <w:r>
        <w:t>21%</w:t>
      </w:r>
      <w:r>
        <w:rPr>
          <w:spacing w:val="-8"/>
        </w:rPr>
        <w:t xml:space="preserve"> </w:t>
      </w:r>
      <w:r>
        <w:t>of patients</w:t>
      </w:r>
      <w:r>
        <w:rPr>
          <w:spacing w:val="-2"/>
        </w:rPr>
        <w:t xml:space="preserve"> </w:t>
      </w:r>
      <w:r>
        <w:t>in</w:t>
      </w:r>
      <w:r>
        <w:rPr>
          <w:spacing w:val="-5"/>
        </w:rPr>
        <w:t xml:space="preserve"> </w:t>
      </w:r>
      <w:r>
        <w:t>the</w:t>
      </w:r>
      <w:r>
        <w:rPr>
          <w:spacing w:val="-1"/>
        </w:rPr>
        <w:t xml:space="preserve"> </w:t>
      </w:r>
      <w:r>
        <w:t>ustekinumab</w:t>
      </w:r>
      <w:r>
        <w:rPr>
          <w:spacing w:val="-1"/>
        </w:rPr>
        <w:t xml:space="preserve"> </w:t>
      </w:r>
      <w:r>
        <w:t>45</w:t>
      </w:r>
      <w:r>
        <w:rPr>
          <w:spacing w:val="-5"/>
        </w:rPr>
        <w:t xml:space="preserve"> </w:t>
      </w:r>
      <w:r>
        <w:t>mg and 90 mg groups, respectively, compared to 6% of</w:t>
      </w:r>
      <w:r>
        <w:t xml:space="preserve"> patients receiving etanercept.</w:t>
      </w:r>
      <w:r>
        <w:rPr>
          <w:spacing w:val="40"/>
        </w:rPr>
        <w:t xml:space="preserve"> </w:t>
      </w:r>
      <w:r>
        <w:t>In addition, a</w:t>
      </w:r>
      <w:r>
        <w:rPr>
          <w:spacing w:val="-2"/>
        </w:rPr>
        <w:t xml:space="preserve"> </w:t>
      </w:r>
      <w:r>
        <w:t>greater proportion</w:t>
      </w:r>
      <w:r>
        <w:rPr>
          <w:spacing w:val="-6"/>
        </w:rPr>
        <w:t xml:space="preserve"> </w:t>
      </w:r>
      <w:r>
        <w:t>of</w:t>
      </w:r>
      <w:r>
        <w:rPr>
          <w:spacing w:val="-4"/>
        </w:rPr>
        <w:t xml:space="preserve"> </w:t>
      </w:r>
      <w:r>
        <w:t>patients</w:t>
      </w:r>
      <w:r>
        <w:rPr>
          <w:spacing w:val="-3"/>
        </w:rPr>
        <w:t xml:space="preserve"> </w:t>
      </w:r>
      <w:r>
        <w:t>in</w:t>
      </w:r>
      <w:r>
        <w:rPr>
          <w:spacing w:val="-1"/>
        </w:rPr>
        <w:t xml:space="preserve"> </w:t>
      </w:r>
      <w:r>
        <w:t>the</w:t>
      </w:r>
      <w:r>
        <w:rPr>
          <w:spacing w:val="-7"/>
        </w:rPr>
        <w:t xml:space="preserve"> </w:t>
      </w:r>
      <w:r>
        <w:t>ustekinumab</w:t>
      </w:r>
      <w:r>
        <w:rPr>
          <w:spacing w:val="-1"/>
        </w:rPr>
        <w:t xml:space="preserve"> </w:t>
      </w:r>
      <w:r>
        <w:t>45</w:t>
      </w:r>
      <w:r>
        <w:rPr>
          <w:spacing w:val="-1"/>
        </w:rPr>
        <w:t xml:space="preserve"> </w:t>
      </w:r>
      <w:r>
        <w:t>mg</w:t>
      </w:r>
      <w:r>
        <w:rPr>
          <w:spacing w:val="-1"/>
        </w:rPr>
        <w:t xml:space="preserve"> </w:t>
      </w:r>
      <w:r>
        <w:t>and</w:t>
      </w:r>
      <w:r>
        <w:rPr>
          <w:spacing w:val="-6"/>
        </w:rPr>
        <w:t xml:space="preserve"> </w:t>
      </w:r>
      <w:r>
        <w:t>90</w:t>
      </w:r>
      <w:r>
        <w:rPr>
          <w:spacing w:val="-1"/>
        </w:rPr>
        <w:t xml:space="preserve"> </w:t>
      </w:r>
      <w:r>
        <w:t>mg</w:t>
      </w:r>
      <w:r>
        <w:rPr>
          <w:spacing w:val="-6"/>
        </w:rPr>
        <w:t xml:space="preserve"> </w:t>
      </w:r>
      <w:r>
        <w:t xml:space="preserve">treatment groups achieved a PGA score of “cleared” or “minimal” (65% and 71%, respectively) compared with patients in the etanercept treatment </w:t>
      </w:r>
      <w:r>
        <w:t>group (49%) (p &lt; 0.001 for each comparison versus etanercept).</w:t>
      </w:r>
    </w:p>
    <w:p w14:paraId="0466ECC7" w14:textId="77777777" w:rsidR="00934295" w:rsidRDefault="00F732B6">
      <w:pPr>
        <w:pStyle w:val="BodyText"/>
        <w:spacing w:before="118" w:line="360" w:lineRule="auto"/>
        <w:ind w:right="1284"/>
      </w:pPr>
      <w:r>
        <w:lastRenderedPageBreak/>
        <w:t>In</w:t>
      </w:r>
      <w:r>
        <w:rPr>
          <w:spacing w:val="-2"/>
        </w:rPr>
        <w:t xml:space="preserve"> </w:t>
      </w:r>
      <w:r>
        <w:t>pre-specified</w:t>
      </w:r>
      <w:r>
        <w:rPr>
          <w:spacing w:val="-2"/>
        </w:rPr>
        <w:t xml:space="preserve"> </w:t>
      </w:r>
      <w:r>
        <w:t>analyses</w:t>
      </w:r>
      <w:r>
        <w:rPr>
          <w:spacing w:val="-4"/>
        </w:rPr>
        <w:t xml:space="preserve"> </w:t>
      </w:r>
      <w:r>
        <w:t>of</w:t>
      </w:r>
      <w:r>
        <w:rPr>
          <w:spacing w:val="-1"/>
        </w:rPr>
        <w:t xml:space="preserve"> </w:t>
      </w:r>
      <w:r>
        <w:t>efficacy</w:t>
      </w:r>
      <w:r>
        <w:rPr>
          <w:spacing w:val="-2"/>
        </w:rPr>
        <w:t xml:space="preserve"> </w:t>
      </w:r>
      <w:r>
        <w:t>by</w:t>
      </w:r>
      <w:r>
        <w:rPr>
          <w:spacing w:val="-7"/>
        </w:rPr>
        <w:t xml:space="preserve"> </w:t>
      </w:r>
      <w:r>
        <w:t>body</w:t>
      </w:r>
      <w:r>
        <w:rPr>
          <w:spacing w:val="-2"/>
        </w:rPr>
        <w:t xml:space="preserve"> </w:t>
      </w:r>
      <w:r>
        <w:t>weight</w:t>
      </w:r>
      <w:r>
        <w:rPr>
          <w:spacing w:val="-2"/>
        </w:rPr>
        <w:t xml:space="preserve"> </w:t>
      </w:r>
      <w:r>
        <w:t>in</w:t>
      </w:r>
      <w:r>
        <w:rPr>
          <w:spacing w:val="-2"/>
        </w:rPr>
        <w:t xml:space="preserve"> </w:t>
      </w:r>
      <w:r>
        <w:t>ACCEPT,</w:t>
      </w:r>
      <w:r>
        <w:rPr>
          <w:spacing w:val="-4"/>
        </w:rPr>
        <w:t xml:space="preserve"> </w:t>
      </w:r>
      <w:r>
        <w:t>minimal</w:t>
      </w:r>
      <w:r>
        <w:rPr>
          <w:spacing w:val="-2"/>
        </w:rPr>
        <w:t xml:space="preserve"> </w:t>
      </w:r>
      <w:r>
        <w:t>dose</w:t>
      </w:r>
      <w:r>
        <w:rPr>
          <w:spacing w:val="-8"/>
        </w:rPr>
        <w:t xml:space="preserve"> </w:t>
      </w:r>
      <w:r>
        <w:t>response to ustekinumab was evident in patients ≤ 100 kg.</w:t>
      </w:r>
      <w:r>
        <w:rPr>
          <w:spacing w:val="40"/>
        </w:rPr>
        <w:t xml:space="preserve"> </w:t>
      </w:r>
      <w:r>
        <w:t>In patients who weighed &gt; 100 kg, higher PASI 75 response rates were seen with 90 mg dosing compared with 45 mg dosing, and a higher proportion of patients receiving 90 mg dosing had PGA scores of cleared or minimal compared with patients receiving 45 mg d</w:t>
      </w:r>
      <w:r>
        <w:t>osing (</w:t>
      </w:r>
      <w:hyperlink w:anchor="_bookmark9" w:history="1">
        <w:r>
          <w:t>Table 11</w:t>
        </w:r>
      </w:hyperlink>
      <w:r>
        <w:t>).</w:t>
      </w:r>
    </w:p>
    <w:p w14:paraId="4BD0D1FC" w14:textId="77777777" w:rsidR="00934295" w:rsidRDefault="00F732B6">
      <w:pPr>
        <w:pStyle w:val="Heading2"/>
        <w:ind w:left="2018"/>
      </w:pPr>
      <w:bookmarkStart w:id="64" w:name="_bookmark9"/>
      <w:bookmarkEnd w:id="64"/>
      <w:r>
        <w:t>Table</w:t>
      </w:r>
      <w:r>
        <w:rPr>
          <w:spacing w:val="-3"/>
        </w:rPr>
        <w:t xml:space="preserve"> </w:t>
      </w:r>
      <w:r>
        <w:t>9.</w:t>
      </w:r>
      <w:r>
        <w:rPr>
          <w:spacing w:val="58"/>
        </w:rPr>
        <w:t xml:space="preserve"> </w:t>
      </w:r>
      <w:r>
        <w:t>Key psoriasis</w:t>
      </w:r>
      <w:r>
        <w:rPr>
          <w:spacing w:val="-2"/>
        </w:rPr>
        <w:t xml:space="preserve"> </w:t>
      </w:r>
      <w:r>
        <w:t>endpoints</w:t>
      </w:r>
      <w:r>
        <w:rPr>
          <w:spacing w:val="-2"/>
        </w:rPr>
        <w:t xml:space="preserve"> </w:t>
      </w:r>
      <w:r>
        <w:t>at</w:t>
      </w:r>
      <w:r>
        <w:rPr>
          <w:spacing w:val="-3"/>
        </w:rPr>
        <w:t xml:space="preserve"> </w:t>
      </w:r>
      <w:r>
        <w:t>Week</w:t>
      </w:r>
      <w:r>
        <w:rPr>
          <w:spacing w:val="1"/>
        </w:rPr>
        <w:t xml:space="preserve"> </w:t>
      </w:r>
      <w:r>
        <w:t>12:</w:t>
      </w:r>
      <w:r>
        <w:rPr>
          <w:spacing w:val="-2"/>
        </w:rPr>
        <w:t xml:space="preserve"> ACCEPT</w:t>
      </w:r>
    </w:p>
    <w:p w14:paraId="25147EB3" w14:textId="77777777" w:rsidR="00934295" w:rsidRDefault="00934295">
      <w:pPr>
        <w:pStyle w:val="BodyText"/>
        <w:spacing w:before="5"/>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1987"/>
        <w:gridCol w:w="1982"/>
        <w:gridCol w:w="2030"/>
      </w:tblGrid>
      <w:tr w:rsidR="00934295" w14:paraId="4CC967E7" w14:textId="77777777">
        <w:trPr>
          <w:trHeight w:val="230"/>
        </w:trPr>
        <w:tc>
          <w:tcPr>
            <w:tcW w:w="2659" w:type="dxa"/>
          </w:tcPr>
          <w:p w14:paraId="1E4D5DD0" w14:textId="77777777" w:rsidR="00934295" w:rsidRDefault="00934295">
            <w:pPr>
              <w:pStyle w:val="TableParagraph"/>
              <w:jc w:val="left"/>
              <w:rPr>
                <w:sz w:val="16"/>
              </w:rPr>
            </w:pPr>
          </w:p>
        </w:tc>
        <w:tc>
          <w:tcPr>
            <w:tcW w:w="5999" w:type="dxa"/>
            <w:gridSpan w:val="3"/>
          </w:tcPr>
          <w:p w14:paraId="1914C4AA" w14:textId="77777777" w:rsidR="00934295" w:rsidRDefault="00F732B6">
            <w:pPr>
              <w:pStyle w:val="TableParagraph"/>
              <w:spacing w:line="210" w:lineRule="exact"/>
              <w:ind w:left="12"/>
              <w:rPr>
                <w:sz w:val="20"/>
              </w:rPr>
            </w:pPr>
            <w:r>
              <w:rPr>
                <w:spacing w:val="-2"/>
                <w:sz w:val="20"/>
              </w:rPr>
              <w:t>ACCEPT</w:t>
            </w:r>
          </w:p>
        </w:tc>
      </w:tr>
      <w:tr w:rsidR="00934295" w14:paraId="0A46B487" w14:textId="77777777">
        <w:trPr>
          <w:trHeight w:val="230"/>
        </w:trPr>
        <w:tc>
          <w:tcPr>
            <w:tcW w:w="2659" w:type="dxa"/>
            <w:vMerge w:val="restart"/>
          </w:tcPr>
          <w:p w14:paraId="65A3E0F5" w14:textId="77777777" w:rsidR="00934295" w:rsidRDefault="00934295">
            <w:pPr>
              <w:pStyle w:val="TableParagraph"/>
              <w:jc w:val="left"/>
              <w:rPr>
                <w:sz w:val="18"/>
              </w:rPr>
            </w:pPr>
          </w:p>
        </w:tc>
        <w:tc>
          <w:tcPr>
            <w:tcW w:w="1987" w:type="dxa"/>
            <w:vMerge w:val="restart"/>
          </w:tcPr>
          <w:p w14:paraId="5AFA0140" w14:textId="77777777" w:rsidR="00934295" w:rsidRDefault="00F732B6">
            <w:pPr>
              <w:pStyle w:val="TableParagraph"/>
              <w:ind w:left="436" w:right="235" w:hanging="183"/>
              <w:jc w:val="left"/>
              <w:rPr>
                <w:sz w:val="20"/>
              </w:rPr>
            </w:pPr>
            <w:r>
              <w:rPr>
                <w:sz w:val="20"/>
              </w:rPr>
              <w:t>Etanercept</w:t>
            </w:r>
            <w:r>
              <w:rPr>
                <w:spacing w:val="-13"/>
                <w:sz w:val="20"/>
              </w:rPr>
              <w:t xml:space="preserve"> </w:t>
            </w:r>
            <w:r>
              <w:rPr>
                <w:sz w:val="20"/>
              </w:rPr>
              <w:t>(50</w:t>
            </w:r>
            <w:r>
              <w:rPr>
                <w:spacing w:val="-12"/>
                <w:sz w:val="20"/>
              </w:rPr>
              <w:t xml:space="preserve"> </w:t>
            </w:r>
            <w:r>
              <w:rPr>
                <w:sz w:val="20"/>
              </w:rPr>
              <w:t>mg twice a week)</w:t>
            </w:r>
          </w:p>
        </w:tc>
        <w:tc>
          <w:tcPr>
            <w:tcW w:w="4012" w:type="dxa"/>
            <w:gridSpan w:val="2"/>
          </w:tcPr>
          <w:p w14:paraId="440EE3D1" w14:textId="77777777" w:rsidR="00934295" w:rsidRDefault="00F732B6">
            <w:pPr>
              <w:pStyle w:val="TableParagraph"/>
              <w:spacing w:line="210" w:lineRule="exact"/>
              <w:ind w:left="609"/>
              <w:jc w:val="left"/>
              <w:rPr>
                <w:sz w:val="20"/>
              </w:rPr>
            </w:pPr>
            <w:r>
              <w:rPr>
                <w:sz w:val="20"/>
              </w:rPr>
              <w:t>Ustekinumab</w:t>
            </w:r>
            <w:r>
              <w:rPr>
                <w:spacing w:val="-9"/>
                <w:sz w:val="20"/>
              </w:rPr>
              <w:t xml:space="preserve"> </w:t>
            </w:r>
            <w:r>
              <w:rPr>
                <w:sz w:val="20"/>
              </w:rPr>
              <w:t>(week</w:t>
            </w:r>
            <w:r>
              <w:rPr>
                <w:spacing w:val="-3"/>
                <w:sz w:val="20"/>
              </w:rPr>
              <w:t xml:space="preserve"> </w:t>
            </w:r>
            <w:r>
              <w:rPr>
                <w:sz w:val="20"/>
              </w:rPr>
              <w:t>0</w:t>
            </w:r>
            <w:r>
              <w:rPr>
                <w:spacing w:val="-11"/>
                <w:sz w:val="20"/>
              </w:rPr>
              <w:t xml:space="preserve"> </w:t>
            </w:r>
            <w:r>
              <w:rPr>
                <w:sz w:val="20"/>
              </w:rPr>
              <w:t>and</w:t>
            </w:r>
            <w:r>
              <w:rPr>
                <w:spacing w:val="-3"/>
                <w:sz w:val="20"/>
              </w:rPr>
              <w:t xml:space="preserve"> </w:t>
            </w:r>
            <w:r>
              <w:rPr>
                <w:sz w:val="20"/>
              </w:rPr>
              <w:t>week</w:t>
            </w:r>
            <w:r>
              <w:rPr>
                <w:spacing w:val="-3"/>
                <w:sz w:val="20"/>
              </w:rPr>
              <w:t xml:space="preserve"> </w:t>
            </w:r>
            <w:r>
              <w:rPr>
                <w:spacing w:val="-5"/>
                <w:sz w:val="20"/>
              </w:rPr>
              <w:t>4)</w:t>
            </w:r>
          </w:p>
        </w:tc>
      </w:tr>
      <w:tr w:rsidR="00934295" w14:paraId="2C2C8549" w14:textId="77777777">
        <w:trPr>
          <w:trHeight w:val="345"/>
        </w:trPr>
        <w:tc>
          <w:tcPr>
            <w:tcW w:w="2659" w:type="dxa"/>
            <w:vMerge/>
            <w:tcBorders>
              <w:top w:val="nil"/>
            </w:tcBorders>
          </w:tcPr>
          <w:p w14:paraId="55884C39" w14:textId="77777777" w:rsidR="00934295" w:rsidRDefault="00934295">
            <w:pPr>
              <w:rPr>
                <w:sz w:val="2"/>
                <w:szCs w:val="2"/>
              </w:rPr>
            </w:pPr>
          </w:p>
        </w:tc>
        <w:tc>
          <w:tcPr>
            <w:tcW w:w="1987" w:type="dxa"/>
            <w:vMerge/>
            <w:tcBorders>
              <w:top w:val="nil"/>
            </w:tcBorders>
          </w:tcPr>
          <w:p w14:paraId="68E114D9" w14:textId="77777777" w:rsidR="00934295" w:rsidRDefault="00934295">
            <w:pPr>
              <w:rPr>
                <w:sz w:val="2"/>
                <w:szCs w:val="2"/>
              </w:rPr>
            </w:pPr>
          </w:p>
        </w:tc>
        <w:tc>
          <w:tcPr>
            <w:tcW w:w="1982" w:type="dxa"/>
          </w:tcPr>
          <w:p w14:paraId="1DE9C97C" w14:textId="77777777" w:rsidR="00934295" w:rsidRDefault="00F732B6">
            <w:pPr>
              <w:pStyle w:val="TableParagraph"/>
              <w:ind w:left="17"/>
              <w:rPr>
                <w:sz w:val="20"/>
              </w:rPr>
            </w:pPr>
            <w:r>
              <w:rPr>
                <w:sz w:val="20"/>
              </w:rPr>
              <w:t>45</w:t>
            </w:r>
            <w:r>
              <w:rPr>
                <w:spacing w:val="-2"/>
                <w:sz w:val="20"/>
              </w:rPr>
              <w:t xml:space="preserve"> </w:t>
            </w:r>
            <w:r>
              <w:rPr>
                <w:spacing w:val="-5"/>
                <w:sz w:val="20"/>
              </w:rPr>
              <w:t>mg</w:t>
            </w:r>
          </w:p>
        </w:tc>
        <w:tc>
          <w:tcPr>
            <w:tcW w:w="2030" w:type="dxa"/>
          </w:tcPr>
          <w:p w14:paraId="2CE36F2B" w14:textId="77777777" w:rsidR="00934295" w:rsidRDefault="00F732B6">
            <w:pPr>
              <w:pStyle w:val="TableParagraph"/>
              <w:ind w:left="21" w:right="3"/>
              <w:rPr>
                <w:sz w:val="20"/>
              </w:rPr>
            </w:pPr>
            <w:r>
              <w:rPr>
                <w:sz w:val="20"/>
              </w:rPr>
              <w:t>90</w:t>
            </w:r>
            <w:r>
              <w:rPr>
                <w:spacing w:val="-2"/>
                <w:sz w:val="20"/>
              </w:rPr>
              <w:t xml:space="preserve"> </w:t>
            </w:r>
            <w:r>
              <w:rPr>
                <w:spacing w:val="-5"/>
                <w:sz w:val="20"/>
              </w:rPr>
              <w:t>mg</w:t>
            </w:r>
          </w:p>
        </w:tc>
      </w:tr>
      <w:tr w:rsidR="00934295" w14:paraId="2B057FAF" w14:textId="77777777">
        <w:trPr>
          <w:trHeight w:val="230"/>
        </w:trPr>
        <w:tc>
          <w:tcPr>
            <w:tcW w:w="2659" w:type="dxa"/>
          </w:tcPr>
          <w:p w14:paraId="430211FE" w14:textId="77777777" w:rsidR="00934295" w:rsidRDefault="00F732B6">
            <w:pPr>
              <w:pStyle w:val="TableParagraph"/>
              <w:spacing w:line="210" w:lineRule="exact"/>
              <w:ind w:left="110"/>
              <w:jc w:val="left"/>
              <w:rPr>
                <w:sz w:val="20"/>
              </w:rPr>
            </w:pPr>
            <w:r>
              <w:rPr>
                <w:sz w:val="20"/>
              </w:rPr>
              <w:t>Patients</w:t>
            </w:r>
            <w:r>
              <w:rPr>
                <w:spacing w:val="-6"/>
                <w:sz w:val="20"/>
              </w:rPr>
              <w:t xml:space="preserve"> </w:t>
            </w:r>
            <w:r>
              <w:rPr>
                <w:spacing w:val="-2"/>
                <w:sz w:val="20"/>
              </w:rPr>
              <w:t>randomised</w:t>
            </w:r>
          </w:p>
        </w:tc>
        <w:tc>
          <w:tcPr>
            <w:tcW w:w="1987" w:type="dxa"/>
          </w:tcPr>
          <w:p w14:paraId="41791A42" w14:textId="77777777" w:rsidR="00934295" w:rsidRDefault="00F732B6">
            <w:pPr>
              <w:pStyle w:val="TableParagraph"/>
              <w:spacing w:line="210" w:lineRule="exact"/>
              <w:ind w:left="15"/>
              <w:rPr>
                <w:sz w:val="20"/>
              </w:rPr>
            </w:pPr>
            <w:r>
              <w:rPr>
                <w:spacing w:val="-5"/>
                <w:sz w:val="20"/>
              </w:rPr>
              <w:t>347</w:t>
            </w:r>
          </w:p>
        </w:tc>
        <w:tc>
          <w:tcPr>
            <w:tcW w:w="1982" w:type="dxa"/>
          </w:tcPr>
          <w:p w14:paraId="5DF13FC6" w14:textId="77777777" w:rsidR="00934295" w:rsidRDefault="00F732B6">
            <w:pPr>
              <w:pStyle w:val="TableParagraph"/>
              <w:spacing w:line="210" w:lineRule="exact"/>
              <w:ind w:left="17" w:right="7"/>
              <w:rPr>
                <w:sz w:val="20"/>
              </w:rPr>
            </w:pPr>
            <w:r>
              <w:rPr>
                <w:spacing w:val="-5"/>
                <w:sz w:val="20"/>
              </w:rPr>
              <w:t>209</w:t>
            </w:r>
          </w:p>
        </w:tc>
        <w:tc>
          <w:tcPr>
            <w:tcW w:w="2030" w:type="dxa"/>
          </w:tcPr>
          <w:p w14:paraId="0B287B0E" w14:textId="77777777" w:rsidR="00934295" w:rsidRDefault="00F732B6">
            <w:pPr>
              <w:pStyle w:val="TableParagraph"/>
              <w:spacing w:line="210" w:lineRule="exact"/>
              <w:ind w:left="21"/>
              <w:rPr>
                <w:sz w:val="20"/>
              </w:rPr>
            </w:pPr>
            <w:r>
              <w:rPr>
                <w:spacing w:val="-5"/>
                <w:sz w:val="20"/>
              </w:rPr>
              <w:t>347</w:t>
            </w:r>
          </w:p>
        </w:tc>
      </w:tr>
      <w:tr w:rsidR="00934295" w14:paraId="5205792C" w14:textId="77777777">
        <w:trPr>
          <w:trHeight w:val="230"/>
        </w:trPr>
        <w:tc>
          <w:tcPr>
            <w:tcW w:w="2659" w:type="dxa"/>
          </w:tcPr>
          <w:p w14:paraId="0D002DE0" w14:textId="77777777" w:rsidR="00934295" w:rsidRDefault="00934295">
            <w:pPr>
              <w:pStyle w:val="TableParagraph"/>
              <w:jc w:val="left"/>
              <w:rPr>
                <w:sz w:val="16"/>
              </w:rPr>
            </w:pPr>
          </w:p>
        </w:tc>
        <w:tc>
          <w:tcPr>
            <w:tcW w:w="1987" w:type="dxa"/>
          </w:tcPr>
          <w:p w14:paraId="5AECA0EC" w14:textId="77777777" w:rsidR="00934295" w:rsidRDefault="00934295">
            <w:pPr>
              <w:pStyle w:val="TableParagraph"/>
              <w:jc w:val="left"/>
              <w:rPr>
                <w:sz w:val="16"/>
              </w:rPr>
            </w:pPr>
          </w:p>
        </w:tc>
        <w:tc>
          <w:tcPr>
            <w:tcW w:w="1982" w:type="dxa"/>
          </w:tcPr>
          <w:p w14:paraId="42E66091" w14:textId="77777777" w:rsidR="00934295" w:rsidRDefault="00934295">
            <w:pPr>
              <w:pStyle w:val="TableParagraph"/>
              <w:jc w:val="left"/>
              <w:rPr>
                <w:sz w:val="16"/>
              </w:rPr>
            </w:pPr>
          </w:p>
        </w:tc>
        <w:tc>
          <w:tcPr>
            <w:tcW w:w="2030" w:type="dxa"/>
          </w:tcPr>
          <w:p w14:paraId="1B13648F" w14:textId="77777777" w:rsidR="00934295" w:rsidRDefault="00934295">
            <w:pPr>
              <w:pStyle w:val="TableParagraph"/>
              <w:jc w:val="left"/>
              <w:rPr>
                <w:sz w:val="16"/>
              </w:rPr>
            </w:pPr>
          </w:p>
        </w:tc>
      </w:tr>
      <w:tr w:rsidR="00934295" w14:paraId="6FB4C83C" w14:textId="77777777">
        <w:trPr>
          <w:trHeight w:val="229"/>
        </w:trPr>
        <w:tc>
          <w:tcPr>
            <w:tcW w:w="2659" w:type="dxa"/>
          </w:tcPr>
          <w:p w14:paraId="370661CE" w14:textId="77777777" w:rsidR="00934295" w:rsidRDefault="00F732B6">
            <w:pPr>
              <w:pStyle w:val="TableParagraph"/>
              <w:spacing w:line="210" w:lineRule="exact"/>
              <w:ind w:left="110"/>
              <w:jc w:val="left"/>
              <w:rPr>
                <w:b/>
                <w:sz w:val="20"/>
              </w:rPr>
            </w:pPr>
            <w:r>
              <w:rPr>
                <w:b/>
                <w:sz w:val="20"/>
              </w:rPr>
              <w:t>PASI</w:t>
            </w:r>
            <w:r>
              <w:rPr>
                <w:b/>
                <w:spacing w:val="-4"/>
                <w:sz w:val="20"/>
              </w:rPr>
              <w:t xml:space="preserve"> </w:t>
            </w:r>
            <w:r>
              <w:rPr>
                <w:b/>
                <w:spacing w:val="-2"/>
                <w:sz w:val="20"/>
              </w:rPr>
              <w:t>response</w:t>
            </w:r>
          </w:p>
        </w:tc>
        <w:tc>
          <w:tcPr>
            <w:tcW w:w="1987" w:type="dxa"/>
          </w:tcPr>
          <w:p w14:paraId="0AE2E6FE" w14:textId="77777777" w:rsidR="00934295" w:rsidRDefault="00934295">
            <w:pPr>
              <w:pStyle w:val="TableParagraph"/>
              <w:jc w:val="left"/>
              <w:rPr>
                <w:sz w:val="16"/>
              </w:rPr>
            </w:pPr>
          </w:p>
        </w:tc>
        <w:tc>
          <w:tcPr>
            <w:tcW w:w="1982" w:type="dxa"/>
          </w:tcPr>
          <w:p w14:paraId="3DC458DE" w14:textId="77777777" w:rsidR="00934295" w:rsidRDefault="00934295">
            <w:pPr>
              <w:pStyle w:val="TableParagraph"/>
              <w:jc w:val="left"/>
              <w:rPr>
                <w:sz w:val="16"/>
              </w:rPr>
            </w:pPr>
          </w:p>
        </w:tc>
        <w:tc>
          <w:tcPr>
            <w:tcW w:w="2030" w:type="dxa"/>
          </w:tcPr>
          <w:p w14:paraId="30921823" w14:textId="77777777" w:rsidR="00934295" w:rsidRDefault="00934295">
            <w:pPr>
              <w:pStyle w:val="TableParagraph"/>
              <w:jc w:val="left"/>
              <w:rPr>
                <w:sz w:val="16"/>
              </w:rPr>
            </w:pPr>
          </w:p>
        </w:tc>
      </w:tr>
      <w:tr w:rsidR="00934295" w14:paraId="7E629E0D" w14:textId="77777777">
        <w:trPr>
          <w:trHeight w:val="230"/>
        </w:trPr>
        <w:tc>
          <w:tcPr>
            <w:tcW w:w="2659" w:type="dxa"/>
          </w:tcPr>
          <w:p w14:paraId="0572979E"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50</w:t>
            </w:r>
            <w:r>
              <w:rPr>
                <w:spacing w:val="-1"/>
                <w:sz w:val="20"/>
              </w:rPr>
              <w:t xml:space="preserve"> </w:t>
            </w:r>
            <w:r>
              <w:rPr>
                <w:spacing w:val="-2"/>
                <w:sz w:val="20"/>
              </w:rPr>
              <w:t>response</w:t>
            </w:r>
          </w:p>
        </w:tc>
        <w:tc>
          <w:tcPr>
            <w:tcW w:w="1987" w:type="dxa"/>
          </w:tcPr>
          <w:p w14:paraId="182F3895" w14:textId="77777777" w:rsidR="00934295" w:rsidRDefault="00F732B6">
            <w:pPr>
              <w:pStyle w:val="TableParagraph"/>
              <w:spacing w:line="210" w:lineRule="exact"/>
              <w:ind w:left="15" w:right="6"/>
              <w:rPr>
                <w:sz w:val="20"/>
              </w:rPr>
            </w:pPr>
            <w:r>
              <w:rPr>
                <w:sz w:val="20"/>
              </w:rPr>
              <w:t>286</w:t>
            </w:r>
            <w:r>
              <w:rPr>
                <w:spacing w:val="2"/>
                <w:sz w:val="20"/>
              </w:rPr>
              <w:t xml:space="preserve"> </w:t>
            </w:r>
            <w:r>
              <w:rPr>
                <w:spacing w:val="-2"/>
                <w:sz w:val="20"/>
              </w:rPr>
              <w:t>(82%)</w:t>
            </w:r>
          </w:p>
        </w:tc>
        <w:tc>
          <w:tcPr>
            <w:tcW w:w="1982" w:type="dxa"/>
          </w:tcPr>
          <w:p w14:paraId="669A57BC" w14:textId="77777777" w:rsidR="00934295" w:rsidRDefault="00F732B6">
            <w:pPr>
              <w:pStyle w:val="TableParagraph"/>
              <w:spacing w:line="210" w:lineRule="exact"/>
              <w:ind w:left="17" w:right="2"/>
              <w:rPr>
                <w:sz w:val="20"/>
              </w:rPr>
            </w:pPr>
            <w:r>
              <w:rPr>
                <w:sz w:val="20"/>
              </w:rPr>
              <w:t>181</w:t>
            </w:r>
            <w:r>
              <w:rPr>
                <w:spacing w:val="2"/>
                <w:sz w:val="20"/>
              </w:rPr>
              <w:t xml:space="preserve"> </w:t>
            </w:r>
            <w:r>
              <w:rPr>
                <w:spacing w:val="-2"/>
                <w:sz w:val="20"/>
              </w:rPr>
              <w:t>(87%)</w:t>
            </w:r>
          </w:p>
        </w:tc>
        <w:tc>
          <w:tcPr>
            <w:tcW w:w="2030" w:type="dxa"/>
          </w:tcPr>
          <w:p w14:paraId="4A24BC8F" w14:textId="77777777" w:rsidR="00934295" w:rsidRDefault="00F732B6">
            <w:pPr>
              <w:pStyle w:val="TableParagraph"/>
              <w:spacing w:line="210" w:lineRule="exact"/>
              <w:ind w:left="21" w:right="5"/>
              <w:rPr>
                <w:sz w:val="20"/>
              </w:rPr>
            </w:pPr>
            <w:r>
              <w:rPr>
                <w:sz w:val="20"/>
              </w:rPr>
              <w:t>320</w:t>
            </w:r>
            <w:r>
              <w:rPr>
                <w:spacing w:val="2"/>
                <w:sz w:val="20"/>
              </w:rPr>
              <w:t xml:space="preserve"> </w:t>
            </w:r>
            <w:r>
              <w:rPr>
                <w:spacing w:val="-2"/>
                <w:sz w:val="20"/>
              </w:rPr>
              <w:t>(92%)</w:t>
            </w:r>
            <w:r>
              <w:rPr>
                <w:spacing w:val="-2"/>
                <w:sz w:val="20"/>
                <w:vertAlign w:val="superscript"/>
              </w:rPr>
              <w:t>a</w:t>
            </w:r>
          </w:p>
        </w:tc>
      </w:tr>
      <w:tr w:rsidR="00934295" w14:paraId="42793D66" w14:textId="77777777">
        <w:trPr>
          <w:trHeight w:val="230"/>
        </w:trPr>
        <w:tc>
          <w:tcPr>
            <w:tcW w:w="2659" w:type="dxa"/>
          </w:tcPr>
          <w:p w14:paraId="28564C57"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response</w:t>
            </w:r>
          </w:p>
        </w:tc>
        <w:tc>
          <w:tcPr>
            <w:tcW w:w="1987" w:type="dxa"/>
          </w:tcPr>
          <w:p w14:paraId="11BB6393" w14:textId="77777777" w:rsidR="00934295" w:rsidRDefault="00F732B6">
            <w:pPr>
              <w:pStyle w:val="TableParagraph"/>
              <w:spacing w:line="210" w:lineRule="exact"/>
              <w:ind w:left="15" w:right="6"/>
              <w:rPr>
                <w:sz w:val="20"/>
              </w:rPr>
            </w:pPr>
            <w:r>
              <w:rPr>
                <w:sz w:val="20"/>
              </w:rPr>
              <w:t>197</w:t>
            </w:r>
            <w:r>
              <w:rPr>
                <w:spacing w:val="2"/>
                <w:sz w:val="20"/>
              </w:rPr>
              <w:t xml:space="preserve"> </w:t>
            </w:r>
            <w:r>
              <w:rPr>
                <w:spacing w:val="-2"/>
                <w:sz w:val="20"/>
              </w:rPr>
              <w:t>(57%)</w:t>
            </w:r>
          </w:p>
        </w:tc>
        <w:tc>
          <w:tcPr>
            <w:tcW w:w="1982" w:type="dxa"/>
          </w:tcPr>
          <w:p w14:paraId="5CE7BA32" w14:textId="77777777" w:rsidR="00934295" w:rsidRDefault="00F732B6">
            <w:pPr>
              <w:pStyle w:val="TableParagraph"/>
              <w:spacing w:line="210" w:lineRule="exact"/>
              <w:ind w:left="17" w:right="4"/>
              <w:rPr>
                <w:sz w:val="20"/>
              </w:rPr>
            </w:pPr>
            <w:r>
              <w:rPr>
                <w:sz w:val="20"/>
              </w:rPr>
              <w:t>141</w:t>
            </w:r>
            <w:r>
              <w:rPr>
                <w:spacing w:val="2"/>
                <w:sz w:val="20"/>
              </w:rPr>
              <w:t xml:space="preserve"> </w:t>
            </w:r>
            <w:r>
              <w:rPr>
                <w:spacing w:val="-2"/>
                <w:sz w:val="20"/>
              </w:rPr>
              <w:t>(67%)</w:t>
            </w:r>
            <w:r>
              <w:rPr>
                <w:spacing w:val="-2"/>
                <w:sz w:val="20"/>
                <w:vertAlign w:val="superscript"/>
              </w:rPr>
              <w:t>b</w:t>
            </w:r>
          </w:p>
        </w:tc>
        <w:tc>
          <w:tcPr>
            <w:tcW w:w="2030" w:type="dxa"/>
          </w:tcPr>
          <w:p w14:paraId="40DEE80E" w14:textId="77777777" w:rsidR="00934295" w:rsidRDefault="00F732B6">
            <w:pPr>
              <w:pStyle w:val="TableParagraph"/>
              <w:spacing w:line="210" w:lineRule="exact"/>
              <w:ind w:left="21" w:right="5"/>
              <w:rPr>
                <w:sz w:val="20"/>
              </w:rPr>
            </w:pPr>
            <w:r>
              <w:rPr>
                <w:sz w:val="20"/>
              </w:rPr>
              <w:t>256</w:t>
            </w:r>
            <w:r>
              <w:rPr>
                <w:spacing w:val="2"/>
                <w:sz w:val="20"/>
              </w:rPr>
              <w:t xml:space="preserve"> </w:t>
            </w:r>
            <w:r>
              <w:rPr>
                <w:spacing w:val="-2"/>
                <w:sz w:val="20"/>
              </w:rPr>
              <w:t>(74%)</w:t>
            </w:r>
            <w:r>
              <w:rPr>
                <w:spacing w:val="-2"/>
                <w:sz w:val="20"/>
                <w:vertAlign w:val="superscript"/>
              </w:rPr>
              <w:t>a</w:t>
            </w:r>
          </w:p>
        </w:tc>
      </w:tr>
      <w:tr w:rsidR="00934295" w14:paraId="7E222E53" w14:textId="77777777">
        <w:trPr>
          <w:trHeight w:val="229"/>
        </w:trPr>
        <w:tc>
          <w:tcPr>
            <w:tcW w:w="2659" w:type="dxa"/>
          </w:tcPr>
          <w:p w14:paraId="40354381"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90</w:t>
            </w:r>
            <w:r>
              <w:rPr>
                <w:spacing w:val="-1"/>
                <w:sz w:val="20"/>
              </w:rPr>
              <w:t xml:space="preserve"> </w:t>
            </w:r>
            <w:r>
              <w:rPr>
                <w:spacing w:val="-2"/>
                <w:sz w:val="20"/>
              </w:rPr>
              <w:t>response</w:t>
            </w:r>
          </w:p>
        </w:tc>
        <w:tc>
          <w:tcPr>
            <w:tcW w:w="1987" w:type="dxa"/>
          </w:tcPr>
          <w:p w14:paraId="566B7059" w14:textId="77777777" w:rsidR="00934295" w:rsidRDefault="00F732B6">
            <w:pPr>
              <w:pStyle w:val="TableParagraph"/>
              <w:spacing w:line="210" w:lineRule="exact"/>
              <w:ind w:left="15" w:right="1"/>
              <w:rPr>
                <w:sz w:val="20"/>
              </w:rPr>
            </w:pPr>
            <w:r>
              <w:rPr>
                <w:sz w:val="20"/>
              </w:rPr>
              <w:t>80</w:t>
            </w:r>
            <w:r>
              <w:rPr>
                <w:spacing w:val="2"/>
                <w:sz w:val="20"/>
              </w:rPr>
              <w:t xml:space="preserve"> </w:t>
            </w:r>
            <w:r>
              <w:rPr>
                <w:spacing w:val="-2"/>
                <w:sz w:val="20"/>
              </w:rPr>
              <w:t>(23%)</w:t>
            </w:r>
          </w:p>
        </w:tc>
        <w:tc>
          <w:tcPr>
            <w:tcW w:w="1982" w:type="dxa"/>
          </w:tcPr>
          <w:p w14:paraId="72C1E0EB" w14:textId="77777777" w:rsidR="00934295" w:rsidRDefault="00F732B6">
            <w:pPr>
              <w:pStyle w:val="TableParagraph"/>
              <w:spacing w:line="210" w:lineRule="exact"/>
              <w:ind w:left="17" w:right="7"/>
              <w:rPr>
                <w:sz w:val="20"/>
              </w:rPr>
            </w:pPr>
            <w:r>
              <w:rPr>
                <w:sz w:val="20"/>
              </w:rPr>
              <w:t>76</w:t>
            </w:r>
            <w:r>
              <w:rPr>
                <w:spacing w:val="2"/>
                <w:sz w:val="20"/>
              </w:rPr>
              <w:t xml:space="preserve"> </w:t>
            </w:r>
            <w:r>
              <w:rPr>
                <w:spacing w:val="-2"/>
                <w:sz w:val="20"/>
              </w:rPr>
              <w:t>(36%)</w:t>
            </w:r>
            <w:r>
              <w:rPr>
                <w:spacing w:val="-2"/>
                <w:sz w:val="20"/>
                <w:vertAlign w:val="superscript"/>
              </w:rPr>
              <w:t>a</w:t>
            </w:r>
          </w:p>
        </w:tc>
        <w:tc>
          <w:tcPr>
            <w:tcW w:w="2030" w:type="dxa"/>
          </w:tcPr>
          <w:p w14:paraId="12DE885E" w14:textId="77777777" w:rsidR="00934295" w:rsidRDefault="00F732B6">
            <w:pPr>
              <w:pStyle w:val="TableParagraph"/>
              <w:spacing w:line="210" w:lineRule="exact"/>
              <w:ind w:left="21" w:right="5"/>
              <w:rPr>
                <w:sz w:val="20"/>
              </w:rPr>
            </w:pPr>
            <w:r>
              <w:rPr>
                <w:sz w:val="20"/>
              </w:rPr>
              <w:t>155</w:t>
            </w:r>
            <w:r>
              <w:rPr>
                <w:spacing w:val="2"/>
                <w:sz w:val="20"/>
              </w:rPr>
              <w:t xml:space="preserve"> </w:t>
            </w:r>
            <w:r>
              <w:rPr>
                <w:spacing w:val="-2"/>
                <w:sz w:val="20"/>
              </w:rPr>
              <w:t>(45%)</w:t>
            </w:r>
            <w:r>
              <w:rPr>
                <w:spacing w:val="-2"/>
                <w:sz w:val="20"/>
                <w:vertAlign w:val="superscript"/>
              </w:rPr>
              <w:t>a</w:t>
            </w:r>
          </w:p>
        </w:tc>
      </w:tr>
      <w:tr w:rsidR="00934295" w14:paraId="31626DD3" w14:textId="77777777">
        <w:trPr>
          <w:trHeight w:val="230"/>
        </w:trPr>
        <w:tc>
          <w:tcPr>
            <w:tcW w:w="2659" w:type="dxa"/>
          </w:tcPr>
          <w:p w14:paraId="00581E7E" w14:textId="77777777" w:rsidR="00934295" w:rsidRDefault="00F732B6">
            <w:pPr>
              <w:pStyle w:val="TableParagraph"/>
              <w:spacing w:line="210" w:lineRule="exact"/>
              <w:ind w:left="110"/>
              <w:jc w:val="left"/>
              <w:rPr>
                <w:sz w:val="20"/>
              </w:rPr>
            </w:pPr>
            <w:r>
              <w:rPr>
                <w:sz w:val="20"/>
              </w:rPr>
              <w:t>PASI</w:t>
            </w:r>
            <w:r>
              <w:rPr>
                <w:spacing w:val="-2"/>
                <w:sz w:val="20"/>
              </w:rPr>
              <w:t xml:space="preserve"> </w:t>
            </w:r>
            <w:r>
              <w:rPr>
                <w:sz w:val="20"/>
              </w:rPr>
              <w:t>100</w:t>
            </w:r>
            <w:r>
              <w:rPr>
                <w:spacing w:val="-5"/>
                <w:sz w:val="20"/>
              </w:rPr>
              <w:t xml:space="preserve"> </w:t>
            </w:r>
            <w:r>
              <w:rPr>
                <w:spacing w:val="-2"/>
                <w:sz w:val="20"/>
              </w:rPr>
              <w:t>response</w:t>
            </w:r>
          </w:p>
        </w:tc>
        <w:tc>
          <w:tcPr>
            <w:tcW w:w="1987" w:type="dxa"/>
          </w:tcPr>
          <w:p w14:paraId="4F967075" w14:textId="77777777" w:rsidR="00934295" w:rsidRDefault="00F732B6">
            <w:pPr>
              <w:pStyle w:val="TableParagraph"/>
              <w:spacing w:line="210" w:lineRule="exact"/>
              <w:ind w:left="15" w:right="5"/>
              <w:rPr>
                <w:sz w:val="20"/>
              </w:rPr>
            </w:pPr>
            <w:r>
              <w:rPr>
                <w:sz w:val="20"/>
              </w:rPr>
              <w:t>22</w:t>
            </w:r>
            <w:r>
              <w:rPr>
                <w:spacing w:val="2"/>
                <w:sz w:val="20"/>
              </w:rPr>
              <w:t xml:space="preserve"> </w:t>
            </w:r>
            <w:r>
              <w:rPr>
                <w:spacing w:val="-4"/>
                <w:sz w:val="20"/>
              </w:rPr>
              <w:t>(6%)</w:t>
            </w:r>
          </w:p>
        </w:tc>
        <w:tc>
          <w:tcPr>
            <w:tcW w:w="1982" w:type="dxa"/>
          </w:tcPr>
          <w:p w14:paraId="59652A8C" w14:textId="77777777" w:rsidR="00934295" w:rsidRDefault="00F732B6">
            <w:pPr>
              <w:pStyle w:val="TableParagraph"/>
              <w:spacing w:line="210" w:lineRule="exact"/>
              <w:ind w:left="17" w:right="7"/>
              <w:rPr>
                <w:sz w:val="20"/>
              </w:rPr>
            </w:pPr>
            <w:r>
              <w:rPr>
                <w:sz w:val="20"/>
              </w:rPr>
              <w:t>25</w:t>
            </w:r>
            <w:r>
              <w:rPr>
                <w:spacing w:val="2"/>
                <w:sz w:val="20"/>
              </w:rPr>
              <w:t xml:space="preserve"> </w:t>
            </w:r>
            <w:r>
              <w:rPr>
                <w:spacing w:val="-2"/>
                <w:sz w:val="20"/>
              </w:rPr>
              <w:t>(12%)</w:t>
            </w:r>
            <w:r>
              <w:rPr>
                <w:spacing w:val="-2"/>
                <w:sz w:val="20"/>
                <w:vertAlign w:val="superscript"/>
              </w:rPr>
              <w:t>c</w:t>
            </w:r>
          </w:p>
        </w:tc>
        <w:tc>
          <w:tcPr>
            <w:tcW w:w="2030" w:type="dxa"/>
          </w:tcPr>
          <w:p w14:paraId="191E1042" w14:textId="77777777" w:rsidR="00934295" w:rsidRDefault="00F732B6">
            <w:pPr>
              <w:pStyle w:val="TableParagraph"/>
              <w:spacing w:line="210" w:lineRule="exact"/>
              <w:ind w:left="21"/>
              <w:rPr>
                <w:sz w:val="20"/>
              </w:rPr>
            </w:pPr>
            <w:r>
              <w:rPr>
                <w:sz w:val="20"/>
              </w:rPr>
              <w:t>74</w:t>
            </w:r>
            <w:r>
              <w:rPr>
                <w:spacing w:val="2"/>
                <w:sz w:val="20"/>
              </w:rPr>
              <w:t xml:space="preserve"> </w:t>
            </w:r>
            <w:r>
              <w:rPr>
                <w:spacing w:val="-2"/>
                <w:sz w:val="20"/>
              </w:rPr>
              <w:t>(21%)</w:t>
            </w:r>
            <w:r>
              <w:rPr>
                <w:spacing w:val="-2"/>
                <w:sz w:val="20"/>
                <w:vertAlign w:val="superscript"/>
              </w:rPr>
              <w:t>a</w:t>
            </w:r>
          </w:p>
        </w:tc>
      </w:tr>
      <w:tr w:rsidR="00934295" w14:paraId="283B2272" w14:textId="77777777">
        <w:trPr>
          <w:trHeight w:val="230"/>
        </w:trPr>
        <w:tc>
          <w:tcPr>
            <w:tcW w:w="2659" w:type="dxa"/>
          </w:tcPr>
          <w:p w14:paraId="281BF3D2" w14:textId="77777777" w:rsidR="00934295" w:rsidRDefault="00934295">
            <w:pPr>
              <w:pStyle w:val="TableParagraph"/>
              <w:jc w:val="left"/>
              <w:rPr>
                <w:sz w:val="16"/>
              </w:rPr>
            </w:pPr>
          </w:p>
        </w:tc>
        <w:tc>
          <w:tcPr>
            <w:tcW w:w="1987" w:type="dxa"/>
          </w:tcPr>
          <w:p w14:paraId="536593A8" w14:textId="77777777" w:rsidR="00934295" w:rsidRDefault="00934295">
            <w:pPr>
              <w:pStyle w:val="TableParagraph"/>
              <w:jc w:val="left"/>
              <w:rPr>
                <w:sz w:val="16"/>
              </w:rPr>
            </w:pPr>
          </w:p>
        </w:tc>
        <w:tc>
          <w:tcPr>
            <w:tcW w:w="1982" w:type="dxa"/>
          </w:tcPr>
          <w:p w14:paraId="7ADE8219" w14:textId="77777777" w:rsidR="00934295" w:rsidRDefault="00934295">
            <w:pPr>
              <w:pStyle w:val="TableParagraph"/>
              <w:jc w:val="left"/>
              <w:rPr>
                <w:sz w:val="16"/>
              </w:rPr>
            </w:pPr>
          </w:p>
        </w:tc>
        <w:tc>
          <w:tcPr>
            <w:tcW w:w="2030" w:type="dxa"/>
          </w:tcPr>
          <w:p w14:paraId="4531F2C4" w14:textId="77777777" w:rsidR="00934295" w:rsidRDefault="00934295">
            <w:pPr>
              <w:pStyle w:val="TableParagraph"/>
              <w:jc w:val="left"/>
              <w:rPr>
                <w:sz w:val="16"/>
              </w:rPr>
            </w:pPr>
          </w:p>
        </w:tc>
      </w:tr>
      <w:tr w:rsidR="00934295" w14:paraId="5168ACB3" w14:textId="77777777">
        <w:trPr>
          <w:trHeight w:val="455"/>
        </w:trPr>
        <w:tc>
          <w:tcPr>
            <w:tcW w:w="2659" w:type="dxa"/>
          </w:tcPr>
          <w:p w14:paraId="7FA52FB3" w14:textId="77777777" w:rsidR="00934295" w:rsidRDefault="00F732B6">
            <w:pPr>
              <w:pStyle w:val="TableParagraph"/>
              <w:spacing w:line="226" w:lineRule="exact"/>
              <w:ind w:left="110" w:right="208"/>
              <w:jc w:val="left"/>
              <w:rPr>
                <w:b/>
                <w:sz w:val="20"/>
              </w:rPr>
            </w:pPr>
            <w:r>
              <w:rPr>
                <w:b/>
                <w:sz w:val="20"/>
              </w:rPr>
              <w:t>PGA</w:t>
            </w:r>
            <w:r>
              <w:rPr>
                <w:b/>
                <w:spacing w:val="-13"/>
                <w:sz w:val="20"/>
              </w:rPr>
              <w:t xml:space="preserve"> </w:t>
            </w:r>
            <w:r>
              <w:rPr>
                <w:b/>
                <w:sz w:val="20"/>
              </w:rPr>
              <w:t>of</w:t>
            </w:r>
            <w:r>
              <w:rPr>
                <w:b/>
                <w:spacing w:val="-12"/>
                <w:sz w:val="20"/>
              </w:rPr>
              <w:t xml:space="preserve"> </w:t>
            </w:r>
            <w:r>
              <w:rPr>
                <w:b/>
                <w:sz w:val="20"/>
              </w:rPr>
              <w:t>Cleared</w:t>
            </w:r>
            <w:r>
              <w:rPr>
                <w:b/>
                <w:spacing w:val="-12"/>
                <w:sz w:val="20"/>
              </w:rPr>
              <w:t xml:space="preserve"> </w:t>
            </w:r>
            <w:r>
              <w:rPr>
                <w:b/>
                <w:sz w:val="20"/>
              </w:rPr>
              <w:t xml:space="preserve">or </w:t>
            </w:r>
            <w:r>
              <w:rPr>
                <w:b/>
                <w:spacing w:val="-2"/>
                <w:sz w:val="20"/>
              </w:rPr>
              <w:t>Minimal</w:t>
            </w:r>
            <w:r>
              <w:rPr>
                <w:b/>
                <w:spacing w:val="-2"/>
                <w:sz w:val="20"/>
                <w:vertAlign w:val="superscript"/>
              </w:rPr>
              <w:t>a</w:t>
            </w:r>
          </w:p>
        </w:tc>
        <w:tc>
          <w:tcPr>
            <w:tcW w:w="1987" w:type="dxa"/>
          </w:tcPr>
          <w:p w14:paraId="7F23E062" w14:textId="77777777" w:rsidR="00934295" w:rsidRDefault="00F732B6">
            <w:pPr>
              <w:pStyle w:val="TableParagraph"/>
              <w:ind w:left="15" w:right="6"/>
              <w:rPr>
                <w:sz w:val="20"/>
              </w:rPr>
            </w:pPr>
            <w:r>
              <w:rPr>
                <w:sz w:val="20"/>
              </w:rPr>
              <w:t>170</w:t>
            </w:r>
            <w:r>
              <w:rPr>
                <w:spacing w:val="2"/>
                <w:sz w:val="20"/>
              </w:rPr>
              <w:t xml:space="preserve"> </w:t>
            </w:r>
            <w:r>
              <w:rPr>
                <w:spacing w:val="-2"/>
                <w:sz w:val="20"/>
              </w:rPr>
              <w:t>(49%)</w:t>
            </w:r>
          </w:p>
        </w:tc>
        <w:tc>
          <w:tcPr>
            <w:tcW w:w="1982" w:type="dxa"/>
          </w:tcPr>
          <w:p w14:paraId="1E640145" w14:textId="77777777" w:rsidR="00934295" w:rsidRDefault="00F732B6">
            <w:pPr>
              <w:pStyle w:val="TableParagraph"/>
              <w:ind w:left="17" w:right="2"/>
              <w:rPr>
                <w:sz w:val="20"/>
              </w:rPr>
            </w:pPr>
            <w:r>
              <w:rPr>
                <w:sz w:val="20"/>
              </w:rPr>
              <w:t>136</w:t>
            </w:r>
            <w:r>
              <w:rPr>
                <w:spacing w:val="2"/>
                <w:sz w:val="20"/>
              </w:rPr>
              <w:t xml:space="preserve"> </w:t>
            </w:r>
            <w:r>
              <w:rPr>
                <w:spacing w:val="-2"/>
                <w:sz w:val="20"/>
              </w:rPr>
              <w:t>(65%)</w:t>
            </w:r>
            <w:r>
              <w:rPr>
                <w:spacing w:val="-2"/>
                <w:sz w:val="20"/>
                <w:vertAlign w:val="superscript"/>
              </w:rPr>
              <w:t>a</w:t>
            </w:r>
          </w:p>
        </w:tc>
        <w:tc>
          <w:tcPr>
            <w:tcW w:w="2030" w:type="dxa"/>
          </w:tcPr>
          <w:p w14:paraId="7D917CAB" w14:textId="77777777" w:rsidR="00934295" w:rsidRDefault="00F732B6">
            <w:pPr>
              <w:pStyle w:val="TableParagraph"/>
              <w:ind w:left="21" w:right="5"/>
              <w:rPr>
                <w:sz w:val="20"/>
              </w:rPr>
            </w:pPr>
            <w:r>
              <w:rPr>
                <w:sz w:val="20"/>
              </w:rPr>
              <w:t>245</w:t>
            </w:r>
            <w:r>
              <w:rPr>
                <w:spacing w:val="2"/>
                <w:sz w:val="20"/>
              </w:rPr>
              <w:t xml:space="preserve"> </w:t>
            </w:r>
            <w:r>
              <w:rPr>
                <w:spacing w:val="-2"/>
                <w:sz w:val="20"/>
              </w:rPr>
              <w:t>(71%)</w:t>
            </w:r>
            <w:r>
              <w:rPr>
                <w:spacing w:val="-2"/>
                <w:sz w:val="20"/>
                <w:vertAlign w:val="superscript"/>
              </w:rPr>
              <w:t>a</w:t>
            </w:r>
          </w:p>
        </w:tc>
      </w:tr>
      <w:tr w:rsidR="00934295" w14:paraId="3739C061" w14:textId="77777777">
        <w:trPr>
          <w:trHeight w:val="230"/>
        </w:trPr>
        <w:tc>
          <w:tcPr>
            <w:tcW w:w="2659" w:type="dxa"/>
          </w:tcPr>
          <w:p w14:paraId="37B61D2E" w14:textId="77777777" w:rsidR="00934295" w:rsidRDefault="00934295">
            <w:pPr>
              <w:pStyle w:val="TableParagraph"/>
              <w:jc w:val="left"/>
              <w:rPr>
                <w:sz w:val="16"/>
              </w:rPr>
            </w:pPr>
          </w:p>
        </w:tc>
        <w:tc>
          <w:tcPr>
            <w:tcW w:w="1987" w:type="dxa"/>
          </w:tcPr>
          <w:p w14:paraId="608A327E" w14:textId="77777777" w:rsidR="00934295" w:rsidRDefault="00934295">
            <w:pPr>
              <w:pStyle w:val="TableParagraph"/>
              <w:jc w:val="left"/>
              <w:rPr>
                <w:sz w:val="16"/>
              </w:rPr>
            </w:pPr>
          </w:p>
        </w:tc>
        <w:tc>
          <w:tcPr>
            <w:tcW w:w="1982" w:type="dxa"/>
          </w:tcPr>
          <w:p w14:paraId="30C0023C" w14:textId="77777777" w:rsidR="00934295" w:rsidRDefault="00934295">
            <w:pPr>
              <w:pStyle w:val="TableParagraph"/>
              <w:jc w:val="left"/>
              <w:rPr>
                <w:sz w:val="16"/>
              </w:rPr>
            </w:pPr>
          </w:p>
        </w:tc>
        <w:tc>
          <w:tcPr>
            <w:tcW w:w="2030" w:type="dxa"/>
          </w:tcPr>
          <w:p w14:paraId="5122984E" w14:textId="77777777" w:rsidR="00934295" w:rsidRDefault="00934295">
            <w:pPr>
              <w:pStyle w:val="TableParagraph"/>
              <w:jc w:val="left"/>
              <w:rPr>
                <w:sz w:val="16"/>
              </w:rPr>
            </w:pPr>
          </w:p>
        </w:tc>
      </w:tr>
      <w:tr w:rsidR="00934295" w14:paraId="40824DD5" w14:textId="77777777">
        <w:trPr>
          <w:trHeight w:val="229"/>
        </w:trPr>
        <w:tc>
          <w:tcPr>
            <w:tcW w:w="8658" w:type="dxa"/>
            <w:gridSpan w:val="4"/>
          </w:tcPr>
          <w:p w14:paraId="3D960D20" w14:textId="77777777" w:rsidR="00934295" w:rsidRDefault="00F732B6">
            <w:pPr>
              <w:pStyle w:val="TableParagraph"/>
              <w:spacing w:line="210" w:lineRule="exact"/>
              <w:ind w:left="110"/>
              <w:jc w:val="left"/>
              <w:rPr>
                <w:b/>
                <w:sz w:val="20"/>
              </w:rPr>
            </w:pPr>
            <w:r>
              <w:rPr>
                <w:b/>
                <w:sz w:val="20"/>
              </w:rPr>
              <w:t>PASI</w:t>
            </w:r>
            <w:r>
              <w:rPr>
                <w:b/>
                <w:spacing w:val="-4"/>
                <w:sz w:val="20"/>
              </w:rPr>
              <w:t xml:space="preserve"> </w:t>
            </w:r>
            <w:r>
              <w:rPr>
                <w:b/>
                <w:sz w:val="20"/>
              </w:rPr>
              <w:t>75</w:t>
            </w:r>
            <w:r>
              <w:rPr>
                <w:b/>
                <w:spacing w:val="-6"/>
                <w:sz w:val="20"/>
              </w:rPr>
              <w:t xml:space="preserve"> </w:t>
            </w:r>
            <w:r>
              <w:rPr>
                <w:b/>
                <w:sz w:val="20"/>
              </w:rPr>
              <w:t>RESPONSE</w:t>
            </w:r>
            <w:r>
              <w:rPr>
                <w:b/>
                <w:spacing w:val="-2"/>
                <w:sz w:val="20"/>
              </w:rPr>
              <w:t xml:space="preserve"> </w:t>
            </w:r>
            <w:r>
              <w:rPr>
                <w:b/>
                <w:sz w:val="20"/>
              </w:rPr>
              <w:t>BY</w:t>
            </w:r>
            <w:r>
              <w:rPr>
                <w:b/>
                <w:spacing w:val="-7"/>
                <w:sz w:val="20"/>
              </w:rPr>
              <w:t xml:space="preserve"> </w:t>
            </w:r>
            <w:r>
              <w:rPr>
                <w:b/>
                <w:spacing w:val="-2"/>
                <w:sz w:val="20"/>
              </w:rPr>
              <w:t>WEIGHT</w:t>
            </w:r>
          </w:p>
        </w:tc>
      </w:tr>
      <w:tr w:rsidR="00934295" w14:paraId="76A0C7F1" w14:textId="77777777">
        <w:trPr>
          <w:trHeight w:val="230"/>
        </w:trPr>
        <w:tc>
          <w:tcPr>
            <w:tcW w:w="2659" w:type="dxa"/>
          </w:tcPr>
          <w:p w14:paraId="61F0A99C" w14:textId="77777777" w:rsidR="00934295" w:rsidRDefault="00F732B6">
            <w:pPr>
              <w:pStyle w:val="TableParagraph"/>
              <w:spacing w:line="210" w:lineRule="exact"/>
              <w:ind w:left="110"/>
              <w:jc w:val="left"/>
              <w:rPr>
                <w:sz w:val="20"/>
              </w:rPr>
            </w:pPr>
            <w:r>
              <w:rPr>
                <w:sz w:val="20"/>
              </w:rPr>
              <w:t>≤</w:t>
            </w:r>
            <w:r>
              <w:rPr>
                <w:spacing w:val="2"/>
                <w:sz w:val="20"/>
              </w:rPr>
              <w:t xml:space="preserve"> </w:t>
            </w:r>
            <w:r>
              <w:rPr>
                <w:sz w:val="20"/>
              </w:rPr>
              <w:t>100</w:t>
            </w:r>
            <w:r>
              <w:rPr>
                <w:spacing w:val="-2"/>
                <w:sz w:val="20"/>
              </w:rPr>
              <w:t xml:space="preserve"> </w:t>
            </w:r>
            <w:r>
              <w:rPr>
                <w:spacing w:val="-5"/>
                <w:sz w:val="20"/>
              </w:rPr>
              <w:t>kg</w:t>
            </w:r>
          </w:p>
        </w:tc>
        <w:tc>
          <w:tcPr>
            <w:tcW w:w="1987" w:type="dxa"/>
          </w:tcPr>
          <w:p w14:paraId="68A7BF94" w14:textId="77777777" w:rsidR="00934295" w:rsidRDefault="00934295">
            <w:pPr>
              <w:pStyle w:val="TableParagraph"/>
              <w:jc w:val="left"/>
              <w:rPr>
                <w:sz w:val="16"/>
              </w:rPr>
            </w:pPr>
          </w:p>
        </w:tc>
        <w:tc>
          <w:tcPr>
            <w:tcW w:w="1982" w:type="dxa"/>
          </w:tcPr>
          <w:p w14:paraId="066D7EEA" w14:textId="77777777" w:rsidR="00934295" w:rsidRDefault="00934295">
            <w:pPr>
              <w:pStyle w:val="TableParagraph"/>
              <w:jc w:val="left"/>
              <w:rPr>
                <w:sz w:val="16"/>
              </w:rPr>
            </w:pPr>
          </w:p>
        </w:tc>
        <w:tc>
          <w:tcPr>
            <w:tcW w:w="2030" w:type="dxa"/>
          </w:tcPr>
          <w:p w14:paraId="31AA8AEF" w14:textId="77777777" w:rsidR="00934295" w:rsidRDefault="00934295">
            <w:pPr>
              <w:pStyle w:val="TableParagraph"/>
              <w:jc w:val="left"/>
              <w:rPr>
                <w:sz w:val="16"/>
              </w:rPr>
            </w:pPr>
          </w:p>
        </w:tc>
      </w:tr>
      <w:tr w:rsidR="00934295" w14:paraId="3E341F7C" w14:textId="77777777">
        <w:trPr>
          <w:trHeight w:val="230"/>
        </w:trPr>
        <w:tc>
          <w:tcPr>
            <w:tcW w:w="2659" w:type="dxa"/>
          </w:tcPr>
          <w:p w14:paraId="11234F95" w14:textId="77777777" w:rsidR="00934295" w:rsidRDefault="00F732B6">
            <w:pPr>
              <w:pStyle w:val="TableParagraph"/>
              <w:spacing w:line="210" w:lineRule="exact"/>
              <w:ind w:left="110"/>
              <w:jc w:val="left"/>
              <w:rPr>
                <w:sz w:val="20"/>
              </w:rPr>
            </w:pPr>
            <w:r>
              <w:rPr>
                <w:spacing w:val="-10"/>
                <w:sz w:val="20"/>
              </w:rPr>
              <w:t>N</w:t>
            </w:r>
          </w:p>
        </w:tc>
        <w:tc>
          <w:tcPr>
            <w:tcW w:w="1987" w:type="dxa"/>
          </w:tcPr>
          <w:p w14:paraId="12B0B151" w14:textId="77777777" w:rsidR="00934295" w:rsidRDefault="00F732B6">
            <w:pPr>
              <w:pStyle w:val="TableParagraph"/>
              <w:spacing w:line="210" w:lineRule="exact"/>
              <w:ind w:left="15"/>
              <w:rPr>
                <w:sz w:val="20"/>
              </w:rPr>
            </w:pPr>
            <w:r>
              <w:rPr>
                <w:spacing w:val="-5"/>
                <w:sz w:val="20"/>
              </w:rPr>
              <w:t>251</w:t>
            </w:r>
          </w:p>
        </w:tc>
        <w:tc>
          <w:tcPr>
            <w:tcW w:w="1982" w:type="dxa"/>
          </w:tcPr>
          <w:p w14:paraId="1F8F2E05" w14:textId="77777777" w:rsidR="00934295" w:rsidRDefault="00F732B6">
            <w:pPr>
              <w:pStyle w:val="TableParagraph"/>
              <w:spacing w:line="210" w:lineRule="exact"/>
              <w:ind w:left="17" w:right="7"/>
              <w:rPr>
                <w:sz w:val="20"/>
              </w:rPr>
            </w:pPr>
            <w:r>
              <w:rPr>
                <w:spacing w:val="-5"/>
                <w:sz w:val="20"/>
              </w:rPr>
              <w:t>151</w:t>
            </w:r>
          </w:p>
        </w:tc>
        <w:tc>
          <w:tcPr>
            <w:tcW w:w="2030" w:type="dxa"/>
          </w:tcPr>
          <w:p w14:paraId="52E53521" w14:textId="77777777" w:rsidR="00934295" w:rsidRDefault="00F732B6">
            <w:pPr>
              <w:pStyle w:val="TableParagraph"/>
              <w:spacing w:line="210" w:lineRule="exact"/>
              <w:ind w:left="21"/>
              <w:rPr>
                <w:sz w:val="20"/>
              </w:rPr>
            </w:pPr>
            <w:r>
              <w:rPr>
                <w:spacing w:val="-5"/>
                <w:sz w:val="20"/>
              </w:rPr>
              <w:t>244</w:t>
            </w:r>
          </w:p>
        </w:tc>
      </w:tr>
      <w:tr w:rsidR="00934295" w14:paraId="01136CE9" w14:textId="77777777">
        <w:trPr>
          <w:trHeight w:val="229"/>
        </w:trPr>
        <w:tc>
          <w:tcPr>
            <w:tcW w:w="2659" w:type="dxa"/>
          </w:tcPr>
          <w:p w14:paraId="70A8B27C"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response</w:t>
            </w:r>
          </w:p>
        </w:tc>
        <w:tc>
          <w:tcPr>
            <w:tcW w:w="1987" w:type="dxa"/>
          </w:tcPr>
          <w:p w14:paraId="12D4221B" w14:textId="77777777" w:rsidR="00934295" w:rsidRDefault="00F732B6">
            <w:pPr>
              <w:pStyle w:val="TableParagraph"/>
              <w:spacing w:line="210" w:lineRule="exact"/>
              <w:ind w:left="15" w:right="1"/>
              <w:rPr>
                <w:sz w:val="20"/>
              </w:rPr>
            </w:pPr>
            <w:r>
              <w:rPr>
                <w:sz w:val="20"/>
              </w:rPr>
              <w:t xml:space="preserve">154 </w:t>
            </w:r>
            <w:r>
              <w:rPr>
                <w:spacing w:val="-2"/>
                <w:sz w:val="20"/>
              </w:rPr>
              <w:t>(61.4%)</w:t>
            </w:r>
          </w:p>
        </w:tc>
        <w:tc>
          <w:tcPr>
            <w:tcW w:w="1982" w:type="dxa"/>
          </w:tcPr>
          <w:p w14:paraId="6F2D1E60" w14:textId="77777777" w:rsidR="00934295" w:rsidRDefault="00F732B6">
            <w:pPr>
              <w:pStyle w:val="TableParagraph"/>
              <w:spacing w:line="210" w:lineRule="exact"/>
              <w:ind w:left="17" w:right="7"/>
              <w:rPr>
                <w:sz w:val="20"/>
              </w:rPr>
            </w:pPr>
            <w:r>
              <w:rPr>
                <w:sz w:val="20"/>
              </w:rPr>
              <w:t xml:space="preserve">109 </w:t>
            </w:r>
            <w:r>
              <w:rPr>
                <w:spacing w:val="-2"/>
                <w:sz w:val="20"/>
              </w:rPr>
              <w:t>(72.2%)</w:t>
            </w:r>
          </w:p>
        </w:tc>
        <w:tc>
          <w:tcPr>
            <w:tcW w:w="2030" w:type="dxa"/>
          </w:tcPr>
          <w:p w14:paraId="30F34E66" w14:textId="77777777" w:rsidR="00934295" w:rsidRDefault="00F732B6">
            <w:pPr>
              <w:pStyle w:val="TableParagraph"/>
              <w:spacing w:line="210" w:lineRule="exact"/>
              <w:ind w:left="21"/>
              <w:rPr>
                <w:sz w:val="20"/>
              </w:rPr>
            </w:pPr>
            <w:r>
              <w:rPr>
                <w:sz w:val="20"/>
              </w:rPr>
              <w:t xml:space="preserve">189 </w:t>
            </w:r>
            <w:r>
              <w:rPr>
                <w:spacing w:val="-2"/>
                <w:sz w:val="20"/>
              </w:rPr>
              <w:t>(77.5%)</w:t>
            </w:r>
          </w:p>
        </w:tc>
      </w:tr>
      <w:tr w:rsidR="00934295" w14:paraId="21FC8540" w14:textId="77777777">
        <w:trPr>
          <w:trHeight w:val="230"/>
        </w:trPr>
        <w:tc>
          <w:tcPr>
            <w:tcW w:w="2659" w:type="dxa"/>
          </w:tcPr>
          <w:p w14:paraId="6145CF8E" w14:textId="77777777" w:rsidR="00934295" w:rsidRDefault="00F732B6">
            <w:pPr>
              <w:pStyle w:val="TableParagraph"/>
              <w:spacing w:line="210" w:lineRule="exact"/>
              <w:ind w:left="110"/>
              <w:jc w:val="left"/>
              <w:rPr>
                <w:sz w:val="20"/>
              </w:rPr>
            </w:pPr>
            <w:r>
              <w:rPr>
                <w:sz w:val="20"/>
              </w:rPr>
              <w:t>&gt;</w:t>
            </w:r>
            <w:r>
              <w:rPr>
                <w:spacing w:val="1"/>
                <w:sz w:val="20"/>
              </w:rPr>
              <w:t xml:space="preserve"> </w:t>
            </w:r>
            <w:r>
              <w:rPr>
                <w:sz w:val="20"/>
              </w:rPr>
              <w:t xml:space="preserve">100 </w:t>
            </w:r>
            <w:r>
              <w:rPr>
                <w:spacing w:val="-5"/>
                <w:sz w:val="20"/>
              </w:rPr>
              <w:t>kg</w:t>
            </w:r>
          </w:p>
        </w:tc>
        <w:tc>
          <w:tcPr>
            <w:tcW w:w="1987" w:type="dxa"/>
          </w:tcPr>
          <w:p w14:paraId="4E385B2B" w14:textId="77777777" w:rsidR="00934295" w:rsidRDefault="00934295">
            <w:pPr>
              <w:pStyle w:val="TableParagraph"/>
              <w:jc w:val="left"/>
              <w:rPr>
                <w:sz w:val="16"/>
              </w:rPr>
            </w:pPr>
          </w:p>
        </w:tc>
        <w:tc>
          <w:tcPr>
            <w:tcW w:w="1982" w:type="dxa"/>
          </w:tcPr>
          <w:p w14:paraId="630E6B18" w14:textId="77777777" w:rsidR="00934295" w:rsidRDefault="00934295">
            <w:pPr>
              <w:pStyle w:val="TableParagraph"/>
              <w:jc w:val="left"/>
              <w:rPr>
                <w:sz w:val="16"/>
              </w:rPr>
            </w:pPr>
          </w:p>
        </w:tc>
        <w:tc>
          <w:tcPr>
            <w:tcW w:w="2030" w:type="dxa"/>
          </w:tcPr>
          <w:p w14:paraId="3B2F55D4" w14:textId="77777777" w:rsidR="00934295" w:rsidRDefault="00934295">
            <w:pPr>
              <w:pStyle w:val="TableParagraph"/>
              <w:jc w:val="left"/>
              <w:rPr>
                <w:sz w:val="16"/>
              </w:rPr>
            </w:pPr>
          </w:p>
        </w:tc>
      </w:tr>
      <w:tr w:rsidR="00934295" w14:paraId="0EE661E9" w14:textId="77777777">
        <w:trPr>
          <w:trHeight w:val="230"/>
        </w:trPr>
        <w:tc>
          <w:tcPr>
            <w:tcW w:w="2659" w:type="dxa"/>
          </w:tcPr>
          <w:p w14:paraId="6F90BCEB" w14:textId="77777777" w:rsidR="00934295" w:rsidRDefault="00F732B6">
            <w:pPr>
              <w:pStyle w:val="TableParagraph"/>
              <w:spacing w:line="210" w:lineRule="exact"/>
              <w:ind w:left="110"/>
              <w:jc w:val="left"/>
              <w:rPr>
                <w:sz w:val="20"/>
              </w:rPr>
            </w:pPr>
            <w:r>
              <w:rPr>
                <w:spacing w:val="-10"/>
                <w:sz w:val="20"/>
              </w:rPr>
              <w:t>N</w:t>
            </w:r>
          </w:p>
        </w:tc>
        <w:tc>
          <w:tcPr>
            <w:tcW w:w="1987" w:type="dxa"/>
          </w:tcPr>
          <w:p w14:paraId="1EAC66F4" w14:textId="77777777" w:rsidR="00934295" w:rsidRDefault="00F732B6">
            <w:pPr>
              <w:pStyle w:val="TableParagraph"/>
              <w:spacing w:line="210" w:lineRule="exact"/>
              <w:ind w:left="15" w:right="5"/>
              <w:rPr>
                <w:sz w:val="20"/>
              </w:rPr>
            </w:pPr>
            <w:r>
              <w:rPr>
                <w:spacing w:val="-5"/>
                <w:sz w:val="20"/>
              </w:rPr>
              <w:t>96</w:t>
            </w:r>
          </w:p>
        </w:tc>
        <w:tc>
          <w:tcPr>
            <w:tcW w:w="1982" w:type="dxa"/>
          </w:tcPr>
          <w:p w14:paraId="56F6618D" w14:textId="77777777" w:rsidR="00934295" w:rsidRDefault="00F732B6">
            <w:pPr>
              <w:pStyle w:val="TableParagraph"/>
              <w:spacing w:line="210" w:lineRule="exact"/>
              <w:ind w:left="17" w:right="11"/>
              <w:rPr>
                <w:sz w:val="20"/>
              </w:rPr>
            </w:pPr>
            <w:r>
              <w:rPr>
                <w:spacing w:val="-5"/>
                <w:sz w:val="20"/>
              </w:rPr>
              <w:t>58</w:t>
            </w:r>
          </w:p>
        </w:tc>
        <w:tc>
          <w:tcPr>
            <w:tcW w:w="2030" w:type="dxa"/>
          </w:tcPr>
          <w:p w14:paraId="45093FEE" w14:textId="77777777" w:rsidR="00934295" w:rsidRDefault="00F732B6">
            <w:pPr>
              <w:pStyle w:val="TableParagraph"/>
              <w:spacing w:line="210" w:lineRule="exact"/>
              <w:ind w:left="21"/>
              <w:rPr>
                <w:sz w:val="20"/>
              </w:rPr>
            </w:pPr>
            <w:r>
              <w:rPr>
                <w:spacing w:val="-5"/>
                <w:sz w:val="20"/>
              </w:rPr>
              <w:t>103</w:t>
            </w:r>
          </w:p>
        </w:tc>
      </w:tr>
      <w:tr w:rsidR="00934295" w14:paraId="4319521A" w14:textId="77777777">
        <w:trPr>
          <w:trHeight w:val="229"/>
        </w:trPr>
        <w:tc>
          <w:tcPr>
            <w:tcW w:w="2659" w:type="dxa"/>
          </w:tcPr>
          <w:p w14:paraId="3746CFF5"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response</w:t>
            </w:r>
          </w:p>
        </w:tc>
        <w:tc>
          <w:tcPr>
            <w:tcW w:w="1987" w:type="dxa"/>
          </w:tcPr>
          <w:p w14:paraId="32A4B934" w14:textId="77777777" w:rsidR="00934295" w:rsidRDefault="00F732B6">
            <w:pPr>
              <w:pStyle w:val="TableParagraph"/>
              <w:spacing w:line="210" w:lineRule="exact"/>
              <w:ind w:left="15" w:right="5"/>
              <w:rPr>
                <w:sz w:val="20"/>
              </w:rPr>
            </w:pPr>
            <w:r>
              <w:rPr>
                <w:sz w:val="20"/>
              </w:rPr>
              <w:t>43</w:t>
            </w:r>
            <w:r>
              <w:rPr>
                <w:spacing w:val="2"/>
                <w:sz w:val="20"/>
              </w:rPr>
              <w:t xml:space="preserve"> </w:t>
            </w:r>
            <w:r>
              <w:rPr>
                <w:spacing w:val="-2"/>
                <w:sz w:val="20"/>
              </w:rPr>
              <w:t>(44.8%)</w:t>
            </w:r>
          </w:p>
        </w:tc>
        <w:tc>
          <w:tcPr>
            <w:tcW w:w="1982" w:type="dxa"/>
          </w:tcPr>
          <w:p w14:paraId="7461D981" w14:textId="77777777" w:rsidR="00934295" w:rsidRDefault="00F732B6">
            <w:pPr>
              <w:pStyle w:val="TableParagraph"/>
              <w:spacing w:line="210" w:lineRule="exact"/>
              <w:ind w:left="17" w:right="2"/>
              <w:rPr>
                <w:sz w:val="20"/>
              </w:rPr>
            </w:pPr>
            <w:r>
              <w:rPr>
                <w:sz w:val="20"/>
              </w:rPr>
              <w:t>32</w:t>
            </w:r>
            <w:r>
              <w:rPr>
                <w:spacing w:val="2"/>
                <w:sz w:val="20"/>
              </w:rPr>
              <w:t xml:space="preserve"> </w:t>
            </w:r>
            <w:r>
              <w:rPr>
                <w:spacing w:val="-2"/>
                <w:sz w:val="20"/>
              </w:rPr>
              <w:t>(55.2%)</w:t>
            </w:r>
          </w:p>
        </w:tc>
        <w:tc>
          <w:tcPr>
            <w:tcW w:w="2030" w:type="dxa"/>
          </w:tcPr>
          <w:p w14:paraId="68E20CFE" w14:textId="77777777" w:rsidR="00934295" w:rsidRDefault="00F732B6">
            <w:pPr>
              <w:pStyle w:val="TableParagraph"/>
              <w:spacing w:line="210" w:lineRule="exact"/>
              <w:ind w:left="21" w:right="5"/>
              <w:rPr>
                <w:sz w:val="20"/>
              </w:rPr>
            </w:pPr>
            <w:r>
              <w:rPr>
                <w:sz w:val="20"/>
              </w:rPr>
              <w:t>67</w:t>
            </w:r>
            <w:r>
              <w:rPr>
                <w:spacing w:val="2"/>
                <w:sz w:val="20"/>
              </w:rPr>
              <w:t xml:space="preserve"> </w:t>
            </w:r>
            <w:r>
              <w:rPr>
                <w:spacing w:val="-2"/>
                <w:sz w:val="20"/>
              </w:rPr>
              <w:t>(65.0%)</w:t>
            </w:r>
          </w:p>
        </w:tc>
      </w:tr>
      <w:tr w:rsidR="00934295" w14:paraId="4FDEFAE2" w14:textId="77777777">
        <w:trPr>
          <w:trHeight w:val="460"/>
        </w:trPr>
        <w:tc>
          <w:tcPr>
            <w:tcW w:w="2659" w:type="dxa"/>
          </w:tcPr>
          <w:p w14:paraId="3D6F8384" w14:textId="77777777" w:rsidR="00934295" w:rsidRDefault="00F732B6">
            <w:pPr>
              <w:pStyle w:val="TableParagraph"/>
              <w:spacing w:line="230" w:lineRule="atLeast"/>
              <w:ind w:left="110" w:right="208"/>
              <w:jc w:val="left"/>
              <w:rPr>
                <w:sz w:val="20"/>
              </w:rPr>
            </w:pPr>
            <w:r>
              <w:rPr>
                <w:sz w:val="20"/>
              </w:rPr>
              <w:t>PGA</w:t>
            </w:r>
            <w:r>
              <w:rPr>
                <w:spacing w:val="-9"/>
                <w:sz w:val="20"/>
              </w:rPr>
              <w:t xml:space="preserve"> </w:t>
            </w:r>
            <w:r>
              <w:rPr>
                <w:sz w:val="20"/>
              </w:rPr>
              <w:t>of</w:t>
            </w:r>
            <w:r>
              <w:rPr>
                <w:spacing w:val="-9"/>
                <w:sz w:val="20"/>
              </w:rPr>
              <w:t xml:space="preserve"> </w:t>
            </w:r>
            <w:r>
              <w:rPr>
                <w:sz w:val="20"/>
              </w:rPr>
              <w:t>Cleared</w:t>
            </w:r>
            <w:r>
              <w:rPr>
                <w:spacing w:val="-9"/>
                <w:sz w:val="20"/>
              </w:rPr>
              <w:t xml:space="preserve"> </w:t>
            </w:r>
            <w:r>
              <w:rPr>
                <w:sz w:val="20"/>
              </w:rPr>
              <w:t>or</w:t>
            </w:r>
            <w:r>
              <w:rPr>
                <w:spacing w:val="-12"/>
                <w:sz w:val="20"/>
              </w:rPr>
              <w:t xml:space="preserve"> </w:t>
            </w:r>
            <w:r>
              <w:rPr>
                <w:sz w:val="20"/>
              </w:rPr>
              <w:t>Minimal by weight</w:t>
            </w:r>
          </w:p>
        </w:tc>
        <w:tc>
          <w:tcPr>
            <w:tcW w:w="1987" w:type="dxa"/>
          </w:tcPr>
          <w:p w14:paraId="7A153125" w14:textId="77777777" w:rsidR="00934295" w:rsidRDefault="00934295">
            <w:pPr>
              <w:pStyle w:val="TableParagraph"/>
              <w:jc w:val="left"/>
              <w:rPr>
                <w:sz w:val="18"/>
              </w:rPr>
            </w:pPr>
          </w:p>
        </w:tc>
        <w:tc>
          <w:tcPr>
            <w:tcW w:w="1982" w:type="dxa"/>
          </w:tcPr>
          <w:p w14:paraId="1A0B629D" w14:textId="77777777" w:rsidR="00934295" w:rsidRDefault="00934295">
            <w:pPr>
              <w:pStyle w:val="TableParagraph"/>
              <w:jc w:val="left"/>
              <w:rPr>
                <w:sz w:val="18"/>
              </w:rPr>
            </w:pPr>
          </w:p>
        </w:tc>
        <w:tc>
          <w:tcPr>
            <w:tcW w:w="2030" w:type="dxa"/>
          </w:tcPr>
          <w:p w14:paraId="41D2D26A" w14:textId="77777777" w:rsidR="00934295" w:rsidRDefault="00934295">
            <w:pPr>
              <w:pStyle w:val="TableParagraph"/>
              <w:jc w:val="left"/>
              <w:rPr>
                <w:sz w:val="18"/>
              </w:rPr>
            </w:pPr>
          </w:p>
        </w:tc>
      </w:tr>
      <w:tr w:rsidR="00934295" w14:paraId="3BDE34B7" w14:textId="77777777">
        <w:trPr>
          <w:trHeight w:val="230"/>
        </w:trPr>
        <w:tc>
          <w:tcPr>
            <w:tcW w:w="2659" w:type="dxa"/>
          </w:tcPr>
          <w:p w14:paraId="384B89CB" w14:textId="77777777" w:rsidR="00934295" w:rsidRDefault="00F732B6">
            <w:pPr>
              <w:pStyle w:val="TableParagraph"/>
              <w:spacing w:line="210" w:lineRule="exact"/>
              <w:ind w:left="110"/>
              <w:jc w:val="left"/>
              <w:rPr>
                <w:sz w:val="20"/>
              </w:rPr>
            </w:pPr>
            <w:r>
              <w:rPr>
                <w:sz w:val="20"/>
              </w:rPr>
              <w:t>≤</w:t>
            </w:r>
            <w:r>
              <w:rPr>
                <w:spacing w:val="2"/>
                <w:sz w:val="20"/>
              </w:rPr>
              <w:t xml:space="preserve"> </w:t>
            </w:r>
            <w:r>
              <w:rPr>
                <w:sz w:val="20"/>
              </w:rPr>
              <w:t>100</w:t>
            </w:r>
            <w:r>
              <w:rPr>
                <w:spacing w:val="-2"/>
                <w:sz w:val="20"/>
              </w:rPr>
              <w:t xml:space="preserve"> </w:t>
            </w:r>
            <w:r>
              <w:rPr>
                <w:spacing w:val="-5"/>
                <w:sz w:val="20"/>
              </w:rPr>
              <w:t>kg</w:t>
            </w:r>
          </w:p>
        </w:tc>
        <w:tc>
          <w:tcPr>
            <w:tcW w:w="1987" w:type="dxa"/>
          </w:tcPr>
          <w:p w14:paraId="44F1F47B" w14:textId="77777777" w:rsidR="00934295" w:rsidRDefault="00934295">
            <w:pPr>
              <w:pStyle w:val="TableParagraph"/>
              <w:jc w:val="left"/>
              <w:rPr>
                <w:sz w:val="16"/>
              </w:rPr>
            </w:pPr>
          </w:p>
        </w:tc>
        <w:tc>
          <w:tcPr>
            <w:tcW w:w="1982" w:type="dxa"/>
          </w:tcPr>
          <w:p w14:paraId="113CF451" w14:textId="77777777" w:rsidR="00934295" w:rsidRDefault="00934295">
            <w:pPr>
              <w:pStyle w:val="TableParagraph"/>
              <w:jc w:val="left"/>
              <w:rPr>
                <w:sz w:val="16"/>
              </w:rPr>
            </w:pPr>
          </w:p>
        </w:tc>
        <w:tc>
          <w:tcPr>
            <w:tcW w:w="2030" w:type="dxa"/>
          </w:tcPr>
          <w:p w14:paraId="6A7594E6" w14:textId="77777777" w:rsidR="00934295" w:rsidRDefault="00934295">
            <w:pPr>
              <w:pStyle w:val="TableParagraph"/>
              <w:jc w:val="left"/>
              <w:rPr>
                <w:sz w:val="16"/>
              </w:rPr>
            </w:pPr>
          </w:p>
        </w:tc>
      </w:tr>
      <w:tr w:rsidR="00934295" w14:paraId="484B2E67" w14:textId="77777777">
        <w:trPr>
          <w:trHeight w:val="229"/>
        </w:trPr>
        <w:tc>
          <w:tcPr>
            <w:tcW w:w="2659" w:type="dxa"/>
          </w:tcPr>
          <w:p w14:paraId="56991F4E" w14:textId="77777777" w:rsidR="00934295" w:rsidRDefault="00F732B6">
            <w:pPr>
              <w:pStyle w:val="TableParagraph"/>
              <w:spacing w:line="210" w:lineRule="exact"/>
              <w:ind w:left="110"/>
              <w:jc w:val="left"/>
              <w:rPr>
                <w:sz w:val="20"/>
              </w:rPr>
            </w:pPr>
            <w:r>
              <w:rPr>
                <w:spacing w:val="-10"/>
                <w:sz w:val="20"/>
              </w:rPr>
              <w:t>N</w:t>
            </w:r>
          </w:p>
        </w:tc>
        <w:tc>
          <w:tcPr>
            <w:tcW w:w="1987" w:type="dxa"/>
          </w:tcPr>
          <w:p w14:paraId="4B52D079" w14:textId="77777777" w:rsidR="00934295" w:rsidRDefault="00F732B6">
            <w:pPr>
              <w:pStyle w:val="TableParagraph"/>
              <w:spacing w:line="210" w:lineRule="exact"/>
              <w:ind w:left="15"/>
              <w:rPr>
                <w:sz w:val="20"/>
              </w:rPr>
            </w:pPr>
            <w:r>
              <w:rPr>
                <w:spacing w:val="-5"/>
                <w:sz w:val="20"/>
              </w:rPr>
              <w:t>251</w:t>
            </w:r>
          </w:p>
        </w:tc>
        <w:tc>
          <w:tcPr>
            <w:tcW w:w="1982" w:type="dxa"/>
          </w:tcPr>
          <w:p w14:paraId="43148354" w14:textId="77777777" w:rsidR="00934295" w:rsidRDefault="00F732B6">
            <w:pPr>
              <w:pStyle w:val="TableParagraph"/>
              <w:spacing w:line="210" w:lineRule="exact"/>
              <w:ind w:left="17" w:right="7"/>
              <w:rPr>
                <w:sz w:val="20"/>
              </w:rPr>
            </w:pPr>
            <w:r>
              <w:rPr>
                <w:spacing w:val="-5"/>
                <w:sz w:val="20"/>
              </w:rPr>
              <w:t>151</w:t>
            </w:r>
          </w:p>
        </w:tc>
        <w:tc>
          <w:tcPr>
            <w:tcW w:w="2030" w:type="dxa"/>
          </w:tcPr>
          <w:p w14:paraId="04FF1166" w14:textId="77777777" w:rsidR="00934295" w:rsidRDefault="00F732B6">
            <w:pPr>
              <w:pStyle w:val="TableParagraph"/>
              <w:spacing w:line="210" w:lineRule="exact"/>
              <w:ind w:left="21"/>
              <w:rPr>
                <w:sz w:val="20"/>
              </w:rPr>
            </w:pPr>
            <w:r>
              <w:rPr>
                <w:spacing w:val="-5"/>
                <w:sz w:val="20"/>
              </w:rPr>
              <w:t>244</w:t>
            </w:r>
          </w:p>
        </w:tc>
      </w:tr>
      <w:tr w:rsidR="00934295" w14:paraId="21D844D5" w14:textId="77777777">
        <w:trPr>
          <w:trHeight w:val="230"/>
        </w:trPr>
        <w:tc>
          <w:tcPr>
            <w:tcW w:w="2659" w:type="dxa"/>
          </w:tcPr>
          <w:p w14:paraId="073FEFAD" w14:textId="77777777" w:rsidR="00934295" w:rsidRDefault="00F732B6">
            <w:pPr>
              <w:pStyle w:val="TableParagraph"/>
              <w:spacing w:line="210" w:lineRule="exact"/>
              <w:ind w:left="110"/>
              <w:jc w:val="left"/>
              <w:rPr>
                <w:sz w:val="20"/>
              </w:rPr>
            </w:pPr>
            <w:r>
              <w:rPr>
                <w:sz w:val="20"/>
              </w:rPr>
              <w:t>PGA</w:t>
            </w:r>
            <w:r>
              <w:rPr>
                <w:spacing w:val="-3"/>
                <w:sz w:val="20"/>
              </w:rPr>
              <w:t xml:space="preserve"> </w:t>
            </w:r>
            <w:r>
              <w:rPr>
                <w:spacing w:val="-2"/>
                <w:sz w:val="20"/>
              </w:rPr>
              <w:t>response</w:t>
            </w:r>
          </w:p>
        </w:tc>
        <w:tc>
          <w:tcPr>
            <w:tcW w:w="1987" w:type="dxa"/>
          </w:tcPr>
          <w:p w14:paraId="3ADA738C" w14:textId="77777777" w:rsidR="00934295" w:rsidRDefault="00F732B6">
            <w:pPr>
              <w:pStyle w:val="TableParagraph"/>
              <w:spacing w:line="210" w:lineRule="exact"/>
              <w:ind w:left="15" w:right="1"/>
              <w:rPr>
                <w:sz w:val="20"/>
              </w:rPr>
            </w:pPr>
            <w:r>
              <w:rPr>
                <w:sz w:val="20"/>
              </w:rPr>
              <w:t xml:space="preserve">131 </w:t>
            </w:r>
            <w:r>
              <w:rPr>
                <w:spacing w:val="-2"/>
                <w:sz w:val="20"/>
              </w:rPr>
              <w:t>(52.2%)</w:t>
            </w:r>
          </w:p>
        </w:tc>
        <w:tc>
          <w:tcPr>
            <w:tcW w:w="1982" w:type="dxa"/>
          </w:tcPr>
          <w:p w14:paraId="698FA86F" w14:textId="77777777" w:rsidR="00934295" w:rsidRDefault="00F732B6">
            <w:pPr>
              <w:pStyle w:val="TableParagraph"/>
              <w:spacing w:line="210" w:lineRule="exact"/>
              <w:ind w:left="17" w:right="7"/>
              <w:rPr>
                <w:sz w:val="20"/>
              </w:rPr>
            </w:pPr>
            <w:r>
              <w:rPr>
                <w:sz w:val="20"/>
              </w:rPr>
              <w:t xml:space="preserve">110 </w:t>
            </w:r>
            <w:r>
              <w:rPr>
                <w:spacing w:val="-2"/>
                <w:sz w:val="20"/>
              </w:rPr>
              <w:t>(72.8%)</w:t>
            </w:r>
          </w:p>
        </w:tc>
        <w:tc>
          <w:tcPr>
            <w:tcW w:w="2030" w:type="dxa"/>
          </w:tcPr>
          <w:p w14:paraId="473D9DB7" w14:textId="77777777" w:rsidR="00934295" w:rsidRDefault="00F732B6">
            <w:pPr>
              <w:pStyle w:val="TableParagraph"/>
              <w:spacing w:line="210" w:lineRule="exact"/>
              <w:ind w:left="21"/>
              <w:rPr>
                <w:sz w:val="20"/>
              </w:rPr>
            </w:pPr>
            <w:r>
              <w:rPr>
                <w:sz w:val="20"/>
              </w:rPr>
              <w:t xml:space="preserve">185 </w:t>
            </w:r>
            <w:r>
              <w:rPr>
                <w:spacing w:val="-2"/>
                <w:sz w:val="20"/>
              </w:rPr>
              <w:t>(75.8%)</w:t>
            </w:r>
          </w:p>
        </w:tc>
      </w:tr>
      <w:tr w:rsidR="00934295" w14:paraId="32664134" w14:textId="77777777">
        <w:trPr>
          <w:trHeight w:val="230"/>
        </w:trPr>
        <w:tc>
          <w:tcPr>
            <w:tcW w:w="2659" w:type="dxa"/>
          </w:tcPr>
          <w:p w14:paraId="00D56092" w14:textId="77777777" w:rsidR="00934295" w:rsidRDefault="00F732B6">
            <w:pPr>
              <w:pStyle w:val="TableParagraph"/>
              <w:spacing w:line="210" w:lineRule="exact"/>
              <w:ind w:left="110"/>
              <w:jc w:val="left"/>
              <w:rPr>
                <w:sz w:val="20"/>
              </w:rPr>
            </w:pPr>
            <w:r>
              <w:rPr>
                <w:sz w:val="20"/>
              </w:rPr>
              <w:t>&gt;</w:t>
            </w:r>
            <w:r>
              <w:rPr>
                <w:spacing w:val="1"/>
                <w:sz w:val="20"/>
              </w:rPr>
              <w:t xml:space="preserve"> </w:t>
            </w:r>
            <w:r>
              <w:rPr>
                <w:sz w:val="20"/>
              </w:rPr>
              <w:t xml:space="preserve">100 </w:t>
            </w:r>
            <w:r>
              <w:rPr>
                <w:spacing w:val="-5"/>
                <w:sz w:val="20"/>
              </w:rPr>
              <w:t>kg</w:t>
            </w:r>
          </w:p>
        </w:tc>
        <w:tc>
          <w:tcPr>
            <w:tcW w:w="1987" w:type="dxa"/>
          </w:tcPr>
          <w:p w14:paraId="14E67591" w14:textId="77777777" w:rsidR="00934295" w:rsidRDefault="00934295">
            <w:pPr>
              <w:pStyle w:val="TableParagraph"/>
              <w:jc w:val="left"/>
              <w:rPr>
                <w:sz w:val="16"/>
              </w:rPr>
            </w:pPr>
          </w:p>
        </w:tc>
        <w:tc>
          <w:tcPr>
            <w:tcW w:w="1982" w:type="dxa"/>
          </w:tcPr>
          <w:p w14:paraId="6838FBD0" w14:textId="77777777" w:rsidR="00934295" w:rsidRDefault="00934295">
            <w:pPr>
              <w:pStyle w:val="TableParagraph"/>
              <w:jc w:val="left"/>
              <w:rPr>
                <w:sz w:val="16"/>
              </w:rPr>
            </w:pPr>
          </w:p>
        </w:tc>
        <w:tc>
          <w:tcPr>
            <w:tcW w:w="2030" w:type="dxa"/>
          </w:tcPr>
          <w:p w14:paraId="6D21527C" w14:textId="77777777" w:rsidR="00934295" w:rsidRDefault="00934295">
            <w:pPr>
              <w:pStyle w:val="TableParagraph"/>
              <w:jc w:val="left"/>
              <w:rPr>
                <w:sz w:val="16"/>
              </w:rPr>
            </w:pPr>
          </w:p>
        </w:tc>
      </w:tr>
      <w:tr w:rsidR="00934295" w14:paraId="56A80483" w14:textId="77777777">
        <w:trPr>
          <w:trHeight w:val="229"/>
        </w:trPr>
        <w:tc>
          <w:tcPr>
            <w:tcW w:w="2659" w:type="dxa"/>
          </w:tcPr>
          <w:p w14:paraId="17E03FEF" w14:textId="77777777" w:rsidR="00934295" w:rsidRDefault="00F732B6">
            <w:pPr>
              <w:pStyle w:val="TableParagraph"/>
              <w:spacing w:line="210" w:lineRule="exact"/>
              <w:ind w:left="110"/>
              <w:jc w:val="left"/>
              <w:rPr>
                <w:sz w:val="20"/>
              </w:rPr>
            </w:pPr>
            <w:r>
              <w:rPr>
                <w:spacing w:val="-10"/>
                <w:sz w:val="20"/>
              </w:rPr>
              <w:t>N</w:t>
            </w:r>
          </w:p>
        </w:tc>
        <w:tc>
          <w:tcPr>
            <w:tcW w:w="1987" w:type="dxa"/>
          </w:tcPr>
          <w:p w14:paraId="110177B6" w14:textId="77777777" w:rsidR="00934295" w:rsidRDefault="00F732B6">
            <w:pPr>
              <w:pStyle w:val="TableParagraph"/>
              <w:spacing w:line="210" w:lineRule="exact"/>
              <w:ind w:left="15" w:right="5"/>
              <w:rPr>
                <w:sz w:val="20"/>
              </w:rPr>
            </w:pPr>
            <w:r>
              <w:rPr>
                <w:spacing w:val="-5"/>
                <w:sz w:val="20"/>
              </w:rPr>
              <w:t>96</w:t>
            </w:r>
          </w:p>
        </w:tc>
        <w:tc>
          <w:tcPr>
            <w:tcW w:w="1982" w:type="dxa"/>
          </w:tcPr>
          <w:p w14:paraId="005A4A54" w14:textId="77777777" w:rsidR="00934295" w:rsidRDefault="00F732B6">
            <w:pPr>
              <w:pStyle w:val="TableParagraph"/>
              <w:spacing w:line="210" w:lineRule="exact"/>
              <w:ind w:left="17" w:right="11"/>
              <w:rPr>
                <w:sz w:val="20"/>
              </w:rPr>
            </w:pPr>
            <w:r>
              <w:rPr>
                <w:spacing w:val="-5"/>
                <w:sz w:val="20"/>
              </w:rPr>
              <w:t>58</w:t>
            </w:r>
          </w:p>
        </w:tc>
        <w:tc>
          <w:tcPr>
            <w:tcW w:w="2030" w:type="dxa"/>
          </w:tcPr>
          <w:p w14:paraId="22E21763" w14:textId="77777777" w:rsidR="00934295" w:rsidRDefault="00F732B6">
            <w:pPr>
              <w:pStyle w:val="TableParagraph"/>
              <w:spacing w:line="210" w:lineRule="exact"/>
              <w:ind w:left="21"/>
              <w:rPr>
                <w:sz w:val="20"/>
              </w:rPr>
            </w:pPr>
            <w:r>
              <w:rPr>
                <w:spacing w:val="-5"/>
                <w:sz w:val="20"/>
              </w:rPr>
              <w:t>103</w:t>
            </w:r>
          </w:p>
        </w:tc>
      </w:tr>
      <w:tr w:rsidR="00934295" w14:paraId="5BF4D07F" w14:textId="77777777">
        <w:trPr>
          <w:trHeight w:val="230"/>
        </w:trPr>
        <w:tc>
          <w:tcPr>
            <w:tcW w:w="2659" w:type="dxa"/>
          </w:tcPr>
          <w:p w14:paraId="06C1EBC3" w14:textId="77777777" w:rsidR="00934295" w:rsidRDefault="00F732B6">
            <w:pPr>
              <w:pStyle w:val="TableParagraph"/>
              <w:spacing w:line="210" w:lineRule="exact"/>
              <w:ind w:left="110"/>
              <w:jc w:val="left"/>
              <w:rPr>
                <w:sz w:val="20"/>
              </w:rPr>
            </w:pPr>
            <w:r>
              <w:rPr>
                <w:sz w:val="20"/>
              </w:rPr>
              <w:t>PGA</w:t>
            </w:r>
            <w:r>
              <w:rPr>
                <w:spacing w:val="-3"/>
                <w:sz w:val="20"/>
              </w:rPr>
              <w:t xml:space="preserve"> </w:t>
            </w:r>
            <w:r>
              <w:rPr>
                <w:spacing w:val="-2"/>
                <w:sz w:val="20"/>
              </w:rPr>
              <w:t>response</w:t>
            </w:r>
          </w:p>
        </w:tc>
        <w:tc>
          <w:tcPr>
            <w:tcW w:w="1987" w:type="dxa"/>
          </w:tcPr>
          <w:p w14:paraId="587E46F8" w14:textId="77777777" w:rsidR="00934295" w:rsidRDefault="00F732B6">
            <w:pPr>
              <w:pStyle w:val="TableParagraph"/>
              <w:spacing w:line="210" w:lineRule="exact"/>
              <w:ind w:left="15" w:right="5"/>
              <w:rPr>
                <w:sz w:val="20"/>
              </w:rPr>
            </w:pPr>
            <w:r>
              <w:rPr>
                <w:sz w:val="20"/>
              </w:rPr>
              <w:t>39</w:t>
            </w:r>
            <w:r>
              <w:rPr>
                <w:spacing w:val="2"/>
                <w:sz w:val="20"/>
              </w:rPr>
              <w:t xml:space="preserve"> </w:t>
            </w:r>
            <w:r>
              <w:rPr>
                <w:spacing w:val="-2"/>
                <w:sz w:val="20"/>
              </w:rPr>
              <w:t>(40.6%)</w:t>
            </w:r>
          </w:p>
        </w:tc>
        <w:tc>
          <w:tcPr>
            <w:tcW w:w="1982" w:type="dxa"/>
          </w:tcPr>
          <w:p w14:paraId="7F757B98" w14:textId="77777777" w:rsidR="00934295" w:rsidRDefault="00F732B6">
            <w:pPr>
              <w:pStyle w:val="TableParagraph"/>
              <w:spacing w:line="210" w:lineRule="exact"/>
              <w:ind w:left="17" w:right="2"/>
              <w:rPr>
                <w:sz w:val="20"/>
              </w:rPr>
            </w:pPr>
            <w:r>
              <w:rPr>
                <w:sz w:val="20"/>
              </w:rPr>
              <w:t>26</w:t>
            </w:r>
            <w:r>
              <w:rPr>
                <w:spacing w:val="2"/>
                <w:sz w:val="20"/>
              </w:rPr>
              <w:t xml:space="preserve"> </w:t>
            </w:r>
            <w:r>
              <w:rPr>
                <w:spacing w:val="-2"/>
                <w:sz w:val="20"/>
              </w:rPr>
              <w:t>(44.8%)</w:t>
            </w:r>
          </w:p>
        </w:tc>
        <w:tc>
          <w:tcPr>
            <w:tcW w:w="2030" w:type="dxa"/>
          </w:tcPr>
          <w:p w14:paraId="59137ED0" w14:textId="77777777" w:rsidR="00934295" w:rsidRDefault="00F732B6">
            <w:pPr>
              <w:pStyle w:val="TableParagraph"/>
              <w:spacing w:line="210" w:lineRule="exact"/>
              <w:ind w:left="21" w:right="5"/>
              <w:rPr>
                <w:sz w:val="20"/>
              </w:rPr>
            </w:pPr>
            <w:r>
              <w:rPr>
                <w:sz w:val="20"/>
              </w:rPr>
              <w:t>60</w:t>
            </w:r>
            <w:r>
              <w:rPr>
                <w:spacing w:val="2"/>
                <w:sz w:val="20"/>
              </w:rPr>
              <w:t xml:space="preserve"> </w:t>
            </w:r>
            <w:r>
              <w:rPr>
                <w:spacing w:val="-2"/>
                <w:sz w:val="20"/>
              </w:rPr>
              <w:t>(58.3%)</w:t>
            </w:r>
          </w:p>
        </w:tc>
      </w:tr>
      <w:tr w:rsidR="00934295" w14:paraId="52C06C4F" w14:textId="77777777">
        <w:trPr>
          <w:trHeight w:val="460"/>
        </w:trPr>
        <w:tc>
          <w:tcPr>
            <w:tcW w:w="8658" w:type="dxa"/>
            <w:gridSpan w:val="4"/>
          </w:tcPr>
          <w:p w14:paraId="59EF774B" w14:textId="77777777" w:rsidR="00934295" w:rsidRDefault="00F732B6">
            <w:pPr>
              <w:pStyle w:val="TableParagraph"/>
              <w:spacing w:line="230" w:lineRule="atLeast"/>
              <w:ind w:left="110" w:right="165"/>
              <w:jc w:val="left"/>
              <w:rPr>
                <w:b/>
                <w:sz w:val="20"/>
              </w:rPr>
            </w:pPr>
            <w:r>
              <w:rPr>
                <w:b/>
                <w:sz w:val="20"/>
              </w:rPr>
              <w:t>PASI</w:t>
            </w:r>
            <w:r>
              <w:rPr>
                <w:b/>
                <w:spacing w:val="-2"/>
                <w:sz w:val="20"/>
              </w:rPr>
              <w:t xml:space="preserve"> </w:t>
            </w:r>
            <w:r>
              <w:rPr>
                <w:b/>
                <w:sz w:val="20"/>
              </w:rPr>
              <w:t>75</w:t>
            </w:r>
            <w:r>
              <w:rPr>
                <w:b/>
                <w:spacing w:val="-5"/>
                <w:sz w:val="20"/>
              </w:rPr>
              <w:t xml:space="preserve"> </w:t>
            </w:r>
            <w:r>
              <w:rPr>
                <w:b/>
                <w:sz w:val="20"/>
              </w:rPr>
              <w:t>RESPONSE</w:t>
            </w:r>
            <w:r>
              <w:rPr>
                <w:b/>
                <w:spacing w:val="-1"/>
                <w:sz w:val="20"/>
              </w:rPr>
              <w:t xml:space="preserve"> </w:t>
            </w:r>
            <w:r>
              <w:rPr>
                <w:b/>
                <w:sz w:val="20"/>
              </w:rPr>
              <w:t>BY</w:t>
            </w:r>
            <w:r>
              <w:rPr>
                <w:b/>
                <w:spacing w:val="-7"/>
                <w:sz w:val="20"/>
              </w:rPr>
              <w:t xml:space="preserve"> </w:t>
            </w:r>
            <w:r>
              <w:rPr>
                <w:b/>
                <w:sz w:val="20"/>
              </w:rPr>
              <w:t>NUMBER</w:t>
            </w:r>
            <w:r>
              <w:rPr>
                <w:b/>
                <w:spacing w:val="-7"/>
                <w:sz w:val="20"/>
              </w:rPr>
              <w:t xml:space="preserve"> </w:t>
            </w:r>
            <w:r>
              <w:rPr>
                <w:b/>
                <w:sz w:val="20"/>
              </w:rPr>
              <w:t>OF UNSUITABLE</w:t>
            </w:r>
            <w:r>
              <w:rPr>
                <w:b/>
                <w:spacing w:val="-10"/>
                <w:sz w:val="20"/>
              </w:rPr>
              <w:t xml:space="preserve"> </w:t>
            </w:r>
            <w:r>
              <w:rPr>
                <w:b/>
                <w:sz w:val="20"/>
              </w:rPr>
              <w:t>CONVENTIONAL</w:t>
            </w:r>
            <w:r>
              <w:rPr>
                <w:b/>
                <w:spacing w:val="-6"/>
                <w:sz w:val="20"/>
              </w:rPr>
              <w:t xml:space="preserve"> </w:t>
            </w:r>
            <w:r>
              <w:rPr>
                <w:b/>
                <w:sz w:val="20"/>
              </w:rPr>
              <w:t xml:space="preserve">SYSTEMIC </w:t>
            </w:r>
            <w:r>
              <w:rPr>
                <w:b/>
                <w:spacing w:val="-2"/>
                <w:sz w:val="20"/>
              </w:rPr>
              <w:t>AGENTS</w:t>
            </w:r>
            <w:r>
              <w:rPr>
                <w:b/>
                <w:spacing w:val="-2"/>
                <w:sz w:val="20"/>
                <w:vertAlign w:val="superscript"/>
              </w:rPr>
              <w:t>g</w:t>
            </w:r>
          </w:p>
        </w:tc>
      </w:tr>
      <w:tr w:rsidR="00934295" w14:paraId="127394A1" w14:textId="77777777">
        <w:trPr>
          <w:trHeight w:val="229"/>
        </w:trPr>
        <w:tc>
          <w:tcPr>
            <w:tcW w:w="2659" w:type="dxa"/>
          </w:tcPr>
          <w:p w14:paraId="3B07FA67" w14:textId="77777777" w:rsidR="00934295" w:rsidRDefault="00F732B6">
            <w:pPr>
              <w:pStyle w:val="TableParagraph"/>
              <w:spacing w:line="210" w:lineRule="exact"/>
              <w:ind w:left="110"/>
              <w:jc w:val="left"/>
              <w:rPr>
                <w:sz w:val="20"/>
              </w:rPr>
            </w:pPr>
            <w:r>
              <w:rPr>
                <w:sz w:val="20"/>
              </w:rPr>
              <w:t>-at</w:t>
            </w:r>
            <w:r>
              <w:rPr>
                <w:spacing w:val="-4"/>
                <w:sz w:val="20"/>
              </w:rPr>
              <w:t xml:space="preserve"> </w:t>
            </w:r>
            <w:r>
              <w:rPr>
                <w:sz w:val="20"/>
              </w:rPr>
              <w:t>least</w:t>
            </w:r>
            <w:r>
              <w:rPr>
                <w:spacing w:val="-4"/>
                <w:sz w:val="20"/>
              </w:rPr>
              <w:t xml:space="preserve"> </w:t>
            </w:r>
            <w:r>
              <w:rPr>
                <w:sz w:val="20"/>
              </w:rPr>
              <w:t>one</w:t>
            </w:r>
            <w:r>
              <w:rPr>
                <w:spacing w:val="-3"/>
                <w:sz w:val="20"/>
              </w:rPr>
              <w:t xml:space="preserve"> </w:t>
            </w:r>
            <w:r>
              <w:rPr>
                <w:spacing w:val="-2"/>
                <w:sz w:val="20"/>
              </w:rPr>
              <w:t>therapy</w:t>
            </w:r>
          </w:p>
        </w:tc>
        <w:tc>
          <w:tcPr>
            <w:tcW w:w="1987" w:type="dxa"/>
          </w:tcPr>
          <w:p w14:paraId="3C1E03E1" w14:textId="77777777" w:rsidR="00934295" w:rsidRDefault="00934295">
            <w:pPr>
              <w:pStyle w:val="TableParagraph"/>
              <w:jc w:val="left"/>
              <w:rPr>
                <w:sz w:val="16"/>
              </w:rPr>
            </w:pPr>
          </w:p>
        </w:tc>
        <w:tc>
          <w:tcPr>
            <w:tcW w:w="1982" w:type="dxa"/>
          </w:tcPr>
          <w:p w14:paraId="6687ACFF" w14:textId="77777777" w:rsidR="00934295" w:rsidRDefault="00934295">
            <w:pPr>
              <w:pStyle w:val="TableParagraph"/>
              <w:jc w:val="left"/>
              <w:rPr>
                <w:sz w:val="16"/>
              </w:rPr>
            </w:pPr>
          </w:p>
        </w:tc>
        <w:tc>
          <w:tcPr>
            <w:tcW w:w="2030" w:type="dxa"/>
          </w:tcPr>
          <w:p w14:paraId="7E049FCE" w14:textId="77777777" w:rsidR="00934295" w:rsidRDefault="00934295">
            <w:pPr>
              <w:pStyle w:val="TableParagraph"/>
              <w:jc w:val="left"/>
              <w:rPr>
                <w:sz w:val="16"/>
              </w:rPr>
            </w:pPr>
          </w:p>
        </w:tc>
      </w:tr>
      <w:tr w:rsidR="00934295" w14:paraId="47405BCA" w14:textId="77777777">
        <w:trPr>
          <w:trHeight w:val="230"/>
        </w:trPr>
        <w:tc>
          <w:tcPr>
            <w:tcW w:w="2659" w:type="dxa"/>
          </w:tcPr>
          <w:p w14:paraId="7719A273" w14:textId="77777777" w:rsidR="00934295" w:rsidRDefault="00F732B6">
            <w:pPr>
              <w:pStyle w:val="TableParagraph"/>
              <w:spacing w:line="210" w:lineRule="exact"/>
              <w:ind w:left="110"/>
              <w:jc w:val="left"/>
              <w:rPr>
                <w:sz w:val="20"/>
              </w:rPr>
            </w:pPr>
            <w:r>
              <w:rPr>
                <w:spacing w:val="-10"/>
                <w:sz w:val="20"/>
              </w:rPr>
              <w:t>N</w:t>
            </w:r>
          </w:p>
        </w:tc>
        <w:tc>
          <w:tcPr>
            <w:tcW w:w="1987" w:type="dxa"/>
          </w:tcPr>
          <w:p w14:paraId="2D7A1E4C" w14:textId="77777777" w:rsidR="00934295" w:rsidRDefault="00F732B6">
            <w:pPr>
              <w:pStyle w:val="TableParagraph"/>
              <w:spacing w:line="210" w:lineRule="exact"/>
              <w:ind w:left="15"/>
              <w:rPr>
                <w:sz w:val="20"/>
              </w:rPr>
            </w:pPr>
            <w:r>
              <w:rPr>
                <w:spacing w:val="-5"/>
                <w:sz w:val="20"/>
              </w:rPr>
              <w:t>347</w:t>
            </w:r>
          </w:p>
        </w:tc>
        <w:tc>
          <w:tcPr>
            <w:tcW w:w="1982" w:type="dxa"/>
          </w:tcPr>
          <w:p w14:paraId="40E921A6" w14:textId="77777777" w:rsidR="00934295" w:rsidRDefault="00F732B6">
            <w:pPr>
              <w:pStyle w:val="TableParagraph"/>
              <w:spacing w:line="210" w:lineRule="exact"/>
              <w:ind w:left="17" w:right="7"/>
              <w:rPr>
                <w:sz w:val="20"/>
              </w:rPr>
            </w:pPr>
            <w:r>
              <w:rPr>
                <w:spacing w:val="-5"/>
                <w:sz w:val="20"/>
              </w:rPr>
              <w:t>209</w:t>
            </w:r>
          </w:p>
        </w:tc>
        <w:tc>
          <w:tcPr>
            <w:tcW w:w="2030" w:type="dxa"/>
          </w:tcPr>
          <w:p w14:paraId="4ABCC78D" w14:textId="77777777" w:rsidR="00934295" w:rsidRDefault="00F732B6">
            <w:pPr>
              <w:pStyle w:val="TableParagraph"/>
              <w:spacing w:line="210" w:lineRule="exact"/>
              <w:ind w:left="21"/>
              <w:rPr>
                <w:sz w:val="20"/>
              </w:rPr>
            </w:pPr>
            <w:r>
              <w:rPr>
                <w:spacing w:val="-5"/>
                <w:sz w:val="20"/>
              </w:rPr>
              <w:t>346</w:t>
            </w:r>
          </w:p>
        </w:tc>
      </w:tr>
      <w:tr w:rsidR="00934295" w14:paraId="3A085CB0" w14:textId="77777777">
        <w:trPr>
          <w:trHeight w:val="230"/>
        </w:trPr>
        <w:tc>
          <w:tcPr>
            <w:tcW w:w="2659" w:type="dxa"/>
          </w:tcPr>
          <w:p w14:paraId="0B0E3FFC"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Response</w:t>
            </w:r>
          </w:p>
        </w:tc>
        <w:tc>
          <w:tcPr>
            <w:tcW w:w="1987" w:type="dxa"/>
          </w:tcPr>
          <w:p w14:paraId="3CB953BB" w14:textId="77777777" w:rsidR="00934295" w:rsidRDefault="00F732B6">
            <w:pPr>
              <w:pStyle w:val="TableParagraph"/>
              <w:spacing w:line="210" w:lineRule="exact"/>
              <w:ind w:left="15" w:right="1"/>
              <w:rPr>
                <w:sz w:val="20"/>
              </w:rPr>
            </w:pPr>
            <w:r>
              <w:rPr>
                <w:sz w:val="20"/>
              </w:rPr>
              <w:t xml:space="preserve">197 </w:t>
            </w:r>
            <w:r>
              <w:rPr>
                <w:spacing w:val="-2"/>
                <w:sz w:val="20"/>
              </w:rPr>
              <w:t>(56.8%)</w:t>
            </w:r>
          </w:p>
        </w:tc>
        <w:tc>
          <w:tcPr>
            <w:tcW w:w="1982" w:type="dxa"/>
          </w:tcPr>
          <w:p w14:paraId="2CCDF4B7" w14:textId="77777777" w:rsidR="00934295" w:rsidRDefault="00F732B6">
            <w:pPr>
              <w:pStyle w:val="TableParagraph"/>
              <w:spacing w:line="210" w:lineRule="exact"/>
              <w:ind w:left="17" w:right="9"/>
              <w:rPr>
                <w:sz w:val="20"/>
              </w:rPr>
            </w:pPr>
            <w:r>
              <w:rPr>
                <w:sz w:val="20"/>
              </w:rPr>
              <w:t>141</w:t>
            </w:r>
            <w:r>
              <w:rPr>
                <w:spacing w:val="-3"/>
                <w:sz w:val="20"/>
              </w:rPr>
              <w:t xml:space="preserve"> </w:t>
            </w:r>
            <w:r>
              <w:rPr>
                <w:sz w:val="20"/>
              </w:rPr>
              <w:t>(67.5%)</w:t>
            </w:r>
            <w:r>
              <w:rPr>
                <w:spacing w:val="-5"/>
                <w:sz w:val="20"/>
              </w:rPr>
              <w:t xml:space="preserve"> </w:t>
            </w:r>
            <w:r>
              <w:rPr>
                <w:spacing w:val="-10"/>
                <w:sz w:val="20"/>
                <w:vertAlign w:val="superscript"/>
              </w:rPr>
              <w:t>b</w:t>
            </w:r>
          </w:p>
        </w:tc>
        <w:tc>
          <w:tcPr>
            <w:tcW w:w="2030" w:type="dxa"/>
          </w:tcPr>
          <w:p w14:paraId="7431EAC4" w14:textId="77777777" w:rsidR="00934295" w:rsidRDefault="00F732B6">
            <w:pPr>
              <w:pStyle w:val="TableParagraph"/>
              <w:spacing w:line="210" w:lineRule="exact"/>
              <w:ind w:left="21" w:right="5"/>
              <w:rPr>
                <w:sz w:val="20"/>
              </w:rPr>
            </w:pPr>
            <w:r>
              <w:rPr>
                <w:sz w:val="20"/>
              </w:rPr>
              <w:t>256</w:t>
            </w:r>
            <w:r>
              <w:rPr>
                <w:spacing w:val="-2"/>
                <w:sz w:val="20"/>
              </w:rPr>
              <w:t xml:space="preserve"> </w:t>
            </w:r>
            <w:r>
              <w:rPr>
                <w:sz w:val="20"/>
              </w:rPr>
              <w:t>(74.0%)</w:t>
            </w:r>
            <w:r>
              <w:rPr>
                <w:spacing w:val="-1"/>
                <w:sz w:val="20"/>
              </w:rPr>
              <w:t xml:space="preserve"> </w:t>
            </w:r>
            <w:r>
              <w:rPr>
                <w:spacing w:val="-10"/>
                <w:sz w:val="20"/>
                <w:vertAlign w:val="superscript"/>
              </w:rPr>
              <w:t>a</w:t>
            </w:r>
          </w:p>
        </w:tc>
      </w:tr>
      <w:tr w:rsidR="00934295" w14:paraId="66B8DEF6" w14:textId="77777777">
        <w:trPr>
          <w:trHeight w:val="229"/>
        </w:trPr>
        <w:tc>
          <w:tcPr>
            <w:tcW w:w="2659" w:type="dxa"/>
          </w:tcPr>
          <w:p w14:paraId="6DD88C99" w14:textId="77777777" w:rsidR="00934295" w:rsidRDefault="00F732B6">
            <w:pPr>
              <w:pStyle w:val="TableParagraph"/>
              <w:spacing w:line="210" w:lineRule="exact"/>
              <w:ind w:left="110"/>
              <w:jc w:val="left"/>
              <w:rPr>
                <w:sz w:val="20"/>
              </w:rPr>
            </w:pPr>
            <w:r>
              <w:rPr>
                <w:sz w:val="20"/>
              </w:rPr>
              <w:t>-at</w:t>
            </w:r>
            <w:r>
              <w:rPr>
                <w:spacing w:val="-3"/>
                <w:sz w:val="20"/>
              </w:rPr>
              <w:t xml:space="preserve"> </w:t>
            </w:r>
            <w:r>
              <w:rPr>
                <w:sz w:val="20"/>
              </w:rPr>
              <w:t>least</w:t>
            </w:r>
            <w:r>
              <w:rPr>
                <w:spacing w:val="-2"/>
                <w:sz w:val="20"/>
              </w:rPr>
              <w:t xml:space="preserve"> </w:t>
            </w:r>
            <w:r>
              <w:rPr>
                <w:sz w:val="20"/>
              </w:rPr>
              <w:t>two</w:t>
            </w:r>
            <w:r>
              <w:rPr>
                <w:spacing w:val="-3"/>
                <w:sz w:val="20"/>
              </w:rPr>
              <w:t xml:space="preserve"> </w:t>
            </w:r>
            <w:r>
              <w:rPr>
                <w:spacing w:val="-2"/>
                <w:sz w:val="20"/>
              </w:rPr>
              <w:t>therapies</w:t>
            </w:r>
          </w:p>
        </w:tc>
        <w:tc>
          <w:tcPr>
            <w:tcW w:w="1987" w:type="dxa"/>
          </w:tcPr>
          <w:p w14:paraId="2796C06C" w14:textId="77777777" w:rsidR="00934295" w:rsidRDefault="00934295">
            <w:pPr>
              <w:pStyle w:val="TableParagraph"/>
              <w:jc w:val="left"/>
              <w:rPr>
                <w:sz w:val="16"/>
              </w:rPr>
            </w:pPr>
          </w:p>
        </w:tc>
        <w:tc>
          <w:tcPr>
            <w:tcW w:w="1982" w:type="dxa"/>
          </w:tcPr>
          <w:p w14:paraId="5D60A601" w14:textId="77777777" w:rsidR="00934295" w:rsidRDefault="00934295">
            <w:pPr>
              <w:pStyle w:val="TableParagraph"/>
              <w:jc w:val="left"/>
              <w:rPr>
                <w:sz w:val="16"/>
              </w:rPr>
            </w:pPr>
          </w:p>
        </w:tc>
        <w:tc>
          <w:tcPr>
            <w:tcW w:w="2030" w:type="dxa"/>
          </w:tcPr>
          <w:p w14:paraId="5FCD6C19" w14:textId="77777777" w:rsidR="00934295" w:rsidRDefault="00934295">
            <w:pPr>
              <w:pStyle w:val="TableParagraph"/>
              <w:jc w:val="left"/>
              <w:rPr>
                <w:sz w:val="16"/>
              </w:rPr>
            </w:pPr>
          </w:p>
        </w:tc>
      </w:tr>
      <w:tr w:rsidR="00934295" w14:paraId="3CC568F4" w14:textId="77777777">
        <w:trPr>
          <w:trHeight w:val="230"/>
        </w:trPr>
        <w:tc>
          <w:tcPr>
            <w:tcW w:w="2659" w:type="dxa"/>
          </w:tcPr>
          <w:p w14:paraId="5D4E6213" w14:textId="77777777" w:rsidR="00934295" w:rsidRDefault="00F732B6">
            <w:pPr>
              <w:pStyle w:val="TableParagraph"/>
              <w:spacing w:line="210" w:lineRule="exact"/>
              <w:ind w:left="110"/>
              <w:jc w:val="left"/>
              <w:rPr>
                <w:sz w:val="20"/>
              </w:rPr>
            </w:pPr>
            <w:r>
              <w:rPr>
                <w:spacing w:val="-10"/>
                <w:sz w:val="20"/>
              </w:rPr>
              <w:t>N</w:t>
            </w:r>
          </w:p>
        </w:tc>
        <w:tc>
          <w:tcPr>
            <w:tcW w:w="1987" w:type="dxa"/>
          </w:tcPr>
          <w:p w14:paraId="23156386" w14:textId="77777777" w:rsidR="00934295" w:rsidRDefault="00F732B6">
            <w:pPr>
              <w:pStyle w:val="TableParagraph"/>
              <w:spacing w:line="210" w:lineRule="exact"/>
              <w:ind w:left="15"/>
              <w:rPr>
                <w:sz w:val="20"/>
              </w:rPr>
            </w:pPr>
            <w:r>
              <w:rPr>
                <w:spacing w:val="-5"/>
                <w:sz w:val="20"/>
              </w:rPr>
              <w:t>186</w:t>
            </w:r>
          </w:p>
        </w:tc>
        <w:tc>
          <w:tcPr>
            <w:tcW w:w="1982" w:type="dxa"/>
          </w:tcPr>
          <w:p w14:paraId="0697BF62" w14:textId="77777777" w:rsidR="00934295" w:rsidRDefault="00F732B6">
            <w:pPr>
              <w:pStyle w:val="TableParagraph"/>
              <w:spacing w:line="210" w:lineRule="exact"/>
              <w:ind w:left="17" w:right="7"/>
              <w:rPr>
                <w:sz w:val="20"/>
              </w:rPr>
            </w:pPr>
            <w:r>
              <w:rPr>
                <w:spacing w:val="-5"/>
                <w:sz w:val="20"/>
              </w:rPr>
              <w:t>118</w:t>
            </w:r>
          </w:p>
        </w:tc>
        <w:tc>
          <w:tcPr>
            <w:tcW w:w="2030" w:type="dxa"/>
          </w:tcPr>
          <w:p w14:paraId="0695D2D2" w14:textId="77777777" w:rsidR="00934295" w:rsidRDefault="00F732B6">
            <w:pPr>
              <w:pStyle w:val="TableParagraph"/>
              <w:spacing w:line="210" w:lineRule="exact"/>
              <w:ind w:left="21"/>
              <w:rPr>
                <w:sz w:val="20"/>
              </w:rPr>
            </w:pPr>
            <w:r>
              <w:rPr>
                <w:spacing w:val="-5"/>
                <w:sz w:val="20"/>
              </w:rPr>
              <w:t>185</w:t>
            </w:r>
          </w:p>
        </w:tc>
      </w:tr>
      <w:tr w:rsidR="00934295" w14:paraId="721C0E3C" w14:textId="77777777">
        <w:trPr>
          <w:trHeight w:val="230"/>
        </w:trPr>
        <w:tc>
          <w:tcPr>
            <w:tcW w:w="2659" w:type="dxa"/>
          </w:tcPr>
          <w:p w14:paraId="7C5827FD"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Response</w:t>
            </w:r>
          </w:p>
        </w:tc>
        <w:tc>
          <w:tcPr>
            <w:tcW w:w="1987" w:type="dxa"/>
          </w:tcPr>
          <w:p w14:paraId="5D02FC76" w14:textId="77777777" w:rsidR="00934295" w:rsidRDefault="00F732B6">
            <w:pPr>
              <w:pStyle w:val="TableParagraph"/>
              <w:spacing w:line="210" w:lineRule="exact"/>
              <w:ind w:left="15" w:right="5"/>
              <w:rPr>
                <w:sz w:val="20"/>
              </w:rPr>
            </w:pPr>
            <w:r>
              <w:rPr>
                <w:sz w:val="20"/>
              </w:rPr>
              <w:t>94</w:t>
            </w:r>
            <w:r>
              <w:rPr>
                <w:spacing w:val="2"/>
                <w:sz w:val="20"/>
              </w:rPr>
              <w:t xml:space="preserve"> </w:t>
            </w:r>
            <w:r>
              <w:rPr>
                <w:spacing w:val="-2"/>
                <w:sz w:val="20"/>
              </w:rPr>
              <w:t>(50.5%)</w:t>
            </w:r>
          </w:p>
        </w:tc>
        <w:tc>
          <w:tcPr>
            <w:tcW w:w="1982" w:type="dxa"/>
          </w:tcPr>
          <w:p w14:paraId="569C15E7" w14:textId="77777777" w:rsidR="00934295" w:rsidRDefault="00F732B6">
            <w:pPr>
              <w:pStyle w:val="TableParagraph"/>
              <w:spacing w:line="210" w:lineRule="exact"/>
              <w:ind w:left="17" w:right="4"/>
              <w:rPr>
                <w:sz w:val="20"/>
              </w:rPr>
            </w:pPr>
            <w:r>
              <w:rPr>
                <w:sz w:val="20"/>
              </w:rPr>
              <w:t>79</w:t>
            </w:r>
            <w:r>
              <w:rPr>
                <w:spacing w:val="-3"/>
                <w:sz w:val="20"/>
              </w:rPr>
              <w:t xml:space="preserve"> </w:t>
            </w:r>
            <w:r>
              <w:rPr>
                <w:sz w:val="20"/>
              </w:rPr>
              <w:t>(66.9%)</w:t>
            </w:r>
            <w:r>
              <w:rPr>
                <w:spacing w:val="-5"/>
                <w:sz w:val="20"/>
              </w:rPr>
              <w:t xml:space="preserve"> </w:t>
            </w:r>
            <w:r>
              <w:rPr>
                <w:spacing w:val="-10"/>
                <w:sz w:val="20"/>
                <w:vertAlign w:val="superscript"/>
              </w:rPr>
              <w:t>d</w:t>
            </w:r>
          </w:p>
        </w:tc>
        <w:tc>
          <w:tcPr>
            <w:tcW w:w="2030" w:type="dxa"/>
          </w:tcPr>
          <w:p w14:paraId="3D01335B" w14:textId="77777777" w:rsidR="00934295" w:rsidRDefault="00F732B6">
            <w:pPr>
              <w:pStyle w:val="TableParagraph"/>
              <w:spacing w:line="210" w:lineRule="exact"/>
              <w:ind w:left="21" w:right="5"/>
              <w:rPr>
                <w:sz w:val="20"/>
              </w:rPr>
            </w:pPr>
            <w:r>
              <w:rPr>
                <w:sz w:val="20"/>
              </w:rPr>
              <w:t>137</w:t>
            </w:r>
            <w:r>
              <w:rPr>
                <w:spacing w:val="-2"/>
                <w:sz w:val="20"/>
              </w:rPr>
              <w:t xml:space="preserve"> </w:t>
            </w:r>
            <w:r>
              <w:rPr>
                <w:sz w:val="20"/>
              </w:rPr>
              <w:t>(74.1%)</w:t>
            </w:r>
            <w:r>
              <w:rPr>
                <w:spacing w:val="-1"/>
                <w:sz w:val="20"/>
              </w:rPr>
              <w:t xml:space="preserve"> </w:t>
            </w:r>
            <w:r>
              <w:rPr>
                <w:spacing w:val="-10"/>
                <w:sz w:val="20"/>
                <w:vertAlign w:val="superscript"/>
              </w:rPr>
              <w:t>a</w:t>
            </w:r>
          </w:p>
        </w:tc>
      </w:tr>
      <w:tr w:rsidR="00934295" w14:paraId="27A249C4" w14:textId="77777777">
        <w:trPr>
          <w:trHeight w:val="229"/>
        </w:trPr>
        <w:tc>
          <w:tcPr>
            <w:tcW w:w="2659" w:type="dxa"/>
          </w:tcPr>
          <w:p w14:paraId="395B0E61" w14:textId="77777777" w:rsidR="00934295" w:rsidRDefault="00F732B6">
            <w:pPr>
              <w:pStyle w:val="TableParagraph"/>
              <w:spacing w:line="210" w:lineRule="exact"/>
              <w:ind w:left="110"/>
              <w:jc w:val="left"/>
              <w:rPr>
                <w:sz w:val="20"/>
              </w:rPr>
            </w:pPr>
            <w:r>
              <w:rPr>
                <w:sz w:val="20"/>
              </w:rPr>
              <w:t>-at</w:t>
            </w:r>
            <w:r>
              <w:rPr>
                <w:spacing w:val="-5"/>
                <w:sz w:val="20"/>
              </w:rPr>
              <w:t xml:space="preserve"> </w:t>
            </w:r>
            <w:r>
              <w:rPr>
                <w:sz w:val="20"/>
              </w:rPr>
              <w:t>least</w:t>
            </w:r>
            <w:r>
              <w:rPr>
                <w:spacing w:val="-5"/>
                <w:sz w:val="20"/>
              </w:rPr>
              <w:t xml:space="preserve"> </w:t>
            </w:r>
            <w:r>
              <w:rPr>
                <w:sz w:val="20"/>
              </w:rPr>
              <w:t>three</w:t>
            </w:r>
            <w:r>
              <w:rPr>
                <w:spacing w:val="-4"/>
                <w:sz w:val="20"/>
              </w:rPr>
              <w:t xml:space="preserve"> </w:t>
            </w:r>
            <w:r>
              <w:rPr>
                <w:spacing w:val="-2"/>
                <w:sz w:val="20"/>
              </w:rPr>
              <w:t>therapies</w:t>
            </w:r>
          </w:p>
        </w:tc>
        <w:tc>
          <w:tcPr>
            <w:tcW w:w="1987" w:type="dxa"/>
          </w:tcPr>
          <w:p w14:paraId="75437F5E" w14:textId="77777777" w:rsidR="00934295" w:rsidRDefault="00934295">
            <w:pPr>
              <w:pStyle w:val="TableParagraph"/>
              <w:jc w:val="left"/>
              <w:rPr>
                <w:sz w:val="16"/>
              </w:rPr>
            </w:pPr>
          </w:p>
        </w:tc>
        <w:tc>
          <w:tcPr>
            <w:tcW w:w="1982" w:type="dxa"/>
          </w:tcPr>
          <w:p w14:paraId="397A3B13" w14:textId="77777777" w:rsidR="00934295" w:rsidRDefault="00934295">
            <w:pPr>
              <w:pStyle w:val="TableParagraph"/>
              <w:jc w:val="left"/>
              <w:rPr>
                <w:sz w:val="16"/>
              </w:rPr>
            </w:pPr>
          </w:p>
        </w:tc>
        <w:tc>
          <w:tcPr>
            <w:tcW w:w="2030" w:type="dxa"/>
          </w:tcPr>
          <w:p w14:paraId="2139208B" w14:textId="77777777" w:rsidR="00934295" w:rsidRDefault="00934295">
            <w:pPr>
              <w:pStyle w:val="TableParagraph"/>
              <w:jc w:val="left"/>
              <w:rPr>
                <w:sz w:val="16"/>
              </w:rPr>
            </w:pPr>
          </w:p>
        </w:tc>
      </w:tr>
      <w:tr w:rsidR="00934295" w14:paraId="143BB155" w14:textId="77777777">
        <w:trPr>
          <w:trHeight w:val="230"/>
        </w:trPr>
        <w:tc>
          <w:tcPr>
            <w:tcW w:w="2659" w:type="dxa"/>
          </w:tcPr>
          <w:p w14:paraId="17F4B2CE" w14:textId="77777777" w:rsidR="00934295" w:rsidRDefault="00F732B6">
            <w:pPr>
              <w:pStyle w:val="TableParagraph"/>
              <w:spacing w:line="210" w:lineRule="exact"/>
              <w:ind w:left="110"/>
              <w:jc w:val="left"/>
              <w:rPr>
                <w:sz w:val="20"/>
              </w:rPr>
            </w:pPr>
            <w:r>
              <w:rPr>
                <w:spacing w:val="-10"/>
                <w:sz w:val="20"/>
              </w:rPr>
              <w:t>N</w:t>
            </w:r>
          </w:p>
        </w:tc>
        <w:tc>
          <w:tcPr>
            <w:tcW w:w="1987" w:type="dxa"/>
          </w:tcPr>
          <w:p w14:paraId="217C5112" w14:textId="77777777" w:rsidR="00934295" w:rsidRDefault="00F732B6">
            <w:pPr>
              <w:pStyle w:val="TableParagraph"/>
              <w:spacing w:line="210" w:lineRule="exact"/>
              <w:ind w:left="15" w:right="5"/>
              <w:rPr>
                <w:sz w:val="20"/>
              </w:rPr>
            </w:pPr>
            <w:r>
              <w:rPr>
                <w:spacing w:val="-5"/>
                <w:sz w:val="20"/>
              </w:rPr>
              <w:t>52</w:t>
            </w:r>
          </w:p>
        </w:tc>
        <w:tc>
          <w:tcPr>
            <w:tcW w:w="1982" w:type="dxa"/>
          </w:tcPr>
          <w:p w14:paraId="393ED6E9" w14:textId="77777777" w:rsidR="00934295" w:rsidRDefault="00F732B6">
            <w:pPr>
              <w:pStyle w:val="TableParagraph"/>
              <w:spacing w:line="210" w:lineRule="exact"/>
              <w:ind w:left="17" w:right="11"/>
              <w:rPr>
                <w:sz w:val="20"/>
              </w:rPr>
            </w:pPr>
            <w:r>
              <w:rPr>
                <w:spacing w:val="-5"/>
                <w:sz w:val="20"/>
              </w:rPr>
              <w:t>31</w:t>
            </w:r>
          </w:p>
        </w:tc>
        <w:tc>
          <w:tcPr>
            <w:tcW w:w="2030" w:type="dxa"/>
          </w:tcPr>
          <w:p w14:paraId="3AC78B67" w14:textId="77777777" w:rsidR="00934295" w:rsidRDefault="00F732B6">
            <w:pPr>
              <w:pStyle w:val="TableParagraph"/>
              <w:spacing w:line="210" w:lineRule="exact"/>
              <w:ind w:left="21" w:right="5"/>
              <w:rPr>
                <w:sz w:val="20"/>
              </w:rPr>
            </w:pPr>
            <w:r>
              <w:rPr>
                <w:spacing w:val="-5"/>
                <w:sz w:val="20"/>
              </w:rPr>
              <w:t>47</w:t>
            </w:r>
          </w:p>
        </w:tc>
      </w:tr>
      <w:tr w:rsidR="00934295" w14:paraId="5464D8BC" w14:textId="77777777">
        <w:trPr>
          <w:trHeight w:val="230"/>
        </w:trPr>
        <w:tc>
          <w:tcPr>
            <w:tcW w:w="2659" w:type="dxa"/>
          </w:tcPr>
          <w:p w14:paraId="510EC539"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Response</w:t>
            </w:r>
          </w:p>
        </w:tc>
        <w:tc>
          <w:tcPr>
            <w:tcW w:w="1987" w:type="dxa"/>
          </w:tcPr>
          <w:p w14:paraId="3EB0F027" w14:textId="77777777" w:rsidR="00934295" w:rsidRDefault="00F732B6">
            <w:pPr>
              <w:pStyle w:val="TableParagraph"/>
              <w:spacing w:line="210" w:lineRule="exact"/>
              <w:ind w:left="15" w:right="5"/>
              <w:rPr>
                <w:sz w:val="20"/>
              </w:rPr>
            </w:pPr>
            <w:r>
              <w:rPr>
                <w:sz w:val="20"/>
              </w:rPr>
              <w:t>20</w:t>
            </w:r>
            <w:r>
              <w:rPr>
                <w:spacing w:val="2"/>
                <w:sz w:val="20"/>
              </w:rPr>
              <w:t xml:space="preserve"> </w:t>
            </w:r>
            <w:r>
              <w:rPr>
                <w:spacing w:val="-2"/>
                <w:sz w:val="20"/>
              </w:rPr>
              <w:t>(38.5%)</w:t>
            </w:r>
          </w:p>
        </w:tc>
        <w:tc>
          <w:tcPr>
            <w:tcW w:w="1982" w:type="dxa"/>
          </w:tcPr>
          <w:p w14:paraId="24F9D6D8" w14:textId="77777777" w:rsidR="00934295" w:rsidRDefault="00F732B6">
            <w:pPr>
              <w:pStyle w:val="TableParagraph"/>
              <w:spacing w:line="210" w:lineRule="exact"/>
              <w:ind w:left="17" w:right="7"/>
              <w:rPr>
                <w:sz w:val="20"/>
              </w:rPr>
            </w:pPr>
            <w:r>
              <w:rPr>
                <w:sz w:val="20"/>
              </w:rPr>
              <w:t>17</w:t>
            </w:r>
            <w:r>
              <w:rPr>
                <w:spacing w:val="-2"/>
                <w:sz w:val="20"/>
              </w:rPr>
              <w:t xml:space="preserve"> </w:t>
            </w:r>
            <w:r>
              <w:rPr>
                <w:sz w:val="20"/>
              </w:rPr>
              <w:t>(54.8%)</w:t>
            </w:r>
            <w:r>
              <w:rPr>
                <w:spacing w:val="-2"/>
                <w:sz w:val="20"/>
              </w:rPr>
              <w:t xml:space="preserve"> </w:t>
            </w:r>
            <w:r>
              <w:rPr>
                <w:spacing w:val="-10"/>
                <w:sz w:val="20"/>
                <w:vertAlign w:val="superscript"/>
              </w:rPr>
              <w:t>e</w:t>
            </w:r>
          </w:p>
        </w:tc>
        <w:tc>
          <w:tcPr>
            <w:tcW w:w="2030" w:type="dxa"/>
          </w:tcPr>
          <w:p w14:paraId="1FB3EBAC" w14:textId="77777777" w:rsidR="00934295" w:rsidRDefault="00F732B6">
            <w:pPr>
              <w:pStyle w:val="TableParagraph"/>
              <w:spacing w:line="210" w:lineRule="exact"/>
              <w:ind w:left="21" w:right="5"/>
              <w:rPr>
                <w:sz w:val="20"/>
              </w:rPr>
            </w:pPr>
            <w:r>
              <w:rPr>
                <w:sz w:val="20"/>
              </w:rPr>
              <w:t>34</w:t>
            </w:r>
            <w:r>
              <w:rPr>
                <w:spacing w:val="-2"/>
                <w:sz w:val="20"/>
              </w:rPr>
              <w:t xml:space="preserve"> </w:t>
            </w:r>
            <w:r>
              <w:rPr>
                <w:sz w:val="20"/>
              </w:rPr>
              <w:t>(72.3%)</w:t>
            </w:r>
            <w:r>
              <w:rPr>
                <w:spacing w:val="-2"/>
                <w:sz w:val="20"/>
              </w:rPr>
              <w:t xml:space="preserve"> </w:t>
            </w:r>
            <w:r>
              <w:rPr>
                <w:spacing w:val="-10"/>
                <w:sz w:val="20"/>
                <w:vertAlign w:val="superscript"/>
              </w:rPr>
              <w:t>f</w:t>
            </w:r>
          </w:p>
        </w:tc>
      </w:tr>
    </w:tbl>
    <w:p w14:paraId="3BDB876D" w14:textId="77777777" w:rsidR="00934295" w:rsidRDefault="00F732B6">
      <w:pPr>
        <w:spacing w:before="7" w:line="209" w:lineRule="exact"/>
        <w:ind w:left="535"/>
        <w:rPr>
          <w:sz w:val="18"/>
        </w:rPr>
      </w:pPr>
      <w:r>
        <w:rPr>
          <w:position w:val="6"/>
          <w:sz w:val="12"/>
        </w:rPr>
        <w:t>a</w:t>
      </w:r>
      <w:r>
        <w:rPr>
          <w:spacing w:val="59"/>
          <w:position w:val="6"/>
          <w:sz w:val="12"/>
        </w:rPr>
        <w:t xml:space="preserve"> </w:t>
      </w:r>
      <w:r>
        <w:rPr>
          <w:sz w:val="18"/>
        </w:rPr>
        <w:t>p</w:t>
      </w:r>
      <w:r>
        <w:rPr>
          <w:spacing w:val="2"/>
          <w:sz w:val="18"/>
        </w:rPr>
        <w:t xml:space="preserve"> </w:t>
      </w:r>
      <w:r>
        <w:rPr>
          <w:sz w:val="18"/>
        </w:rPr>
        <w:t>&lt;0.001</w:t>
      </w:r>
      <w:r>
        <w:rPr>
          <w:spacing w:val="-8"/>
          <w:sz w:val="18"/>
        </w:rPr>
        <w:t xml:space="preserve"> </w:t>
      </w:r>
      <w:r>
        <w:rPr>
          <w:sz w:val="18"/>
        </w:rPr>
        <w:t>for</w:t>
      </w:r>
      <w:r>
        <w:rPr>
          <w:spacing w:val="-1"/>
          <w:sz w:val="18"/>
        </w:rPr>
        <w:t xml:space="preserve"> </w:t>
      </w:r>
      <w:r>
        <w:rPr>
          <w:sz w:val="18"/>
        </w:rPr>
        <w:t>ustekinumab</w:t>
      </w:r>
      <w:r>
        <w:rPr>
          <w:spacing w:val="-2"/>
          <w:sz w:val="18"/>
        </w:rPr>
        <w:t xml:space="preserve"> </w:t>
      </w:r>
      <w:r>
        <w:rPr>
          <w:sz w:val="18"/>
        </w:rPr>
        <w:t>45</w:t>
      </w:r>
      <w:r>
        <w:rPr>
          <w:spacing w:val="-7"/>
          <w:sz w:val="18"/>
        </w:rPr>
        <w:t xml:space="preserve"> </w:t>
      </w:r>
      <w:r>
        <w:rPr>
          <w:sz w:val="18"/>
        </w:rPr>
        <w:t>mg</w:t>
      </w:r>
      <w:r>
        <w:rPr>
          <w:spacing w:val="-3"/>
          <w:sz w:val="18"/>
        </w:rPr>
        <w:t xml:space="preserve"> </w:t>
      </w:r>
      <w:r>
        <w:rPr>
          <w:sz w:val="18"/>
        </w:rPr>
        <w:t>or</w:t>
      </w:r>
      <w:r>
        <w:rPr>
          <w:spacing w:val="4"/>
          <w:sz w:val="18"/>
        </w:rPr>
        <w:t xml:space="preserve"> </w:t>
      </w:r>
      <w:r>
        <w:rPr>
          <w:sz w:val="18"/>
        </w:rPr>
        <w:t>90</w:t>
      </w:r>
      <w:r>
        <w:rPr>
          <w:spacing w:val="-2"/>
          <w:sz w:val="18"/>
        </w:rPr>
        <w:t xml:space="preserve"> </w:t>
      </w:r>
      <w:r>
        <w:rPr>
          <w:sz w:val="18"/>
        </w:rPr>
        <w:t>mg</w:t>
      </w:r>
      <w:r>
        <w:rPr>
          <w:spacing w:val="-2"/>
          <w:sz w:val="18"/>
        </w:rPr>
        <w:t xml:space="preserve"> </w:t>
      </w:r>
      <w:r>
        <w:rPr>
          <w:sz w:val="18"/>
        </w:rPr>
        <w:t>comparison</w:t>
      </w:r>
      <w:r>
        <w:rPr>
          <w:spacing w:val="-3"/>
          <w:sz w:val="18"/>
        </w:rPr>
        <w:t xml:space="preserve"> </w:t>
      </w:r>
      <w:r>
        <w:rPr>
          <w:sz w:val="18"/>
        </w:rPr>
        <w:t>with</w:t>
      </w:r>
      <w:r>
        <w:rPr>
          <w:spacing w:val="-2"/>
          <w:sz w:val="18"/>
        </w:rPr>
        <w:t xml:space="preserve"> etanercept.</w:t>
      </w:r>
    </w:p>
    <w:p w14:paraId="6FE74659" w14:textId="77777777" w:rsidR="00934295" w:rsidRDefault="00F732B6">
      <w:pPr>
        <w:spacing w:line="209" w:lineRule="exact"/>
        <w:ind w:left="535"/>
        <w:rPr>
          <w:sz w:val="18"/>
        </w:rPr>
      </w:pPr>
      <w:r>
        <w:rPr>
          <w:position w:val="6"/>
          <w:sz w:val="12"/>
        </w:rPr>
        <w:t>b</w:t>
      </w:r>
      <w:r>
        <w:rPr>
          <w:spacing w:val="53"/>
          <w:position w:val="6"/>
          <w:sz w:val="12"/>
        </w:rPr>
        <w:t xml:space="preserve"> </w:t>
      </w:r>
      <w:r>
        <w:rPr>
          <w:sz w:val="18"/>
        </w:rPr>
        <w:t>p</w:t>
      </w:r>
      <w:r>
        <w:rPr>
          <w:spacing w:val="2"/>
          <w:sz w:val="18"/>
        </w:rPr>
        <w:t xml:space="preserve"> </w:t>
      </w:r>
      <w:r>
        <w:rPr>
          <w:sz w:val="18"/>
        </w:rPr>
        <w:t>=0.012</w:t>
      </w:r>
      <w:r>
        <w:rPr>
          <w:spacing w:val="-7"/>
          <w:sz w:val="18"/>
        </w:rPr>
        <w:t xml:space="preserve"> </w:t>
      </w:r>
      <w:r>
        <w:rPr>
          <w:sz w:val="18"/>
        </w:rPr>
        <w:t>for</w:t>
      </w:r>
      <w:r>
        <w:rPr>
          <w:spacing w:val="-2"/>
          <w:sz w:val="18"/>
        </w:rPr>
        <w:t xml:space="preserve"> </w:t>
      </w:r>
      <w:r>
        <w:rPr>
          <w:sz w:val="18"/>
        </w:rPr>
        <w:t>ustekinumab</w:t>
      </w:r>
      <w:r>
        <w:rPr>
          <w:spacing w:val="-3"/>
          <w:sz w:val="18"/>
        </w:rPr>
        <w:t xml:space="preserve"> </w:t>
      </w:r>
      <w:r>
        <w:rPr>
          <w:sz w:val="18"/>
        </w:rPr>
        <w:t>45</w:t>
      </w:r>
      <w:r>
        <w:rPr>
          <w:spacing w:val="-7"/>
          <w:sz w:val="18"/>
        </w:rPr>
        <w:t xml:space="preserve"> </w:t>
      </w:r>
      <w:r>
        <w:rPr>
          <w:sz w:val="18"/>
        </w:rPr>
        <w:t>mg</w:t>
      </w:r>
      <w:r>
        <w:rPr>
          <w:spacing w:val="-2"/>
          <w:sz w:val="18"/>
        </w:rPr>
        <w:t xml:space="preserve"> </w:t>
      </w:r>
      <w:r>
        <w:rPr>
          <w:sz w:val="18"/>
        </w:rPr>
        <w:t>comparison</w:t>
      </w:r>
      <w:r>
        <w:rPr>
          <w:spacing w:val="1"/>
          <w:sz w:val="18"/>
        </w:rPr>
        <w:t xml:space="preserve"> </w:t>
      </w:r>
      <w:r>
        <w:rPr>
          <w:sz w:val="18"/>
        </w:rPr>
        <w:t>with</w:t>
      </w:r>
      <w:r>
        <w:rPr>
          <w:spacing w:val="-3"/>
          <w:sz w:val="18"/>
        </w:rPr>
        <w:t xml:space="preserve"> </w:t>
      </w:r>
      <w:r>
        <w:rPr>
          <w:spacing w:val="-2"/>
          <w:sz w:val="18"/>
        </w:rPr>
        <w:t>etanercept.</w:t>
      </w:r>
    </w:p>
    <w:p w14:paraId="1682B7CD" w14:textId="77777777" w:rsidR="00934295" w:rsidRDefault="00F732B6">
      <w:pPr>
        <w:spacing w:line="209" w:lineRule="exact"/>
        <w:ind w:left="535"/>
        <w:rPr>
          <w:sz w:val="18"/>
        </w:rPr>
      </w:pPr>
      <w:r>
        <w:rPr>
          <w:position w:val="6"/>
          <w:sz w:val="12"/>
        </w:rPr>
        <w:t>c</w:t>
      </w:r>
      <w:r>
        <w:rPr>
          <w:spacing w:val="58"/>
          <w:position w:val="6"/>
          <w:sz w:val="12"/>
        </w:rPr>
        <w:t xml:space="preserve"> </w:t>
      </w:r>
      <w:r>
        <w:rPr>
          <w:sz w:val="18"/>
        </w:rPr>
        <w:t>p</w:t>
      </w:r>
      <w:r>
        <w:rPr>
          <w:spacing w:val="3"/>
          <w:sz w:val="18"/>
        </w:rPr>
        <w:t xml:space="preserve"> </w:t>
      </w:r>
      <w:r>
        <w:rPr>
          <w:sz w:val="18"/>
        </w:rPr>
        <w:t>=0.020</w:t>
      </w:r>
      <w:r>
        <w:rPr>
          <w:spacing w:val="-8"/>
          <w:sz w:val="18"/>
        </w:rPr>
        <w:t xml:space="preserve"> </w:t>
      </w:r>
      <w:r>
        <w:rPr>
          <w:sz w:val="18"/>
        </w:rPr>
        <w:t>for</w:t>
      </w:r>
      <w:r>
        <w:rPr>
          <w:spacing w:val="-1"/>
          <w:sz w:val="18"/>
        </w:rPr>
        <w:t xml:space="preserve"> </w:t>
      </w:r>
      <w:r>
        <w:rPr>
          <w:sz w:val="18"/>
        </w:rPr>
        <w:t>ustekinumab</w:t>
      </w:r>
      <w:r>
        <w:rPr>
          <w:spacing w:val="-3"/>
          <w:sz w:val="18"/>
        </w:rPr>
        <w:t xml:space="preserve"> </w:t>
      </w:r>
      <w:r>
        <w:rPr>
          <w:sz w:val="18"/>
        </w:rPr>
        <w:t>45</w:t>
      </w:r>
      <w:r>
        <w:rPr>
          <w:spacing w:val="-7"/>
          <w:sz w:val="18"/>
        </w:rPr>
        <w:t xml:space="preserve"> </w:t>
      </w:r>
      <w:r>
        <w:rPr>
          <w:sz w:val="18"/>
        </w:rPr>
        <w:t>mg</w:t>
      </w:r>
      <w:r>
        <w:rPr>
          <w:spacing w:val="-2"/>
          <w:sz w:val="18"/>
        </w:rPr>
        <w:t xml:space="preserve"> </w:t>
      </w:r>
      <w:r>
        <w:rPr>
          <w:sz w:val="18"/>
        </w:rPr>
        <w:t>comparison</w:t>
      </w:r>
      <w:r>
        <w:rPr>
          <w:spacing w:val="1"/>
          <w:sz w:val="18"/>
        </w:rPr>
        <w:t xml:space="preserve"> </w:t>
      </w:r>
      <w:r>
        <w:rPr>
          <w:sz w:val="18"/>
        </w:rPr>
        <w:t>with</w:t>
      </w:r>
      <w:r>
        <w:rPr>
          <w:spacing w:val="-3"/>
          <w:sz w:val="18"/>
        </w:rPr>
        <w:t xml:space="preserve"> </w:t>
      </w:r>
      <w:r>
        <w:rPr>
          <w:spacing w:val="-2"/>
          <w:sz w:val="18"/>
        </w:rPr>
        <w:t>etanercept</w:t>
      </w:r>
    </w:p>
    <w:p w14:paraId="2FD1E381" w14:textId="77777777" w:rsidR="00934295" w:rsidRDefault="00F732B6">
      <w:pPr>
        <w:spacing w:line="206" w:lineRule="exact"/>
        <w:ind w:left="535"/>
        <w:rPr>
          <w:sz w:val="18"/>
        </w:rPr>
      </w:pPr>
      <w:r>
        <w:rPr>
          <w:position w:val="6"/>
          <w:sz w:val="12"/>
        </w:rPr>
        <w:t>d</w:t>
      </w:r>
      <w:r>
        <w:rPr>
          <w:spacing w:val="52"/>
          <w:position w:val="6"/>
          <w:sz w:val="12"/>
        </w:rPr>
        <w:t xml:space="preserve"> </w:t>
      </w:r>
      <w:r>
        <w:rPr>
          <w:sz w:val="18"/>
        </w:rPr>
        <w:t>p=0.004</w:t>
      </w:r>
      <w:r>
        <w:rPr>
          <w:spacing w:val="-2"/>
          <w:sz w:val="18"/>
        </w:rPr>
        <w:t xml:space="preserve"> </w:t>
      </w:r>
      <w:r>
        <w:rPr>
          <w:sz w:val="18"/>
        </w:rPr>
        <w:t>for</w:t>
      </w:r>
      <w:r>
        <w:rPr>
          <w:spacing w:val="-2"/>
          <w:sz w:val="18"/>
        </w:rPr>
        <w:t xml:space="preserve"> </w:t>
      </w:r>
      <w:r>
        <w:rPr>
          <w:sz w:val="18"/>
        </w:rPr>
        <w:t>ustekinumab</w:t>
      </w:r>
      <w:r>
        <w:rPr>
          <w:spacing w:val="-3"/>
          <w:sz w:val="18"/>
        </w:rPr>
        <w:t xml:space="preserve"> </w:t>
      </w:r>
      <w:r>
        <w:rPr>
          <w:sz w:val="18"/>
        </w:rPr>
        <w:t>45</w:t>
      </w:r>
      <w:r>
        <w:rPr>
          <w:spacing w:val="-3"/>
          <w:sz w:val="18"/>
        </w:rPr>
        <w:t xml:space="preserve"> </w:t>
      </w:r>
      <w:r>
        <w:rPr>
          <w:sz w:val="18"/>
        </w:rPr>
        <w:t>mg</w:t>
      </w:r>
      <w:r>
        <w:rPr>
          <w:spacing w:val="-2"/>
          <w:sz w:val="18"/>
        </w:rPr>
        <w:t xml:space="preserve"> </w:t>
      </w:r>
      <w:r>
        <w:rPr>
          <w:sz w:val="18"/>
        </w:rPr>
        <w:t>comparison</w:t>
      </w:r>
      <w:r>
        <w:rPr>
          <w:spacing w:val="-3"/>
          <w:sz w:val="18"/>
        </w:rPr>
        <w:t xml:space="preserve"> </w:t>
      </w:r>
      <w:r>
        <w:rPr>
          <w:sz w:val="18"/>
        </w:rPr>
        <w:t>with</w:t>
      </w:r>
      <w:r>
        <w:rPr>
          <w:spacing w:val="-3"/>
          <w:sz w:val="18"/>
        </w:rPr>
        <w:t xml:space="preserve"> </w:t>
      </w:r>
      <w:r>
        <w:rPr>
          <w:spacing w:val="-2"/>
          <w:sz w:val="18"/>
        </w:rPr>
        <w:t>etanercept.</w:t>
      </w:r>
    </w:p>
    <w:p w14:paraId="22118FE6" w14:textId="77777777" w:rsidR="00934295" w:rsidRDefault="00F732B6">
      <w:pPr>
        <w:spacing w:line="206" w:lineRule="exact"/>
        <w:ind w:left="535"/>
        <w:rPr>
          <w:sz w:val="18"/>
        </w:rPr>
      </w:pPr>
      <w:r>
        <w:rPr>
          <w:position w:val="6"/>
          <w:sz w:val="12"/>
        </w:rPr>
        <w:t>e</w:t>
      </w:r>
      <w:r>
        <w:rPr>
          <w:spacing w:val="58"/>
          <w:position w:val="6"/>
          <w:sz w:val="12"/>
        </w:rPr>
        <w:t xml:space="preserve"> </w:t>
      </w:r>
      <w:r>
        <w:rPr>
          <w:sz w:val="18"/>
        </w:rPr>
        <w:t>p=0.303</w:t>
      </w:r>
      <w:r>
        <w:rPr>
          <w:spacing w:val="-3"/>
          <w:sz w:val="18"/>
        </w:rPr>
        <w:t xml:space="preserve"> </w:t>
      </w:r>
      <w:r>
        <w:rPr>
          <w:sz w:val="18"/>
        </w:rPr>
        <w:t>for</w:t>
      </w:r>
      <w:r>
        <w:rPr>
          <w:spacing w:val="-1"/>
          <w:sz w:val="18"/>
        </w:rPr>
        <w:t xml:space="preserve"> </w:t>
      </w:r>
      <w:r>
        <w:rPr>
          <w:sz w:val="18"/>
        </w:rPr>
        <w:t>ustekinumab</w:t>
      </w:r>
      <w:r>
        <w:rPr>
          <w:spacing w:val="-3"/>
          <w:sz w:val="18"/>
        </w:rPr>
        <w:t xml:space="preserve"> </w:t>
      </w:r>
      <w:r>
        <w:rPr>
          <w:sz w:val="18"/>
        </w:rPr>
        <w:t>45</w:t>
      </w:r>
      <w:r>
        <w:rPr>
          <w:spacing w:val="-3"/>
          <w:sz w:val="18"/>
        </w:rPr>
        <w:t xml:space="preserve"> </w:t>
      </w:r>
      <w:r>
        <w:rPr>
          <w:sz w:val="18"/>
        </w:rPr>
        <w:t>mg</w:t>
      </w:r>
      <w:r>
        <w:rPr>
          <w:spacing w:val="-2"/>
          <w:sz w:val="18"/>
        </w:rPr>
        <w:t xml:space="preserve"> </w:t>
      </w:r>
      <w:r>
        <w:rPr>
          <w:sz w:val="18"/>
        </w:rPr>
        <w:t>comparison</w:t>
      </w:r>
      <w:r>
        <w:rPr>
          <w:spacing w:val="-3"/>
          <w:sz w:val="18"/>
        </w:rPr>
        <w:t xml:space="preserve"> </w:t>
      </w:r>
      <w:r>
        <w:rPr>
          <w:sz w:val="18"/>
        </w:rPr>
        <w:t>with</w:t>
      </w:r>
      <w:r>
        <w:rPr>
          <w:spacing w:val="-3"/>
          <w:sz w:val="18"/>
        </w:rPr>
        <w:t xml:space="preserve"> </w:t>
      </w:r>
      <w:r>
        <w:rPr>
          <w:spacing w:val="-2"/>
          <w:sz w:val="18"/>
        </w:rPr>
        <w:t>etanercept.</w:t>
      </w:r>
    </w:p>
    <w:p w14:paraId="16CA41B3" w14:textId="77777777" w:rsidR="00934295" w:rsidRDefault="00F732B6">
      <w:pPr>
        <w:spacing w:line="206" w:lineRule="exact"/>
        <w:ind w:left="535"/>
        <w:rPr>
          <w:sz w:val="18"/>
        </w:rPr>
      </w:pPr>
      <w:r>
        <w:rPr>
          <w:position w:val="6"/>
          <w:sz w:val="12"/>
        </w:rPr>
        <w:t>f</w:t>
      </w:r>
      <w:r>
        <w:rPr>
          <w:spacing w:val="72"/>
          <w:position w:val="6"/>
          <w:sz w:val="12"/>
        </w:rPr>
        <w:t xml:space="preserve"> </w:t>
      </w:r>
      <w:r>
        <w:rPr>
          <w:sz w:val="18"/>
        </w:rPr>
        <w:t>p=0.001</w:t>
      </w:r>
      <w:r>
        <w:rPr>
          <w:spacing w:val="-3"/>
          <w:sz w:val="18"/>
        </w:rPr>
        <w:t xml:space="preserve"> </w:t>
      </w:r>
      <w:r>
        <w:rPr>
          <w:sz w:val="18"/>
        </w:rPr>
        <w:t>for</w:t>
      </w:r>
      <w:r>
        <w:rPr>
          <w:spacing w:val="-1"/>
          <w:sz w:val="18"/>
        </w:rPr>
        <w:t xml:space="preserve"> </w:t>
      </w:r>
      <w:r>
        <w:rPr>
          <w:sz w:val="18"/>
        </w:rPr>
        <w:t>ustekinumab</w:t>
      </w:r>
      <w:r>
        <w:rPr>
          <w:spacing w:val="-3"/>
          <w:sz w:val="18"/>
        </w:rPr>
        <w:t xml:space="preserve"> </w:t>
      </w:r>
      <w:r>
        <w:rPr>
          <w:sz w:val="18"/>
        </w:rPr>
        <w:t>90</w:t>
      </w:r>
      <w:r>
        <w:rPr>
          <w:spacing w:val="-3"/>
          <w:sz w:val="18"/>
        </w:rPr>
        <w:t xml:space="preserve"> </w:t>
      </w:r>
      <w:r>
        <w:rPr>
          <w:sz w:val="18"/>
        </w:rPr>
        <w:t>mg</w:t>
      </w:r>
      <w:r>
        <w:rPr>
          <w:spacing w:val="-2"/>
          <w:sz w:val="18"/>
        </w:rPr>
        <w:t xml:space="preserve"> </w:t>
      </w:r>
      <w:r>
        <w:rPr>
          <w:sz w:val="18"/>
        </w:rPr>
        <w:t>comparison</w:t>
      </w:r>
      <w:r>
        <w:rPr>
          <w:spacing w:val="-3"/>
          <w:sz w:val="18"/>
        </w:rPr>
        <w:t xml:space="preserve"> </w:t>
      </w:r>
      <w:r>
        <w:rPr>
          <w:sz w:val="18"/>
        </w:rPr>
        <w:t>with</w:t>
      </w:r>
      <w:r>
        <w:rPr>
          <w:spacing w:val="-3"/>
          <w:sz w:val="18"/>
        </w:rPr>
        <w:t xml:space="preserve"> </w:t>
      </w:r>
      <w:r>
        <w:rPr>
          <w:spacing w:val="-2"/>
          <w:sz w:val="18"/>
        </w:rPr>
        <w:t>etanercept.</w:t>
      </w:r>
    </w:p>
    <w:p w14:paraId="68472D04" w14:textId="77777777" w:rsidR="00934295" w:rsidRDefault="00F732B6">
      <w:pPr>
        <w:ind w:left="679" w:right="1255" w:hanging="145"/>
        <w:rPr>
          <w:sz w:val="18"/>
        </w:rPr>
      </w:pPr>
      <w:r>
        <w:rPr>
          <w:position w:val="6"/>
          <w:sz w:val="12"/>
        </w:rPr>
        <w:lastRenderedPageBreak/>
        <w:t>g</w:t>
      </w:r>
      <w:r>
        <w:rPr>
          <w:spacing w:val="40"/>
          <w:position w:val="6"/>
          <w:sz w:val="12"/>
        </w:rPr>
        <w:t xml:space="preserve"> </w:t>
      </w:r>
      <w:r>
        <w:rPr>
          <w:sz w:val="18"/>
        </w:rPr>
        <w:t>Conventional systemic agents include psoralen p</w:t>
      </w:r>
      <w:r>
        <w:rPr>
          <w:sz w:val="18"/>
        </w:rPr>
        <w:t>lus ultraviolet A, methotrexate, and cyclosporin.</w:t>
      </w:r>
      <w:r>
        <w:rPr>
          <w:spacing w:val="40"/>
          <w:sz w:val="18"/>
        </w:rPr>
        <w:t xml:space="preserve"> </w:t>
      </w:r>
      <w:r>
        <w:rPr>
          <w:sz w:val="18"/>
        </w:rPr>
        <w:t>Unsuitable conventional</w:t>
      </w:r>
      <w:r>
        <w:rPr>
          <w:spacing w:val="-1"/>
          <w:sz w:val="18"/>
        </w:rPr>
        <w:t xml:space="preserve"> </w:t>
      </w:r>
      <w:r>
        <w:rPr>
          <w:sz w:val="18"/>
        </w:rPr>
        <w:t>systemic</w:t>
      </w:r>
      <w:r>
        <w:rPr>
          <w:spacing w:val="-3"/>
          <w:sz w:val="18"/>
        </w:rPr>
        <w:t xml:space="preserve"> </w:t>
      </w:r>
      <w:r>
        <w:rPr>
          <w:sz w:val="18"/>
        </w:rPr>
        <w:t>agents</w:t>
      </w:r>
      <w:r>
        <w:rPr>
          <w:spacing w:val="-2"/>
          <w:sz w:val="18"/>
        </w:rPr>
        <w:t xml:space="preserve"> </w:t>
      </w:r>
      <w:r>
        <w:rPr>
          <w:sz w:val="18"/>
        </w:rPr>
        <w:t>are</w:t>
      </w:r>
      <w:r>
        <w:rPr>
          <w:spacing w:val="-3"/>
          <w:sz w:val="18"/>
        </w:rPr>
        <w:t xml:space="preserve"> </w:t>
      </w:r>
      <w:r>
        <w:rPr>
          <w:sz w:val="18"/>
        </w:rPr>
        <w:t>defined</w:t>
      </w:r>
      <w:r>
        <w:rPr>
          <w:spacing w:val="-3"/>
          <w:sz w:val="18"/>
        </w:rPr>
        <w:t xml:space="preserve"> </w:t>
      </w:r>
      <w:r>
        <w:rPr>
          <w:sz w:val="18"/>
        </w:rPr>
        <w:t>as</w:t>
      </w:r>
      <w:r>
        <w:rPr>
          <w:spacing w:val="-2"/>
          <w:sz w:val="18"/>
        </w:rPr>
        <w:t xml:space="preserve"> </w:t>
      </w:r>
      <w:r>
        <w:rPr>
          <w:sz w:val="18"/>
        </w:rPr>
        <w:t>those</w:t>
      </w:r>
      <w:r>
        <w:rPr>
          <w:spacing w:val="-3"/>
          <w:sz w:val="18"/>
        </w:rPr>
        <w:t xml:space="preserve"> </w:t>
      </w:r>
      <w:r>
        <w:rPr>
          <w:sz w:val="18"/>
        </w:rPr>
        <w:t>to</w:t>
      </w:r>
      <w:r>
        <w:rPr>
          <w:spacing w:val="-3"/>
          <w:sz w:val="18"/>
        </w:rPr>
        <w:t xml:space="preserve"> </w:t>
      </w:r>
      <w:r>
        <w:rPr>
          <w:sz w:val="18"/>
        </w:rPr>
        <w:t>which</w:t>
      </w:r>
      <w:r>
        <w:rPr>
          <w:spacing w:val="-3"/>
          <w:sz w:val="18"/>
        </w:rPr>
        <w:t xml:space="preserve"> </w:t>
      </w:r>
      <w:r>
        <w:rPr>
          <w:sz w:val="18"/>
        </w:rPr>
        <w:t>patients</w:t>
      </w:r>
      <w:r>
        <w:rPr>
          <w:spacing w:val="-7"/>
          <w:sz w:val="18"/>
        </w:rPr>
        <w:t xml:space="preserve"> </w:t>
      </w:r>
      <w:r>
        <w:rPr>
          <w:sz w:val="18"/>
        </w:rPr>
        <w:t>had</w:t>
      </w:r>
      <w:r>
        <w:rPr>
          <w:spacing w:val="-3"/>
          <w:sz w:val="18"/>
        </w:rPr>
        <w:t xml:space="preserve"> </w:t>
      </w:r>
      <w:r>
        <w:rPr>
          <w:sz w:val="18"/>
        </w:rPr>
        <w:t>had</w:t>
      </w:r>
      <w:r>
        <w:rPr>
          <w:spacing w:val="-3"/>
          <w:sz w:val="18"/>
        </w:rPr>
        <w:t xml:space="preserve"> </w:t>
      </w:r>
      <w:r>
        <w:rPr>
          <w:sz w:val="18"/>
        </w:rPr>
        <w:t>an</w:t>
      </w:r>
      <w:r>
        <w:rPr>
          <w:spacing w:val="-3"/>
          <w:sz w:val="18"/>
        </w:rPr>
        <w:t xml:space="preserve"> </w:t>
      </w:r>
      <w:r>
        <w:rPr>
          <w:sz w:val="18"/>
        </w:rPr>
        <w:t>inadequate</w:t>
      </w:r>
      <w:r>
        <w:rPr>
          <w:spacing w:val="-3"/>
          <w:sz w:val="18"/>
        </w:rPr>
        <w:t xml:space="preserve"> </w:t>
      </w:r>
      <w:r>
        <w:rPr>
          <w:sz w:val="18"/>
        </w:rPr>
        <w:t>response,</w:t>
      </w:r>
      <w:r>
        <w:rPr>
          <w:spacing w:val="-1"/>
          <w:sz w:val="18"/>
        </w:rPr>
        <w:t xml:space="preserve"> </w:t>
      </w:r>
      <w:r>
        <w:rPr>
          <w:sz w:val="18"/>
        </w:rPr>
        <w:t>were</w:t>
      </w:r>
      <w:r>
        <w:rPr>
          <w:spacing w:val="-3"/>
          <w:sz w:val="18"/>
        </w:rPr>
        <w:t xml:space="preserve"> </w:t>
      </w:r>
      <w:r>
        <w:rPr>
          <w:sz w:val="18"/>
        </w:rPr>
        <w:t>intolerant, or had a contraindication.</w:t>
      </w:r>
    </w:p>
    <w:p w14:paraId="0D96ED1D" w14:textId="77777777" w:rsidR="00934295" w:rsidRDefault="00934295">
      <w:pPr>
        <w:pStyle w:val="BodyText"/>
        <w:spacing w:before="31"/>
        <w:ind w:left="0"/>
        <w:rPr>
          <w:sz w:val="18"/>
        </w:rPr>
      </w:pPr>
    </w:p>
    <w:p w14:paraId="72133245" w14:textId="77777777" w:rsidR="00934295" w:rsidRDefault="00F732B6">
      <w:pPr>
        <w:pStyle w:val="Heading2"/>
        <w:spacing w:before="0"/>
      </w:pPr>
      <w:r>
        <w:t>Plaque</w:t>
      </w:r>
      <w:r>
        <w:rPr>
          <w:spacing w:val="-6"/>
        </w:rPr>
        <w:t xml:space="preserve"> </w:t>
      </w:r>
      <w:r>
        <w:t>Psoriasis</w:t>
      </w:r>
      <w:r>
        <w:rPr>
          <w:spacing w:val="-1"/>
        </w:rPr>
        <w:t xml:space="preserve"> </w:t>
      </w:r>
      <w:r>
        <w:t>(Adolescent</w:t>
      </w:r>
      <w:r>
        <w:rPr>
          <w:spacing w:val="3"/>
        </w:rPr>
        <w:t xml:space="preserve"> </w:t>
      </w:r>
      <w:r>
        <w:t>patients</w:t>
      </w:r>
      <w:r>
        <w:rPr>
          <w:spacing w:val="-1"/>
        </w:rPr>
        <w:t xml:space="preserve"> </w:t>
      </w:r>
      <w:r>
        <w:t>-12</w:t>
      </w:r>
      <w:r>
        <w:rPr>
          <w:spacing w:val="-5"/>
        </w:rPr>
        <w:t xml:space="preserve"> </w:t>
      </w:r>
      <w:r>
        <w:t>to</w:t>
      </w:r>
      <w:r>
        <w:rPr>
          <w:spacing w:val="1"/>
        </w:rPr>
        <w:t xml:space="preserve"> </w:t>
      </w:r>
      <w:r>
        <w:t>17</w:t>
      </w:r>
      <w:r>
        <w:rPr>
          <w:spacing w:val="-9"/>
        </w:rPr>
        <w:t xml:space="preserve"> </w:t>
      </w:r>
      <w:r>
        <w:t>years</w:t>
      </w:r>
      <w:r>
        <w:rPr>
          <w:spacing w:val="-1"/>
        </w:rPr>
        <w:t xml:space="preserve"> </w:t>
      </w:r>
      <w:r>
        <w:t>of</w:t>
      </w:r>
      <w:r>
        <w:rPr>
          <w:spacing w:val="3"/>
        </w:rPr>
        <w:t xml:space="preserve"> </w:t>
      </w:r>
      <w:r>
        <w:rPr>
          <w:spacing w:val="-4"/>
        </w:rPr>
        <w:t>age)</w:t>
      </w:r>
    </w:p>
    <w:p w14:paraId="741C09F3" w14:textId="77777777" w:rsidR="00934295" w:rsidRDefault="00F732B6">
      <w:pPr>
        <w:pStyle w:val="BodyText"/>
        <w:spacing w:before="93" w:line="360" w:lineRule="auto"/>
        <w:ind w:right="1255"/>
      </w:pPr>
      <w:r>
        <w:t>The efficacy of ustekinumab was studied in</w:t>
      </w:r>
      <w:r>
        <w:rPr>
          <w:spacing w:val="-2"/>
        </w:rPr>
        <w:t xml:space="preserve"> </w:t>
      </w:r>
      <w:r>
        <w:t>110 paediatric patients 12 to</w:t>
      </w:r>
      <w:r>
        <w:rPr>
          <w:spacing w:val="-2"/>
        </w:rPr>
        <w:t xml:space="preserve"> </w:t>
      </w:r>
      <w:r>
        <w:t>17 years of age with moderate to severe plaque psoriasis, in a multicentre, Phase 3, randomised, double blind, placebo controlled study (CADMUS).</w:t>
      </w:r>
      <w:r>
        <w:rPr>
          <w:spacing w:val="40"/>
        </w:rPr>
        <w:t xml:space="preserve"> </w:t>
      </w:r>
      <w:r>
        <w:t>Patie</w:t>
      </w:r>
      <w:r>
        <w:t>nts were randomised to receive either placebo</w:t>
      </w:r>
      <w:r>
        <w:rPr>
          <w:spacing w:val="-1"/>
        </w:rPr>
        <w:t xml:space="preserve"> </w:t>
      </w:r>
      <w:r>
        <w:t>(n</w:t>
      </w:r>
      <w:r>
        <w:rPr>
          <w:spacing w:val="-1"/>
        </w:rPr>
        <w:t xml:space="preserve"> </w:t>
      </w:r>
      <w:r>
        <w:t>=</w:t>
      </w:r>
      <w:r>
        <w:rPr>
          <w:spacing w:val="-2"/>
        </w:rPr>
        <w:t xml:space="preserve"> </w:t>
      </w:r>
      <w:r>
        <w:t>37),</w:t>
      </w:r>
      <w:r>
        <w:rPr>
          <w:spacing w:val="-3"/>
        </w:rPr>
        <w:t xml:space="preserve"> </w:t>
      </w:r>
      <w:r>
        <w:t>or</w:t>
      </w:r>
      <w:r>
        <w:rPr>
          <w:spacing w:val="-4"/>
        </w:rPr>
        <w:t xml:space="preserve"> </w:t>
      </w:r>
      <w:r>
        <w:t>the</w:t>
      </w:r>
      <w:r>
        <w:rPr>
          <w:spacing w:val="-2"/>
        </w:rPr>
        <w:t xml:space="preserve"> </w:t>
      </w:r>
      <w:r>
        <w:t>recommended</w:t>
      </w:r>
      <w:r>
        <w:rPr>
          <w:spacing w:val="-1"/>
        </w:rPr>
        <w:t xml:space="preserve"> </w:t>
      </w:r>
      <w:r>
        <w:t>dose</w:t>
      </w:r>
      <w:r>
        <w:rPr>
          <w:spacing w:val="-2"/>
        </w:rPr>
        <w:t xml:space="preserve"> </w:t>
      </w:r>
      <w:r>
        <w:t>of</w:t>
      </w:r>
      <w:r>
        <w:rPr>
          <w:spacing w:val="-4"/>
        </w:rPr>
        <w:t xml:space="preserve"> </w:t>
      </w:r>
      <w:r>
        <w:t>ustekinumab</w:t>
      </w:r>
      <w:r>
        <w:rPr>
          <w:spacing w:val="-1"/>
        </w:rPr>
        <w:t xml:space="preserve"> </w:t>
      </w:r>
      <w:r>
        <w:t>(n</w:t>
      </w:r>
      <w:r>
        <w:rPr>
          <w:spacing w:val="-1"/>
        </w:rPr>
        <w:t xml:space="preserve"> </w:t>
      </w:r>
      <w:r>
        <w:t>=</w:t>
      </w:r>
      <w:r>
        <w:rPr>
          <w:spacing w:val="-7"/>
        </w:rPr>
        <w:t xml:space="preserve"> </w:t>
      </w:r>
      <w:r>
        <w:t>36)</w:t>
      </w:r>
      <w:r>
        <w:rPr>
          <w:spacing w:val="-4"/>
        </w:rPr>
        <w:t xml:space="preserve"> </w:t>
      </w:r>
      <w:r>
        <w:t>(see</w:t>
      </w:r>
      <w:r>
        <w:rPr>
          <w:spacing w:val="-2"/>
        </w:rPr>
        <w:t xml:space="preserve"> </w:t>
      </w:r>
      <w:r>
        <w:t>4.2</w:t>
      </w:r>
      <w:r>
        <w:rPr>
          <w:spacing w:val="-6"/>
        </w:rPr>
        <w:t xml:space="preserve"> </w:t>
      </w:r>
      <w:r>
        <w:t>Dosage</w:t>
      </w:r>
      <w:r>
        <w:rPr>
          <w:spacing w:val="-2"/>
        </w:rPr>
        <w:t xml:space="preserve"> </w:t>
      </w:r>
      <w:r>
        <w:t>and administration) or half the recommended dose of ustekinumab (n = 37) by</w:t>
      </w:r>
      <w:r>
        <w:rPr>
          <w:spacing w:val="-1"/>
        </w:rPr>
        <w:t xml:space="preserve"> </w:t>
      </w:r>
      <w:r>
        <w:t>subcutaneous injection at Weeks 0 and 4 followed by every 12 week (q12w) dosing.</w:t>
      </w:r>
      <w:r>
        <w:rPr>
          <w:spacing w:val="40"/>
        </w:rPr>
        <w:t xml:space="preserve"> </w:t>
      </w:r>
      <w:r>
        <w:t>At Week 12, placebo treated patients crossed over to either receive the recommended dose of ustekin</w:t>
      </w:r>
      <w:r>
        <w:t>umab (n = 18) or half the recommended dose of ustekinumab (n = 19).</w:t>
      </w:r>
    </w:p>
    <w:p w14:paraId="72B6A06B" w14:textId="77777777" w:rsidR="00934295" w:rsidRDefault="00F732B6">
      <w:pPr>
        <w:pStyle w:val="BodyText"/>
        <w:spacing w:before="120" w:line="360" w:lineRule="auto"/>
        <w:ind w:right="1255"/>
      </w:pPr>
      <w:r>
        <w:t>Patients with PASI ≥ 12, PGA ≥ 3 and BSA involvement of at least 10%, who were candidates</w:t>
      </w:r>
      <w:r>
        <w:rPr>
          <w:spacing w:val="-4"/>
        </w:rPr>
        <w:t xml:space="preserve"> </w:t>
      </w:r>
      <w:r>
        <w:t>for systemic</w:t>
      </w:r>
      <w:r>
        <w:rPr>
          <w:spacing w:val="-3"/>
        </w:rPr>
        <w:t xml:space="preserve"> </w:t>
      </w:r>
      <w:r>
        <w:t>or phototherapy, were</w:t>
      </w:r>
      <w:r>
        <w:rPr>
          <w:spacing w:val="-8"/>
        </w:rPr>
        <w:t xml:space="preserve"> </w:t>
      </w:r>
      <w:r>
        <w:t>eligible</w:t>
      </w:r>
      <w:r>
        <w:rPr>
          <w:spacing w:val="-3"/>
        </w:rPr>
        <w:t xml:space="preserve"> </w:t>
      </w:r>
      <w:r>
        <w:t>for</w:t>
      </w:r>
      <w:r>
        <w:rPr>
          <w:spacing w:val="-5"/>
        </w:rPr>
        <w:t xml:space="preserve"> </w:t>
      </w:r>
      <w:r>
        <w:t>the</w:t>
      </w:r>
      <w:r>
        <w:rPr>
          <w:spacing w:val="-3"/>
        </w:rPr>
        <w:t xml:space="preserve"> </w:t>
      </w:r>
      <w:r>
        <w:t>study.</w:t>
      </w:r>
      <w:r>
        <w:rPr>
          <w:spacing w:val="40"/>
        </w:rPr>
        <w:t xml:space="preserve"> </w:t>
      </w:r>
      <w:r>
        <w:t>Approximately</w:t>
      </w:r>
      <w:r>
        <w:rPr>
          <w:spacing w:val="-2"/>
        </w:rPr>
        <w:t xml:space="preserve"> </w:t>
      </w:r>
      <w:r>
        <w:t>60% of the patients had p</w:t>
      </w:r>
      <w:r>
        <w:t>rior exposure to conventional systemic therapy or phototherapy.</w:t>
      </w:r>
    </w:p>
    <w:p w14:paraId="63350D7F" w14:textId="77777777" w:rsidR="00934295" w:rsidRDefault="00F732B6">
      <w:pPr>
        <w:pStyle w:val="BodyText"/>
        <w:spacing w:line="272" w:lineRule="exact"/>
      </w:pPr>
      <w:r>
        <w:t>Approximately 11%</w:t>
      </w:r>
      <w:r>
        <w:rPr>
          <w:spacing w:val="-3"/>
        </w:rPr>
        <w:t xml:space="preserve"> </w:t>
      </w:r>
      <w:r>
        <w:t>of</w:t>
      </w:r>
      <w:r>
        <w:rPr>
          <w:spacing w:val="-2"/>
        </w:rPr>
        <w:t xml:space="preserve"> </w:t>
      </w:r>
      <w:r>
        <w:t>the</w:t>
      </w:r>
      <w:r>
        <w:rPr>
          <w:spacing w:val="-1"/>
        </w:rPr>
        <w:t xml:space="preserve"> </w:t>
      </w:r>
      <w:r>
        <w:t>patients</w:t>
      </w:r>
      <w:r>
        <w:rPr>
          <w:spacing w:val="-2"/>
        </w:rPr>
        <w:t xml:space="preserve"> </w:t>
      </w:r>
      <w:r>
        <w:t>had</w:t>
      </w:r>
      <w:r>
        <w:rPr>
          <w:spacing w:val="1"/>
        </w:rPr>
        <w:t xml:space="preserve"> </w:t>
      </w:r>
      <w:r>
        <w:t>prior</w:t>
      </w:r>
      <w:r>
        <w:rPr>
          <w:spacing w:val="-3"/>
        </w:rPr>
        <w:t xml:space="preserve"> </w:t>
      </w:r>
      <w:r>
        <w:t>exposure</w:t>
      </w:r>
      <w:r>
        <w:rPr>
          <w:spacing w:val="-1"/>
        </w:rPr>
        <w:t xml:space="preserve"> </w:t>
      </w:r>
      <w:r>
        <w:t>to</w:t>
      </w:r>
      <w:r>
        <w:rPr>
          <w:spacing w:val="1"/>
        </w:rPr>
        <w:t xml:space="preserve"> </w:t>
      </w:r>
      <w:r>
        <w:rPr>
          <w:spacing w:val="-2"/>
        </w:rPr>
        <w:t>biologics.</w:t>
      </w:r>
    </w:p>
    <w:p w14:paraId="0553BF3F" w14:textId="77777777" w:rsidR="00934295" w:rsidRDefault="00F732B6">
      <w:pPr>
        <w:pStyle w:val="BodyText"/>
        <w:spacing w:before="261" w:line="360" w:lineRule="auto"/>
        <w:ind w:right="1284"/>
      </w:pPr>
      <w:r>
        <w:t>The primary endpoint was the proportion of patients who achieved a PGA score of cleared</w:t>
      </w:r>
      <w:r>
        <w:rPr>
          <w:spacing w:val="-1"/>
        </w:rPr>
        <w:t xml:space="preserve"> </w:t>
      </w:r>
      <w:r>
        <w:t>(0) or minimal</w:t>
      </w:r>
      <w:r>
        <w:rPr>
          <w:spacing w:val="-5"/>
        </w:rPr>
        <w:t xml:space="preserve"> </w:t>
      </w:r>
      <w:r>
        <w:t>(1) at</w:t>
      </w:r>
      <w:r>
        <w:rPr>
          <w:spacing w:val="-5"/>
        </w:rPr>
        <w:t xml:space="preserve"> </w:t>
      </w:r>
      <w:r>
        <w:t>Week</w:t>
      </w:r>
      <w:r>
        <w:rPr>
          <w:spacing w:val="-1"/>
        </w:rPr>
        <w:t xml:space="preserve"> </w:t>
      </w:r>
      <w:r>
        <w:t>12.</w:t>
      </w:r>
      <w:r>
        <w:rPr>
          <w:spacing w:val="40"/>
        </w:rPr>
        <w:t xml:space="preserve"> </w:t>
      </w:r>
      <w:r>
        <w:t>Second</w:t>
      </w:r>
      <w:r>
        <w:t>ary</w:t>
      </w:r>
      <w:r>
        <w:rPr>
          <w:spacing w:val="-11"/>
        </w:rPr>
        <w:t xml:space="preserve"> </w:t>
      </w:r>
      <w:r>
        <w:t>endpoints</w:t>
      </w:r>
      <w:r>
        <w:rPr>
          <w:spacing w:val="-3"/>
        </w:rPr>
        <w:t xml:space="preserve"> </w:t>
      </w:r>
      <w:r>
        <w:t>included</w:t>
      </w:r>
      <w:r>
        <w:rPr>
          <w:spacing w:val="-2"/>
        </w:rPr>
        <w:t xml:space="preserve"> </w:t>
      </w:r>
      <w:r>
        <w:t>PASI</w:t>
      </w:r>
      <w:r>
        <w:rPr>
          <w:spacing w:val="-4"/>
        </w:rPr>
        <w:t xml:space="preserve"> </w:t>
      </w:r>
      <w:r>
        <w:t>75,</w:t>
      </w:r>
      <w:r>
        <w:rPr>
          <w:spacing w:val="-3"/>
        </w:rPr>
        <w:t xml:space="preserve"> </w:t>
      </w:r>
      <w:r>
        <w:t>PASI</w:t>
      </w:r>
      <w:r>
        <w:rPr>
          <w:spacing w:val="-4"/>
        </w:rPr>
        <w:t xml:space="preserve"> </w:t>
      </w:r>
      <w:r>
        <w:t>90, change from baseline in Children’s Dermatology Life Quality Index (CDLQI), and change from baseline in the total score of PedsQL (Paediatric Quality of Life Inventory) at Week 12.</w:t>
      </w:r>
      <w:r>
        <w:rPr>
          <w:spacing w:val="40"/>
        </w:rPr>
        <w:t xml:space="preserve"> </w:t>
      </w:r>
      <w:r>
        <w:t>At Week 12, patients</w:t>
      </w:r>
      <w:r>
        <w:rPr>
          <w:spacing w:val="-2"/>
        </w:rPr>
        <w:t xml:space="preserve"> </w:t>
      </w:r>
      <w:r>
        <w:t>treated with ustekinumab showed significantly greater improvement in their psoriasis and health related quality of life compared with placebo (</w:t>
      </w:r>
      <w:hyperlink w:anchor="_bookmark10" w:history="1">
        <w:r>
          <w:t>Table 12</w:t>
        </w:r>
      </w:hyperlink>
      <w:r>
        <w:t>).</w:t>
      </w:r>
    </w:p>
    <w:p w14:paraId="78DC7BE5" w14:textId="77777777" w:rsidR="00934295" w:rsidRDefault="00F732B6">
      <w:pPr>
        <w:pStyle w:val="BodyText"/>
        <w:spacing w:before="117" w:line="360" w:lineRule="auto"/>
        <w:ind w:right="1235"/>
      </w:pPr>
      <w:r>
        <w:t>All patients were followed for efficac</w:t>
      </w:r>
      <w:r>
        <w:t>y for up to 52 weeks following first administration of study agent.</w:t>
      </w:r>
      <w:r>
        <w:rPr>
          <w:spacing w:val="40"/>
        </w:rPr>
        <w:t xml:space="preserve"> </w:t>
      </w:r>
      <w:r>
        <w:t>The proportion</w:t>
      </w:r>
      <w:r>
        <w:rPr>
          <w:spacing w:val="-3"/>
        </w:rPr>
        <w:t xml:space="preserve"> </w:t>
      </w:r>
      <w:r>
        <w:t>of patients with</w:t>
      </w:r>
      <w:r>
        <w:rPr>
          <w:spacing w:val="-3"/>
        </w:rPr>
        <w:t xml:space="preserve"> </w:t>
      </w:r>
      <w:r>
        <w:t>a</w:t>
      </w:r>
      <w:r>
        <w:rPr>
          <w:spacing w:val="-4"/>
        </w:rPr>
        <w:t xml:space="preserve"> </w:t>
      </w:r>
      <w:r>
        <w:t>PGA score of cleared</w:t>
      </w:r>
      <w:r>
        <w:rPr>
          <w:spacing w:val="-3"/>
        </w:rPr>
        <w:t xml:space="preserve"> </w:t>
      </w:r>
      <w:r>
        <w:t>(0)</w:t>
      </w:r>
      <w:r>
        <w:rPr>
          <w:spacing w:val="-1"/>
        </w:rPr>
        <w:t xml:space="preserve"> </w:t>
      </w:r>
      <w:r>
        <w:t>or</w:t>
      </w:r>
      <w:r>
        <w:rPr>
          <w:spacing w:val="-1"/>
        </w:rPr>
        <w:t xml:space="preserve"> </w:t>
      </w:r>
      <w:r>
        <w:t>minimal</w:t>
      </w:r>
      <w:r>
        <w:rPr>
          <w:spacing w:val="-2"/>
        </w:rPr>
        <w:t xml:space="preserve"> </w:t>
      </w:r>
      <w:r>
        <w:t>(1) and the proportion achieving PASI 75 showed separation between the ustekinumab</w:t>
      </w:r>
      <w:r>
        <w:rPr>
          <w:spacing w:val="40"/>
        </w:rPr>
        <w:t xml:space="preserve"> </w:t>
      </w:r>
      <w:r>
        <w:t>treated group and placebo at the fi</w:t>
      </w:r>
      <w:r>
        <w:t>rst post-baseline visit at week 4, reaching a maximum by</w:t>
      </w:r>
      <w:r>
        <w:rPr>
          <w:spacing w:val="-2"/>
        </w:rPr>
        <w:t xml:space="preserve"> </w:t>
      </w:r>
      <w:r>
        <w:t>week</w:t>
      </w:r>
      <w:r>
        <w:rPr>
          <w:spacing w:val="-2"/>
        </w:rPr>
        <w:t xml:space="preserve"> </w:t>
      </w:r>
      <w:r>
        <w:t>12.</w:t>
      </w:r>
      <w:r>
        <w:rPr>
          <w:spacing w:val="40"/>
        </w:rPr>
        <w:t xml:space="preserve"> </w:t>
      </w:r>
      <w:r>
        <w:t>Improvements</w:t>
      </w:r>
      <w:r>
        <w:rPr>
          <w:spacing w:val="-4"/>
        </w:rPr>
        <w:t xml:space="preserve"> </w:t>
      </w:r>
      <w:r>
        <w:t>in</w:t>
      </w:r>
      <w:r>
        <w:rPr>
          <w:spacing w:val="-7"/>
        </w:rPr>
        <w:t xml:space="preserve"> </w:t>
      </w:r>
      <w:r>
        <w:t>PGA,</w:t>
      </w:r>
      <w:r>
        <w:rPr>
          <w:spacing w:val="-4"/>
        </w:rPr>
        <w:t xml:space="preserve"> </w:t>
      </w:r>
      <w:r>
        <w:t>PASI, CDLQI</w:t>
      </w:r>
      <w:r>
        <w:rPr>
          <w:spacing w:val="-1"/>
        </w:rPr>
        <w:t xml:space="preserve"> </w:t>
      </w:r>
      <w:r>
        <w:t>and</w:t>
      </w:r>
      <w:r>
        <w:rPr>
          <w:spacing w:val="-2"/>
        </w:rPr>
        <w:t xml:space="preserve"> </w:t>
      </w:r>
      <w:r>
        <w:t>PedsQL</w:t>
      </w:r>
      <w:r>
        <w:rPr>
          <w:spacing w:val="-5"/>
        </w:rPr>
        <w:t xml:space="preserve"> </w:t>
      </w:r>
      <w:r>
        <w:t>were</w:t>
      </w:r>
      <w:r>
        <w:rPr>
          <w:spacing w:val="-3"/>
        </w:rPr>
        <w:t xml:space="preserve"> </w:t>
      </w:r>
      <w:r>
        <w:t>maintained</w:t>
      </w:r>
      <w:r>
        <w:rPr>
          <w:spacing w:val="-2"/>
        </w:rPr>
        <w:t xml:space="preserve"> </w:t>
      </w:r>
      <w:r>
        <w:t>through Week 52 (</w:t>
      </w:r>
      <w:hyperlink w:anchor="_bookmark10" w:history="1">
        <w:r>
          <w:t>Table 12</w:t>
        </w:r>
      </w:hyperlink>
      <w:r>
        <w:t>).</w:t>
      </w:r>
    </w:p>
    <w:p w14:paraId="723834B2" w14:textId="77777777" w:rsidR="00934295" w:rsidRDefault="00F732B6" w:rsidP="00F732B6">
      <w:pPr>
        <w:pStyle w:val="Heading2"/>
        <w:pageBreakBefore/>
        <w:ind w:left="703"/>
      </w:pPr>
      <w:bookmarkStart w:id="65" w:name="_bookmark10"/>
      <w:bookmarkEnd w:id="65"/>
      <w:r>
        <w:lastRenderedPageBreak/>
        <w:t>Table</w:t>
      </w:r>
      <w:r>
        <w:rPr>
          <w:spacing w:val="-4"/>
        </w:rPr>
        <w:t xml:space="preserve"> </w:t>
      </w:r>
      <w:r>
        <w:t>10.</w:t>
      </w:r>
      <w:r>
        <w:rPr>
          <w:spacing w:val="58"/>
        </w:rPr>
        <w:t xml:space="preserve"> </w:t>
      </w:r>
      <w:r>
        <w:t>Summary of</w:t>
      </w:r>
      <w:r>
        <w:rPr>
          <w:spacing w:val="2"/>
        </w:rPr>
        <w:t xml:space="preserve"> </w:t>
      </w:r>
      <w:r>
        <w:t>primary and</w:t>
      </w:r>
      <w:r>
        <w:rPr>
          <w:spacing w:val="-4"/>
        </w:rPr>
        <w:t xml:space="preserve"> </w:t>
      </w:r>
      <w:r>
        <w:t>secondary</w:t>
      </w:r>
      <w:r>
        <w:rPr>
          <w:spacing w:val="-5"/>
        </w:rPr>
        <w:t xml:space="preserve"> </w:t>
      </w:r>
      <w:r>
        <w:t>endpoints</w:t>
      </w:r>
      <w:r>
        <w:rPr>
          <w:spacing w:val="-2"/>
        </w:rPr>
        <w:t xml:space="preserve"> </w:t>
      </w:r>
      <w:r>
        <w:t>at</w:t>
      </w:r>
      <w:r>
        <w:rPr>
          <w:spacing w:val="-3"/>
        </w:rPr>
        <w:t xml:space="preserve"> </w:t>
      </w:r>
      <w:r>
        <w:t>week</w:t>
      </w:r>
      <w:r>
        <w:rPr>
          <w:spacing w:val="1"/>
        </w:rPr>
        <w:t xml:space="preserve"> </w:t>
      </w:r>
      <w:r>
        <w:t>12</w:t>
      </w:r>
      <w:r>
        <w:rPr>
          <w:spacing w:val="-5"/>
        </w:rPr>
        <w:t xml:space="preserve"> </w:t>
      </w:r>
      <w:r>
        <w:t>and</w:t>
      </w:r>
      <w:r>
        <w:rPr>
          <w:spacing w:val="-4"/>
        </w:rPr>
        <w:t xml:space="preserve"> </w:t>
      </w:r>
      <w:r>
        <w:t>week</w:t>
      </w:r>
      <w:r>
        <w:rPr>
          <w:spacing w:val="1"/>
        </w:rPr>
        <w:t xml:space="preserve"> </w:t>
      </w:r>
      <w:r>
        <w:rPr>
          <w:spacing w:val="-5"/>
        </w:rPr>
        <w:t>52</w:t>
      </w:r>
    </w:p>
    <w:p w14:paraId="714A7943" w14:textId="77777777" w:rsidR="00934295" w:rsidRDefault="00934295">
      <w:pPr>
        <w:pStyle w:val="BodyText"/>
        <w:spacing w:before="5"/>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1800"/>
        <w:gridCol w:w="2270"/>
        <w:gridCol w:w="2568"/>
      </w:tblGrid>
      <w:tr w:rsidR="00934295" w14:paraId="1151E5B3" w14:textId="77777777">
        <w:trPr>
          <w:trHeight w:val="230"/>
        </w:trPr>
        <w:tc>
          <w:tcPr>
            <w:tcW w:w="8803" w:type="dxa"/>
            <w:gridSpan w:val="4"/>
          </w:tcPr>
          <w:p w14:paraId="511AEF0F" w14:textId="77777777" w:rsidR="00934295" w:rsidRDefault="00F732B6">
            <w:pPr>
              <w:pStyle w:val="TableParagraph"/>
              <w:spacing w:line="210" w:lineRule="exact"/>
              <w:ind w:left="14"/>
              <w:rPr>
                <w:b/>
                <w:sz w:val="20"/>
              </w:rPr>
            </w:pPr>
            <w:r>
              <w:rPr>
                <w:b/>
                <w:sz w:val="20"/>
              </w:rPr>
              <w:t>Paediatric</w:t>
            </w:r>
            <w:r>
              <w:rPr>
                <w:b/>
                <w:spacing w:val="-9"/>
                <w:sz w:val="20"/>
              </w:rPr>
              <w:t xml:space="preserve"> </w:t>
            </w:r>
            <w:r>
              <w:rPr>
                <w:b/>
                <w:sz w:val="20"/>
              </w:rPr>
              <w:t>psoriasis</w:t>
            </w:r>
            <w:r>
              <w:rPr>
                <w:b/>
                <w:spacing w:val="-8"/>
                <w:sz w:val="20"/>
              </w:rPr>
              <w:t xml:space="preserve"> </w:t>
            </w:r>
            <w:r>
              <w:rPr>
                <w:b/>
                <w:sz w:val="20"/>
              </w:rPr>
              <w:t>study</w:t>
            </w:r>
            <w:r>
              <w:rPr>
                <w:b/>
                <w:spacing w:val="-10"/>
                <w:sz w:val="20"/>
              </w:rPr>
              <w:t xml:space="preserve"> </w:t>
            </w:r>
            <w:r>
              <w:rPr>
                <w:b/>
                <w:sz w:val="20"/>
              </w:rPr>
              <w:t>(CADMUS)</w:t>
            </w:r>
            <w:r>
              <w:rPr>
                <w:b/>
                <w:spacing w:val="-9"/>
                <w:sz w:val="20"/>
              </w:rPr>
              <w:t xml:space="preserve"> </w:t>
            </w:r>
            <w:r>
              <w:rPr>
                <w:b/>
                <w:sz w:val="20"/>
              </w:rPr>
              <w:t>(Age</w:t>
            </w:r>
            <w:r>
              <w:rPr>
                <w:b/>
                <w:spacing w:val="-9"/>
                <w:sz w:val="20"/>
              </w:rPr>
              <w:t xml:space="preserve"> </w:t>
            </w:r>
            <w:r>
              <w:rPr>
                <w:b/>
                <w:sz w:val="20"/>
              </w:rPr>
              <w:t>12-</w:t>
            </w:r>
            <w:r>
              <w:rPr>
                <w:b/>
                <w:spacing w:val="-5"/>
                <w:sz w:val="20"/>
              </w:rPr>
              <w:t>17)</w:t>
            </w:r>
          </w:p>
        </w:tc>
      </w:tr>
      <w:tr w:rsidR="00934295" w14:paraId="113DF4A5" w14:textId="77777777">
        <w:trPr>
          <w:trHeight w:val="230"/>
        </w:trPr>
        <w:tc>
          <w:tcPr>
            <w:tcW w:w="2165" w:type="dxa"/>
          </w:tcPr>
          <w:p w14:paraId="0DE5AFF0" w14:textId="77777777" w:rsidR="00934295" w:rsidRDefault="00934295">
            <w:pPr>
              <w:pStyle w:val="TableParagraph"/>
              <w:jc w:val="left"/>
              <w:rPr>
                <w:sz w:val="16"/>
              </w:rPr>
            </w:pPr>
          </w:p>
        </w:tc>
        <w:tc>
          <w:tcPr>
            <w:tcW w:w="4070" w:type="dxa"/>
            <w:gridSpan w:val="2"/>
          </w:tcPr>
          <w:p w14:paraId="3F9B4E99" w14:textId="77777777" w:rsidR="00934295" w:rsidRDefault="00F732B6">
            <w:pPr>
              <w:pStyle w:val="TableParagraph"/>
              <w:spacing w:line="210" w:lineRule="exact"/>
              <w:ind w:left="14"/>
              <w:rPr>
                <w:b/>
                <w:sz w:val="20"/>
              </w:rPr>
            </w:pPr>
            <w:r>
              <w:rPr>
                <w:b/>
                <w:sz w:val="20"/>
              </w:rPr>
              <w:t>Week</w:t>
            </w:r>
            <w:r>
              <w:rPr>
                <w:b/>
                <w:spacing w:val="-2"/>
                <w:sz w:val="20"/>
              </w:rPr>
              <w:t xml:space="preserve"> </w:t>
            </w:r>
            <w:r>
              <w:rPr>
                <w:b/>
                <w:spacing w:val="-5"/>
                <w:sz w:val="20"/>
              </w:rPr>
              <w:t>12</w:t>
            </w:r>
          </w:p>
        </w:tc>
        <w:tc>
          <w:tcPr>
            <w:tcW w:w="2568" w:type="dxa"/>
          </w:tcPr>
          <w:p w14:paraId="44231734" w14:textId="77777777" w:rsidR="00934295" w:rsidRDefault="00F732B6">
            <w:pPr>
              <w:pStyle w:val="TableParagraph"/>
              <w:spacing w:line="210" w:lineRule="exact"/>
              <w:ind w:left="14" w:right="4"/>
              <w:rPr>
                <w:b/>
                <w:sz w:val="20"/>
              </w:rPr>
            </w:pPr>
            <w:r>
              <w:rPr>
                <w:b/>
                <w:sz w:val="20"/>
              </w:rPr>
              <w:t>Week</w:t>
            </w:r>
            <w:r>
              <w:rPr>
                <w:b/>
                <w:spacing w:val="-2"/>
                <w:sz w:val="20"/>
              </w:rPr>
              <w:t xml:space="preserve"> </w:t>
            </w:r>
            <w:r>
              <w:rPr>
                <w:b/>
                <w:spacing w:val="-5"/>
                <w:sz w:val="20"/>
              </w:rPr>
              <w:t>52</w:t>
            </w:r>
          </w:p>
        </w:tc>
      </w:tr>
      <w:tr w:rsidR="00934295" w14:paraId="4C8A5AF9" w14:textId="77777777">
        <w:trPr>
          <w:trHeight w:val="599"/>
        </w:trPr>
        <w:tc>
          <w:tcPr>
            <w:tcW w:w="2165" w:type="dxa"/>
          </w:tcPr>
          <w:p w14:paraId="10DF0DC0" w14:textId="77777777" w:rsidR="00934295" w:rsidRDefault="00934295">
            <w:pPr>
              <w:pStyle w:val="TableParagraph"/>
              <w:jc w:val="left"/>
              <w:rPr>
                <w:sz w:val="20"/>
              </w:rPr>
            </w:pPr>
          </w:p>
        </w:tc>
        <w:tc>
          <w:tcPr>
            <w:tcW w:w="1800" w:type="dxa"/>
          </w:tcPr>
          <w:p w14:paraId="581F2DE1" w14:textId="77777777" w:rsidR="00934295" w:rsidRDefault="00F732B6">
            <w:pPr>
              <w:pStyle w:val="TableParagraph"/>
              <w:spacing w:before="72"/>
              <w:ind w:left="18"/>
              <w:rPr>
                <w:sz w:val="20"/>
              </w:rPr>
            </w:pPr>
            <w:r>
              <w:rPr>
                <w:spacing w:val="-2"/>
                <w:sz w:val="20"/>
              </w:rPr>
              <w:t>Placebo</w:t>
            </w:r>
          </w:p>
        </w:tc>
        <w:tc>
          <w:tcPr>
            <w:tcW w:w="2270" w:type="dxa"/>
          </w:tcPr>
          <w:p w14:paraId="3F2FF43E" w14:textId="77777777" w:rsidR="00934295" w:rsidRDefault="00F732B6">
            <w:pPr>
              <w:pStyle w:val="TableParagraph"/>
              <w:spacing w:before="67" w:line="249" w:lineRule="auto"/>
              <w:ind w:left="604" w:hanging="385"/>
              <w:jc w:val="left"/>
              <w:rPr>
                <w:sz w:val="20"/>
              </w:rPr>
            </w:pPr>
            <w:r>
              <w:rPr>
                <w:sz w:val="20"/>
              </w:rPr>
              <w:t>Recommended</w:t>
            </w:r>
            <w:r>
              <w:rPr>
                <w:spacing w:val="-13"/>
                <w:sz w:val="20"/>
              </w:rPr>
              <w:t xml:space="preserve"> </w:t>
            </w:r>
            <w:r>
              <w:rPr>
                <w:sz w:val="20"/>
              </w:rPr>
              <w:t>dose</w:t>
            </w:r>
            <w:r>
              <w:rPr>
                <w:spacing w:val="-12"/>
                <w:sz w:val="20"/>
              </w:rPr>
              <w:t xml:space="preserve"> </w:t>
            </w:r>
            <w:r>
              <w:rPr>
                <w:sz w:val="20"/>
              </w:rPr>
              <w:t xml:space="preserve">of </w:t>
            </w:r>
            <w:r>
              <w:rPr>
                <w:spacing w:val="-2"/>
                <w:sz w:val="20"/>
              </w:rPr>
              <w:t>Ustekinumab</w:t>
            </w:r>
          </w:p>
        </w:tc>
        <w:tc>
          <w:tcPr>
            <w:tcW w:w="2568" w:type="dxa"/>
          </w:tcPr>
          <w:p w14:paraId="2DB9D0C2" w14:textId="77777777" w:rsidR="00934295" w:rsidRDefault="00F732B6">
            <w:pPr>
              <w:pStyle w:val="TableParagraph"/>
              <w:spacing w:before="67" w:line="249" w:lineRule="auto"/>
              <w:ind w:left="748" w:hanging="385"/>
              <w:jc w:val="left"/>
              <w:rPr>
                <w:sz w:val="20"/>
              </w:rPr>
            </w:pPr>
            <w:r>
              <w:rPr>
                <w:sz w:val="20"/>
              </w:rPr>
              <w:t>Recommended</w:t>
            </w:r>
            <w:r>
              <w:rPr>
                <w:spacing w:val="-13"/>
                <w:sz w:val="20"/>
              </w:rPr>
              <w:t xml:space="preserve"> </w:t>
            </w:r>
            <w:r>
              <w:rPr>
                <w:sz w:val="20"/>
              </w:rPr>
              <w:t>dose</w:t>
            </w:r>
            <w:r>
              <w:rPr>
                <w:spacing w:val="-12"/>
                <w:sz w:val="20"/>
              </w:rPr>
              <w:t xml:space="preserve"> </w:t>
            </w:r>
            <w:r>
              <w:rPr>
                <w:sz w:val="20"/>
              </w:rPr>
              <w:t xml:space="preserve">of </w:t>
            </w:r>
            <w:r>
              <w:rPr>
                <w:spacing w:val="-2"/>
                <w:sz w:val="20"/>
              </w:rPr>
              <w:t>Ustekinumab</w:t>
            </w:r>
          </w:p>
        </w:tc>
      </w:tr>
      <w:tr w:rsidR="00934295" w14:paraId="23283AA1" w14:textId="77777777">
        <w:trPr>
          <w:trHeight w:val="359"/>
        </w:trPr>
        <w:tc>
          <w:tcPr>
            <w:tcW w:w="2165" w:type="dxa"/>
          </w:tcPr>
          <w:p w14:paraId="72D0DAA5" w14:textId="77777777" w:rsidR="00934295" w:rsidRDefault="00934295">
            <w:pPr>
              <w:pStyle w:val="TableParagraph"/>
              <w:jc w:val="left"/>
              <w:rPr>
                <w:sz w:val="20"/>
              </w:rPr>
            </w:pPr>
          </w:p>
        </w:tc>
        <w:tc>
          <w:tcPr>
            <w:tcW w:w="1800" w:type="dxa"/>
          </w:tcPr>
          <w:p w14:paraId="5160E420" w14:textId="77777777" w:rsidR="00934295" w:rsidRDefault="00F732B6">
            <w:pPr>
              <w:pStyle w:val="TableParagraph"/>
              <w:spacing w:before="72"/>
              <w:ind w:left="18" w:right="5"/>
              <w:rPr>
                <w:sz w:val="20"/>
              </w:rPr>
            </w:pPr>
            <w:r>
              <w:rPr>
                <w:sz w:val="20"/>
              </w:rPr>
              <w:t>N</w:t>
            </w:r>
            <w:r>
              <w:rPr>
                <w:spacing w:val="1"/>
                <w:sz w:val="20"/>
              </w:rPr>
              <w:t xml:space="preserve"> </w:t>
            </w:r>
            <w:r>
              <w:rPr>
                <w:spacing w:val="-5"/>
                <w:sz w:val="20"/>
              </w:rPr>
              <w:t>(%)</w:t>
            </w:r>
          </w:p>
        </w:tc>
        <w:tc>
          <w:tcPr>
            <w:tcW w:w="2270" w:type="dxa"/>
          </w:tcPr>
          <w:p w14:paraId="0D1C86F4" w14:textId="77777777" w:rsidR="00934295" w:rsidRDefault="00F732B6">
            <w:pPr>
              <w:pStyle w:val="TableParagraph"/>
              <w:spacing w:before="72"/>
              <w:ind w:left="14"/>
              <w:rPr>
                <w:sz w:val="20"/>
              </w:rPr>
            </w:pPr>
            <w:r>
              <w:rPr>
                <w:sz w:val="20"/>
              </w:rPr>
              <w:t>N</w:t>
            </w:r>
            <w:r>
              <w:rPr>
                <w:spacing w:val="1"/>
                <w:sz w:val="20"/>
              </w:rPr>
              <w:t xml:space="preserve"> </w:t>
            </w:r>
            <w:r>
              <w:rPr>
                <w:spacing w:val="-5"/>
                <w:sz w:val="20"/>
              </w:rPr>
              <w:t>(%)</w:t>
            </w:r>
          </w:p>
        </w:tc>
        <w:tc>
          <w:tcPr>
            <w:tcW w:w="2568" w:type="dxa"/>
          </w:tcPr>
          <w:p w14:paraId="1A7204A0" w14:textId="77777777" w:rsidR="00934295" w:rsidRDefault="00F732B6">
            <w:pPr>
              <w:pStyle w:val="TableParagraph"/>
              <w:spacing w:before="72"/>
              <w:ind w:left="14"/>
              <w:rPr>
                <w:sz w:val="20"/>
              </w:rPr>
            </w:pPr>
            <w:r>
              <w:rPr>
                <w:sz w:val="20"/>
              </w:rPr>
              <w:t>N</w:t>
            </w:r>
            <w:r>
              <w:rPr>
                <w:spacing w:val="1"/>
                <w:sz w:val="20"/>
              </w:rPr>
              <w:t xml:space="preserve"> </w:t>
            </w:r>
            <w:r>
              <w:rPr>
                <w:spacing w:val="-5"/>
                <w:sz w:val="20"/>
              </w:rPr>
              <w:t>(%)</w:t>
            </w:r>
          </w:p>
        </w:tc>
      </w:tr>
      <w:tr w:rsidR="00934295" w14:paraId="48477353" w14:textId="77777777">
        <w:trPr>
          <w:trHeight w:val="359"/>
        </w:trPr>
        <w:tc>
          <w:tcPr>
            <w:tcW w:w="2165" w:type="dxa"/>
          </w:tcPr>
          <w:p w14:paraId="595DF76C" w14:textId="77777777" w:rsidR="00934295" w:rsidRDefault="00F732B6">
            <w:pPr>
              <w:pStyle w:val="TableParagraph"/>
              <w:spacing w:before="72"/>
              <w:ind w:left="110"/>
              <w:jc w:val="left"/>
              <w:rPr>
                <w:sz w:val="20"/>
              </w:rPr>
            </w:pPr>
            <w:r>
              <w:rPr>
                <w:sz w:val="20"/>
              </w:rPr>
              <w:t>Patients</w:t>
            </w:r>
            <w:r>
              <w:rPr>
                <w:spacing w:val="-6"/>
                <w:sz w:val="20"/>
              </w:rPr>
              <w:t xml:space="preserve"> </w:t>
            </w:r>
            <w:r>
              <w:rPr>
                <w:spacing w:val="-2"/>
                <w:sz w:val="20"/>
              </w:rPr>
              <w:t>randomised</w:t>
            </w:r>
          </w:p>
        </w:tc>
        <w:tc>
          <w:tcPr>
            <w:tcW w:w="1800" w:type="dxa"/>
          </w:tcPr>
          <w:p w14:paraId="04E9C846" w14:textId="77777777" w:rsidR="00934295" w:rsidRDefault="00F732B6">
            <w:pPr>
              <w:pStyle w:val="TableParagraph"/>
              <w:spacing w:before="72"/>
              <w:ind w:left="18" w:right="4"/>
              <w:rPr>
                <w:sz w:val="20"/>
              </w:rPr>
            </w:pPr>
            <w:r>
              <w:rPr>
                <w:spacing w:val="-5"/>
                <w:sz w:val="20"/>
              </w:rPr>
              <w:t>37</w:t>
            </w:r>
          </w:p>
        </w:tc>
        <w:tc>
          <w:tcPr>
            <w:tcW w:w="2270" w:type="dxa"/>
          </w:tcPr>
          <w:p w14:paraId="17B4D756" w14:textId="77777777" w:rsidR="00934295" w:rsidRDefault="00F732B6">
            <w:pPr>
              <w:pStyle w:val="TableParagraph"/>
              <w:spacing w:before="72"/>
              <w:ind w:left="14"/>
              <w:rPr>
                <w:sz w:val="20"/>
              </w:rPr>
            </w:pPr>
            <w:r>
              <w:rPr>
                <w:spacing w:val="-5"/>
                <w:sz w:val="20"/>
              </w:rPr>
              <w:t>36</w:t>
            </w:r>
          </w:p>
        </w:tc>
        <w:tc>
          <w:tcPr>
            <w:tcW w:w="2568" w:type="dxa"/>
          </w:tcPr>
          <w:p w14:paraId="0FB5B0AC" w14:textId="77777777" w:rsidR="00934295" w:rsidRDefault="00F732B6">
            <w:pPr>
              <w:pStyle w:val="TableParagraph"/>
              <w:spacing w:before="72"/>
              <w:ind w:left="14" w:right="9"/>
              <w:rPr>
                <w:sz w:val="20"/>
              </w:rPr>
            </w:pPr>
            <w:r>
              <w:rPr>
                <w:spacing w:val="-5"/>
                <w:sz w:val="20"/>
              </w:rPr>
              <w:t>35</w:t>
            </w:r>
          </w:p>
        </w:tc>
      </w:tr>
      <w:tr w:rsidR="00934295" w14:paraId="040D115C" w14:textId="77777777">
        <w:trPr>
          <w:trHeight w:val="359"/>
        </w:trPr>
        <w:tc>
          <w:tcPr>
            <w:tcW w:w="8803" w:type="dxa"/>
            <w:gridSpan w:val="4"/>
          </w:tcPr>
          <w:p w14:paraId="782023DF" w14:textId="77777777" w:rsidR="00934295" w:rsidRDefault="00F732B6">
            <w:pPr>
              <w:pStyle w:val="TableParagraph"/>
              <w:spacing w:before="72"/>
              <w:ind w:left="110"/>
              <w:jc w:val="left"/>
              <w:rPr>
                <w:b/>
                <w:sz w:val="20"/>
              </w:rPr>
            </w:pPr>
            <w:r>
              <w:rPr>
                <w:b/>
                <w:spacing w:val="-5"/>
                <w:sz w:val="20"/>
              </w:rPr>
              <w:t>PGA</w:t>
            </w:r>
          </w:p>
        </w:tc>
      </w:tr>
      <w:tr w:rsidR="00934295" w14:paraId="6667E6B6" w14:textId="77777777">
        <w:trPr>
          <w:trHeight w:val="599"/>
        </w:trPr>
        <w:tc>
          <w:tcPr>
            <w:tcW w:w="2165" w:type="dxa"/>
          </w:tcPr>
          <w:p w14:paraId="045FA6E8" w14:textId="77777777" w:rsidR="00934295" w:rsidRDefault="00F732B6">
            <w:pPr>
              <w:pStyle w:val="TableParagraph"/>
              <w:spacing w:before="72" w:line="249" w:lineRule="auto"/>
              <w:ind w:left="110"/>
              <w:jc w:val="left"/>
              <w:rPr>
                <w:sz w:val="20"/>
              </w:rPr>
            </w:pPr>
            <w:r>
              <w:rPr>
                <w:sz w:val="20"/>
              </w:rPr>
              <w:t>PGA</w:t>
            </w:r>
            <w:r>
              <w:rPr>
                <w:spacing w:val="-6"/>
                <w:sz w:val="20"/>
              </w:rPr>
              <w:t xml:space="preserve"> </w:t>
            </w:r>
            <w:r>
              <w:rPr>
                <w:sz w:val="20"/>
              </w:rPr>
              <w:t>of</w:t>
            </w:r>
            <w:r>
              <w:rPr>
                <w:spacing w:val="-10"/>
                <w:sz w:val="20"/>
              </w:rPr>
              <w:t xml:space="preserve"> </w:t>
            </w:r>
            <w:r>
              <w:rPr>
                <w:sz w:val="20"/>
              </w:rPr>
              <w:t>cleared</w:t>
            </w:r>
            <w:r>
              <w:rPr>
                <w:spacing w:val="-10"/>
                <w:sz w:val="20"/>
              </w:rPr>
              <w:t xml:space="preserve"> </w:t>
            </w:r>
            <w:r>
              <w:rPr>
                <w:sz w:val="20"/>
              </w:rPr>
              <w:t>(0)</w:t>
            </w:r>
            <w:r>
              <w:rPr>
                <w:spacing w:val="-10"/>
                <w:sz w:val="20"/>
              </w:rPr>
              <w:t xml:space="preserve"> </w:t>
            </w:r>
            <w:r>
              <w:rPr>
                <w:sz w:val="20"/>
              </w:rPr>
              <w:t>or minimal (1)</w:t>
            </w:r>
          </w:p>
        </w:tc>
        <w:tc>
          <w:tcPr>
            <w:tcW w:w="1800" w:type="dxa"/>
          </w:tcPr>
          <w:p w14:paraId="6492B366" w14:textId="77777777" w:rsidR="00934295" w:rsidRDefault="00F732B6">
            <w:pPr>
              <w:pStyle w:val="TableParagraph"/>
              <w:spacing w:before="72"/>
              <w:ind w:left="18"/>
              <w:rPr>
                <w:sz w:val="20"/>
              </w:rPr>
            </w:pPr>
            <w:r>
              <w:rPr>
                <w:sz w:val="20"/>
              </w:rPr>
              <w:t>2</w:t>
            </w:r>
            <w:r>
              <w:rPr>
                <w:spacing w:val="2"/>
                <w:sz w:val="20"/>
              </w:rPr>
              <w:t xml:space="preserve"> </w:t>
            </w:r>
            <w:r>
              <w:rPr>
                <w:spacing w:val="-2"/>
                <w:sz w:val="20"/>
              </w:rPr>
              <w:t>(5.4%)</w:t>
            </w:r>
          </w:p>
        </w:tc>
        <w:tc>
          <w:tcPr>
            <w:tcW w:w="2270" w:type="dxa"/>
          </w:tcPr>
          <w:p w14:paraId="6AF934D5" w14:textId="77777777" w:rsidR="00934295" w:rsidRDefault="00F732B6">
            <w:pPr>
              <w:pStyle w:val="TableParagraph"/>
              <w:spacing w:before="72"/>
              <w:ind w:left="14"/>
              <w:rPr>
                <w:sz w:val="20"/>
              </w:rPr>
            </w:pPr>
            <w:r>
              <w:rPr>
                <w:sz w:val="20"/>
              </w:rPr>
              <w:t>25</w:t>
            </w:r>
            <w:r>
              <w:rPr>
                <w:spacing w:val="2"/>
                <w:sz w:val="20"/>
              </w:rPr>
              <w:t xml:space="preserve"> </w:t>
            </w:r>
            <w:r>
              <w:rPr>
                <w:spacing w:val="-2"/>
                <w:sz w:val="20"/>
              </w:rPr>
              <w:t>(69.4%)</w:t>
            </w:r>
            <w:r>
              <w:rPr>
                <w:spacing w:val="-2"/>
                <w:sz w:val="20"/>
                <w:vertAlign w:val="superscript"/>
              </w:rPr>
              <w:t>a</w:t>
            </w:r>
          </w:p>
        </w:tc>
        <w:tc>
          <w:tcPr>
            <w:tcW w:w="2568" w:type="dxa"/>
          </w:tcPr>
          <w:p w14:paraId="756CB4FB" w14:textId="77777777" w:rsidR="00934295" w:rsidRDefault="00F732B6">
            <w:pPr>
              <w:pStyle w:val="TableParagraph"/>
              <w:spacing w:before="72"/>
              <w:ind w:left="14"/>
              <w:rPr>
                <w:sz w:val="20"/>
              </w:rPr>
            </w:pPr>
            <w:r>
              <w:rPr>
                <w:sz w:val="20"/>
              </w:rPr>
              <w:t>20</w:t>
            </w:r>
            <w:r>
              <w:rPr>
                <w:spacing w:val="2"/>
                <w:sz w:val="20"/>
              </w:rPr>
              <w:t xml:space="preserve"> </w:t>
            </w:r>
            <w:r>
              <w:rPr>
                <w:spacing w:val="-2"/>
                <w:sz w:val="20"/>
              </w:rPr>
              <w:t>(57.1%)</w:t>
            </w:r>
          </w:p>
        </w:tc>
      </w:tr>
      <w:tr w:rsidR="00934295" w14:paraId="795FBE54" w14:textId="77777777">
        <w:trPr>
          <w:trHeight w:val="359"/>
        </w:trPr>
        <w:tc>
          <w:tcPr>
            <w:tcW w:w="2165" w:type="dxa"/>
          </w:tcPr>
          <w:p w14:paraId="3B0AB2C1" w14:textId="77777777" w:rsidR="00934295" w:rsidRDefault="00F732B6">
            <w:pPr>
              <w:pStyle w:val="TableParagraph"/>
              <w:spacing w:before="72"/>
              <w:ind w:left="110"/>
              <w:jc w:val="left"/>
              <w:rPr>
                <w:sz w:val="20"/>
              </w:rPr>
            </w:pPr>
            <w:r>
              <w:rPr>
                <w:sz w:val="20"/>
              </w:rPr>
              <w:t>PGA</w:t>
            </w:r>
            <w:r>
              <w:rPr>
                <w:spacing w:val="-6"/>
                <w:sz w:val="20"/>
              </w:rPr>
              <w:t xml:space="preserve"> </w:t>
            </w:r>
            <w:r>
              <w:rPr>
                <w:sz w:val="20"/>
              </w:rPr>
              <w:t>of</w:t>
            </w:r>
            <w:r>
              <w:rPr>
                <w:spacing w:val="-3"/>
                <w:sz w:val="20"/>
              </w:rPr>
              <w:t xml:space="preserve"> </w:t>
            </w:r>
            <w:r>
              <w:rPr>
                <w:sz w:val="20"/>
              </w:rPr>
              <w:t>Cleared</w:t>
            </w:r>
            <w:r>
              <w:rPr>
                <w:spacing w:val="-3"/>
                <w:sz w:val="20"/>
              </w:rPr>
              <w:t xml:space="preserve"> </w:t>
            </w:r>
            <w:r>
              <w:rPr>
                <w:spacing w:val="-5"/>
                <w:sz w:val="20"/>
              </w:rPr>
              <w:t>(0)</w:t>
            </w:r>
          </w:p>
        </w:tc>
        <w:tc>
          <w:tcPr>
            <w:tcW w:w="1800" w:type="dxa"/>
          </w:tcPr>
          <w:p w14:paraId="24785967" w14:textId="77777777" w:rsidR="00934295" w:rsidRDefault="00F732B6">
            <w:pPr>
              <w:pStyle w:val="TableParagraph"/>
              <w:spacing w:before="72"/>
              <w:ind w:left="18"/>
              <w:rPr>
                <w:sz w:val="20"/>
              </w:rPr>
            </w:pPr>
            <w:r>
              <w:rPr>
                <w:sz w:val="20"/>
              </w:rPr>
              <w:t>1</w:t>
            </w:r>
            <w:r>
              <w:rPr>
                <w:spacing w:val="2"/>
                <w:sz w:val="20"/>
              </w:rPr>
              <w:t xml:space="preserve"> </w:t>
            </w:r>
            <w:r>
              <w:rPr>
                <w:spacing w:val="-2"/>
                <w:sz w:val="20"/>
              </w:rPr>
              <w:t>(2.7%)</w:t>
            </w:r>
          </w:p>
        </w:tc>
        <w:tc>
          <w:tcPr>
            <w:tcW w:w="2270" w:type="dxa"/>
          </w:tcPr>
          <w:p w14:paraId="380A7C3E" w14:textId="77777777" w:rsidR="00934295" w:rsidRDefault="00F732B6">
            <w:pPr>
              <w:pStyle w:val="TableParagraph"/>
              <w:spacing w:before="72"/>
              <w:ind w:left="14"/>
              <w:rPr>
                <w:sz w:val="20"/>
              </w:rPr>
            </w:pPr>
            <w:r>
              <w:rPr>
                <w:sz w:val="20"/>
              </w:rPr>
              <w:t>17</w:t>
            </w:r>
            <w:r>
              <w:rPr>
                <w:spacing w:val="2"/>
                <w:sz w:val="20"/>
              </w:rPr>
              <w:t xml:space="preserve"> </w:t>
            </w:r>
            <w:r>
              <w:rPr>
                <w:spacing w:val="-2"/>
                <w:sz w:val="20"/>
              </w:rPr>
              <w:t>(47.2%)</w:t>
            </w:r>
            <w:r>
              <w:rPr>
                <w:spacing w:val="-2"/>
                <w:sz w:val="20"/>
                <w:vertAlign w:val="superscript"/>
              </w:rPr>
              <w:t>a</w:t>
            </w:r>
          </w:p>
        </w:tc>
        <w:tc>
          <w:tcPr>
            <w:tcW w:w="2568" w:type="dxa"/>
          </w:tcPr>
          <w:p w14:paraId="054D165E" w14:textId="77777777" w:rsidR="00934295" w:rsidRDefault="00F732B6">
            <w:pPr>
              <w:pStyle w:val="TableParagraph"/>
              <w:spacing w:before="72"/>
              <w:ind w:left="14"/>
              <w:rPr>
                <w:sz w:val="20"/>
              </w:rPr>
            </w:pPr>
            <w:r>
              <w:rPr>
                <w:sz w:val="20"/>
              </w:rPr>
              <w:t>13</w:t>
            </w:r>
            <w:r>
              <w:rPr>
                <w:spacing w:val="2"/>
                <w:sz w:val="20"/>
              </w:rPr>
              <w:t xml:space="preserve"> </w:t>
            </w:r>
            <w:r>
              <w:rPr>
                <w:spacing w:val="-2"/>
                <w:sz w:val="20"/>
              </w:rPr>
              <w:t>(37.1%)</w:t>
            </w:r>
          </w:p>
        </w:tc>
      </w:tr>
      <w:tr w:rsidR="00934295" w14:paraId="7EAE1F34" w14:textId="77777777">
        <w:trPr>
          <w:trHeight w:val="359"/>
        </w:trPr>
        <w:tc>
          <w:tcPr>
            <w:tcW w:w="8803" w:type="dxa"/>
            <w:gridSpan w:val="4"/>
          </w:tcPr>
          <w:p w14:paraId="6915A6D5" w14:textId="77777777" w:rsidR="00934295" w:rsidRDefault="00F732B6">
            <w:pPr>
              <w:pStyle w:val="TableParagraph"/>
              <w:spacing w:before="72"/>
              <w:ind w:left="110"/>
              <w:jc w:val="left"/>
              <w:rPr>
                <w:b/>
                <w:sz w:val="20"/>
              </w:rPr>
            </w:pPr>
            <w:r>
              <w:rPr>
                <w:b/>
                <w:spacing w:val="-4"/>
                <w:sz w:val="20"/>
              </w:rPr>
              <w:t>PASI</w:t>
            </w:r>
          </w:p>
        </w:tc>
      </w:tr>
      <w:tr w:rsidR="00934295" w14:paraId="7779BB2C" w14:textId="77777777">
        <w:trPr>
          <w:trHeight w:val="359"/>
        </w:trPr>
        <w:tc>
          <w:tcPr>
            <w:tcW w:w="2165" w:type="dxa"/>
          </w:tcPr>
          <w:p w14:paraId="78F00852" w14:textId="77777777" w:rsidR="00934295" w:rsidRDefault="00F732B6">
            <w:pPr>
              <w:pStyle w:val="TableParagraph"/>
              <w:spacing w:before="72"/>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responders</w:t>
            </w:r>
          </w:p>
        </w:tc>
        <w:tc>
          <w:tcPr>
            <w:tcW w:w="1800" w:type="dxa"/>
          </w:tcPr>
          <w:p w14:paraId="2B7C2A80" w14:textId="77777777" w:rsidR="00934295" w:rsidRDefault="00F732B6">
            <w:pPr>
              <w:pStyle w:val="TableParagraph"/>
              <w:spacing w:before="72"/>
              <w:ind w:left="18" w:right="5"/>
              <w:rPr>
                <w:sz w:val="20"/>
              </w:rPr>
            </w:pPr>
            <w:r>
              <w:rPr>
                <w:sz w:val="20"/>
              </w:rPr>
              <w:t>4</w:t>
            </w:r>
            <w:r>
              <w:rPr>
                <w:spacing w:val="2"/>
                <w:sz w:val="20"/>
              </w:rPr>
              <w:t xml:space="preserve"> </w:t>
            </w:r>
            <w:r>
              <w:rPr>
                <w:spacing w:val="-2"/>
                <w:sz w:val="20"/>
              </w:rPr>
              <w:t>(10.8%)</w:t>
            </w:r>
          </w:p>
        </w:tc>
        <w:tc>
          <w:tcPr>
            <w:tcW w:w="2270" w:type="dxa"/>
          </w:tcPr>
          <w:p w14:paraId="55773BF4" w14:textId="77777777" w:rsidR="00934295" w:rsidRDefault="00F732B6">
            <w:pPr>
              <w:pStyle w:val="TableParagraph"/>
              <w:spacing w:before="72"/>
              <w:ind w:left="14"/>
              <w:rPr>
                <w:sz w:val="20"/>
              </w:rPr>
            </w:pPr>
            <w:r>
              <w:rPr>
                <w:sz w:val="20"/>
              </w:rPr>
              <w:t>29</w:t>
            </w:r>
            <w:r>
              <w:rPr>
                <w:spacing w:val="2"/>
                <w:sz w:val="20"/>
              </w:rPr>
              <w:t xml:space="preserve"> </w:t>
            </w:r>
            <w:r>
              <w:rPr>
                <w:spacing w:val="-2"/>
                <w:sz w:val="20"/>
              </w:rPr>
              <w:t>(80.6%)</w:t>
            </w:r>
            <w:r>
              <w:rPr>
                <w:spacing w:val="-2"/>
                <w:sz w:val="20"/>
                <w:vertAlign w:val="superscript"/>
              </w:rPr>
              <w:t>a</w:t>
            </w:r>
          </w:p>
        </w:tc>
        <w:tc>
          <w:tcPr>
            <w:tcW w:w="2568" w:type="dxa"/>
          </w:tcPr>
          <w:p w14:paraId="5A43D61B" w14:textId="77777777" w:rsidR="00934295" w:rsidRDefault="00F732B6">
            <w:pPr>
              <w:pStyle w:val="TableParagraph"/>
              <w:spacing w:before="72"/>
              <w:ind w:left="14"/>
              <w:rPr>
                <w:sz w:val="20"/>
              </w:rPr>
            </w:pPr>
            <w:r>
              <w:rPr>
                <w:sz w:val="20"/>
              </w:rPr>
              <w:t>28</w:t>
            </w:r>
            <w:r>
              <w:rPr>
                <w:spacing w:val="2"/>
                <w:sz w:val="20"/>
              </w:rPr>
              <w:t xml:space="preserve"> </w:t>
            </w:r>
            <w:r>
              <w:rPr>
                <w:spacing w:val="-2"/>
                <w:sz w:val="20"/>
              </w:rPr>
              <w:t>(80.0%)</w:t>
            </w:r>
          </w:p>
        </w:tc>
      </w:tr>
      <w:tr w:rsidR="00934295" w14:paraId="7B686E4E" w14:textId="77777777">
        <w:trPr>
          <w:trHeight w:val="359"/>
        </w:trPr>
        <w:tc>
          <w:tcPr>
            <w:tcW w:w="2165" w:type="dxa"/>
          </w:tcPr>
          <w:p w14:paraId="140E805F" w14:textId="77777777" w:rsidR="00934295" w:rsidRDefault="00F732B6">
            <w:pPr>
              <w:pStyle w:val="TableParagraph"/>
              <w:spacing w:before="72"/>
              <w:ind w:left="110"/>
              <w:jc w:val="left"/>
              <w:rPr>
                <w:sz w:val="20"/>
              </w:rPr>
            </w:pPr>
            <w:r>
              <w:rPr>
                <w:sz w:val="20"/>
              </w:rPr>
              <w:t>PASI</w:t>
            </w:r>
            <w:r>
              <w:rPr>
                <w:spacing w:val="-1"/>
                <w:sz w:val="20"/>
              </w:rPr>
              <w:t xml:space="preserve"> </w:t>
            </w:r>
            <w:r>
              <w:rPr>
                <w:sz w:val="20"/>
              </w:rPr>
              <w:t>90</w:t>
            </w:r>
            <w:r>
              <w:rPr>
                <w:spacing w:val="-1"/>
                <w:sz w:val="20"/>
              </w:rPr>
              <w:t xml:space="preserve"> </w:t>
            </w:r>
            <w:r>
              <w:rPr>
                <w:spacing w:val="-2"/>
                <w:sz w:val="20"/>
              </w:rPr>
              <w:t>responders</w:t>
            </w:r>
          </w:p>
        </w:tc>
        <w:tc>
          <w:tcPr>
            <w:tcW w:w="1800" w:type="dxa"/>
          </w:tcPr>
          <w:p w14:paraId="0B5F79E2" w14:textId="77777777" w:rsidR="00934295" w:rsidRDefault="00F732B6">
            <w:pPr>
              <w:pStyle w:val="TableParagraph"/>
              <w:spacing w:before="72"/>
              <w:ind w:left="18"/>
              <w:rPr>
                <w:sz w:val="20"/>
              </w:rPr>
            </w:pPr>
            <w:r>
              <w:rPr>
                <w:sz w:val="20"/>
              </w:rPr>
              <w:t>2</w:t>
            </w:r>
            <w:r>
              <w:rPr>
                <w:spacing w:val="2"/>
                <w:sz w:val="20"/>
              </w:rPr>
              <w:t xml:space="preserve"> </w:t>
            </w:r>
            <w:r>
              <w:rPr>
                <w:spacing w:val="-2"/>
                <w:sz w:val="20"/>
              </w:rPr>
              <w:t>(5.4%)</w:t>
            </w:r>
          </w:p>
        </w:tc>
        <w:tc>
          <w:tcPr>
            <w:tcW w:w="2270" w:type="dxa"/>
          </w:tcPr>
          <w:p w14:paraId="68D37D82" w14:textId="77777777" w:rsidR="00934295" w:rsidRDefault="00F732B6">
            <w:pPr>
              <w:pStyle w:val="TableParagraph"/>
              <w:spacing w:before="72"/>
              <w:ind w:left="14"/>
              <w:rPr>
                <w:sz w:val="20"/>
              </w:rPr>
            </w:pPr>
            <w:r>
              <w:rPr>
                <w:sz w:val="20"/>
              </w:rPr>
              <w:t>22</w:t>
            </w:r>
            <w:r>
              <w:rPr>
                <w:spacing w:val="2"/>
                <w:sz w:val="20"/>
              </w:rPr>
              <w:t xml:space="preserve"> </w:t>
            </w:r>
            <w:r>
              <w:rPr>
                <w:spacing w:val="-2"/>
                <w:sz w:val="20"/>
              </w:rPr>
              <w:t>(61.1%)</w:t>
            </w:r>
            <w:r>
              <w:rPr>
                <w:spacing w:val="-2"/>
                <w:sz w:val="20"/>
                <w:vertAlign w:val="superscript"/>
              </w:rPr>
              <w:t>a</w:t>
            </w:r>
          </w:p>
        </w:tc>
        <w:tc>
          <w:tcPr>
            <w:tcW w:w="2568" w:type="dxa"/>
          </w:tcPr>
          <w:p w14:paraId="1482DD17" w14:textId="77777777" w:rsidR="00934295" w:rsidRDefault="00F732B6">
            <w:pPr>
              <w:pStyle w:val="TableParagraph"/>
              <w:spacing w:before="72"/>
              <w:ind w:left="14"/>
              <w:rPr>
                <w:sz w:val="20"/>
              </w:rPr>
            </w:pPr>
            <w:r>
              <w:rPr>
                <w:sz w:val="20"/>
              </w:rPr>
              <w:t>23</w:t>
            </w:r>
            <w:r>
              <w:rPr>
                <w:spacing w:val="2"/>
                <w:sz w:val="20"/>
              </w:rPr>
              <w:t xml:space="preserve"> </w:t>
            </w:r>
            <w:r>
              <w:rPr>
                <w:spacing w:val="-2"/>
                <w:sz w:val="20"/>
              </w:rPr>
              <w:t>(65.7%)</w:t>
            </w:r>
          </w:p>
        </w:tc>
      </w:tr>
      <w:tr w:rsidR="00934295" w14:paraId="2EFBE1F2" w14:textId="77777777">
        <w:trPr>
          <w:trHeight w:val="359"/>
        </w:trPr>
        <w:tc>
          <w:tcPr>
            <w:tcW w:w="2165" w:type="dxa"/>
          </w:tcPr>
          <w:p w14:paraId="705C93F4" w14:textId="77777777" w:rsidR="00934295" w:rsidRDefault="00F732B6">
            <w:pPr>
              <w:pStyle w:val="TableParagraph"/>
              <w:spacing w:before="72"/>
              <w:ind w:left="110"/>
              <w:jc w:val="left"/>
              <w:rPr>
                <w:sz w:val="20"/>
              </w:rPr>
            </w:pPr>
            <w:r>
              <w:rPr>
                <w:sz w:val="20"/>
              </w:rPr>
              <w:t>PASI</w:t>
            </w:r>
            <w:r>
              <w:rPr>
                <w:spacing w:val="-2"/>
                <w:sz w:val="20"/>
              </w:rPr>
              <w:t xml:space="preserve"> </w:t>
            </w:r>
            <w:r>
              <w:rPr>
                <w:sz w:val="20"/>
              </w:rPr>
              <w:t>100</w:t>
            </w:r>
            <w:r>
              <w:rPr>
                <w:spacing w:val="-5"/>
                <w:sz w:val="20"/>
              </w:rPr>
              <w:t xml:space="preserve"> </w:t>
            </w:r>
            <w:r>
              <w:rPr>
                <w:spacing w:val="-2"/>
                <w:sz w:val="20"/>
              </w:rPr>
              <w:t>responders</w:t>
            </w:r>
          </w:p>
        </w:tc>
        <w:tc>
          <w:tcPr>
            <w:tcW w:w="1800" w:type="dxa"/>
          </w:tcPr>
          <w:p w14:paraId="2AA4EDF4" w14:textId="77777777" w:rsidR="00934295" w:rsidRDefault="00F732B6">
            <w:pPr>
              <w:pStyle w:val="TableParagraph"/>
              <w:spacing w:before="72"/>
              <w:ind w:left="18"/>
              <w:rPr>
                <w:sz w:val="20"/>
              </w:rPr>
            </w:pPr>
            <w:r>
              <w:rPr>
                <w:sz w:val="20"/>
              </w:rPr>
              <w:t>1</w:t>
            </w:r>
            <w:r>
              <w:rPr>
                <w:spacing w:val="2"/>
                <w:sz w:val="20"/>
              </w:rPr>
              <w:t xml:space="preserve"> </w:t>
            </w:r>
            <w:r>
              <w:rPr>
                <w:spacing w:val="-2"/>
                <w:sz w:val="20"/>
              </w:rPr>
              <w:t>(2.7%)</w:t>
            </w:r>
          </w:p>
        </w:tc>
        <w:tc>
          <w:tcPr>
            <w:tcW w:w="2270" w:type="dxa"/>
          </w:tcPr>
          <w:p w14:paraId="14497C4A" w14:textId="77777777" w:rsidR="00934295" w:rsidRDefault="00F732B6">
            <w:pPr>
              <w:pStyle w:val="TableParagraph"/>
              <w:spacing w:before="72"/>
              <w:ind w:left="14"/>
              <w:rPr>
                <w:sz w:val="20"/>
              </w:rPr>
            </w:pPr>
            <w:r>
              <w:rPr>
                <w:sz w:val="20"/>
              </w:rPr>
              <w:t>14</w:t>
            </w:r>
            <w:r>
              <w:rPr>
                <w:spacing w:val="2"/>
                <w:sz w:val="20"/>
              </w:rPr>
              <w:t xml:space="preserve"> </w:t>
            </w:r>
            <w:r>
              <w:rPr>
                <w:spacing w:val="-2"/>
                <w:sz w:val="20"/>
              </w:rPr>
              <w:t>(38.9%)</w:t>
            </w:r>
            <w:r>
              <w:rPr>
                <w:spacing w:val="-2"/>
                <w:sz w:val="20"/>
                <w:vertAlign w:val="superscript"/>
              </w:rPr>
              <w:t>a</w:t>
            </w:r>
          </w:p>
        </w:tc>
        <w:tc>
          <w:tcPr>
            <w:tcW w:w="2568" w:type="dxa"/>
          </w:tcPr>
          <w:p w14:paraId="6231E3C5" w14:textId="77777777" w:rsidR="00934295" w:rsidRDefault="00F732B6">
            <w:pPr>
              <w:pStyle w:val="TableParagraph"/>
              <w:spacing w:before="72"/>
              <w:ind w:left="14"/>
              <w:rPr>
                <w:sz w:val="20"/>
              </w:rPr>
            </w:pPr>
            <w:r>
              <w:rPr>
                <w:sz w:val="20"/>
              </w:rPr>
              <w:t>13</w:t>
            </w:r>
            <w:r>
              <w:rPr>
                <w:spacing w:val="2"/>
                <w:sz w:val="20"/>
              </w:rPr>
              <w:t xml:space="preserve"> </w:t>
            </w:r>
            <w:r>
              <w:rPr>
                <w:spacing w:val="-2"/>
                <w:sz w:val="20"/>
              </w:rPr>
              <w:t>(37.1%)</w:t>
            </w:r>
          </w:p>
        </w:tc>
      </w:tr>
      <w:tr w:rsidR="00934295" w14:paraId="7CCE5FB0" w14:textId="77777777">
        <w:trPr>
          <w:trHeight w:val="364"/>
        </w:trPr>
        <w:tc>
          <w:tcPr>
            <w:tcW w:w="8803" w:type="dxa"/>
            <w:gridSpan w:val="4"/>
          </w:tcPr>
          <w:p w14:paraId="1017D18A" w14:textId="77777777" w:rsidR="00934295" w:rsidRDefault="00F732B6">
            <w:pPr>
              <w:pStyle w:val="TableParagraph"/>
              <w:spacing w:before="77"/>
              <w:ind w:left="110"/>
              <w:jc w:val="left"/>
              <w:rPr>
                <w:b/>
                <w:sz w:val="20"/>
              </w:rPr>
            </w:pPr>
            <w:r>
              <w:rPr>
                <w:b/>
                <w:spacing w:val="-2"/>
                <w:sz w:val="20"/>
              </w:rPr>
              <w:t>CDLQI</w:t>
            </w:r>
          </w:p>
        </w:tc>
      </w:tr>
      <w:tr w:rsidR="00934295" w14:paraId="75C98293" w14:textId="77777777">
        <w:trPr>
          <w:trHeight w:val="359"/>
        </w:trPr>
        <w:tc>
          <w:tcPr>
            <w:tcW w:w="2165" w:type="dxa"/>
          </w:tcPr>
          <w:p w14:paraId="1439EADC" w14:textId="77777777" w:rsidR="00934295" w:rsidRDefault="00F732B6">
            <w:pPr>
              <w:pStyle w:val="TableParagraph"/>
              <w:spacing w:before="72"/>
              <w:ind w:left="110"/>
              <w:jc w:val="left"/>
              <w:rPr>
                <w:sz w:val="20"/>
              </w:rPr>
            </w:pPr>
            <w:r>
              <w:rPr>
                <w:sz w:val="20"/>
              </w:rPr>
              <w:t>CDLQI</w:t>
            </w:r>
            <w:r>
              <w:rPr>
                <w:spacing w:val="-1"/>
                <w:sz w:val="20"/>
              </w:rPr>
              <w:t xml:space="preserve"> </w:t>
            </w:r>
            <w:r>
              <w:rPr>
                <w:sz w:val="20"/>
              </w:rPr>
              <w:t>of 0</w:t>
            </w:r>
            <w:r>
              <w:rPr>
                <w:spacing w:val="-4"/>
                <w:sz w:val="20"/>
              </w:rPr>
              <w:t xml:space="preserve"> </w:t>
            </w:r>
            <w:r>
              <w:rPr>
                <w:sz w:val="20"/>
              </w:rPr>
              <w:t>or</w:t>
            </w:r>
            <w:r>
              <w:rPr>
                <w:spacing w:val="-4"/>
                <w:sz w:val="20"/>
              </w:rPr>
              <w:t xml:space="preserve"> </w:t>
            </w:r>
            <w:r>
              <w:rPr>
                <w:spacing w:val="-5"/>
                <w:sz w:val="20"/>
              </w:rPr>
              <w:t>1</w:t>
            </w:r>
            <w:r>
              <w:rPr>
                <w:spacing w:val="-5"/>
                <w:sz w:val="20"/>
                <w:vertAlign w:val="superscript"/>
              </w:rPr>
              <w:t>b</w:t>
            </w:r>
          </w:p>
        </w:tc>
        <w:tc>
          <w:tcPr>
            <w:tcW w:w="1800" w:type="dxa"/>
          </w:tcPr>
          <w:p w14:paraId="0CF3C095" w14:textId="77777777" w:rsidR="00934295" w:rsidRDefault="00F732B6">
            <w:pPr>
              <w:pStyle w:val="TableParagraph"/>
              <w:spacing w:before="72"/>
              <w:ind w:left="18" w:right="5"/>
              <w:rPr>
                <w:sz w:val="20"/>
              </w:rPr>
            </w:pPr>
            <w:r>
              <w:rPr>
                <w:sz w:val="20"/>
              </w:rPr>
              <w:t>6</w:t>
            </w:r>
            <w:r>
              <w:rPr>
                <w:spacing w:val="2"/>
                <w:sz w:val="20"/>
              </w:rPr>
              <w:t xml:space="preserve"> </w:t>
            </w:r>
            <w:r>
              <w:rPr>
                <w:spacing w:val="-2"/>
                <w:sz w:val="20"/>
              </w:rPr>
              <w:t>(16.2%)</w:t>
            </w:r>
          </w:p>
        </w:tc>
        <w:tc>
          <w:tcPr>
            <w:tcW w:w="2270" w:type="dxa"/>
          </w:tcPr>
          <w:p w14:paraId="7E2FD29E" w14:textId="77777777" w:rsidR="00934295" w:rsidRDefault="00F732B6">
            <w:pPr>
              <w:pStyle w:val="TableParagraph"/>
              <w:spacing w:before="72"/>
              <w:ind w:left="14"/>
              <w:rPr>
                <w:sz w:val="20"/>
              </w:rPr>
            </w:pPr>
            <w:r>
              <w:rPr>
                <w:sz w:val="20"/>
              </w:rPr>
              <w:t>18</w:t>
            </w:r>
            <w:r>
              <w:rPr>
                <w:spacing w:val="2"/>
                <w:sz w:val="20"/>
              </w:rPr>
              <w:t xml:space="preserve"> </w:t>
            </w:r>
            <w:r>
              <w:rPr>
                <w:spacing w:val="-2"/>
                <w:sz w:val="20"/>
              </w:rPr>
              <w:t>(50.0%)</w:t>
            </w:r>
            <w:r>
              <w:rPr>
                <w:spacing w:val="-2"/>
                <w:sz w:val="20"/>
                <w:vertAlign w:val="superscript"/>
              </w:rPr>
              <w:t>c</w:t>
            </w:r>
          </w:p>
        </w:tc>
        <w:tc>
          <w:tcPr>
            <w:tcW w:w="2568" w:type="dxa"/>
          </w:tcPr>
          <w:p w14:paraId="0BAFE3F9" w14:textId="77777777" w:rsidR="00934295" w:rsidRDefault="00F732B6">
            <w:pPr>
              <w:pStyle w:val="TableParagraph"/>
              <w:spacing w:before="72"/>
              <w:ind w:left="14"/>
              <w:rPr>
                <w:sz w:val="20"/>
              </w:rPr>
            </w:pPr>
            <w:r>
              <w:rPr>
                <w:sz w:val="20"/>
              </w:rPr>
              <w:t>20</w:t>
            </w:r>
            <w:r>
              <w:rPr>
                <w:spacing w:val="2"/>
                <w:sz w:val="20"/>
              </w:rPr>
              <w:t xml:space="preserve"> </w:t>
            </w:r>
            <w:r>
              <w:rPr>
                <w:spacing w:val="-2"/>
                <w:sz w:val="20"/>
              </w:rPr>
              <w:t>(57.1%)</w:t>
            </w:r>
          </w:p>
        </w:tc>
      </w:tr>
      <w:tr w:rsidR="00934295" w14:paraId="6427B65F" w14:textId="77777777">
        <w:trPr>
          <w:trHeight w:val="359"/>
        </w:trPr>
        <w:tc>
          <w:tcPr>
            <w:tcW w:w="8803" w:type="dxa"/>
            <w:gridSpan w:val="4"/>
          </w:tcPr>
          <w:p w14:paraId="4EA3274E" w14:textId="77777777" w:rsidR="00934295" w:rsidRDefault="00F732B6">
            <w:pPr>
              <w:pStyle w:val="TableParagraph"/>
              <w:spacing w:before="72"/>
              <w:ind w:left="110"/>
              <w:jc w:val="left"/>
              <w:rPr>
                <w:sz w:val="20"/>
              </w:rPr>
            </w:pPr>
            <w:r>
              <w:rPr>
                <w:spacing w:val="-2"/>
                <w:sz w:val="20"/>
              </w:rPr>
              <w:t>PedsQL</w:t>
            </w:r>
          </w:p>
        </w:tc>
      </w:tr>
      <w:tr w:rsidR="00934295" w14:paraId="5725EA3E" w14:textId="77777777">
        <w:trPr>
          <w:trHeight w:val="599"/>
        </w:trPr>
        <w:tc>
          <w:tcPr>
            <w:tcW w:w="2165" w:type="dxa"/>
          </w:tcPr>
          <w:p w14:paraId="628C4EF3" w14:textId="77777777" w:rsidR="00934295" w:rsidRDefault="00F732B6">
            <w:pPr>
              <w:pStyle w:val="TableParagraph"/>
              <w:spacing w:before="67" w:line="249" w:lineRule="auto"/>
              <w:ind w:left="110"/>
              <w:jc w:val="left"/>
              <w:rPr>
                <w:sz w:val="20"/>
              </w:rPr>
            </w:pPr>
            <w:r>
              <w:rPr>
                <w:sz w:val="20"/>
              </w:rPr>
              <w:t>Change</w:t>
            </w:r>
            <w:r>
              <w:rPr>
                <w:spacing w:val="-13"/>
                <w:sz w:val="20"/>
              </w:rPr>
              <w:t xml:space="preserve"> </w:t>
            </w:r>
            <w:r>
              <w:rPr>
                <w:sz w:val="20"/>
              </w:rPr>
              <w:t>from</w:t>
            </w:r>
            <w:r>
              <w:rPr>
                <w:spacing w:val="-12"/>
                <w:sz w:val="20"/>
              </w:rPr>
              <w:t xml:space="preserve"> </w:t>
            </w:r>
            <w:r>
              <w:rPr>
                <w:sz w:val="20"/>
              </w:rPr>
              <w:t>baseline Mean (SD)</w:t>
            </w:r>
            <w:r>
              <w:rPr>
                <w:sz w:val="20"/>
                <w:vertAlign w:val="superscript"/>
              </w:rPr>
              <w:t>d</w:t>
            </w:r>
          </w:p>
        </w:tc>
        <w:tc>
          <w:tcPr>
            <w:tcW w:w="1800" w:type="dxa"/>
          </w:tcPr>
          <w:p w14:paraId="3BBDA475" w14:textId="77777777" w:rsidR="00934295" w:rsidRDefault="00F732B6">
            <w:pPr>
              <w:pStyle w:val="TableParagraph"/>
              <w:spacing w:before="72"/>
              <w:ind w:left="412"/>
              <w:jc w:val="left"/>
              <w:rPr>
                <w:sz w:val="20"/>
              </w:rPr>
            </w:pPr>
            <w:r>
              <w:rPr>
                <w:sz w:val="20"/>
              </w:rPr>
              <w:t xml:space="preserve">3.35 </w:t>
            </w:r>
            <w:r>
              <w:rPr>
                <w:spacing w:val="-2"/>
                <w:sz w:val="20"/>
              </w:rPr>
              <w:t>(10.04)</w:t>
            </w:r>
          </w:p>
        </w:tc>
        <w:tc>
          <w:tcPr>
            <w:tcW w:w="2270" w:type="dxa"/>
          </w:tcPr>
          <w:p w14:paraId="755AF0B8" w14:textId="77777777" w:rsidR="00934295" w:rsidRDefault="00F732B6">
            <w:pPr>
              <w:pStyle w:val="TableParagraph"/>
              <w:spacing w:before="72"/>
              <w:ind w:left="614"/>
              <w:jc w:val="left"/>
              <w:rPr>
                <w:sz w:val="20"/>
              </w:rPr>
            </w:pPr>
            <w:r>
              <w:rPr>
                <w:sz w:val="20"/>
              </w:rPr>
              <w:t xml:space="preserve">8.03 </w:t>
            </w:r>
            <w:r>
              <w:rPr>
                <w:spacing w:val="-2"/>
                <w:sz w:val="20"/>
              </w:rPr>
              <w:t>(10.44)</w:t>
            </w:r>
            <w:r>
              <w:rPr>
                <w:spacing w:val="-2"/>
                <w:sz w:val="20"/>
                <w:vertAlign w:val="superscript"/>
              </w:rPr>
              <w:t>e</w:t>
            </w:r>
          </w:p>
        </w:tc>
        <w:tc>
          <w:tcPr>
            <w:tcW w:w="2568" w:type="dxa"/>
          </w:tcPr>
          <w:p w14:paraId="3CD1C957" w14:textId="77777777" w:rsidR="00934295" w:rsidRDefault="00F732B6">
            <w:pPr>
              <w:pStyle w:val="TableParagraph"/>
              <w:spacing w:before="72"/>
              <w:ind w:left="791"/>
              <w:jc w:val="left"/>
              <w:rPr>
                <w:sz w:val="20"/>
              </w:rPr>
            </w:pPr>
            <w:r>
              <w:rPr>
                <w:sz w:val="20"/>
              </w:rPr>
              <w:t xml:space="preserve">7.26 </w:t>
            </w:r>
            <w:r>
              <w:rPr>
                <w:spacing w:val="-2"/>
                <w:sz w:val="20"/>
              </w:rPr>
              <w:t>(10.92)</w:t>
            </w:r>
          </w:p>
        </w:tc>
      </w:tr>
    </w:tbl>
    <w:p w14:paraId="64982BFB" w14:textId="77777777" w:rsidR="00934295" w:rsidRDefault="00F732B6">
      <w:pPr>
        <w:spacing w:before="3" w:line="209" w:lineRule="exact"/>
        <w:ind w:left="535"/>
        <w:rPr>
          <w:sz w:val="18"/>
        </w:rPr>
      </w:pPr>
      <w:r>
        <w:rPr>
          <w:position w:val="6"/>
          <w:sz w:val="12"/>
        </w:rPr>
        <w:t>a</w:t>
      </w:r>
      <w:r>
        <w:rPr>
          <w:spacing w:val="60"/>
          <w:position w:val="6"/>
          <w:sz w:val="12"/>
        </w:rPr>
        <w:t xml:space="preserve"> </w:t>
      </w:r>
      <w:r>
        <w:rPr>
          <w:sz w:val="18"/>
        </w:rPr>
        <w:t>p</w:t>
      </w:r>
      <w:r>
        <w:rPr>
          <w:spacing w:val="3"/>
          <w:sz w:val="18"/>
        </w:rPr>
        <w:t xml:space="preserve"> </w:t>
      </w:r>
      <w:r>
        <w:rPr>
          <w:sz w:val="18"/>
        </w:rPr>
        <w:t>&lt;</w:t>
      </w:r>
      <w:r>
        <w:rPr>
          <w:spacing w:val="-4"/>
          <w:sz w:val="18"/>
        </w:rPr>
        <w:t xml:space="preserve"> </w:t>
      </w:r>
      <w:r>
        <w:rPr>
          <w:spacing w:val="-2"/>
          <w:sz w:val="18"/>
        </w:rPr>
        <w:t>0.001</w:t>
      </w:r>
    </w:p>
    <w:p w14:paraId="3CDC25C2" w14:textId="77777777" w:rsidR="00934295" w:rsidRDefault="00F732B6">
      <w:pPr>
        <w:ind w:left="679" w:right="1329" w:hanging="145"/>
        <w:rPr>
          <w:sz w:val="18"/>
        </w:rPr>
      </w:pPr>
      <w:r>
        <w:rPr>
          <w:position w:val="6"/>
          <w:sz w:val="12"/>
        </w:rPr>
        <w:t>b</w:t>
      </w:r>
      <w:r>
        <w:rPr>
          <w:spacing w:val="40"/>
          <w:position w:val="6"/>
          <w:sz w:val="12"/>
        </w:rPr>
        <w:t xml:space="preserve"> </w:t>
      </w:r>
      <w:r>
        <w:rPr>
          <w:sz w:val="18"/>
        </w:rPr>
        <w:t>CDLQI: The</w:t>
      </w:r>
      <w:r>
        <w:rPr>
          <w:spacing w:val="-3"/>
          <w:sz w:val="18"/>
        </w:rPr>
        <w:t xml:space="preserve"> </w:t>
      </w:r>
      <w:r>
        <w:rPr>
          <w:sz w:val="18"/>
        </w:rPr>
        <w:t>CDLQI</w:t>
      </w:r>
      <w:r>
        <w:rPr>
          <w:spacing w:val="-6"/>
          <w:sz w:val="18"/>
        </w:rPr>
        <w:t xml:space="preserve"> </w:t>
      </w:r>
      <w:r>
        <w:rPr>
          <w:sz w:val="18"/>
        </w:rPr>
        <w:t>is</w:t>
      </w:r>
      <w:r>
        <w:rPr>
          <w:spacing w:val="-2"/>
          <w:sz w:val="18"/>
        </w:rPr>
        <w:t xml:space="preserve"> </w:t>
      </w:r>
      <w:r>
        <w:rPr>
          <w:sz w:val="18"/>
        </w:rPr>
        <w:t>a</w:t>
      </w:r>
      <w:r>
        <w:rPr>
          <w:spacing w:val="-3"/>
          <w:sz w:val="18"/>
        </w:rPr>
        <w:t xml:space="preserve"> </w:t>
      </w:r>
      <w:r>
        <w:rPr>
          <w:sz w:val="18"/>
        </w:rPr>
        <w:t>dermatology</w:t>
      </w:r>
      <w:r>
        <w:rPr>
          <w:spacing w:val="-3"/>
          <w:sz w:val="18"/>
        </w:rPr>
        <w:t xml:space="preserve"> </w:t>
      </w:r>
      <w:r>
        <w:rPr>
          <w:sz w:val="18"/>
        </w:rPr>
        <w:t>instrument</w:t>
      </w:r>
      <w:r>
        <w:rPr>
          <w:spacing w:val="-6"/>
          <w:sz w:val="18"/>
        </w:rPr>
        <w:t xml:space="preserve"> </w:t>
      </w:r>
      <w:r>
        <w:rPr>
          <w:sz w:val="18"/>
        </w:rPr>
        <w:t>to</w:t>
      </w:r>
      <w:r>
        <w:rPr>
          <w:spacing w:val="-3"/>
          <w:sz w:val="18"/>
        </w:rPr>
        <w:t xml:space="preserve"> </w:t>
      </w:r>
      <w:r>
        <w:rPr>
          <w:sz w:val="18"/>
        </w:rPr>
        <w:t>assess</w:t>
      </w:r>
      <w:r>
        <w:rPr>
          <w:spacing w:val="-2"/>
          <w:sz w:val="18"/>
        </w:rPr>
        <w:t xml:space="preserve"> </w:t>
      </w:r>
      <w:r>
        <w:rPr>
          <w:sz w:val="18"/>
        </w:rPr>
        <w:t>the</w:t>
      </w:r>
      <w:r>
        <w:rPr>
          <w:spacing w:val="-3"/>
          <w:sz w:val="18"/>
        </w:rPr>
        <w:t xml:space="preserve"> </w:t>
      </w:r>
      <w:r>
        <w:rPr>
          <w:sz w:val="18"/>
        </w:rPr>
        <w:t>effect</w:t>
      </w:r>
      <w:r>
        <w:rPr>
          <w:spacing w:val="-1"/>
          <w:sz w:val="18"/>
        </w:rPr>
        <w:t xml:space="preserve"> </w:t>
      </w:r>
      <w:r>
        <w:rPr>
          <w:sz w:val="18"/>
        </w:rPr>
        <w:t>of</w:t>
      </w:r>
      <w:r>
        <w:rPr>
          <w:spacing w:val="-2"/>
          <w:sz w:val="18"/>
        </w:rPr>
        <w:t xml:space="preserve"> </w:t>
      </w:r>
      <w:r>
        <w:rPr>
          <w:sz w:val="18"/>
        </w:rPr>
        <w:t>a</w:t>
      </w:r>
      <w:r>
        <w:rPr>
          <w:spacing w:val="-3"/>
          <w:sz w:val="18"/>
        </w:rPr>
        <w:t xml:space="preserve"> </w:t>
      </w:r>
      <w:r>
        <w:rPr>
          <w:sz w:val="18"/>
        </w:rPr>
        <w:t>skin</w:t>
      </w:r>
      <w:r>
        <w:rPr>
          <w:spacing w:val="-3"/>
          <w:sz w:val="18"/>
        </w:rPr>
        <w:t xml:space="preserve"> </w:t>
      </w:r>
      <w:r>
        <w:rPr>
          <w:sz w:val="18"/>
        </w:rPr>
        <w:t>problem</w:t>
      </w:r>
      <w:r>
        <w:rPr>
          <w:spacing w:val="-1"/>
          <w:sz w:val="18"/>
        </w:rPr>
        <w:t xml:space="preserve"> </w:t>
      </w:r>
      <w:r>
        <w:rPr>
          <w:sz w:val="18"/>
        </w:rPr>
        <w:t>on</w:t>
      </w:r>
      <w:r>
        <w:rPr>
          <w:spacing w:val="-3"/>
          <w:sz w:val="18"/>
        </w:rPr>
        <w:t xml:space="preserve"> </w:t>
      </w:r>
      <w:r>
        <w:rPr>
          <w:sz w:val="18"/>
        </w:rPr>
        <w:t>the</w:t>
      </w:r>
      <w:r>
        <w:rPr>
          <w:spacing w:val="-3"/>
          <w:sz w:val="18"/>
        </w:rPr>
        <w:t xml:space="preserve"> </w:t>
      </w:r>
      <w:r>
        <w:rPr>
          <w:sz w:val="18"/>
        </w:rPr>
        <w:t>health-related quality of life in the paediatric population.</w:t>
      </w:r>
      <w:r>
        <w:rPr>
          <w:spacing w:val="40"/>
          <w:sz w:val="18"/>
        </w:rPr>
        <w:t xml:space="preserve"> </w:t>
      </w:r>
      <w:r>
        <w:rPr>
          <w:sz w:val="18"/>
        </w:rPr>
        <w:t>CDLQI of 0 or 1 indicates no effect on child’s quality of life.</w:t>
      </w:r>
    </w:p>
    <w:p w14:paraId="64A15AB1" w14:textId="77777777" w:rsidR="00934295" w:rsidRDefault="00F732B6">
      <w:pPr>
        <w:spacing w:line="204" w:lineRule="exact"/>
        <w:ind w:left="535"/>
        <w:rPr>
          <w:sz w:val="18"/>
        </w:rPr>
      </w:pPr>
      <w:r>
        <w:rPr>
          <w:position w:val="6"/>
          <w:sz w:val="12"/>
        </w:rPr>
        <w:t>c</w:t>
      </w:r>
      <w:r>
        <w:rPr>
          <w:spacing w:val="60"/>
          <w:position w:val="6"/>
          <w:sz w:val="12"/>
        </w:rPr>
        <w:t xml:space="preserve"> </w:t>
      </w:r>
      <w:r>
        <w:rPr>
          <w:sz w:val="18"/>
        </w:rPr>
        <w:t>p</w:t>
      </w:r>
      <w:r>
        <w:rPr>
          <w:spacing w:val="3"/>
          <w:sz w:val="18"/>
        </w:rPr>
        <w:t xml:space="preserve"> </w:t>
      </w:r>
      <w:r>
        <w:rPr>
          <w:sz w:val="18"/>
        </w:rPr>
        <w:t>=</w:t>
      </w:r>
      <w:r>
        <w:rPr>
          <w:spacing w:val="-4"/>
          <w:sz w:val="18"/>
        </w:rPr>
        <w:t xml:space="preserve"> </w:t>
      </w:r>
      <w:r>
        <w:rPr>
          <w:spacing w:val="-2"/>
          <w:sz w:val="18"/>
        </w:rPr>
        <w:t>0.002</w:t>
      </w:r>
    </w:p>
    <w:p w14:paraId="1D2122A0" w14:textId="77777777" w:rsidR="00934295" w:rsidRDefault="00F732B6">
      <w:pPr>
        <w:ind w:left="679" w:right="1255" w:hanging="145"/>
        <w:rPr>
          <w:sz w:val="18"/>
        </w:rPr>
      </w:pPr>
      <w:r>
        <w:rPr>
          <w:position w:val="6"/>
          <w:sz w:val="12"/>
        </w:rPr>
        <w:t>d</w:t>
      </w:r>
      <w:r>
        <w:rPr>
          <w:spacing w:val="40"/>
          <w:position w:val="6"/>
          <w:sz w:val="12"/>
        </w:rPr>
        <w:t xml:space="preserve"> </w:t>
      </w:r>
      <w:r>
        <w:rPr>
          <w:sz w:val="18"/>
        </w:rPr>
        <w:t>PedsQL: The</w:t>
      </w:r>
      <w:r>
        <w:rPr>
          <w:spacing w:val="-3"/>
          <w:sz w:val="18"/>
        </w:rPr>
        <w:t xml:space="preserve"> </w:t>
      </w:r>
      <w:r>
        <w:rPr>
          <w:sz w:val="18"/>
        </w:rPr>
        <w:t>PedsQL</w:t>
      </w:r>
      <w:r>
        <w:rPr>
          <w:spacing w:val="-4"/>
          <w:sz w:val="18"/>
        </w:rPr>
        <w:t xml:space="preserve"> </w:t>
      </w:r>
      <w:r>
        <w:rPr>
          <w:sz w:val="18"/>
        </w:rPr>
        <w:t>Total</w:t>
      </w:r>
      <w:r>
        <w:rPr>
          <w:spacing w:val="-1"/>
          <w:sz w:val="18"/>
        </w:rPr>
        <w:t xml:space="preserve"> </w:t>
      </w:r>
      <w:r>
        <w:rPr>
          <w:sz w:val="18"/>
        </w:rPr>
        <w:t>Scale</w:t>
      </w:r>
      <w:r>
        <w:rPr>
          <w:spacing w:val="-3"/>
          <w:sz w:val="18"/>
        </w:rPr>
        <w:t xml:space="preserve"> </w:t>
      </w:r>
      <w:r>
        <w:rPr>
          <w:sz w:val="18"/>
        </w:rPr>
        <w:t>Score</w:t>
      </w:r>
      <w:r>
        <w:rPr>
          <w:spacing w:val="-3"/>
          <w:sz w:val="18"/>
        </w:rPr>
        <w:t xml:space="preserve"> </w:t>
      </w:r>
      <w:r>
        <w:rPr>
          <w:sz w:val="18"/>
        </w:rPr>
        <w:t>is</w:t>
      </w:r>
      <w:r>
        <w:rPr>
          <w:spacing w:val="-2"/>
          <w:sz w:val="18"/>
        </w:rPr>
        <w:t xml:space="preserve"> </w:t>
      </w:r>
      <w:r>
        <w:rPr>
          <w:sz w:val="18"/>
        </w:rPr>
        <w:t>a</w:t>
      </w:r>
      <w:r>
        <w:rPr>
          <w:spacing w:val="-3"/>
          <w:sz w:val="18"/>
        </w:rPr>
        <w:t xml:space="preserve"> </w:t>
      </w:r>
      <w:r>
        <w:rPr>
          <w:sz w:val="18"/>
        </w:rPr>
        <w:t>general</w:t>
      </w:r>
      <w:r>
        <w:rPr>
          <w:spacing w:val="-1"/>
          <w:sz w:val="18"/>
        </w:rPr>
        <w:t xml:space="preserve"> </w:t>
      </w:r>
      <w:r>
        <w:rPr>
          <w:sz w:val="18"/>
        </w:rPr>
        <w:t>health-related</w:t>
      </w:r>
      <w:r>
        <w:rPr>
          <w:spacing w:val="-3"/>
          <w:sz w:val="18"/>
        </w:rPr>
        <w:t xml:space="preserve"> </w:t>
      </w:r>
      <w:r>
        <w:rPr>
          <w:sz w:val="18"/>
        </w:rPr>
        <w:t>quality</w:t>
      </w:r>
      <w:r>
        <w:rPr>
          <w:spacing w:val="-3"/>
          <w:sz w:val="18"/>
        </w:rPr>
        <w:t xml:space="preserve"> </w:t>
      </w:r>
      <w:r>
        <w:rPr>
          <w:sz w:val="18"/>
        </w:rPr>
        <w:t>of</w:t>
      </w:r>
      <w:r>
        <w:rPr>
          <w:spacing w:val="-2"/>
          <w:sz w:val="18"/>
        </w:rPr>
        <w:t xml:space="preserve"> </w:t>
      </w:r>
      <w:r>
        <w:rPr>
          <w:sz w:val="18"/>
        </w:rPr>
        <w:t>life</w:t>
      </w:r>
      <w:r>
        <w:rPr>
          <w:spacing w:val="-3"/>
          <w:sz w:val="18"/>
        </w:rPr>
        <w:t xml:space="preserve"> </w:t>
      </w:r>
      <w:r>
        <w:rPr>
          <w:sz w:val="18"/>
        </w:rPr>
        <w:t>measure</w:t>
      </w:r>
      <w:r>
        <w:rPr>
          <w:spacing w:val="-3"/>
          <w:sz w:val="18"/>
        </w:rPr>
        <w:t xml:space="preserve"> </w:t>
      </w:r>
      <w:r>
        <w:rPr>
          <w:sz w:val="18"/>
        </w:rPr>
        <w:t>developed</w:t>
      </w:r>
      <w:r>
        <w:rPr>
          <w:spacing w:val="-3"/>
          <w:sz w:val="18"/>
        </w:rPr>
        <w:t xml:space="preserve"> </w:t>
      </w:r>
      <w:r>
        <w:rPr>
          <w:sz w:val="18"/>
        </w:rPr>
        <w:t>for</w:t>
      </w:r>
      <w:r>
        <w:rPr>
          <w:spacing w:val="-2"/>
          <w:sz w:val="18"/>
        </w:rPr>
        <w:t xml:space="preserve"> </w:t>
      </w:r>
      <w:r>
        <w:rPr>
          <w:sz w:val="18"/>
        </w:rPr>
        <w:t>use</w:t>
      </w:r>
      <w:r>
        <w:rPr>
          <w:spacing w:val="-3"/>
          <w:sz w:val="18"/>
        </w:rPr>
        <w:t xml:space="preserve"> </w:t>
      </w:r>
      <w:r>
        <w:rPr>
          <w:sz w:val="18"/>
        </w:rPr>
        <w:t>in children and adolescent populations.</w:t>
      </w:r>
      <w:r>
        <w:rPr>
          <w:spacing w:val="40"/>
          <w:sz w:val="18"/>
        </w:rPr>
        <w:t xml:space="preserve"> </w:t>
      </w:r>
      <w:r>
        <w:rPr>
          <w:sz w:val="18"/>
        </w:rPr>
        <w:t>For the placebo group at week 12,</w:t>
      </w:r>
    </w:p>
    <w:p w14:paraId="1B3A244D" w14:textId="77777777" w:rsidR="00934295" w:rsidRDefault="00F732B6">
      <w:pPr>
        <w:spacing w:line="205" w:lineRule="exact"/>
        <w:ind w:left="535"/>
        <w:rPr>
          <w:sz w:val="18"/>
        </w:rPr>
      </w:pPr>
      <w:r>
        <w:rPr>
          <w:sz w:val="18"/>
        </w:rPr>
        <w:t>N</w:t>
      </w:r>
      <w:r>
        <w:rPr>
          <w:spacing w:val="1"/>
          <w:sz w:val="18"/>
        </w:rPr>
        <w:t xml:space="preserve"> </w:t>
      </w:r>
      <w:r>
        <w:rPr>
          <w:sz w:val="18"/>
        </w:rPr>
        <w:t>=</w:t>
      </w:r>
      <w:r>
        <w:rPr>
          <w:spacing w:val="1"/>
          <w:sz w:val="18"/>
        </w:rPr>
        <w:t xml:space="preserve"> </w:t>
      </w:r>
      <w:r>
        <w:rPr>
          <w:spacing w:val="-5"/>
          <w:sz w:val="18"/>
        </w:rPr>
        <w:t>36</w:t>
      </w:r>
    </w:p>
    <w:p w14:paraId="208F5F16" w14:textId="77777777" w:rsidR="00934295" w:rsidRDefault="00F732B6">
      <w:pPr>
        <w:spacing w:line="209" w:lineRule="exact"/>
        <w:ind w:left="535"/>
        <w:rPr>
          <w:sz w:val="18"/>
        </w:rPr>
      </w:pPr>
      <w:r>
        <w:rPr>
          <w:position w:val="6"/>
          <w:sz w:val="12"/>
        </w:rPr>
        <w:t>e</w:t>
      </w:r>
      <w:r>
        <w:rPr>
          <w:spacing w:val="60"/>
          <w:position w:val="6"/>
          <w:sz w:val="12"/>
        </w:rPr>
        <w:t xml:space="preserve"> </w:t>
      </w:r>
      <w:r>
        <w:rPr>
          <w:sz w:val="18"/>
        </w:rPr>
        <w:t>p</w:t>
      </w:r>
      <w:r>
        <w:rPr>
          <w:spacing w:val="3"/>
          <w:sz w:val="18"/>
        </w:rPr>
        <w:t xml:space="preserve"> </w:t>
      </w:r>
      <w:r>
        <w:rPr>
          <w:sz w:val="18"/>
        </w:rPr>
        <w:t>=</w:t>
      </w:r>
      <w:r>
        <w:rPr>
          <w:spacing w:val="-4"/>
          <w:sz w:val="18"/>
        </w:rPr>
        <w:t xml:space="preserve"> </w:t>
      </w:r>
      <w:r>
        <w:rPr>
          <w:spacing w:val="-2"/>
          <w:sz w:val="18"/>
        </w:rPr>
        <w:t>0.028</w:t>
      </w:r>
    </w:p>
    <w:p w14:paraId="373FA2EA" w14:textId="77777777" w:rsidR="00934295" w:rsidRDefault="00F732B6">
      <w:pPr>
        <w:pStyle w:val="BodyText"/>
        <w:spacing w:before="121" w:line="360" w:lineRule="auto"/>
        <w:ind w:right="1255"/>
      </w:pPr>
      <w:r>
        <w:t>Onset of response was rapid; approximately</w:t>
      </w:r>
      <w:r>
        <w:rPr>
          <w:spacing w:val="-2"/>
        </w:rPr>
        <w:t xml:space="preserve"> </w:t>
      </w:r>
      <w:r>
        <w:t>one-third of patients in</w:t>
      </w:r>
      <w:r>
        <w:rPr>
          <w:spacing w:val="-2"/>
        </w:rPr>
        <w:t xml:space="preserve"> </w:t>
      </w:r>
      <w:r>
        <w:t>the ustekinumab group</w:t>
      </w:r>
      <w:r>
        <w:rPr>
          <w:spacing w:val="-1"/>
        </w:rPr>
        <w:t xml:space="preserve"> </w:t>
      </w:r>
      <w:r>
        <w:t>achieved</w:t>
      </w:r>
      <w:r>
        <w:rPr>
          <w:spacing w:val="-1"/>
        </w:rPr>
        <w:t xml:space="preserve"> </w:t>
      </w:r>
      <w:r>
        <w:t>a</w:t>
      </w:r>
      <w:r>
        <w:rPr>
          <w:spacing w:val="-2"/>
        </w:rPr>
        <w:t xml:space="preserve"> </w:t>
      </w:r>
      <w:r>
        <w:t>PASI 75</w:t>
      </w:r>
      <w:r>
        <w:rPr>
          <w:spacing w:val="-6"/>
        </w:rPr>
        <w:t xml:space="preserve"> </w:t>
      </w:r>
      <w:r>
        <w:t>response</w:t>
      </w:r>
      <w:r>
        <w:rPr>
          <w:spacing w:val="-2"/>
        </w:rPr>
        <w:t xml:space="preserve"> </w:t>
      </w:r>
      <w:r>
        <w:t>at</w:t>
      </w:r>
      <w:r>
        <w:rPr>
          <w:spacing w:val="-1"/>
        </w:rPr>
        <w:t xml:space="preserve"> </w:t>
      </w:r>
      <w:r>
        <w:t>Week</w:t>
      </w:r>
      <w:r>
        <w:rPr>
          <w:spacing w:val="-1"/>
        </w:rPr>
        <w:t xml:space="preserve"> </w:t>
      </w:r>
      <w:r>
        <w:t>4</w:t>
      </w:r>
      <w:r>
        <w:rPr>
          <w:spacing w:val="-1"/>
        </w:rPr>
        <w:t xml:space="preserve"> </w:t>
      </w:r>
      <w:r>
        <w:t>compared</w:t>
      </w:r>
      <w:r>
        <w:rPr>
          <w:spacing w:val="-1"/>
        </w:rPr>
        <w:t xml:space="preserve"> </w:t>
      </w:r>
      <w:r>
        <w:t>with</w:t>
      </w:r>
      <w:r>
        <w:rPr>
          <w:spacing w:val="-1"/>
        </w:rPr>
        <w:t xml:space="preserve"> </w:t>
      </w:r>
      <w:r>
        <w:t>1</w:t>
      </w:r>
      <w:r>
        <w:rPr>
          <w:spacing w:val="-6"/>
        </w:rPr>
        <w:t xml:space="preserve"> </w:t>
      </w:r>
      <w:r>
        <w:t>(2.7%)</w:t>
      </w:r>
      <w:r>
        <w:rPr>
          <w:spacing w:val="-4"/>
        </w:rPr>
        <w:t xml:space="preserve"> </w:t>
      </w:r>
      <w:r>
        <w:t>patient</w:t>
      </w:r>
      <w:r>
        <w:rPr>
          <w:spacing w:val="-1"/>
        </w:rPr>
        <w:t xml:space="preserve"> </w:t>
      </w:r>
      <w:r>
        <w:t>in</w:t>
      </w:r>
      <w:r>
        <w:rPr>
          <w:spacing w:val="-6"/>
        </w:rPr>
        <w:t xml:space="preserve"> </w:t>
      </w:r>
      <w:r>
        <w:t>the placebo group.</w:t>
      </w:r>
      <w:r>
        <w:rPr>
          <w:spacing w:val="40"/>
        </w:rPr>
        <w:t xml:space="preserve"> </w:t>
      </w:r>
      <w:r>
        <w:t xml:space="preserve">Maximum PASI 75 response rate was achieved by Week 12 and maintained through Week 52, as summarised in </w:t>
      </w:r>
      <w:hyperlink w:anchor="_bookmark11" w:history="1">
        <w:r>
          <w:t>Figure 4</w:t>
        </w:r>
      </w:hyperlink>
      <w:r>
        <w:t xml:space="preserve"> below.</w:t>
      </w:r>
    </w:p>
    <w:p w14:paraId="1F59AF45" w14:textId="77777777" w:rsidR="00934295" w:rsidRDefault="00934295">
      <w:pPr>
        <w:spacing w:line="360" w:lineRule="auto"/>
        <w:sectPr w:rsidR="00934295">
          <w:pgSz w:w="11910" w:h="16840"/>
          <w:pgMar w:top="1280" w:right="240" w:bottom="1080" w:left="1260" w:header="842" w:footer="892" w:gutter="0"/>
          <w:cols w:space="720"/>
        </w:sectPr>
      </w:pPr>
    </w:p>
    <w:p w14:paraId="4EA5AFC0" w14:textId="77777777" w:rsidR="00934295" w:rsidRDefault="00F732B6">
      <w:pPr>
        <w:pStyle w:val="Heading2"/>
        <w:spacing w:line="259" w:lineRule="auto"/>
        <w:ind w:left="2872" w:right="1255" w:hanging="2204"/>
      </w:pPr>
      <w:bookmarkStart w:id="66" w:name="_bookmark11"/>
      <w:bookmarkEnd w:id="66"/>
      <w:r>
        <w:lastRenderedPageBreak/>
        <w:t>Figure</w:t>
      </w:r>
      <w:r>
        <w:rPr>
          <w:spacing w:val="-2"/>
        </w:rPr>
        <w:t xml:space="preserve"> </w:t>
      </w:r>
      <w:r>
        <w:t>2.</w:t>
      </w:r>
      <w:r>
        <w:rPr>
          <w:spacing w:val="40"/>
        </w:rPr>
        <w:t xml:space="preserve"> </w:t>
      </w:r>
      <w:r>
        <w:t>Percent of Patients</w:t>
      </w:r>
      <w:r>
        <w:rPr>
          <w:spacing w:val="-3"/>
        </w:rPr>
        <w:t xml:space="preserve"> </w:t>
      </w:r>
      <w:r>
        <w:t>Achieving</w:t>
      </w:r>
      <w:r>
        <w:rPr>
          <w:spacing w:val="-1"/>
        </w:rPr>
        <w:t xml:space="preserve"> </w:t>
      </w:r>
      <w:r>
        <w:t>a</w:t>
      </w:r>
      <w:r>
        <w:rPr>
          <w:spacing w:val="-6"/>
        </w:rPr>
        <w:t xml:space="preserve"> </w:t>
      </w:r>
      <w:r>
        <w:t>PASI</w:t>
      </w:r>
      <w:r>
        <w:rPr>
          <w:spacing w:val="-8"/>
        </w:rPr>
        <w:t xml:space="preserve"> </w:t>
      </w:r>
      <w:r>
        <w:t>75</w:t>
      </w:r>
      <w:r>
        <w:rPr>
          <w:spacing w:val="-1"/>
        </w:rPr>
        <w:t xml:space="preserve"> </w:t>
      </w:r>
      <w:r>
        <w:t>Respo</w:t>
      </w:r>
      <w:r>
        <w:t>nse</w:t>
      </w:r>
      <w:r>
        <w:rPr>
          <w:spacing w:val="-2"/>
        </w:rPr>
        <w:t xml:space="preserve"> </w:t>
      </w:r>
      <w:r>
        <w:t>Through Week 52</w:t>
      </w:r>
      <w:r>
        <w:rPr>
          <w:spacing w:val="-6"/>
        </w:rPr>
        <w:t xml:space="preserve"> </w:t>
      </w:r>
      <w:r>
        <w:t>by Visit*; Patients Randomised at Week 0</w:t>
      </w:r>
    </w:p>
    <w:p w14:paraId="45542FBE" w14:textId="77777777" w:rsidR="00934295" w:rsidRDefault="00F732B6">
      <w:pPr>
        <w:pStyle w:val="BodyText"/>
        <w:spacing w:before="2"/>
        <w:ind w:left="0"/>
        <w:rPr>
          <w:b/>
          <w:sz w:val="20"/>
        </w:rPr>
      </w:pPr>
      <w:r>
        <w:rPr>
          <w:noProof/>
        </w:rPr>
        <w:drawing>
          <wp:anchor distT="0" distB="0" distL="0" distR="0" simplePos="0" relativeHeight="487588864" behindDoc="1" locked="0" layoutInCell="1" allowOverlap="1" wp14:anchorId="23F59BBC" wp14:editId="20643F42">
            <wp:simplePos x="0" y="0"/>
            <wp:positionH relativeFrom="page">
              <wp:posOffset>1208140</wp:posOffset>
            </wp:positionH>
            <wp:positionV relativeFrom="paragraph">
              <wp:posOffset>162878</wp:posOffset>
            </wp:positionV>
            <wp:extent cx="4619174" cy="35814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619174" cy="3581400"/>
                    </a:xfrm>
                    <a:prstGeom prst="rect">
                      <a:avLst/>
                    </a:prstGeom>
                  </pic:spPr>
                </pic:pic>
              </a:graphicData>
            </a:graphic>
          </wp:anchor>
        </w:drawing>
      </w:r>
    </w:p>
    <w:p w14:paraId="49B86171" w14:textId="77777777" w:rsidR="00934295" w:rsidRDefault="00F732B6">
      <w:pPr>
        <w:spacing w:before="201"/>
        <w:ind w:left="535"/>
        <w:rPr>
          <w:sz w:val="18"/>
        </w:rPr>
      </w:pPr>
      <w:r>
        <w:rPr>
          <w:sz w:val="18"/>
        </w:rPr>
        <w:t>*Data</w:t>
      </w:r>
      <w:r>
        <w:rPr>
          <w:spacing w:val="-3"/>
          <w:sz w:val="18"/>
        </w:rPr>
        <w:t xml:space="preserve"> </w:t>
      </w:r>
      <w:r>
        <w:rPr>
          <w:sz w:val="18"/>
        </w:rPr>
        <w:t>presented</w:t>
      </w:r>
      <w:r>
        <w:rPr>
          <w:spacing w:val="-7"/>
          <w:sz w:val="18"/>
        </w:rPr>
        <w:t xml:space="preserve"> </w:t>
      </w:r>
      <w:r>
        <w:rPr>
          <w:sz w:val="18"/>
        </w:rPr>
        <w:t>for</w:t>
      </w:r>
      <w:r>
        <w:rPr>
          <w:spacing w:val="-6"/>
          <w:sz w:val="18"/>
        </w:rPr>
        <w:t xml:space="preserve"> </w:t>
      </w:r>
      <w:r>
        <w:rPr>
          <w:sz w:val="18"/>
        </w:rPr>
        <w:t>the</w:t>
      </w:r>
      <w:r>
        <w:rPr>
          <w:spacing w:val="-2"/>
          <w:sz w:val="18"/>
        </w:rPr>
        <w:t xml:space="preserve"> </w:t>
      </w:r>
      <w:r>
        <w:rPr>
          <w:sz w:val="18"/>
        </w:rPr>
        <w:t>recommended</w:t>
      </w:r>
      <w:r>
        <w:rPr>
          <w:spacing w:val="-2"/>
          <w:sz w:val="18"/>
        </w:rPr>
        <w:t xml:space="preserve"> </w:t>
      </w:r>
      <w:r>
        <w:rPr>
          <w:sz w:val="18"/>
        </w:rPr>
        <w:t>dose</w:t>
      </w:r>
      <w:r>
        <w:rPr>
          <w:spacing w:val="-3"/>
          <w:sz w:val="18"/>
        </w:rPr>
        <w:t xml:space="preserve"> </w:t>
      </w:r>
      <w:r>
        <w:rPr>
          <w:sz w:val="18"/>
        </w:rPr>
        <w:t>of</w:t>
      </w:r>
      <w:r>
        <w:rPr>
          <w:spacing w:val="-1"/>
          <w:sz w:val="18"/>
        </w:rPr>
        <w:t xml:space="preserve"> </w:t>
      </w:r>
      <w:r>
        <w:rPr>
          <w:spacing w:val="-2"/>
          <w:sz w:val="18"/>
        </w:rPr>
        <w:t>ustekinumab</w:t>
      </w:r>
    </w:p>
    <w:p w14:paraId="417F0896" w14:textId="77777777" w:rsidR="00934295" w:rsidRDefault="00F732B6">
      <w:pPr>
        <w:pStyle w:val="BodyText"/>
        <w:spacing w:before="121" w:line="360" w:lineRule="auto"/>
        <w:ind w:right="1497"/>
      </w:pPr>
      <w:r>
        <w:t>During the placebo controlled period through week 12, the efficacy of both the recommended and half of the</w:t>
      </w:r>
      <w:r>
        <w:rPr>
          <w:spacing w:val="-5"/>
        </w:rPr>
        <w:t xml:space="preserve"> </w:t>
      </w:r>
      <w:r>
        <w:t>recommended dose groups</w:t>
      </w:r>
      <w:r>
        <w:rPr>
          <w:spacing w:val="-1"/>
        </w:rPr>
        <w:t xml:space="preserve"> </w:t>
      </w:r>
      <w:r>
        <w:t>were generally comparable</w:t>
      </w:r>
      <w:r>
        <w:rPr>
          <w:spacing w:val="-5"/>
        </w:rPr>
        <w:t xml:space="preserve"> </w:t>
      </w:r>
      <w:r>
        <w:t>at the</w:t>
      </w:r>
      <w:r>
        <w:rPr>
          <w:spacing w:val="-2"/>
        </w:rPr>
        <w:t xml:space="preserve"> </w:t>
      </w:r>
      <w:r>
        <w:t>primary</w:t>
      </w:r>
      <w:r>
        <w:rPr>
          <w:spacing w:val="-6"/>
        </w:rPr>
        <w:t xml:space="preserve"> </w:t>
      </w:r>
      <w:r>
        <w:t>endpoint</w:t>
      </w:r>
      <w:r>
        <w:rPr>
          <w:spacing w:val="-5"/>
        </w:rPr>
        <w:t xml:space="preserve"> </w:t>
      </w:r>
      <w:r>
        <w:t>(69.4%</w:t>
      </w:r>
      <w:r>
        <w:rPr>
          <w:spacing w:val="-4"/>
        </w:rPr>
        <w:t xml:space="preserve"> </w:t>
      </w:r>
      <w:r>
        <w:t>and</w:t>
      </w:r>
      <w:r>
        <w:rPr>
          <w:spacing w:val="-1"/>
        </w:rPr>
        <w:t xml:space="preserve"> </w:t>
      </w:r>
      <w:r>
        <w:t>67.6%</w:t>
      </w:r>
      <w:r>
        <w:rPr>
          <w:spacing w:val="-4"/>
        </w:rPr>
        <w:t xml:space="preserve"> </w:t>
      </w:r>
      <w:r>
        <w:t>respectively) although</w:t>
      </w:r>
      <w:r>
        <w:rPr>
          <w:spacing w:val="-6"/>
        </w:rPr>
        <w:t xml:space="preserve"> </w:t>
      </w:r>
      <w:r>
        <w:t>there</w:t>
      </w:r>
      <w:r>
        <w:rPr>
          <w:spacing w:val="-2"/>
        </w:rPr>
        <w:t xml:space="preserve"> </w:t>
      </w:r>
      <w:r>
        <w:t>was</w:t>
      </w:r>
      <w:r>
        <w:rPr>
          <w:spacing w:val="-3"/>
        </w:rPr>
        <w:t xml:space="preserve"> </w:t>
      </w:r>
      <w:r>
        <w:t>evidence</w:t>
      </w:r>
      <w:r>
        <w:rPr>
          <w:spacing w:val="-2"/>
        </w:rPr>
        <w:t xml:space="preserve"> </w:t>
      </w:r>
      <w:r>
        <w:t>of</w:t>
      </w:r>
      <w:r>
        <w:rPr>
          <w:spacing w:val="-4"/>
        </w:rPr>
        <w:t xml:space="preserve"> </w:t>
      </w:r>
      <w:r>
        <w:t>a dose respon</w:t>
      </w:r>
      <w:r>
        <w:t>se for higher level efficacy criteria (e.g. PGA of cleared (0), PASI 90).</w:t>
      </w:r>
    </w:p>
    <w:p w14:paraId="417948D8" w14:textId="77777777" w:rsidR="00934295" w:rsidRDefault="00F732B6">
      <w:pPr>
        <w:pStyle w:val="BodyText"/>
        <w:spacing w:line="360" w:lineRule="auto"/>
        <w:ind w:right="1200"/>
      </w:pPr>
      <w:r>
        <w:t>Beyond week 12, efficacy was generally higher and better sustained in the recommended dose group compared with</w:t>
      </w:r>
      <w:r>
        <w:rPr>
          <w:spacing w:val="-3"/>
        </w:rPr>
        <w:t xml:space="preserve"> </w:t>
      </w:r>
      <w:r>
        <w:t>half</w:t>
      </w:r>
      <w:r>
        <w:rPr>
          <w:spacing w:val="-1"/>
        </w:rPr>
        <w:t xml:space="preserve"> </w:t>
      </w:r>
      <w:r>
        <w:t>of</w:t>
      </w:r>
      <w:r>
        <w:rPr>
          <w:spacing w:val="-1"/>
        </w:rPr>
        <w:t xml:space="preserve"> </w:t>
      </w:r>
      <w:r>
        <w:t>the recommended dosage group in</w:t>
      </w:r>
      <w:r>
        <w:rPr>
          <w:spacing w:val="-3"/>
        </w:rPr>
        <w:t xml:space="preserve"> </w:t>
      </w:r>
      <w:r>
        <w:t>which a modest</w:t>
      </w:r>
      <w:r>
        <w:rPr>
          <w:spacing w:val="-2"/>
        </w:rPr>
        <w:t xml:space="preserve"> </w:t>
      </w:r>
      <w:r>
        <w:t>loss of efficacy</w:t>
      </w:r>
      <w:r>
        <w:rPr>
          <w:spacing w:val="-2"/>
        </w:rPr>
        <w:t xml:space="preserve"> </w:t>
      </w:r>
      <w:r>
        <w:t>was</w:t>
      </w:r>
      <w:r>
        <w:rPr>
          <w:spacing w:val="-4"/>
        </w:rPr>
        <w:t xml:space="preserve"> </w:t>
      </w:r>
      <w:r>
        <w:t>more</w:t>
      </w:r>
      <w:r>
        <w:rPr>
          <w:spacing w:val="-3"/>
        </w:rPr>
        <w:t xml:space="preserve"> </w:t>
      </w:r>
      <w:r>
        <w:t>frequently</w:t>
      </w:r>
      <w:r>
        <w:rPr>
          <w:spacing w:val="-2"/>
        </w:rPr>
        <w:t xml:space="preserve"> </w:t>
      </w:r>
      <w:r>
        <w:t>observed</w:t>
      </w:r>
      <w:r>
        <w:rPr>
          <w:spacing w:val="-2"/>
        </w:rPr>
        <w:t xml:space="preserve"> </w:t>
      </w:r>
      <w:r>
        <w:t>toward</w:t>
      </w:r>
      <w:r>
        <w:rPr>
          <w:spacing w:val="-7"/>
        </w:rPr>
        <w:t xml:space="preserve"> </w:t>
      </w:r>
      <w:r>
        <w:t>the</w:t>
      </w:r>
      <w:r>
        <w:rPr>
          <w:spacing w:val="-3"/>
        </w:rPr>
        <w:t xml:space="preserve"> </w:t>
      </w:r>
      <w:r>
        <w:t>end</w:t>
      </w:r>
      <w:r>
        <w:rPr>
          <w:spacing w:val="-2"/>
        </w:rPr>
        <w:t xml:space="preserve"> </w:t>
      </w:r>
      <w:r>
        <w:t>of each</w:t>
      </w:r>
      <w:r>
        <w:rPr>
          <w:spacing w:val="-2"/>
        </w:rPr>
        <w:t xml:space="preserve"> </w:t>
      </w:r>
      <w:r>
        <w:t>12</w:t>
      </w:r>
      <w:r>
        <w:rPr>
          <w:spacing w:val="-6"/>
        </w:rPr>
        <w:t xml:space="preserve"> </w:t>
      </w:r>
      <w:r>
        <w:t>week</w:t>
      </w:r>
      <w:r>
        <w:rPr>
          <w:spacing w:val="-2"/>
        </w:rPr>
        <w:t xml:space="preserve"> </w:t>
      </w:r>
      <w:r>
        <w:t>dosing</w:t>
      </w:r>
      <w:r>
        <w:rPr>
          <w:spacing w:val="-2"/>
        </w:rPr>
        <w:t xml:space="preserve"> </w:t>
      </w:r>
      <w:r>
        <w:t xml:space="preserve">interval. The safety profiles of the recommended dose and half of the recommended dose were </w:t>
      </w:r>
      <w:r>
        <w:rPr>
          <w:spacing w:val="-2"/>
        </w:rPr>
        <w:t>comparable.</w:t>
      </w:r>
    </w:p>
    <w:p w14:paraId="64EC64F4" w14:textId="77777777" w:rsidR="00934295" w:rsidRDefault="00F732B6">
      <w:pPr>
        <w:pStyle w:val="Heading2"/>
        <w:spacing w:before="119"/>
      </w:pPr>
      <w:r>
        <w:t>Plaque</w:t>
      </w:r>
      <w:r>
        <w:rPr>
          <w:spacing w:val="-5"/>
        </w:rPr>
        <w:t xml:space="preserve"> </w:t>
      </w:r>
      <w:r>
        <w:t>Psoriasis</w:t>
      </w:r>
      <w:r>
        <w:rPr>
          <w:spacing w:val="-1"/>
        </w:rPr>
        <w:t xml:space="preserve"> </w:t>
      </w:r>
      <w:r>
        <w:t>(Children</w:t>
      </w:r>
      <w:r>
        <w:rPr>
          <w:spacing w:val="3"/>
        </w:rPr>
        <w:t xml:space="preserve"> </w:t>
      </w:r>
      <w:r>
        <w:t>-</w:t>
      </w:r>
      <w:r>
        <w:rPr>
          <w:spacing w:val="-2"/>
        </w:rPr>
        <w:t xml:space="preserve"> </w:t>
      </w:r>
      <w:r>
        <w:t>6</w:t>
      </w:r>
      <w:r>
        <w:rPr>
          <w:spacing w:val="-4"/>
        </w:rPr>
        <w:t xml:space="preserve"> </w:t>
      </w:r>
      <w:r>
        <w:t>to</w:t>
      </w:r>
      <w:r>
        <w:rPr>
          <w:spacing w:val="2"/>
        </w:rPr>
        <w:t xml:space="preserve"> </w:t>
      </w:r>
      <w:r>
        <w:t>11</w:t>
      </w:r>
      <w:r>
        <w:rPr>
          <w:spacing w:val="-4"/>
        </w:rPr>
        <w:t xml:space="preserve"> </w:t>
      </w:r>
      <w:r>
        <w:t>years</w:t>
      </w:r>
      <w:r>
        <w:rPr>
          <w:spacing w:val="-1"/>
        </w:rPr>
        <w:t xml:space="preserve"> </w:t>
      </w:r>
      <w:r>
        <w:t>of</w:t>
      </w:r>
      <w:r>
        <w:rPr>
          <w:spacing w:val="4"/>
        </w:rPr>
        <w:t xml:space="preserve"> </w:t>
      </w:r>
      <w:r>
        <w:rPr>
          <w:spacing w:val="-4"/>
        </w:rPr>
        <w:t>age)</w:t>
      </w:r>
    </w:p>
    <w:p w14:paraId="5BE9C05A" w14:textId="77777777" w:rsidR="00934295" w:rsidRDefault="00F732B6">
      <w:pPr>
        <w:pStyle w:val="BodyText"/>
        <w:spacing w:before="257" w:line="360" w:lineRule="auto"/>
        <w:ind w:right="1329"/>
      </w:pPr>
      <w:r>
        <w:t>The efficacy of ustekinumab was studied in 44 paediatric patients 6 to 11 years of age with</w:t>
      </w:r>
      <w:r>
        <w:rPr>
          <w:spacing w:val="-2"/>
        </w:rPr>
        <w:t xml:space="preserve"> </w:t>
      </w:r>
      <w:r>
        <w:t>moderate</w:t>
      </w:r>
      <w:r>
        <w:rPr>
          <w:spacing w:val="-3"/>
        </w:rPr>
        <w:t xml:space="preserve"> </w:t>
      </w:r>
      <w:r>
        <w:t>to</w:t>
      </w:r>
      <w:r>
        <w:rPr>
          <w:spacing w:val="-7"/>
        </w:rPr>
        <w:t xml:space="preserve"> </w:t>
      </w:r>
      <w:r>
        <w:t>severe</w:t>
      </w:r>
      <w:r>
        <w:rPr>
          <w:spacing w:val="-3"/>
        </w:rPr>
        <w:t xml:space="preserve"> </w:t>
      </w:r>
      <w:r>
        <w:t>plaque</w:t>
      </w:r>
      <w:r>
        <w:rPr>
          <w:spacing w:val="-3"/>
        </w:rPr>
        <w:t xml:space="preserve"> </w:t>
      </w:r>
      <w:r>
        <w:t>psoriasis</w:t>
      </w:r>
      <w:r>
        <w:rPr>
          <w:spacing w:val="-4"/>
        </w:rPr>
        <w:t xml:space="preserve"> </w:t>
      </w:r>
      <w:r>
        <w:t>in</w:t>
      </w:r>
      <w:r>
        <w:rPr>
          <w:spacing w:val="-2"/>
        </w:rPr>
        <w:t xml:space="preserve"> </w:t>
      </w:r>
      <w:r>
        <w:t>an</w:t>
      </w:r>
      <w:r>
        <w:rPr>
          <w:spacing w:val="-2"/>
        </w:rPr>
        <w:t xml:space="preserve"> </w:t>
      </w:r>
      <w:r>
        <w:t>open</w:t>
      </w:r>
      <w:r>
        <w:rPr>
          <w:spacing w:val="-2"/>
        </w:rPr>
        <w:t xml:space="preserve"> </w:t>
      </w:r>
      <w:r>
        <w:t>label, single-arm,</w:t>
      </w:r>
      <w:r>
        <w:rPr>
          <w:spacing w:val="-4"/>
        </w:rPr>
        <w:t xml:space="preserve"> </w:t>
      </w:r>
      <w:r>
        <w:t>multicentre,</w:t>
      </w:r>
      <w:r>
        <w:rPr>
          <w:spacing w:val="-4"/>
        </w:rPr>
        <w:t xml:space="preserve"> </w:t>
      </w:r>
      <w:r>
        <w:t>Phase 3 study (CADMUS Jr.).</w:t>
      </w:r>
      <w:r>
        <w:rPr>
          <w:spacing w:val="40"/>
        </w:rPr>
        <w:t xml:space="preserve"> </w:t>
      </w:r>
      <w:r>
        <w:t>Patients were treated with the recommended dose of usteki</w:t>
      </w:r>
      <w:r>
        <w:t>numab (n=44) (see 4.2 Dosage and administration) by subcutaneous injection at Weeks 0 and 4 followed by every 12 week (q12w) dosing.</w:t>
      </w:r>
    </w:p>
    <w:p w14:paraId="5BA141B7" w14:textId="77777777" w:rsidR="00934295" w:rsidRDefault="00F732B6">
      <w:pPr>
        <w:pStyle w:val="BodyText"/>
        <w:spacing w:before="93" w:line="360" w:lineRule="auto"/>
        <w:ind w:right="1255"/>
      </w:pPr>
      <w:r>
        <w:lastRenderedPageBreak/>
        <w:t>Patients</w:t>
      </w:r>
      <w:r>
        <w:rPr>
          <w:spacing w:val="-3"/>
        </w:rPr>
        <w:t xml:space="preserve"> </w:t>
      </w:r>
      <w:r>
        <w:t>with</w:t>
      </w:r>
      <w:r>
        <w:rPr>
          <w:spacing w:val="-1"/>
        </w:rPr>
        <w:t xml:space="preserve"> </w:t>
      </w:r>
      <w:r>
        <w:t>PASI</w:t>
      </w:r>
      <w:r>
        <w:rPr>
          <w:spacing w:val="-4"/>
        </w:rPr>
        <w:t xml:space="preserve"> </w:t>
      </w:r>
      <w:r>
        <w:t>≥</w:t>
      </w:r>
      <w:r>
        <w:rPr>
          <w:spacing w:val="-3"/>
        </w:rPr>
        <w:t xml:space="preserve"> </w:t>
      </w:r>
      <w:r>
        <w:t>12, PGA</w:t>
      </w:r>
      <w:r>
        <w:rPr>
          <w:spacing w:val="-6"/>
        </w:rPr>
        <w:t xml:space="preserve"> </w:t>
      </w:r>
      <w:r>
        <w:t>≥</w:t>
      </w:r>
      <w:r>
        <w:rPr>
          <w:spacing w:val="-3"/>
        </w:rPr>
        <w:t xml:space="preserve"> </w:t>
      </w:r>
      <w:r>
        <w:t>3</w:t>
      </w:r>
      <w:r>
        <w:rPr>
          <w:spacing w:val="-1"/>
        </w:rPr>
        <w:t xml:space="preserve"> </w:t>
      </w:r>
      <w:r>
        <w:t>and</w:t>
      </w:r>
      <w:r>
        <w:rPr>
          <w:spacing w:val="-1"/>
        </w:rPr>
        <w:t xml:space="preserve"> </w:t>
      </w:r>
      <w:r>
        <w:t>BSA</w:t>
      </w:r>
      <w:r>
        <w:rPr>
          <w:spacing w:val="-6"/>
        </w:rPr>
        <w:t xml:space="preserve"> </w:t>
      </w:r>
      <w:r>
        <w:t>involvement</w:t>
      </w:r>
      <w:r>
        <w:rPr>
          <w:spacing w:val="-1"/>
        </w:rPr>
        <w:t xml:space="preserve"> </w:t>
      </w:r>
      <w:r>
        <w:t>of at</w:t>
      </w:r>
      <w:r>
        <w:rPr>
          <w:spacing w:val="-5"/>
        </w:rPr>
        <w:t xml:space="preserve"> </w:t>
      </w:r>
      <w:r>
        <w:t>least</w:t>
      </w:r>
      <w:r>
        <w:rPr>
          <w:spacing w:val="-1"/>
        </w:rPr>
        <w:t xml:space="preserve"> </w:t>
      </w:r>
      <w:r>
        <w:t>10%,</w:t>
      </w:r>
      <w:r>
        <w:rPr>
          <w:spacing w:val="-3"/>
        </w:rPr>
        <w:t xml:space="preserve"> </w:t>
      </w:r>
      <w:r>
        <w:t>who</w:t>
      </w:r>
      <w:r>
        <w:rPr>
          <w:spacing w:val="-1"/>
        </w:rPr>
        <w:t xml:space="preserve"> </w:t>
      </w:r>
      <w:r>
        <w:t>were candidates for systemic th</w:t>
      </w:r>
      <w:r>
        <w:t>erapy or phototherapy, were eligible for the study.</w:t>
      </w:r>
    </w:p>
    <w:p w14:paraId="5462E112" w14:textId="77777777" w:rsidR="00934295" w:rsidRDefault="00F732B6">
      <w:pPr>
        <w:pStyle w:val="BodyText"/>
        <w:spacing w:line="360" w:lineRule="auto"/>
        <w:ind w:right="1329"/>
      </w:pPr>
      <w:r>
        <w:t>Approximately</w:t>
      </w:r>
      <w:r>
        <w:rPr>
          <w:spacing w:val="-2"/>
        </w:rPr>
        <w:t xml:space="preserve"> </w:t>
      </w:r>
      <w:r>
        <w:t>43%</w:t>
      </w:r>
      <w:r>
        <w:rPr>
          <w:spacing w:val="-5"/>
        </w:rPr>
        <w:t xml:space="preserve"> </w:t>
      </w:r>
      <w:r>
        <w:t>of</w:t>
      </w:r>
      <w:r>
        <w:rPr>
          <w:spacing w:val="-5"/>
        </w:rPr>
        <w:t xml:space="preserve"> </w:t>
      </w:r>
      <w:r>
        <w:t>the</w:t>
      </w:r>
      <w:r>
        <w:rPr>
          <w:spacing w:val="-3"/>
        </w:rPr>
        <w:t xml:space="preserve"> </w:t>
      </w:r>
      <w:r>
        <w:t>patients</w:t>
      </w:r>
      <w:r>
        <w:rPr>
          <w:spacing w:val="-4"/>
        </w:rPr>
        <w:t xml:space="preserve"> </w:t>
      </w:r>
      <w:r>
        <w:t>had</w:t>
      </w:r>
      <w:r>
        <w:rPr>
          <w:spacing w:val="-2"/>
        </w:rPr>
        <w:t xml:space="preserve"> </w:t>
      </w:r>
      <w:r>
        <w:t>prior</w:t>
      </w:r>
      <w:r>
        <w:rPr>
          <w:spacing w:val="-5"/>
        </w:rPr>
        <w:t xml:space="preserve"> </w:t>
      </w:r>
      <w:r>
        <w:t>exposure</w:t>
      </w:r>
      <w:r>
        <w:rPr>
          <w:spacing w:val="-3"/>
        </w:rPr>
        <w:t xml:space="preserve"> </w:t>
      </w:r>
      <w:r>
        <w:t>to</w:t>
      </w:r>
      <w:r>
        <w:rPr>
          <w:spacing w:val="-2"/>
        </w:rPr>
        <w:t xml:space="preserve"> </w:t>
      </w:r>
      <w:r>
        <w:t>conventional</w:t>
      </w:r>
      <w:r>
        <w:rPr>
          <w:spacing w:val="-2"/>
        </w:rPr>
        <w:t xml:space="preserve"> </w:t>
      </w:r>
      <w:r>
        <w:t>systemic</w:t>
      </w:r>
      <w:r>
        <w:rPr>
          <w:spacing w:val="-3"/>
        </w:rPr>
        <w:t xml:space="preserve"> </w:t>
      </w:r>
      <w:r>
        <w:t>therapy or phototherapy.</w:t>
      </w:r>
      <w:r>
        <w:rPr>
          <w:spacing w:val="40"/>
        </w:rPr>
        <w:t xml:space="preserve"> </w:t>
      </w:r>
      <w:r>
        <w:t>Approximately 5% of the patients had prior exposure to biologics.</w:t>
      </w:r>
    </w:p>
    <w:p w14:paraId="70615657" w14:textId="77777777" w:rsidR="00934295" w:rsidRDefault="00F732B6">
      <w:pPr>
        <w:pStyle w:val="BodyText"/>
        <w:spacing w:before="120" w:line="360" w:lineRule="auto"/>
        <w:ind w:right="1284"/>
      </w:pPr>
      <w:r>
        <w:t>The primary endpoint was the proportion of patients who achieved a PGA score of cleared</w:t>
      </w:r>
      <w:r>
        <w:rPr>
          <w:spacing w:val="-1"/>
        </w:rPr>
        <w:t xml:space="preserve"> </w:t>
      </w:r>
      <w:r>
        <w:t>(0) or minimal</w:t>
      </w:r>
      <w:r>
        <w:rPr>
          <w:spacing w:val="-5"/>
        </w:rPr>
        <w:t xml:space="preserve"> </w:t>
      </w:r>
      <w:r>
        <w:t>(1) at</w:t>
      </w:r>
      <w:r>
        <w:rPr>
          <w:spacing w:val="-5"/>
        </w:rPr>
        <w:t xml:space="preserve"> </w:t>
      </w:r>
      <w:r>
        <w:t>Week</w:t>
      </w:r>
      <w:r>
        <w:rPr>
          <w:spacing w:val="-1"/>
        </w:rPr>
        <w:t xml:space="preserve"> </w:t>
      </w:r>
      <w:r>
        <w:t>12.</w:t>
      </w:r>
      <w:r>
        <w:rPr>
          <w:spacing w:val="40"/>
        </w:rPr>
        <w:t xml:space="preserve"> </w:t>
      </w:r>
      <w:r>
        <w:t>Secondary</w:t>
      </w:r>
      <w:r>
        <w:rPr>
          <w:spacing w:val="-11"/>
        </w:rPr>
        <w:t xml:space="preserve"> </w:t>
      </w:r>
      <w:r>
        <w:t>endpoints</w:t>
      </w:r>
      <w:r>
        <w:rPr>
          <w:spacing w:val="-3"/>
        </w:rPr>
        <w:t xml:space="preserve"> </w:t>
      </w:r>
      <w:r>
        <w:t>included</w:t>
      </w:r>
      <w:r>
        <w:rPr>
          <w:spacing w:val="-2"/>
        </w:rPr>
        <w:t xml:space="preserve"> </w:t>
      </w:r>
      <w:r>
        <w:t>PASI</w:t>
      </w:r>
      <w:r>
        <w:rPr>
          <w:spacing w:val="-4"/>
        </w:rPr>
        <w:t xml:space="preserve"> </w:t>
      </w:r>
      <w:r>
        <w:t>75,</w:t>
      </w:r>
      <w:r>
        <w:rPr>
          <w:spacing w:val="-3"/>
        </w:rPr>
        <w:t xml:space="preserve"> </w:t>
      </w:r>
      <w:r>
        <w:t>PASI</w:t>
      </w:r>
      <w:r>
        <w:rPr>
          <w:spacing w:val="-4"/>
        </w:rPr>
        <w:t xml:space="preserve"> </w:t>
      </w:r>
      <w:r>
        <w:t>90, and change from baseline</w:t>
      </w:r>
      <w:r>
        <w:t xml:space="preserve"> in CDLQI at Week 12.</w:t>
      </w:r>
      <w:r>
        <w:rPr>
          <w:spacing w:val="40"/>
        </w:rPr>
        <w:t xml:space="preserve"> </w:t>
      </w:r>
      <w:r>
        <w:t>At Week 12, patients treated with ustekinumab showed clinically meaningful improvements in their psoriasis and health related quality of life (</w:t>
      </w:r>
      <w:hyperlink w:anchor="_bookmark12" w:history="1">
        <w:r>
          <w:t>Table 13</w:t>
        </w:r>
      </w:hyperlink>
      <w:r>
        <w:t>).</w:t>
      </w:r>
    </w:p>
    <w:p w14:paraId="613A2989" w14:textId="77777777" w:rsidR="00934295" w:rsidRDefault="00F732B6">
      <w:pPr>
        <w:pStyle w:val="BodyText"/>
        <w:spacing w:before="119" w:line="360" w:lineRule="auto"/>
        <w:ind w:right="1255"/>
      </w:pPr>
      <w:r>
        <w:t>All patients were followed for efficacy for up to 52 weeks following first administration of study agent.</w:t>
      </w:r>
      <w:r>
        <w:rPr>
          <w:spacing w:val="40"/>
        </w:rPr>
        <w:t xml:space="preserve"> </w:t>
      </w:r>
      <w:r>
        <w:t>The</w:t>
      </w:r>
      <w:r>
        <w:rPr>
          <w:spacing w:val="-1"/>
        </w:rPr>
        <w:t xml:space="preserve"> </w:t>
      </w:r>
      <w:r>
        <w:t>proportion</w:t>
      </w:r>
      <w:r>
        <w:rPr>
          <w:spacing w:val="-5"/>
        </w:rPr>
        <w:t xml:space="preserve"> </w:t>
      </w:r>
      <w:r>
        <w:t>of patients</w:t>
      </w:r>
      <w:r>
        <w:rPr>
          <w:spacing w:val="-2"/>
        </w:rPr>
        <w:t xml:space="preserve"> </w:t>
      </w:r>
      <w:r>
        <w:t>with</w:t>
      </w:r>
      <w:r>
        <w:rPr>
          <w:spacing w:val="-5"/>
        </w:rPr>
        <w:t xml:space="preserve"> </w:t>
      </w:r>
      <w:r>
        <w:t>a</w:t>
      </w:r>
      <w:r>
        <w:rPr>
          <w:spacing w:val="-6"/>
        </w:rPr>
        <w:t xml:space="preserve"> </w:t>
      </w:r>
      <w:r>
        <w:t>PGA</w:t>
      </w:r>
      <w:r>
        <w:rPr>
          <w:spacing w:val="-1"/>
        </w:rPr>
        <w:t xml:space="preserve"> </w:t>
      </w:r>
      <w:r>
        <w:t>score</w:t>
      </w:r>
      <w:r>
        <w:rPr>
          <w:spacing w:val="-1"/>
        </w:rPr>
        <w:t xml:space="preserve"> </w:t>
      </w:r>
      <w:r>
        <w:t>of cleared</w:t>
      </w:r>
      <w:r>
        <w:rPr>
          <w:spacing w:val="-5"/>
        </w:rPr>
        <w:t xml:space="preserve"> </w:t>
      </w:r>
      <w:r>
        <w:t>(0)</w:t>
      </w:r>
      <w:r>
        <w:rPr>
          <w:spacing w:val="-3"/>
        </w:rPr>
        <w:t xml:space="preserve"> </w:t>
      </w:r>
      <w:r>
        <w:t>or</w:t>
      </w:r>
      <w:r>
        <w:rPr>
          <w:spacing w:val="-3"/>
        </w:rPr>
        <w:t xml:space="preserve"> </w:t>
      </w:r>
      <w:r>
        <w:t>minimal</w:t>
      </w:r>
      <w:r>
        <w:rPr>
          <w:spacing w:val="-4"/>
        </w:rPr>
        <w:t xml:space="preserve"> </w:t>
      </w:r>
      <w:r>
        <w:t>(1) at week 12 was 77.3%.</w:t>
      </w:r>
      <w:r>
        <w:rPr>
          <w:spacing w:val="40"/>
        </w:rPr>
        <w:t xml:space="preserve"> </w:t>
      </w:r>
      <w:r>
        <w:t>Efficacy (defined as PGA</w:t>
      </w:r>
      <w:r>
        <w:rPr>
          <w:spacing w:val="-2"/>
        </w:rPr>
        <w:t xml:space="preserve"> </w:t>
      </w:r>
      <w:r>
        <w:t>0 or 1) was observed as early</w:t>
      </w:r>
      <w:r>
        <w:t xml:space="preserve"> as the first post-baseline visit at week 4 and the proportion of patients who achieved a PGA score of 0 or 1 increased through week 16 and then remained relatively stable through week 52.</w:t>
      </w:r>
      <w:r>
        <w:rPr>
          <w:spacing w:val="40"/>
        </w:rPr>
        <w:t xml:space="preserve"> </w:t>
      </w:r>
      <w:r>
        <w:t>Improvements in PGA, PASI, and CDLQI were maintained through week 5</w:t>
      </w:r>
      <w:r>
        <w:t>2 (</w:t>
      </w:r>
      <w:hyperlink w:anchor="_bookmark12" w:history="1">
        <w:r>
          <w:t>Table 13</w:t>
        </w:r>
      </w:hyperlink>
      <w:r>
        <w:t>).</w:t>
      </w:r>
    </w:p>
    <w:p w14:paraId="0F585632" w14:textId="77777777" w:rsidR="00934295" w:rsidRDefault="00F732B6">
      <w:pPr>
        <w:pStyle w:val="Heading2"/>
        <w:spacing w:before="121" w:line="259" w:lineRule="auto"/>
        <w:ind w:left="3549" w:right="1255" w:hanging="2722"/>
      </w:pPr>
      <w:bookmarkStart w:id="67" w:name="_bookmark12"/>
      <w:bookmarkEnd w:id="67"/>
      <w:r>
        <w:t>Table</w:t>
      </w:r>
      <w:r>
        <w:rPr>
          <w:spacing w:val="-2"/>
        </w:rPr>
        <w:t xml:space="preserve"> </w:t>
      </w:r>
      <w:r>
        <w:t>11.</w:t>
      </w:r>
      <w:r>
        <w:rPr>
          <w:spacing w:val="40"/>
        </w:rPr>
        <w:t xml:space="preserve"> </w:t>
      </w:r>
      <w:r>
        <w:t>Summary</w:t>
      </w:r>
      <w:r>
        <w:rPr>
          <w:spacing w:val="-1"/>
        </w:rPr>
        <w:t xml:space="preserve"> </w:t>
      </w:r>
      <w:r>
        <w:t>of</w:t>
      </w:r>
      <w:r>
        <w:rPr>
          <w:spacing w:val="-4"/>
        </w:rPr>
        <w:t xml:space="preserve"> </w:t>
      </w:r>
      <w:r>
        <w:t>Primary</w:t>
      </w:r>
      <w:r>
        <w:rPr>
          <w:spacing w:val="-1"/>
        </w:rPr>
        <w:t xml:space="preserve"> </w:t>
      </w:r>
      <w:r>
        <w:t>and Secondary</w:t>
      </w:r>
      <w:r>
        <w:rPr>
          <w:spacing w:val="-11"/>
        </w:rPr>
        <w:t xml:space="preserve"> </w:t>
      </w:r>
      <w:r>
        <w:t>End-points</w:t>
      </w:r>
      <w:r>
        <w:rPr>
          <w:spacing w:val="-3"/>
        </w:rPr>
        <w:t xml:space="preserve"> </w:t>
      </w:r>
      <w:r>
        <w:t>at Week 12</w:t>
      </w:r>
      <w:r>
        <w:rPr>
          <w:spacing w:val="-1"/>
        </w:rPr>
        <w:t xml:space="preserve"> </w:t>
      </w:r>
      <w:r>
        <w:t>and</w:t>
      </w:r>
      <w:r>
        <w:rPr>
          <w:spacing w:val="-5"/>
        </w:rPr>
        <w:t xml:space="preserve"> </w:t>
      </w:r>
      <w:r>
        <w:t>52: CADMUS Jr. (Age 6 - 11)</w:t>
      </w:r>
    </w:p>
    <w:p w14:paraId="4AEF8572" w14:textId="77777777" w:rsidR="00934295" w:rsidRDefault="00934295">
      <w:pPr>
        <w:pStyle w:val="BodyText"/>
        <w:spacing w:before="2" w:after="1"/>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1"/>
        <w:gridCol w:w="1704"/>
        <w:gridCol w:w="1574"/>
      </w:tblGrid>
      <w:tr w:rsidR="00934295" w14:paraId="530E3FF7" w14:textId="77777777">
        <w:trPr>
          <w:trHeight w:val="566"/>
        </w:trPr>
        <w:tc>
          <w:tcPr>
            <w:tcW w:w="5381" w:type="dxa"/>
          </w:tcPr>
          <w:p w14:paraId="61DF329D" w14:textId="77777777" w:rsidR="00934295" w:rsidRDefault="00934295">
            <w:pPr>
              <w:pStyle w:val="TableParagraph"/>
              <w:jc w:val="left"/>
            </w:pPr>
          </w:p>
        </w:tc>
        <w:tc>
          <w:tcPr>
            <w:tcW w:w="1704" w:type="dxa"/>
          </w:tcPr>
          <w:p w14:paraId="4AA5A6D2" w14:textId="77777777" w:rsidR="00934295" w:rsidRDefault="00F732B6">
            <w:pPr>
              <w:pStyle w:val="TableParagraph"/>
              <w:ind w:left="493" w:right="305" w:hanging="178"/>
              <w:jc w:val="left"/>
              <w:rPr>
                <w:sz w:val="20"/>
              </w:rPr>
            </w:pPr>
            <w:r>
              <w:rPr>
                <w:spacing w:val="-2"/>
                <w:sz w:val="20"/>
                <w:u w:val="single"/>
              </w:rPr>
              <w:t>Ustekinumab</w:t>
            </w:r>
            <w:r>
              <w:rPr>
                <w:spacing w:val="-2"/>
                <w:sz w:val="20"/>
              </w:rPr>
              <w:t xml:space="preserve"> </w:t>
            </w:r>
            <w:r>
              <w:rPr>
                <w:sz w:val="20"/>
                <w:u w:val="single"/>
              </w:rPr>
              <w:t>Week 12</w:t>
            </w:r>
          </w:p>
        </w:tc>
        <w:tc>
          <w:tcPr>
            <w:tcW w:w="1574" w:type="dxa"/>
          </w:tcPr>
          <w:p w14:paraId="4FFDB4CF" w14:textId="77777777" w:rsidR="00934295" w:rsidRDefault="00F732B6">
            <w:pPr>
              <w:pStyle w:val="TableParagraph"/>
              <w:ind w:left="431" w:hanging="178"/>
              <w:jc w:val="left"/>
              <w:rPr>
                <w:sz w:val="20"/>
              </w:rPr>
            </w:pPr>
            <w:r>
              <w:rPr>
                <w:spacing w:val="-2"/>
                <w:sz w:val="20"/>
                <w:u w:val="single"/>
              </w:rPr>
              <w:t>Ustekinumab</w:t>
            </w:r>
            <w:r>
              <w:rPr>
                <w:spacing w:val="-2"/>
                <w:sz w:val="20"/>
              </w:rPr>
              <w:t xml:space="preserve"> </w:t>
            </w:r>
            <w:r>
              <w:rPr>
                <w:sz w:val="20"/>
                <w:u w:val="single"/>
              </w:rPr>
              <w:t>Week 52</w:t>
            </w:r>
          </w:p>
        </w:tc>
      </w:tr>
      <w:tr w:rsidR="00934295" w14:paraId="726F91BB" w14:textId="77777777">
        <w:trPr>
          <w:trHeight w:val="230"/>
        </w:trPr>
        <w:tc>
          <w:tcPr>
            <w:tcW w:w="5381" w:type="dxa"/>
          </w:tcPr>
          <w:p w14:paraId="64B8CD9B" w14:textId="77777777" w:rsidR="00934295" w:rsidRDefault="00934295">
            <w:pPr>
              <w:pStyle w:val="TableParagraph"/>
              <w:jc w:val="left"/>
              <w:rPr>
                <w:sz w:val="16"/>
              </w:rPr>
            </w:pPr>
          </w:p>
        </w:tc>
        <w:tc>
          <w:tcPr>
            <w:tcW w:w="1704" w:type="dxa"/>
          </w:tcPr>
          <w:p w14:paraId="20B49C36" w14:textId="77777777" w:rsidR="00934295" w:rsidRDefault="00F732B6">
            <w:pPr>
              <w:pStyle w:val="TableParagraph"/>
              <w:spacing w:line="210" w:lineRule="exact"/>
              <w:ind w:left="14" w:right="1"/>
              <w:rPr>
                <w:sz w:val="20"/>
              </w:rPr>
            </w:pPr>
            <w:r>
              <w:rPr>
                <w:sz w:val="20"/>
              </w:rPr>
              <w:t>N</w:t>
            </w:r>
            <w:r>
              <w:rPr>
                <w:spacing w:val="1"/>
                <w:sz w:val="20"/>
              </w:rPr>
              <w:t xml:space="preserve"> </w:t>
            </w:r>
            <w:r>
              <w:rPr>
                <w:spacing w:val="-5"/>
                <w:sz w:val="20"/>
              </w:rPr>
              <w:t>(%)</w:t>
            </w:r>
          </w:p>
        </w:tc>
        <w:tc>
          <w:tcPr>
            <w:tcW w:w="1574" w:type="dxa"/>
          </w:tcPr>
          <w:p w14:paraId="4BD9827B" w14:textId="77777777" w:rsidR="00934295" w:rsidRDefault="00F732B6">
            <w:pPr>
              <w:pStyle w:val="TableParagraph"/>
              <w:spacing w:line="210" w:lineRule="exact"/>
              <w:ind w:left="19"/>
              <w:rPr>
                <w:sz w:val="20"/>
              </w:rPr>
            </w:pPr>
            <w:r>
              <w:rPr>
                <w:sz w:val="20"/>
              </w:rPr>
              <w:t>N</w:t>
            </w:r>
            <w:r>
              <w:rPr>
                <w:spacing w:val="1"/>
                <w:sz w:val="20"/>
              </w:rPr>
              <w:t xml:space="preserve"> </w:t>
            </w:r>
            <w:r>
              <w:rPr>
                <w:spacing w:val="-5"/>
                <w:sz w:val="20"/>
              </w:rPr>
              <w:t>(%)</w:t>
            </w:r>
          </w:p>
        </w:tc>
      </w:tr>
      <w:tr w:rsidR="00934295" w14:paraId="3E72F9E5" w14:textId="77777777">
        <w:trPr>
          <w:trHeight w:val="230"/>
        </w:trPr>
        <w:tc>
          <w:tcPr>
            <w:tcW w:w="5381" w:type="dxa"/>
          </w:tcPr>
          <w:p w14:paraId="3D36A619" w14:textId="77777777" w:rsidR="00934295" w:rsidRDefault="00F732B6">
            <w:pPr>
              <w:pStyle w:val="TableParagraph"/>
              <w:spacing w:line="210" w:lineRule="exact"/>
              <w:ind w:left="110"/>
              <w:jc w:val="left"/>
              <w:rPr>
                <w:sz w:val="20"/>
              </w:rPr>
            </w:pPr>
            <w:r>
              <w:rPr>
                <w:sz w:val="20"/>
              </w:rPr>
              <w:t>Patients</w:t>
            </w:r>
            <w:r>
              <w:rPr>
                <w:spacing w:val="-8"/>
                <w:sz w:val="20"/>
              </w:rPr>
              <w:t xml:space="preserve"> </w:t>
            </w:r>
            <w:r>
              <w:rPr>
                <w:sz w:val="20"/>
              </w:rPr>
              <w:t>enrolled</w:t>
            </w:r>
            <w:r>
              <w:rPr>
                <w:spacing w:val="-5"/>
                <w:sz w:val="20"/>
              </w:rPr>
              <w:t xml:space="preserve"> </w:t>
            </w:r>
            <w:r>
              <w:rPr>
                <w:sz w:val="20"/>
              </w:rPr>
              <w:t>at</w:t>
            </w:r>
            <w:r>
              <w:rPr>
                <w:spacing w:val="-5"/>
                <w:sz w:val="20"/>
              </w:rPr>
              <w:t xml:space="preserve"> </w:t>
            </w:r>
            <w:r>
              <w:rPr>
                <w:sz w:val="20"/>
              </w:rPr>
              <w:t>Week</w:t>
            </w:r>
            <w:r>
              <w:rPr>
                <w:spacing w:val="-5"/>
                <w:sz w:val="20"/>
              </w:rPr>
              <w:t xml:space="preserve"> </w:t>
            </w:r>
            <w:r>
              <w:rPr>
                <w:spacing w:val="-10"/>
                <w:sz w:val="20"/>
              </w:rPr>
              <w:t>0</w:t>
            </w:r>
          </w:p>
        </w:tc>
        <w:tc>
          <w:tcPr>
            <w:tcW w:w="1704" w:type="dxa"/>
          </w:tcPr>
          <w:p w14:paraId="748EEDF6" w14:textId="77777777" w:rsidR="00934295" w:rsidRDefault="00F732B6">
            <w:pPr>
              <w:pStyle w:val="TableParagraph"/>
              <w:spacing w:line="210" w:lineRule="exact"/>
              <w:ind w:left="14" w:right="10"/>
              <w:rPr>
                <w:sz w:val="20"/>
              </w:rPr>
            </w:pPr>
            <w:r>
              <w:rPr>
                <w:spacing w:val="-5"/>
                <w:sz w:val="20"/>
              </w:rPr>
              <w:t>44</w:t>
            </w:r>
          </w:p>
        </w:tc>
        <w:tc>
          <w:tcPr>
            <w:tcW w:w="1574" w:type="dxa"/>
          </w:tcPr>
          <w:p w14:paraId="2A4BF140" w14:textId="77777777" w:rsidR="00934295" w:rsidRDefault="00F732B6">
            <w:pPr>
              <w:pStyle w:val="TableParagraph"/>
              <w:spacing w:line="210" w:lineRule="exact"/>
              <w:ind w:left="19" w:right="10"/>
              <w:rPr>
                <w:sz w:val="20"/>
              </w:rPr>
            </w:pPr>
            <w:r>
              <w:rPr>
                <w:spacing w:val="-5"/>
                <w:sz w:val="20"/>
              </w:rPr>
              <w:t>41</w:t>
            </w:r>
          </w:p>
        </w:tc>
      </w:tr>
      <w:tr w:rsidR="00934295" w14:paraId="63A1E3CF" w14:textId="77777777">
        <w:trPr>
          <w:trHeight w:val="460"/>
        </w:trPr>
        <w:tc>
          <w:tcPr>
            <w:tcW w:w="5381" w:type="dxa"/>
          </w:tcPr>
          <w:p w14:paraId="5BE99145" w14:textId="77777777" w:rsidR="00934295" w:rsidRDefault="00F732B6">
            <w:pPr>
              <w:pStyle w:val="TableParagraph"/>
              <w:spacing w:line="230" w:lineRule="atLeast"/>
              <w:ind w:left="110"/>
              <w:jc w:val="left"/>
              <w:rPr>
                <w:sz w:val="20"/>
              </w:rPr>
            </w:pPr>
            <w:r>
              <w:rPr>
                <w:sz w:val="20"/>
              </w:rPr>
              <w:t>Number</w:t>
            </w:r>
            <w:r>
              <w:rPr>
                <w:spacing w:val="-4"/>
                <w:sz w:val="20"/>
              </w:rPr>
              <w:t xml:space="preserve"> </w:t>
            </w:r>
            <w:r>
              <w:rPr>
                <w:sz w:val="20"/>
              </w:rPr>
              <w:t>of</w:t>
            </w:r>
            <w:r>
              <w:rPr>
                <w:spacing w:val="-5"/>
                <w:sz w:val="20"/>
              </w:rPr>
              <w:t xml:space="preserve"> </w:t>
            </w:r>
            <w:r>
              <w:rPr>
                <w:sz w:val="20"/>
              </w:rPr>
              <w:t>patients</w:t>
            </w:r>
            <w:r>
              <w:rPr>
                <w:spacing w:val="-1"/>
                <w:sz w:val="20"/>
              </w:rPr>
              <w:t xml:space="preserve"> </w:t>
            </w:r>
            <w:r>
              <w:rPr>
                <w:sz w:val="20"/>
              </w:rPr>
              <w:t>who</w:t>
            </w:r>
            <w:r>
              <w:rPr>
                <w:spacing w:val="-4"/>
                <w:sz w:val="20"/>
              </w:rPr>
              <w:t xml:space="preserve"> </w:t>
            </w:r>
            <w:r>
              <w:rPr>
                <w:sz w:val="20"/>
              </w:rPr>
              <w:t>achieved</w:t>
            </w:r>
            <w:r>
              <w:rPr>
                <w:spacing w:val="-4"/>
                <w:sz w:val="20"/>
              </w:rPr>
              <w:t xml:space="preserve"> </w:t>
            </w:r>
            <w:r>
              <w:rPr>
                <w:sz w:val="20"/>
              </w:rPr>
              <w:t>a PGA</w:t>
            </w:r>
            <w:r>
              <w:rPr>
                <w:spacing w:val="-6"/>
                <w:sz w:val="20"/>
              </w:rPr>
              <w:t xml:space="preserve"> </w:t>
            </w:r>
            <w:r>
              <w:rPr>
                <w:sz w:val="20"/>
              </w:rPr>
              <w:t>score</w:t>
            </w:r>
            <w:r>
              <w:rPr>
                <w:spacing w:val="-3"/>
                <w:sz w:val="20"/>
              </w:rPr>
              <w:t xml:space="preserve"> </w:t>
            </w:r>
            <w:r>
              <w:rPr>
                <w:sz w:val="20"/>
              </w:rPr>
              <w:t>of</w:t>
            </w:r>
            <w:r>
              <w:rPr>
                <w:spacing w:val="-4"/>
                <w:sz w:val="20"/>
              </w:rPr>
              <w:t xml:space="preserve"> </w:t>
            </w:r>
            <w:r>
              <w:rPr>
                <w:sz w:val="20"/>
              </w:rPr>
              <w:t>cleared</w:t>
            </w:r>
            <w:r>
              <w:rPr>
                <w:spacing w:val="-4"/>
                <w:sz w:val="20"/>
              </w:rPr>
              <w:t xml:space="preserve"> </w:t>
            </w:r>
            <w:r>
              <w:rPr>
                <w:sz w:val="20"/>
              </w:rPr>
              <w:t>(0)</w:t>
            </w:r>
            <w:r>
              <w:rPr>
                <w:spacing w:val="-4"/>
                <w:sz w:val="20"/>
              </w:rPr>
              <w:t xml:space="preserve"> </w:t>
            </w:r>
            <w:r>
              <w:rPr>
                <w:sz w:val="20"/>
              </w:rPr>
              <w:t>or minimal (1)</w:t>
            </w:r>
          </w:p>
        </w:tc>
        <w:tc>
          <w:tcPr>
            <w:tcW w:w="1704" w:type="dxa"/>
          </w:tcPr>
          <w:p w14:paraId="2A76DE0F" w14:textId="77777777" w:rsidR="00934295" w:rsidRDefault="00F732B6">
            <w:pPr>
              <w:pStyle w:val="TableParagraph"/>
              <w:ind w:left="14" w:right="1"/>
              <w:rPr>
                <w:sz w:val="20"/>
              </w:rPr>
            </w:pPr>
            <w:r>
              <w:rPr>
                <w:sz w:val="20"/>
              </w:rPr>
              <w:t>34</w:t>
            </w:r>
            <w:r>
              <w:rPr>
                <w:spacing w:val="2"/>
                <w:sz w:val="20"/>
              </w:rPr>
              <w:t xml:space="preserve"> </w:t>
            </w:r>
            <w:r>
              <w:rPr>
                <w:spacing w:val="-2"/>
                <w:sz w:val="20"/>
              </w:rPr>
              <w:t>(77.3%)</w:t>
            </w:r>
          </w:p>
        </w:tc>
        <w:tc>
          <w:tcPr>
            <w:tcW w:w="1574" w:type="dxa"/>
          </w:tcPr>
          <w:p w14:paraId="2D319EB2" w14:textId="77777777" w:rsidR="00934295" w:rsidRDefault="00F732B6">
            <w:pPr>
              <w:pStyle w:val="TableParagraph"/>
              <w:ind w:left="19"/>
              <w:rPr>
                <w:sz w:val="20"/>
              </w:rPr>
            </w:pPr>
            <w:r>
              <w:rPr>
                <w:sz w:val="20"/>
              </w:rPr>
              <w:t>31</w:t>
            </w:r>
            <w:r>
              <w:rPr>
                <w:spacing w:val="2"/>
                <w:sz w:val="20"/>
              </w:rPr>
              <w:t xml:space="preserve"> </w:t>
            </w:r>
            <w:r>
              <w:rPr>
                <w:spacing w:val="-2"/>
                <w:sz w:val="20"/>
              </w:rPr>
              <w:t>(75.6%)</w:t>
            </w:r>
          </w:p>
        </w:tc>
      </w:tr>
      <w:tr w:rsidR="00934295" w14:paraId="056CB437" w14:textId="77777777">
        <w:trPr>
          <w:trHeight w:val="230"/>
        </w:trPr>
        <w:tc>
          <w:tcPr>
            <w:tcW w:w="5381" w:type="dxa"/>
          </w:tcPr>
          <w:p w14:paraId="54AD7189" w14:textId="77777777" w:rsidR="00934295" w:rsidRDefault="00F732B6">
            <w:pPr>
              <w:pStyle w:val="TableParagraph"/>
              <w:spacing w:line="210" w:lineRule="exact"/>
              <w:ind w:left="110"/>
              <w:jc w:val="left"/>
              <w:rPr>
                <w:sz w:val="20"/>
              </w:rPr>
            </w:pPr>
            <w:r>
              <w:rPr>
                <w:sz w:val="20"/>
              </w:rPr>
              <w:t>PGA</w:t>
            </w:r>
            <w:r>
              <w:rPr>
                <w:spacing w:val="-5"/>
                <w:sz w:val="20"/>
              </w:rPr>
              <w:t xml:space="preserve"> </w:t>
            </w:r>
            <w:r>
              <w:rPr>
                <w:sz w:val="20"/>
              </w:rPr>
              <w:t>of</w:t>
            </w:r>
            <w:r>
              <w:rPr>
                <w:spacing w:val="-6"/>
                <w:sz w:val="20"/>
              </w:rPr>
              <w:t xml:space="preserve"> </w:t>
            </w:r>
            <w:r>
              <w:rPr>
                <w:sz w:val="20"/>
              </w:rPr>
              <w:t>cleared</w:t>
            </w:r>
            <w:r>
              <w:rPr>
                <w:spacing w:val="-5"/>
                <w:sz w:val="20"/>
              </w:rPr>
              <w:t xml:space="preserve"> (0)</w:t>
            </w:r>
          </w:p>
        </w:tc>
        <w:tc>
          <w:tcPr>
            <w:tcW w:w="1704" w:type="dxa"/>
          </w:tcPr>
          <w:p w14:paraId="1CE97FD8" w14:textId="77777777" w:rsidR="00934295" w:rsidRDefault="00F732B6">
            <w:pPr>
              <w:pStyle w:val="TableParagraph"/>
              <w:spacing w:line="210" w:lineRule="exact"/>
              <w:ind w:left="14" w:right="1"/>
              <w:rPr>
                <w:sz w:val="20"/>
              </w:rPr>
            </w:pPr>
            <w:r>
              <w:rPr>
                <w:sz w:val="20"/>
              </w:rPr>
              <w:t>17</w:t>
            </w:r>
            <w:r>
              <w:rPr>
                <w:spacing w:val="2"/>
                <w:sz w:val="20"/>
              </w:rPr>
              <w:t xml:space="preserve"> </w:t>
            </w:r>
            <w:r>
              <w:rPr>
                <w:spacing w:val="-2"/>
                <w:sz w:val="20"/>
              </w:rPr>
              <w:t>(38.6%)</w:t>
            </w:r>
          </w:p>
        </w:tc>
        <w:tc>
          <w:tcPr>
            <w:tcW w:w="1574" w:type="dxa"/>
          </w:tcPr>
          <w:p w14:paraId="44DA4A99" w14:textId="77777777" w:rsidR="00934295" w:rsidRDefault="00F732B6">
            <w:pPr>
              <w:pStyle w:val="TableParagraph"/>
              <w:spacing w:line="210" w:lineRule="exact"/>
              <w:ind w:left="19"/>
              <w:rPr>
                <w:sz w:val="20"/>
              </w:rPr>
            </w:pPr>
            <w:r>
              <w:rPr>
                <w:sz w:val="20"/>
              </w:rPr>
              <w:t>23</w:t>
            </w:r>
            <w:r>
              <w:rPr>
                <w:spacing w:val="2"/>
                <w:sz w:val="20"/>
              </w:rPr>
              <w:t xml:space="preserve"> </w:t>
            </w:r>
            <w:r>
              <w:rPr>
                <w:spacing w:val="-2"/>
                <w:sz w:val="20"/>
              </w:rPr>
              <w:t>(56.1%)</w:t>
            </w:r>
          </w:p>
        </w:tc>
      </w:tr>
      <w:tr w:rsidR="00934295" w14:paraId="042E3902" w14:textId="77777777">
        <w:trPr>
          <w:trHeight w:val="158"/>
        </w:trPr>
        <w:tc>
          <w:tcPr>
            <w:tcW w:w="5381" w:type="dxa"/>
          </w:tcPr>
          <w:p w14:paraId="364A5349" w14:textId="77777777" w:rsidR="00934295" w:rsidRDefault="00934295">
            <w:pPr>
              <w:pStyle w:val="TableParagraph"/>
              <w:jc w:val="left"/>
              <w:rPr>
                <w:sz w:val="10"/>
              </w:rPr>
            </w:pPr>
          </w:p>
        </w:tc>
        <w:tc>
          <w:tcPr>
            <w:tcW w:w="1704" w:type="dxa"/>
          </w:tcPr>
          <w:p w14:paraId="5C69DEED" w14:textId="77777777" w:rsidR="00934295" w:rsidRDefault="00934295">
            <w:pPr>
              <w:pStyle w:val="TableParagraph"/>
              <w:jc w:val="left"/>
              <w:rPr>
                <w:sz w:val="10"/>
              </w:rPr>
            </w:pPr>
          </w:p>
        </w:tc>
        <w:tc>
          <w:tcPr>
            <w:tcW w:w="1574" w:type="dxa"/>
          </w:tcPr>
          <w:p w14:paraId="649A07E8" w14:textId="77777777" w:rsidR="00934295" w:rsidRDefault="00934295">
            <w:pPr>
              <w:pStyle w:val="TableParagraph"/>
              <w:jc w:val="left"/>
              <w:rPr>
                <w:sz w:val="10"/>
              </w:rPr>
            </w:pPr>
          </w:p>
        </w:tc>
      </w:tr>
      <w:tr w:rsidR="00934295" w14:paraId="3524941B" w14:textId="77777777">
        <w:trPr>
          <w:trHeight w:val="229"/>
        </w:trPr>
        <w:tc>
          <w:tcPr>
            <w:tcW w:w="5381" w:type="dxa"/>
          </w:tcPr>
          <w:p w14:paraId="7C4DC083"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75</w:t>
            </w:r>
            <w:r>
              <w:rPr>
                <w:spacing w:val="-1"/>
                <w:sz w:val="20"/>
              </w:rPr>
              <w:t xml:space="preserve"> </w:t>
            </w:r>
            <w:r>
              <w:rPr>
                <w:spacing w:val="-2"/>
                <w:sz w:val="20"/>
              </w:rPr>
              <w:t>responders</w:t>
            </w:r>
          </w:p>
        </w:tc>
        <w:tc>
          <w:tcPr>
            <w:tcW w:w="1704" w:type="dxa"/>
          </w:tcPr>
          <w:p w14:paraId="4DDF6A09" w14:textId="77777777" w:rsidR="00934295" w:rsidRDefault="00F732B6">
            <w:pPr>
              <w:pStyle w:val="TableParagraph"/>
              <w:spacing w:line="210" w:lineRule="exact"/>
              <w:ind w:left="14" w:right="1"/>
              <w:rPr>
                <w:sz w:val="20"/>
              </w:rPr>
            </w:pPr>
            <w:r>
              <w:rPr>
                <w:sz w:val="20"/>
              </w:rPr>
              <w:t>37</w:t>
            </w:r>
            <w:r>
              <w:rPr>
                <w:spacing w:val="2"/>
                <w:sz w:val="20"/>
              </w:rPr>
              <w:t xml:space="preserve"> </w:t>
            </w:r>
            <w:r>
              <w:rPr>
                <w:spacing w:val="-2"/>
                <w:sz w:val="20"/>
              </w:rPr>
              <w:t>(84.1%)</w:t>
            </w:r>
          </w:p>
        </w:tc>
        <w:tc>
          <w:tcPr>
            <w:tcW w:w="1574" w:type="dxa"/>
          </w:tcPr>
          <w:p w14:paraId="0EF3AC45" w14:textId="77777777" w:rsidR="00934295" w:rsidRDefault="00F732B6">
            <w:pPr>
              <w:pStyle w:val="TableParagraph"/>
              <w:spacing w:line="210" w:lineRule="exact"/>
              <w:ind w:left="19"/>
              <w:rPr>
                <w:sz w:val="20"/>
              </w:rPr>
            </w:pPr>
            <w:r>
              <w:rPr>
                <w:sz w:val="20"/>
              </w:rPr>
              <w:t>36</w:t>
            </w:r>
            <w:r>
              <w:rPr>
                <w:spacing w:val="2"/>
                <w:sz w:val="20"/>
              </w:rPr>
              <w:t xml:space="preserve"> </w:t>
            </w:r>
            <w:r>
              <w:rPr>
                <w:spacing w:val="-2"/>
                <w:sz w:val="20"/>
              </w:rPr>
              <w:t>(87.8%)</w:t>
            </w:r>
          </w:p>
        </w:tc>
      </w:tr>
      <w:tr w:rsidR="00934295" w14:paraId="03E058F8" w14:textId="77777777">
        <w:trPr>
          <w:trHeight w:val="230"/>
        </w:trPr>
        <w:tc>
          <w:tcPr>
            <w:tcW w:w="5381" w:type="dxa"/>
          </w:tcPr>
          <w:p w14:paraId="57529CC2" w14:textId="77777777" w:rsidR="00934295" w:rsidRDefault="00F732B6">
            <w:pPr>
              <w:pStyle w:val="TableParagraph"/>
              <w:spacing w:line="210" w:lineRule="exact"/>
              <w:ind w:left="110"/>
              <w:jc w:val="left"/>
              <w:rPr>
                <w:sz w:val="20"/>
              </w:rPr>
            </w:pPr>
            <w:r>
              <w:rPr>
                <w:sz w:val="20"/>
              </w:rPr>
              <w:t>PASI</w:t>
            </w:r>
            <w:r>
              <w:rPr>
                <w:spacing w:val="-1"/>
                <w:sz w:val="20"/>
              </w:rPr>
              <w:t xml:space="preserve"> </w:t>
            </w:r>
            <w:r>
              <w:rPr>
                <w:sz w:val="20"/>
              </w:rPr>
              <w:t>90</w:t>
            </w:r>
            <w:r>
              <w:rPr>
                <w:spacing w:val="-1"/>
                <w:sz w:val="20"/>
              </w:rPr>
              <w:t xml:space="preserve"> </w:t>
            </w:r>
            <w:r>
              <w:rPr>
                <w:spacing w:val="-2"/>
                <w:sz w:val="20"/>
              </w:rPr>
              <w:t>responders</w:t>
            </w:r>
          </w:p>
        </w:tc>
        <w:tc>
          <w:tcPr>
            <w:tcW w:w="1704" w:type="dxa"/>
          </w:tcPr>
          <w:p w14:paraId="1754AD39" w14:textId="77777777" w:rsidR="00934295" w:rsidRDefault="00F732B6">
            <w:pPr>
              <w:pStyle w:val="TableParagraph"/>
              <w:spacing w:line="210" w:lineRule="exact"/>
              <w:ind w:left="14" w:right="1"/>
              <w:rPr>
                <w:sz w:val="20"/>
              </w:rPr>
            </w:pPr>
            <w:r>
              <w:rPr>
                <w:sz w:val="20"/>
              </w:rPr>
              <w:t>28</w:t>
            </w:r>
            <w:r>
              <w:rPr>
                <w:spacing w:val="2"/>
                <w:sz w:val="20"/>
              </w:rPr>
              <w:t xml:space="preserve"> </w:t>
            </w:r>
            <w:r>
              <w:rPr>
                <w:spacing w:val="-2"/>
                <w:sz w:val="20"/>
              </w:rPr>
              <w:t>(63.6%)</w:t>
            </w:r>
          </w:p>
        </w:tc>
        <w:tc>
          <w:tcPr>
            <w:tcW w:w="1574" w:type="dxa"/>
          </w:tcPr>
          <w:p w14:paraId="26862905" w14:textId="77777777" w:rsidR="00934295" w:rsidRDefault="00F732B6">
            <w:pPr>
              <w:pStyle w:val="TableParagraph"/>
              <w:spacing w:line="210" w:lineRule="exact"/>
              <w:ind w:left="19"/>
              <w:rPr>
                <w:sz w:val="20"/>
              </w:rPr>
            </w:pPr>
            <w:r>
              <w:rPr>
                <w:sz w:val="20"/>
              </w:rPr>
              <w:t>29</w:t>
            </w:r>
            <w:r>
              <w:rPr>
                <w:spacing w:val="2"/>
                <w:sz w:val="20"/>
              </w:rPr>
              <w:t xml:space="preserve"> </w:t>
            </w:r>
            <w:r>
              <w:rPr>
                <w:spacing w:val="-2"/>
                <w:sz w:val="20"/>
              </w:rPr>
              <w:t>(70.7%)</w:t>
            </w:r>
          </w:p>
        </w:tc>
      </w:tr>
      <w:tr w:rsidR="00934295" w14:paraId="008A2341" w14:textId="77777777">
        <w:trPr>
          <w:trHeight w:val="230"/>
        </w:trPr>
        <w:tc>
          <w:tcPr>
            <w:tcW w:w="5381" w:type="dxa"/>
          </w:tcPr>
          <w:p w14:paraId="50C1E5C1" w14:textId="77777777" w:rsidR="00934295" w:rsidRDefault="00F732B6">
            <w:pPr>
              <w:pStyle w:val="TableParagraph"/>
              <w:spacing w:line="210" w:lineRule="exact"/>
              <w:ind w:left="110"/>
              <w:jc w:val="left"/>
              <w:rPr>
                <w:sz w:val="20"/>
              </w:rPr>
            </w:pPr>
            <w:r>
              <w:rPr>
                <w:sz w:val="20"/>
              </w:rPr>
              <w:t>PASI</w:t>
            </w:r>
            <w:r>
              <w:rPr>
                <w:spacing w:val="-2"/>
                <w:sz w:val="20"/>
              </w:rPr>
              <w:t xml:space="preserve"> </w:t>
            </w:r>
            <w:r>
              <w:rPr>
                <w:sz w:val="20"/>
              </w:rPr>
              <w:t>100</w:t>
            </w:r>
            <w:r>
              <w:rPr>
                <w:spacing w:val="-5"/>
                <w:sz w:val="20"/>
              </w:rPr>
              <w:t xml:space="preserve"> </w:t>
            </w:r>
            <w:r>
              <w:rPr>
                <w:spacing w:val="-2"/>
                <w:sz w:val="20"/>
              </w:rPr>
              <w:t>responders</w:t>
            </w:r>
          </w:p>
        </w:tc>
        <w:tc>
          <w:tcPr>
            <w:tcW w:w="1704" w:type="dxa"/>
          </w:tcPr>
          <w:p w14:paraId="3997F7C7" w14:textId="77777777" w:rsidR="00934295" w:rsidRDefault="00F732B6">
            <w:pPr>
              <w:pStyle w:val="TableParagraph"/>
              <w:spacing w:line="210" w:lineRule="exact"/>
              <w:ind w:left="14" w:right="1"/>
              <w:rPr>
                <w:sz w:val="20"/>
              </w:rPr>
            </w:pPr>
            <w:r>
              <w:rPr>
                <w:sz w:val="20"/>
              </w:rPr>
              <w:t>15</w:t>
            </w:r>
            <w:r>
              <w:rPr>
                <w:spacing w:val="2"/>
                <w:sz w:val="20"/>
              </w:rPr>
              <w:t xml:space="preserve"> </w:t>
            </w:r>
            <w:r>
              <w:rPr>
                <w:spacing w:val="-2"/>
                <w:sz w:val="20"/>
              </w:rPr>
              <w:t>(34.1%)</w:t>
            </w:r>
          </w:p>
        </w:tc>
        <w:tc>
          <w:tcPr>
            <w:tcW w:w="1574" w:type="dxa"/>
          </w:tcPr>
          <w:p w14:paraId="16095EE5" w14:textId="77777777" w:rsidR="00934295" w:rsidRDefault="00F732B6">
            <w:pPr>
              <w:pStyle w:val="TableParagraph"/>
              <w:spacing w:line="210" w:lineRule="exact"/>
              <w:ind w:left="19"/>
              <w:rPr>
                <w:sz w:val="20"/>
              </w:rPr>
            </w:pPr>
            <w:r>
              <w:rPr>
                <w:sz w:val="20"/>
              </w:rPr>
              <w:t>22</w:t>
            </w:r>
            <w:r>
              <w:rPr>
                <w:spacing w:val="2"/>
                <w:sz w:val="20"/>
              </w:rPr>
              <w:t xml:space="preserve"> </w:t>
            </w:r>
            <w:r>
              <w:rPr>
                <w:spacing w:val="-2"/>
                <w:sz w:val="20"/>
              </w:rPr>
              <w:t>(53.7%)</w:t>
            </w:r>
          </w:p>
        </w:tc>
      </w:tr>
      <w:tr w:rsidR="00934295" w14:paraId="4CB073FC" w14:textId="77777777">
        <w:trPr>
          <w:trHeight w:val="162"/>
        </w:trPr>
        <w:tc>
          <w:tcPr>
            <w:tcW w:w="5381" w:type="dxa"/>
          </w:tcPr>
          <w:p w14:paraId="4E772098" w14:textId="77777777" w:rsidR="00934295" w:rsidRDefault="00934295">
            <w:pPr>
              <w:pStyle w:val="TableParagraph"/>
              <w:jc w:val="left"/>
              <w:rPr>
                <w:sz w:val="10"/>
              </w:rPr>
            </w:pPr>
          </w:p>
        </w:tc>
        <w:tc>
          <w:tcPr>
            <w:tcW w:w="1704" w:type="dxa"/>
          </w:tcPr>
          <w:p w14:paraId="4B2A58F6" w14:textId="77777777" w:rsidR="00934295" w:rsidRDefault="00934295">
            <w:pPr>
              <w:pStyle w:val="TableParagraph"/>
              <w:jc w:val="left"/>
              <w:rPr>
                <w:sz w:val="10"/>
              </w:rPr>
            </w:pPr>
          </w:p>
        </w:tc>
        <w:tc>
          <w:tcPr>
            <w:tcW w:w="1574" w:type="dxa"/>
          </w:tcPr>
          <w:p w14:paraId="32A3B055" w14:textId="77777777" w:rsidR="00934295" w:rsidRDefault="00934295">
            <w:pPr>
              <w:pStyle w:val="TableParagraph"/>
              <w:jc w:val="left"/>
              <w:rPr>
                <w:sz w:val="10"/>
              </w:rPr>
            </w:pPr>
          </w:p>
        </w:tc>
      </w:tr>
      <w:tr w:rsidR="00934295" w14:paraId="3C9400AB" w14:textId="77777777">
        <w:trPr>
          <w:trHeight w:val="229"/>
        </w:trPr>
        <w:tc>
          <w:tcPr>
            <w:tcW w:w="5381" w:type="dxa"/>
          </w:tcPr>
          <w:p w14:paraId="285E72D9" w14:textId="77777777" w:rsidR="00934295" w:rsidRDefault="00F732B6">
            <w:pPr>
              <w:pStyle w:val="TableParagraph"/>
              <w:spacing w:line="210" w:lineRule="exact"/>
              <w:ind w:left="110"/>
              <w:jc w:val="left"/>
              <w:rPr>
                <w:sz w:val="20"/>
              </w:rPr>
            </w:pPr>
            <w:r>
              <w:rPr>
                <w:sz w:val="20"/>
              </w:rPr>
              <w:t>Patients</w:t>
            </w:r>
            <w:r>
              <w:rPr>
                <w:spacing w:val="-7"/>
                <w:sz w:val="20"/>
              </w:rPr>
              <w:t xml:space="preserve"> </w:t>
            </w:r>
            <w:r>
              <w:rPr>
                <w:sz w:val="20"/>
              </w:rPr>
              <w:t>with</w:t>
            </w:r>
            <w:r>
              <w:rPr>
                <w:spacing w:val="-6"/>
                <w:sz w:val="20"/>
              </w:rPr>
              <w:t xml:space="preserve"> </w:t>
            </w:r>
            <w:r>
              <w:rPr>
                <w:sz w:val="20"/>
              </w:rPr>
              <w:t>a</w:t>
            </w:r>
            <w:r>
              <w:rPr>
                <w:spacing w:val="1"/>
                <w:sz w:val="20"/>
              </w:rPr>
              <w:t xml:space="preserve"> </w:t>
            </w:r>
            <w:r>
              <w:rPr>
                <w:sz w:val="20"/>
              </w:rPr>
              <w:t>CDLQI</w:t>
            </w:r>
            <w:r>
              <w:rPr>
                <w:spacing w:val="-5"/>
                <w:sz w:val="20"/>
              </w:rPr>
              <w:t xml:space="preserve"> </w:t>
            </w:r>
            <w:r>
              <w:rPr>
                <w:sz w:val="20"/>
              </w:rPr>
              <w:t>&gt;1</w:t>
            </w:r>
            <w:r>
              <w:rPr>
                <w:spacing w:val="-5"/>
                <w:sz w:val="20"/>
              </w:rPr>
              <w:t xml:space="preserve"> </w:t>
            </w:r>
            <w:r>
              <w:rPr>
                <w:sz w:val="20"/>
              </w:rPr>
              <w:t>at</w:t>
            </w:r>
            <w:r>
              <w:rPr>
                <w:spacing w:val="-4"/>
                <w:sz w:val="20"/>
              </w:rPr>
              <w:t xml:space="preserve"> </w:t>
            </w:r>
            <w:r>
              <w:rPr>
                <w:spacing w:val="-2"/>
                <w:sz w:val="20"/>
              </w:rPr>
              <w:t>baseline</w:t>
            </w:r>
          </w:p>
        </w:tc>
        <w:tc>
          <w:tcPr>
            <w:tcW w:w="1704" w:type="dxa"/>
          </w:tcPr>
          <w:p w14:paraId="4A68C2AD" w14:textId="77777777" w:rsidR="00934295" w:rsidRDefault="00F732B6">
            <w:pPr>
              <w:pStyle w:val="TableParagraph"/>
              <w:spacing w:line="210" w:lineRule="exact"/>
              <w:ind w:left="14" w:right="5"/>
              <w:rPr>
                <w:sz w:val="20"/>
              </w:rPr>
            </w:pPr>
            <w:r>
              <w:rPr>
                <w:sz w:val="20"/>
              </w:rPr>
              <w:t>N</w:t>
            </w:r>
            <w:r>
              <w:rPr>
                <w:spacing w:val="1"/>
                <w:sz w:val="20"/>
              </w:rPr>
              <w:t xml:space="preserve"> </w:t>
            </w:r>
            <w:r>
              <w:rPr>
                <w:sz w:val="20"/>
              </w:rPr>
              <w:t>=</w:t>
            </w:r>
            <w:r>
              <w:rPr>
                <w:spacing w:val="-1"/>
                <w:sz w:val="20"/>
              </w:rPr>
              <w:t xml:space="preserve"> </w:t>
            </w:r>
            <w:r>
              <w:rPr>
                <w:spacing w:val="-5"/>
                <w:sz w:val="20"/>
              </w:rPr>
              <w:t>39</w:t>
            </w:r>
          </w:p>
        </w:tc>
        <w:tc>
          <w:tcPr>
            <w:tcW w:w="1574" w:type="dxa"/>
          </w:tcPr>
          <w:p w14:paraId="30014A81" w14:textId="77777777" w:rsidR="00934295" w:rsidRDefault="00F732B6">
            <w:pPr>
              <w:pStyle w:val="TableParagraph"/>
              <w:spacing w:line="210" w:lineRule="exact"/>
              <w:ind w:left="19" w:right="5"/>
              <w:rPr>
                <w:sz w:val="20"/>
              </w:rPr>
            </w:pPr>
            <w:r>
              <w:rPr>
                <w:sz w:val="20"/>
              </w:rPr>
              <w:t>N</w:t>
            </w:r>
            <w:r>
              <w:rPr>
                <w:spacing w:val="1"/>
                <w:sz w:val="20"/>
              </w:rPr>
              <w:t xml:space="preserve"> </w:t>
            </w:r>
            <w:r>
              <w:rPr>
                <w:sz w:val="20"/>
              </w:rPr>
              <w:t>=</w:t>
            </w:r>
            <w:r>
              <w:rPr>
                <w:spacing w:val="-1"/>
                <w:sz w:val="20"/>
              </w:rPr>
              <w:t xml:space="preserve"> </w:t>
            </w:r>
            <w:r>
              <w:rPr>
                <w:spacing w:val="-5"/>
                <w:sz w:val="20"/>
              </w:rPr>
              <w:t>36</w:t>
            </w:r>
          </w:p>
        </w:tc>
      </w:tr>
      <w:tr w:rsidR="00934295" w14:paraId="6DFA54B0" w14:textId="77777777">
        <w:trPr>
          <w:trHeight w:val="230"/>
        </w:trPr>
        <w:tc>
          <w:tcPr>
            <w:tcW w:w="5381" w:type="dxa"/>
          </w:tcPr>
          <w:p w14:paraId="14EA76BE" w14:textId="77777777" w:rsidR="00934295" w:rsidRDefault="00F732B6">
            <w:pPr>
              <w:pStyle w:val="TableParagraph"/>
              <w:spacing w:line="210" w:lineRule="exact"/>
              <w:ind w:left="110"/>
              <w:jc w:val="left"/>
              <w:rPr>
                <w:sz w:val="20"/>
              </w:rPr>
            </w:pPr>
            <w:r>
              <w:rPr>
                <w:sz w:val="20"/>
              </w:rPr>
              <w:t>CDLQI</w:t>
            </w:r>
            <w:r>
              <w:rPr>
                <w:spacing w:val="-1"/>
                <w:sz w:val="20"/>
              </w:rPr>
              <w:t xml:space="preserve"> </w:t>
            </w:r>
            <w:r>
              <w:rPr>
                <w:sz w:val="20"/>
              </w:rPr>
              <w:t>of 0</w:t>
            </w:r>
            <w:r>
              <w:rPr>
                <w:spacing w:val="-4"/>
                <w:sz w:val="20"/>
              </w:rPr>
              <w:t xml:space="preserve"> </w:t>
            </w:r>
            <w:r>
              <w:rPr>
                <w:sz w:val="20"/>
              </w:rPr>
              <w:t>or</w:t>
            </w:r>
            <w:r>
              <w:rPr>
                <w:spacing w:val="-4"/>
                <w:sz w:val="20"/>
              </w:rPr>
              <w:t xml:space="preserve"> </w:t>
            </w:r>
            <w:r>
              <w:rPr>
                <w:spacing w:val="-5"/>
                <w:sz w:val="20"/>
              </w:rPr>
              <w:t>1*</w:t>
            </w:r>
          </w:p>
        </w:tc>
        <w:tc>
          <w:tcPr>
            <w:tcW w:w="1704" w:type="dxa"/>
          </w:tcPr>
          <w:p w14:paraId="01DA099B" w14:textId="77777777" w:rsidR="00934295" w:rsidRDefault="00F732B6">
            <w:pPr>
              <w:pStyle w:val="TableParagraph"/>
              <w:spacing w:line="210" w:lineRule="exact"/>
              <w:ind w:left="14" w:right="1"/>
              <w:rPr>
                <w:sz w:val="20"/>
              </w:rPr>
            </w:pPr>
            <w:r>
              <w:rPr>
                <w:sz w:val="20"/>
              </w:rPr>
              <w:t>24</w:t>
            </w:r>
            <w:r>
              <w:rPr>
                <w:spacing w:val="2"/>
                <w:sz w:val="20"/>
              </w:rPr>
              <w:t xml:space="preserve"> </w:t>
            </w:r>
            <w:r>
              <w:rPr>
                <w:spacing w:val="-2"/>
                <w:sz w:val="20"/>
              </w:rPr>
              <w:t>(61.5%)</w:t>
            </w:r>
          </w:p>
        </w:tc>
        <w:tc>
          <w:tcPr>
            <w:tcW w:w="1574" w:type="dxa"/>
          </w:tcPr>
          <w:p w14:paraId="24AF23BA" w14:textId="77777777" w:rsidR="00934295" w:rsidRDefault="00F732B6">
            <w:pPr>
              <w:pStyle w:val="TableParagraph"/>
              <w:spacing w:line="210" w:lineRule="exact"/>
              <w:ind w:left="19"/>
              <w:rPr>
                <w:sz w:val="20"/>
              </w:rPr>
            </w:pPr>
            <w:r>
              <w:rPr>
                <w:sz w:val="20"/>
              </w:rPr>
              <w:t>21</w:t>
            </w:r>
            <w:r>
              <w:rPr>
                <w:spacing w:val="2"/>
                <w:sz w:val="20"/>
              </w:rPr>
              <w:t xml:space="preserve"> </w:t>
            </w:r>
            <w:r>
              <w:rPr>
                <w:spacing w:val="-2"/>
                <w:sz w:val="20"/>
              </w:rPr>
              <w:t>(58.3%)</w:t>
            </w:r>
          </w:p>
        </w:tc>
      </w:tr>
    </w:tbl>
    <w:p w14:paraId="378FC4AC" w14:textId="77777777" w:rsidR="00934295" w:rsidRDefault="00F732B6">
      <w:pPr>
        <w:spacing w:before="2"/>
        <w:ind w:left="679" w:right="1255" w:hanging="144"/>
        <w:rPr>
          <w:sz w:val="18"/>
        </w:rPr>
      </w:pPr>
      <w:r>
        <w:rPr>
          <w:sz w:val="18"/>
        </w:rPr>
        <w:t>* The CDLQI</w:t>
      </w:r>
      <w:r>
        <w:rPr>
          <w:spacing w:val="-5"/>
          <w:sz w:val="18"/>
        </w:rPr>
        <w:t xml:space="preserve"> </w:t>
      </w:r>
      <w:r>
        <w:rPr>
          <w:sz w:val="18"/>
        </w:rPr>
        <w:t>is</w:t>
      </w:r>
      <w:r>
        <w:rPr>
          <w:spacing w:val="-1"/>
          <w:sz w:val="18"/>
        </w:rPr>
        <w:t xml:space="preserve"> </w:t>
      </w:r>
      <w:r>
        <w:rPr>
          <w:sz w:val="18"/>
        </w:rPr>
        <w:t>a</w:t>
      </w:r>
      <w:r>
        <w:rPr>
          <w:spacing w:val="-2"/>
          <w:sz w:val="18"/>
        </w:rPr>
        <w:t xml:space="preserve"> </w:t>
      </w:r>
      <w:r>
        <w:rPr>
          <w:sz w:val="18"/>
        </w:rPr>
        <w:t>dermatology</w:t>
      </w:r>
      <w:r>
        <w:rPr>
          <w:spacing w:val="-2"/>
          <w:sz w:val="18"/>
        </w:rPr>
        <w:t xml:space="preserve"> </w:t>
      </w:r>
      <w:r>
        <w:rPr>
          <w:sz w:val="18"/>
        </w:rPr>
        <w:t>instrument to</w:t>
      </w:r>
      <w:r>
        <w:rPr>
          <w:spacing w:val="-2"/>
          <w:sz w:val="18"/>
        </w:rPr>
        <w:t xml:space="preserve"> </w:t>
      </w:r>
      <w:r>
        <w:rPr>
          <w:sz w:val="18"/>
        </w:rPr>
        <w:t>assess</w:t>
      </w:r>
      <w:r>
        <w:rPr>
          <w:spacing w:val="-1"/>
          <w:sz w:val="18"/>
        </w:rPr>
        <w:t xml:space="preserve"> </w:t>
      </w:r>
      <w:r>
        <w:rPr>
          <w:sz w:val="18"/>
        </w:rPr>
        <w:t>the</w:t>
      </w:r>
      <w:r>
        <w:rPr>
          <w:spacing w:val="-2"/>
          <w:sz w:val="18"/>
        </w:rPr>
        <w:t xml:space="preserve"> </w:t>
      </w:r>
      <w:r>
        <w:rPr>
          <w:sz w:val="18"/>
        </w:rPr>
        <w:t>effect of</w:t>
      </w:r>
      <w:r>
        <w:rPr>
          <w:spacing w:val="-1"/>
          <w:sz w:val="18"/>
        </w:rPr>
        <w:t xml:space="preserve"> </w:t>
      </w:r>
      <w:r>
        <w:rPr>
          <w:sz w:val="18"/>
        </w:rPr>
        <w:t>a</w:t>
      </w:r>
      <w:r>
        <w:rPr>
          <w:spacing w:val="-2"/>
          <w:sz w:val="18"/>
        </w:rPr>
        <w:t xml:space="preserve"> </w:t>
      </w:r>
      <w:r>
        <w:rPr>
          <w:sz w:val="18"/>
        </w:rPr>
        <w:t>skin problem on</w:t>
      </w:r>
      <w:r>
        <w:rPr>
          <w:spacing w:val="-2"/>
          <w:sz w:val="18"/>
        </w:rPr>
        <w:t xml:space="preserve"> </w:t>
      </w:r>
      <w:r>
        <w:rPr>
          <w:sz w:val="18"/>
        </w:rPr>
        <w:t>the</w:t>
      </w:r>
      <w:r>
        <w:rPr>
          <w:spacing w:val="-2"/>
          <w:sz w:val="18"/>
        </w:rPr>
        <w:t xml:space="preserve"> </w:t>
      </w:r>
      <w:r>
        <w:rPr>
          <w:sz w:val="18"/>
        </w:rPr>
        <w:t>health-related</w:t>
      </w:r>
      <w:r>
        <w:rPr>
          <w:spacing w:val="-2"/>
          <w:sz w:val="18"/>
        </w:rPr>
        <w:t xml:space="preserve"> </w:t>
      </w:r>
      <w:r>
        <w:rPr>
          <w:sz w:val="18"/>
        </w:rPr>
        <w:t>quality</w:t>
      </w:r>
      <w:r>
        <w:rPr>
          <w:spacing w:val="-2"/>
          <w:sz w:val="18"/>
        </w:rPr>
        <w:t xml:space="preserve"> </w:t>
      </w:r>
      <w:r>
        <w:rPr>
          <w:sz w:val="18"/>
        </w:rPr>
        <w:t>of</w:t>
      </w:r>
      <w:r>
        <w:rPr>
          <w:spacing w:val="-5"/>
          <w:sz w:val="18"/>
        </w:rPr>
        <w:t xml:space="preserve"> </w:t>
      </w:r>
      <w:r>
        <w:rPr>
          <w:sz w:val="18"/>
        </w:rPr>
        <w:t>life</w:t>
      </w:r>
      <w:r>
        <w:rPr>
          <w:spacing w:val="-2"/>
          <w:sz w:val="18"/>
        </w:rPr>
        <w:t xml:space="preserve"> </w:t>
      </w:r>
      <w:r>
        <w:rPr>
          <w:sz w:val="18"/>
        </w:rPr>
        <w:t>in the paediatric population.</w:t>
      </w:r>
      <w:r>
        <w:rPr>
          <w:spacing w:val="40"/>
          <w:sz w:val="18"/>
        </w:rPr>
        <w:t xml:space="preserve"> </w:t>
      </w:r>
      <w:r>
        <w:rPr>
          <w:sz w:val="18"/>
        </w:rPr>
        <w:t>CDLQI of 0 or 1 indicates no effect on child’s quality of life.</w:t>
      </w:r>
    </w:p>
    <w:p w14:paraId="2178C125" w14:textId="77777777" w:rsidR="00934295" w:rsidRDefault="00934295">
      <w:pPr>
        <w:rPr>
          <w:sz w:val="18"/>
        </w:rPr>
        <w:sectPr w:rsidR="00934295">
          <w:pgSz w:w="11910" w:h="16840"/>
          <w:pgMar w:top="1280" w:right="240" w:bottom="1080" w:left="1260" w:header="842" w:footer="892" w:gutter="0"/>
          <w:cols w:space="720"/>
        </w:sectPr>
      </w:pPr>
    </w:p>
    <w:p w14:paraId="7B83054F" w14:textId="77777777" w:rsidR="00934295" w:rsidRDefault="00F732B6">
      <w:pPr>
        <w:pStyle w:val="Heading2"/>
        <w:spacing w:before="0"/>
        <w:ind w:left="799"/>
      </w:pPr>
      <w:r>
        <w:lastRenderedPageBreak/>
        <w:t>Figure</w:t>
      </w:r>
      <w:r>
        <w:rPr>
          <w:spacing w:val="-4"/>
        </w:rPr>
        <w:t xml:space="preserve"> </w:t>
      </w:r>
      <w:r>
        <w:t>3.</w:t>
      </w:r>
      <w:r>
        <w:rPr>
          <w:spacing w:val="53"/>
        </w:rPr>
        <w:t xml:space="preserve"> </w:t>
      </w:r>
      <w:r>
        <w:t>Percent</w:t>
      </w:r>
      <w:r>
        <w:rPr>
          <w:spacing w:val="1"/>
        </w:rPr>
        <w:t xml:space="preserve"> </w:t>
      </w:r>
      <w:r>
        <w:t>of</w:t>
      </w:r>
      <w:r>
        <w:rPr>
          <w:spacing w:val="2"/>
        </w:rPr>
        <w:t xml:space="preserve"> </w:t>
      </w:r>
      <w:r>
        <w:t>Patients</w:t>
      </w:r>
      <w:r>
        <w:rPr>
          <w:spacing w:val="-2"/>
        </w:rPr>
        <w:t xml:space="preserve"> </w:t>
      </w:r>
      <w:r>
        <w:t>Achieving</w:t>
      </w:r>
      <w:r>
        <w:rPr>
          <w:spacing w:val="-1"/>
        </w:rPr>
        <w:t xml:space="preserve"> </w:t>
      </w:r>
      <w:r>
        <w:t>a</w:t>
      </w:r>
      <w:r>
        <w:rPr>
          <w:spacing w:val="-5"/>
        </w:rPr>
        <w:t xml:space="preserve"> </w:t>
      </w:r>
      <w:r>
        <w:t>PASI</w:t>
      </w:r>
      <w:r>
        <w:rPr>
          <w:spacing w:val="-7"/>
        </w:rPr>
        <w:t xml:space="preserve"> </w:t>
      </w:r>
      <w:r>
        <w:t>75 Response</w:t>
      </w:r>
      <w:r>
        <w:rPr>
          <w:spacing w:val="-2"/>
        </w:rPr>
        <w:t xml:space="preserve"> </w:t>
      </w:r>
      <w:r>
        <w:t>Through</w:t>
      </w:r>
      <w:r>
        <w:rPr>
          <w:spacing w:val="1"/>
        </w:rPr>
        <w:t xml:space="preserve"> </w:t>
      </w:r>
      <w:r>
        <w:t>Week</w:t>
      </w:r>
      <w:r>
        <w:rPr>
          <w:spacing w:val="1"/>
        </w:rPr>
        <w:t xml:space="preserve"> </w:t>
      </w:r>
      <w:r>
        <w:rPr>
          <w:spacing w:val="-5"/>
        </w:rPr>
        <w:t>52.</w:t>
      </w:r>
    </w:p>
    <w:p w14:paraId="6C6FACFF" w14:textId="77777777" w:rsidR="00934295" w:rsidRDefault="00F732B6">
      <w:pPr>
        <w:pStyle w:val="BodyText"/>
        <w:spacing w:before="7"/>
        <w:ind w:left="0"/>
        <w:rPr>
          <w:b/>
          <w:sz w:val="17"/>
        </w:rPr>
      </w:pPr>
      <w:r>
        <w:rPr>
          <w:noProof/>
        </w:rPr>
        <w:drawing>
          <wp:anchor distT="0" distB="0" distL="0" distR="0" simplePos="0" relativeHeight="487589376" behindDoc="1" locked="0" layoutInCell="1" allowOverlap="1" wp14:anchorId="40DB9726" wp14:editId="43427448">
            <wp:simplePos x="0" y="0"/>
            <wp:positionH relativeFrom="page">
              <wp:posOffset>1323875</wp:posOffset>
            </wp:positionH>
            <wp:positionV relativeFrom="paragraph">
              <wp:posOffset>144332</wp:posOffset>
            </wp:positionV>
            <wp:extent cx="4285939" cy="373075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4285939" cy="3730752"/>
                    </a:xfrm>
                    <a:prstGeom prst="rect">
                      <a:avLst/>
                    </a:prstGeom>
                  </pic:spPr>
                </pic:pic>
              </a:graphicData>
            </a:graphic>
          </wp:anchor>
        </w:drawing>
      </w:r>
    </w:p>
    <w:p w14:paraId="134C91E0" w14:textId="77777777" w:rsidR="00934295" w:rsidRDefault="00F732B6">
      <w:pPr>
        <w:spacing w:before="129"/>
        <w:ind w:left="535"/>
        <w:rPr>
          <w:sz w:val="18"/>
        </w:rPr>
      </w:pPr>
      <w:r>
        <w:rPr>
          <w:sz w:val="18"/>
        </w:rPr>
        <w:t>Note:</w:t>
      </w:r>
      <w:r>
        <w:rPr>
          <w:spacing w:val="-3"/>
          <w:sz w:val="18"/>
        </w:rPr>
        <w:t xml:space="preserve"> </w:t>
      </w:r>
      <w:r>
        <w:rPr>
          <w:sz w:val="18"/>
        </w:rPr>
        <w:t>95%</w:t>
      </w:r>
      <w:r>
        <w:rPr>
          <w:spacing w:val="-3"/>
          <w:sz w:val="18"/>
        </w:rPr>
        <w:t xml:space="preserve"> </w:t>
      </w:r>
      <w:r>
        <w:rPr>
          <w:sz w:val="18"/>
        </w:rPr>
        <w:t>confidence</w:t>
      </w:r>
      <w:r>
        <w:rPr>
          <w:spacing w:val="-4"/>
          <w:sz w:val="18"/>
        </w:rPr>
        <w:t xml:space="preserve"> </w:t>
      </w:r>
      <w:r>
        <w:rPr>
          <w:sz w:val="18"/>
        </w:rPr>
        <w:t>intervals</w:t>
      </w:r>
      <w:r>
        <w:rPr>
          <w:spacing w:val="-3"/>
          <w:sz w:val="18"/>
        </w:rPr>
        <w:t xml:space="preserve"> </w:t>
      </w:r>
      <w:r>
        <w:rPr>
          <w:sz w:val="18"/>
        </w:rPr>
        <w:t>we</w:t>
      </w:r>
      <w:r>
        <w:rPr>
          <w:sz w:val="18"/>
        </w:rPr>
        <w:t>re</w:t>
      </w:r>
      <w:r>
        <w:rPr>
          <w:spacing w:val="-4"/>
          <w:sz w:val="18"/>
        </w:rPr>
        <w:t xml:space="preserve"> </w:t>
      </w:r>
      <w:r>
        <w:rPr>
          <w:sz w:val="18"/>
        </w:rPr>
        <w:t>based</w:t>
      </w:r>
      <w:r>
        <w:rPr>
          <w:spacing w:val="-5"/>
          <w:sz w:val="18"/>
        </w:rPr>
        <w:t xml:space="preserve"> </w:t>
      </w:r>
      <w:r>
        <w:rPr>
          <w:sz w:val="18"/>
        </w:rPr>
        <w:t>on</w:t>
      </w:r>
      <w:r>
        <w:rPr>
          <w:spacing w:val="-4"/>
          <w:sz w:val="18"/>
        </w:rPr>
        <w:t xml:space="preserve"> </w:t>
      </w:r>
      <w:r>
        <w:rPr>
          <w:sz w:val="18"/>
        </w:rPr>
        <w:t>exact</w:t>
      </w:r>
      <w:r>
        <w:rPr>
          <w:spacing w:val="-2"/>
          <w:sz w:val="18"/>
        </w:rPr>
        <w:t xml:space="preserve"> method.</w:t>
      </w:r>
    </w:p>
    <w:p w14:paraId="7B84ECC1" w14:textId="77777777" w:rsidR="00934295" w:rsidRDefault="00934295">
      <w:pPr>
        <w:pStyle w:val="BodyText"/>
        <w:spacing w:before="53"/>
        <w:ind w:left="0"/>
        <w:rPr>
          <w:sz w:val="18"/>
        </w:rPr>
      </w:pPr>
    </w:p>
    <w:p w14:paraId="357B92AA" w14:textId="77777777" w:rsidR="00934295" w:rsidRDefault="00F732B6">
      <w:pPr>
        <w:pStyle w:val="Heading2"/>
        <w:spacing w:before="0"/>
      </w:pPr>
      <w:r>
        <w:t>Psoriatic</w:t>
      </w:r>
      <w:r>
        <w:rPr>
          <w:spacing w:val="-3"/>
        </w:rPr>
        <w:t xml:space="preserve"> </w:t>
      </w:r>
      <w:r>
        <w:t>Arthritis</w:t>
      </w:r>
      <w:r>
        <w:rPr>
          <w:spacing w:val="-5"/>
        </w:rPr>
        <w:t xml:space="preserve"> </w:t>
      </w:r>
      <w:r>
        <w:rPr>
          <w:spacing w:val="-4"/>
        </w:rPr>
        <w:t>(PsA)</w:t>
      </w:r>
    </w:p>
    <w:p w14:paraId="60B6429F" w14:textId="77777777" w:rsidR="00934295" w:rsidRDefault="00F732B6">
      <w:pPr>
        <w:pStyle w:val="BodyText"/>
        <w:spacing w:before="257" w:line="360" w:lineRule="auto"/>
        <w:ind w:right="1207"/>
      </w:pPr>
      <w:r>
        <w:t>The safety and efficacy of ustekinumab was assessed in two multicentre, randomised, double-blind, placebo-controlled, phase 3 studies PSUMMIT I and PSUMMIT II, in patients</w:t>
      </w:r>
      <w:r>
        <w:rPr>
          <w:spacing w:val="-4"/>
        </w:rPr>
        <w:t xml:space="preserve"> </w:t>
      </w:r>
      <w:r>
        <w:t>with</w:t>
      </w:r>
      <w:r>
        <w:rPr>
          <w:spacing w:val="-2"/>
        </w:rPr>
        <w:t xml:space="preserve"> </w:t>
      </w:r>
      <w:r>
        <w:t>active</w:t>
      </w:r>
      <w:r>
        <w:rPr>
          <w:spacing w:val="-3"/>
        </w:rPr>
        <w:t xml:space="preserve"> </w:t>
      </w:r>
      <w:r>
        <w:t>psoriatic</w:t>
      </w:r>
      <w:r>
        <w:rPr>
          <w:spacing w:val="-3"/>
        </w:rPr>
        <w:t xml:space="preserve"> </w:t>
      </w:r>
      <w:r>
        <w:t>arthritis.</w:t>
      </w:r>
      <w:r>
        <w:rPr>
          <w:spacing w:val="40"/>
        </w:rPr>
        <w:t xml:space="preserve"> </w:t>
      </w:r>
      <w:r>
        <w:t>Patients</w:t>
      </w:r>
      <w:r>
        <w:rPr>
          <w:spacing w:val="-4"/>
        </w:rPr>
        <w:t xml:space="preserve"> </w:t>
      </w:r>
      <w:r>
        <w:t>were</w:t>
      </w:r>
      <w:r>
        <w:rPr>
          <w:spacing w:val="-3"/>
        </w:rPr>
        <w:t xml:space="preserve"> </w:t>
      </w:r>
      <w:r>
        <w:t>randomised</w:t>
      </w:r>
      <w:r>
        <w:rPr>
          <w:spacing w:val="-2"/>
        </w:rPr>
        <w:t xml:space="preserve"> </w:t>
      </w:r>
      <w:r>
        <w:t>to</w:t>
      </w:r>
      <w:r>
        <w:rPr>
          <w:spacing w:val="-6"/>
        </w:rPr>
        <w:t xml:space="preserve"> </w:t>
      </w:r>
      <w:r>
        <w:t>receive</w:t>
      </w:r>
      <w:r>
        <w:rPr>
          <w:spacing w:val="-3"/>
        </w:rPr>
        <w:t xml:space="preserve"> </w:t>
      </w:r>
      <w:r>
        <w:t>treatment</w:t>
      </w:r>
      <w:r>
        <w:rPr>
          <w:spacing w:val="-2"/>
        </w:rPr>
        <w:t xml:space="preserve"> </w:t>
      </w:r>
      <w:r>
        <w:t>with either ustekinumab 45 mg, 90 mg, or placebo subcutaneous injections at Weeks 0 and 4 followed</w:t>
      </w:r>
      <w:r>
        <w:rPr>
          <w:spacing w:val="-1"/>
        </w:rPr>
        <w:t xml:space="preserve"> </w:t>
      </w:r>
      <w:r>
        <w:t>by</w:t>
      </w:r>
      <w:r>
        <w:rPr>
          <w:spacing w:val="-1"/>
        </w:rPr>
        <w:t xml:space="preserve"> </w:t>
      </w:r>
      <w:r>
        <w:t>every</w:t>
      </w:r>
      <w:r>
        <w:rPr>
          <w:spacing w:val="-6"/>
        </w:rPr>
        <w:t xml:space="preserve"> </w:t>
      </w:r>
      <w:r>
        <w:t>12</w:t>
      </w:r>
      <w:r>
        <w:rPr>
          <w:spacing w:val="-1"/>
        </w:rPr>
        <w:t xml:space="preserve"> </w:t>
      </w:r>
      <w:r>
        <w:t>week</w:t>
      </w:r>
      <w:r>
        <w:rPr>
          <w:spacing w:val="-6"/>
        </w:rPr>
        <w:t xml:space="preserve"> </w:t>
      </w:r>
      <w:r>
        <w:t>(q12w) dosing.</w:t>
      </w:r>
      <w:r>
        <w:rPr>
          <w:spacing w:val="40"/>
        </w:rPr>
        <w:t xml:space="preserve"> </w:t>
      </w:r>
      <w:r>
        <w:t>The</w:t>
      </w:r>
      <w:r>
        <w:rPr>
          <w:spacing w:val="-2"/>
        </w:rPr>
        <w:t xml:space="preserve"> </w:t>
      </w:r>
      <w:r>
        <w:t>primary</w:t>
      </w:r>
      <w:r>
        <w:rPr>
          <w:spacing w:val="-1"/>
        </w:rPr>
        <w:t xml:space="preserve"> </w:t>
      </w:r>
      <w:r>
        <w:t>endpoint</w:t>
      </w:r>
      <w:r>
        <w:rPr>
          <w:spacing w:val="-5"/>
        </w:rPr>
        <w:t xml:space="preserve"> </w:t>
      </w:r>
      <w:r>
        <w:t>in</w:t>
      </w:r>
      <w:r>
        <w:rPr>
          <w:spacing w:val="-1"/>
        </w:rPr>
        <w:t xml:space="preserve"> </w:t>
      </w:r>
      <w:r>
        <w:t>these</w:t>
      </w:r>
      <w:r>
        <w:rPr>
          <w:spacing w:val="-2"/>
        </w:rPr>
        <w:t xml:space="preserve"> </w:t>
      </w:r>
      <w:r>
        <w:t>studies</w:t>
      </w:r>
      <w:r>
        <w:rPr>
          <w:spacing w:val="-3"/>
        </w:rPr>
        <w:t xml:space="preserve"> </w:t>
      </w:r>
      <w:r>
        <w:t>was</w:t>
      </w:r>
      <w:r>
        <w:rPr>
          <w:spacing w:val="-3"/>
        </w:rPr>
        <w:t xml:space="preserve"> </w:t>
      </w:r>
      <w:r>
        <w:t>the reduction in the signs</w:t>
      </w:r>
      <w:r>
        <w:t xml:space="preserve"> and symptoms of psoriatic arthritis (PsA) as measured by the percentage of ACR 20 responders at Week 24.</w:t>
      </w:r>
      <w:r>
        <w:rPr>
          <w:spacing w:val="40"/>
        </w:rPr>
        <w:t xml:space="preserve"> </w:t>
      </w:r>
      <w:r>
        <w:t>Secondary endpoints included change from baseline in Disability Index of the Health Assessment Questionnaire (HAQ-DI), PASI 75, ACR 50, ACR 70 and cha</w:t>
      </w:r>
      <w:r>
        <w:t>nge in baseline in total radiographic scores of the hands and feet, at</w:t>
      </w:r>
      <w:r>
        <w:rPr>
          <w:spacing w:val="-1"/>
        </w:rPr>
        <w:t xml:space="preserve"> </w:t>
      </w:r>
      <w:r>
        <w:t>Week 24.</w:t>
      </w:r>
      <w:r>
        <w:rPr>
          <w:spacing w:val="40"/>
        </w:rPr>
        <w:t xml:space="preserve"> </w:t>
      </w:r>
      <w:r>
        <w:t>Efficacy data</w:t>
      </w:r>
      <w:r>
        <w:rPr>
          <w:spacing w:val="-3"/>
        </w:rPr>
        <w:t xml:space="preserve"> </w:t>
      </w:r>
      <w:r>
        <w:t>were collected and analysed through Week 52.</w:t>
      </w:r>
    </w:p>
    <w:p w14:paraId="4B26B6D0" w14:textId="77777777" w:rsidR="00934295" w:rsidRDefault="00F732B6">
      <w:pPr>
        <w:pStyle w:val="BodyText"/>
        <w:spacing w:before="118"/>
      </w:pPr>
      <w:r>
        <w:t>These</w:t>
      </w:r>
      <w:r>
        <w:rPr>
          <w:spacing w:val="-1"/>
        </w:rPr>
        <w:t xml:space="preserve"> </w:t>
      </w:r>
      <w:r>
        <w:t>studies</w:t>
      </w:r>
      <w:r>
        <w:rPr>
          <w:spacing w:val="-1"/>
        </w:rPr>
        <w:t xml:space="preserve"> </w:t>
      </w:r>
      <w:r>
        <w:t>included 927</w:t>
      </w:r>
      <w:r>
        <w:rPr>
          <w:spacing w:val="1"/>
        </w:rPr>
        <w:t xml:space="preserve"> </w:t>
      </w:r>
      <w:r>
        <w:t>(PSUMMIT</w:t>
      </w:r>
      <w:r>
        <w:rPr>
          <w:spacing w:val="-3"/>
        </w:rPr>
        <w:t xml:space="preserve"> </w:t>
      </w:r>
      <w:r>
        <w:t>I,</w:t>
      </w:r>
      <w:r>
        <w:rPr>
          <w:spacing w:val="3"/>
        </w:rPr>
        <w:t xml:space="preserve"> </w:t>
      </w:r>
      <w:r>
        <w:t>n</w:t>
      </w:r>
      <w:r>
        <w:rPr>
          <w:spacing w:val="-5"/>
        </w:rPr>
        <w:t xml:space="preserve"> </w:t>
      </w:r>
      <w:r>
        <w:t>= 615;</w:t>
      </w:r>
      <w:r>
        <w:rPr>
          <w:spacing w:val="-4"/>
        </w:rPr>
        <w:t xml:space="preserve"> </w:t>
      </w:r>
      <w:r>
        <w:t>PSUMMIT</w:t>
      </w:r>
      <w:r>
        <w:rPr>
          <w:spacing w:val="-2"/>
        </w:rPr>
        <w:t xml:space="preserve"> </w:t>
      </w:r>
      <w:r>
        <w:t>II,</w:t>
      </w:r>
      <w:r>
        <w:rPr>
          <w:spacing w:val="-2"/>
        </w:rPr>
        <w:t xml:space="preserve"> </w:t>
      </w:r>
      <w:r>
        <w:t>n</w:t>
      </w:r>
      <w:r>
        <w:rPr>
          <w:spacing w:val="1"/>
        </w:rPr>
        <w:t xml:space="preserve"> </w:t>
      </w:r>
      <w:r>
        <w:t>=</w:t>
      </w:r>
      <w:r>
        <w:rPr>
          <w:spacing w:val="-6"/>
        </w:rPr>
        <w:t xml:space="preserve"> </w:t>
      </w:r>
      <w:r>
        <w:t>312)</w:t>
      </w:r>
      <w:r>
        <w:rPr>
          <w:spacing w:val="-2"/>
        </w:rPr>
        <w:t xml:space="preserve"> </w:t>
      </w:r>
      <w:r>
        <w:t>adult</w:t>
      </w:r>
      <w:r>
        <w:rPr>
          <w:spacing w:val="1"/>
        </w:rPr>
        <w:t xml:space="preserve"> </w:t>
      </w:r>
      <w:r>
        <w:rPr>
          <w:spacing w:val="-2"/>
        </w:rPr>
        <w:t>patients</w:t>
      </w:r>
    </w:p>
    <w:p w14:paraId="2740165E" w14:textId="77777777" w:rsidR="00934295" w:rsidRDefault="00F732B6">
      <w:pPr>
        <w:pStyle w:val="BodyText"/>
        <w:spacing w:before="137"/>
      </w:pPr>
      <w:r>
        <w:t>(≥</w:t>
      </w:r>
      <w:r>
        <w:rPr>
          <w:spacing w:val="-2"/>
        </w:rPr>
        <w:t xml:space="preserve"> </w:t>
      </w:r>
      <w:r>
        <w:t>18</w:t>
      </w:r>
      <w:r>
        <w:rPr>
          <w:spacing w:val="1"/>
        </w:rPr>
        <w:t xml:space="preserve"> </w:t>
      </w:r>
      <w:r>
        <w:t>years)</w:t>
      </w:r>
      <w:r>
        <w:rPr>
          <w:spacing w:val="2"/>
        </w:rPr>
        <w:t xml:space="preserve"> </w:t>
      </w:r>
      <w:r>
        <w:t>who</w:t>
      </w:r>
      <w:r>
        <w:rPr>
          <w:spacing w:val="-4"/>
        </w:rPr>
        <w:t xml:space="preserve"> </w:t>
      </w:r>
      <w:r>
        <w:t>had</w:t>
      </w:r>
      <w:r>
        <w:rPr>
          <w:spacing w:val="1"/>
        </w:rPr>
        <w:t xml:space="preserve"> </w:t>
      </w:r>
      <w:r>
        <w:t>active</w:t>
      </w:r>
      <w:r>
        <w:rPr>
          <w:spacing w:val="-1"/>
        </w:rPr>
        <w:t xml:space="preserve"> </w:t>
      </w:r>
      <w:r>
        <w:t>psoriatic</w:t>
      </w:r>
      <w:r>
        <w:rPr>
          <w:spacing w:val="-5"/>
        </w:rPr>
        <w:t xml:space="preserve"> </w:t>
      </w:r>
      <w:r>
        <w:t>arthritis</w:t>
      </w:r>
      <w:r>
        <w:rPr>
          <w:spacing w:val="-1"/>
        </w:rPr>
        <w:t xml:space="preserve"> </w:t>
      </w:r>
      <w:r>
        <w:t>(≥</w:t>
      </w:r>
      <w:r>
        <w:rPr>
          <w:spacing w:val="-2"/>
        </w:rPr>
        <w:t xml:space="preserve"> </w:t>
      </w:r>
      <w:r>
        <w:t>5</w:t>
      </w:r>
      <w:r>
        <w:rPr>
          <w:spacing w:val="-4"/>
        </w:rPr>
        <w:t xml:space="preserve"> </w:t>
      </w:r>
      <w:r>
        <w:t>swollen joints</w:t>
      </w:r>
      <w:r>
        <w:rPr>
          <w:spacing w:val="-1"/>
        </w:rPr>
        <w:t xml:space="preserve"> </w:t>
      </w:r>
      <w:r>
        <w:t>and</w:t>
      </w:r>
      <w:r>
        <w:rPr>
          <w:spacing w:val="1"/>
        </w:rPr>
        <w:t xml:space="preserve"> </w:t>
      </w:r>
      <w:r>
        <w:t>≥</w:t>
      </w:r>
      <w:r>
        <w:rPr>
          <w:spacing w:val="-2"/>
        </w:rPr>
        <w:t xml:space="preserve"> </w:t>
      </w:r>
      <w:r>
        <w:t>5</w:t>
      </w:r>
      <w:r>
        <w:rPr>
          <w:spacing w:val="1"/>
        </w:rPr>
        <w:t xml:space="preserve"> </w:t>
      </w:r>
      <w:r>
        <w:t>tender</w:t>
      </w:r>
      <w:r>
        <w:rPr>
          <w:spacing w:val="-2"/>
        </w:rPr>
        <w:t xml:space="preserve"> joints,</w:t>
      </w:r>
    </w:p>
    <w:p w14:paraId="7A506AC4" w14:textId="77777777" w:rsidR="00934295" w:rsidRDefault="00F732B6">
      <w:pPr>
        <w:pStyle w:val="BodyText"/>
        <w:spacing w:before="93" w:line="360" w:lineRule="auto"/>
        <w:ind w:right="1237"/>
      </w:pPr>
      <w:r>
        <w:t>despite</w:t>
      </w:r>
      <w:r>
        <w:rPr>
          <w:spacing w:val="-5"/>
        </w:rPr>
        <w:t xml:space="preserve"> </w:t>
      </w:r>
      <w:r>
        <w:t>DMARD</w:t>
      </w:r>
      <w:r>
        <w:rPr>
          <w:spacing w:val="-5"/>
        </w:rPr>
        <w:t xml:space="preserve"> </w:t>
      </w:r>
      <w:r>
        <w:t>and/or</w:t>
      </w:r>
      <w:r>
        <w:rPr>
          <w:spacing w:val="-2"/>
        </w:rPr>
        <w:t xml:space="preserve"> </w:t>
      </w:r>
      <w:r>
        <w:t>nonsteroidal</w:t>
      </w:r>
      <w:r>
        <w:rPr>
          <w:spacing w:val="-4"/>
        </w:rPr>
        <w:t xml:space="preserve"> </w:t>
      </w:r>
      <w:r>
        <w:t>anti-inflammatory</w:t>
      </w:r>
      <w:r>
        <w:rPr>
          <w:spacing w:val="-4"/>
        </w:rPr>
        <w:t xml:space="preserve"> </w:t>
      </w:r>
      <w:r>
        <w:t>(NSAID)</w:t>
      </w:r>
      <w:r>
        <w:rPr>
          <w:spacing w:val="-2"/>
        </w:rPr>
        <w:t xml:space="preserve"> </w:t>
      </w:r>
      <w:r>
        <w:t>therapy).</w:t>
      </w:r>
      <w:r>
        <w:rPr>
          <w:spacing w:val="40"/>
        </w:rPr>
        <w:t xml:space="preserve"> </w:t>
      </w:r>
      <w:r>
        <w:t>Methotrexate use was allowed during the studies but was not mandatory.</w:t>
      </w:r>
      <w:r>
        <w:rPr>
          <w:spacing w:val="40"/>
        </w:rPr>
        <w:t xml:space="preserve"> </w:t>
      </w:r>
      <w:r>
        <w:t xml:space="preserve">Approximately 50% of </w:t>
      </w:r>
      <w:r>
        <w:lastRenderedPageBreak/>
        <w:t>patients cont</w:t>
      </w:r>
      <w:r>
        <w:t>inued on stable doses of MTX (≤ 25 mg/week).</w:t>
      </w:r>
      <w:r>
        <w:rPr>
          <w:spacing w:val="40"/>
        </w:rPr>
        <w:t xml:space="preserve"> </w:t>
      </w:r>
      <w:r>
        <w:t>In PSUMMIT I and PSUMMIT II, 80% and 86% of the patients, respectively, had been previously treated with DMARDs.</w:t>
      </w:r>
    </w:p>
    <w:p w14:paraId="7A1CE154" w14:textId="77777777" w:rsidR="00934295" w:rsidRDefault="00F732B6">
      <w:pPr>
        <w:pStyle w:val="BodyText"/>
        <w:spacing w:before="119" w:line="360" w:lineRule="auto"/>
        <w:ind w:right="1398"/>
      </w:pPr>
      <w:r>
        <w:t>In</w:t>
      </w:r>
      <w:r>
        <w:rPr>
          <w:spacing w:val="-1"/>
        </w:rPr>
        <w:t xml:space="preserve"> </w:t>
      </w:r>
      <w:r>
        <w:t>PSUMMIT</w:t>
      </w:r>
      <w:r>
        <w:rPr>
          <w:spacing w:val="-4"/>
        </w:rPr>
        <w:t xml:space="preserve"> </w:t>
      </w:r>
      <w:r>
        <w:t>I,</w:t>
      </w:r>
      <w:r>
        <w:rPr>
          <w:spacing w:val="-3"/>
        </w:rPr>
        <w:t xml:space="preserve"> </w:t>
      </w:r>
      <w:r>
        <w:t>patients</w:t>
      </w:r>
      <w:r>
        <w:rPr>
          <w:spacing w:val="-3"/>
        </w:rPr>
        <w:t xml:space="preserve"> </w:t>
      </w:r>
      <w:r>
        <w:t>who</w:t>
      </w:r>
      <w:r>
        <w:rPr>
          <w:spacing w:val="-1"/>
        </w:rPr>
        <w:t xml:space="preserve"> </w:t>
      </w:r>
      <w:r>
        <w:t>had</w:t>
      </w:r>
      <w:r>
        <w:rPr>
          <w:spacing w:val="-6"/>
        </w:rPr>
        <w:t xml:space="preserve"> </w:t>
      </w:r>
      <w:r>
        <w:t>been</w:t>
      </w:r>
      <w:r>
        <w:rPr>
          <w:spacing w:val="-1"/>
        </w:rPr>
        <w:t xml:space="preserve"> </w:t>
      </w:r>
      <w:r>
        <w:t>previously</w:t>
      </w:r>
      <w:r>
        <w:rPr>
          <w:spacing w:val="-6"/>
        </w:rPr>
        <w:t xml:space="preserve"> </w:t>
      </w:r>
      <w:r>
        <w:t>treated</w:t>
      </w:r>
      <w:r>
        <w:rPr>
          <w:spacing w:val="-1"/>
        </w:rPr>
        <w:t xml:space="preserve"> </w:t>
      </w:r>
      <w:r>
        <w:t>with</w:t>
      </w:r>
      <w:r>
        <w:rPr>
          <w:spacing w:val="-1"/>
        </w:rPr>
        <w:t xml:space="preserve"> </w:t>
      </w:r>
      <w:r>
        <w:t>anti-TNFα</w:t>
      </w:r>
      <w:r>
        <w:rPr>
          <w:spacing w:val="-7"/>
        </w:rPr>
        <w:t xml:space="preserve"> </w:t>
      </w:r>
      <w:r>
        <w:t xml:space="preserve">therapy, prior to the first </w:t>
      </w:r>
      <w:r>
        <w:t>study dose, were excluded.</w:t>
      </w:r>
      <w:r>
        <w:rPr>
          <w:spacing w:val="77"/>
        </w:rPr>
        <w:t xml:space="preserve"> </w:t>
      </w:r>
      <w:r>
        <w:t>In PSUMMIT II, the majority of patients (58%,</w:t>
      </w:r>
      <w:r>
        <w:rPr>
          <w:spacing w:val="40"/>
        </w:rPr>
        <w:t xml:space="preserve"> </w:t>
      </w:r>
      <w:r>
        <w:t>n = 180) had been previously treated with one or more anti-TNFα agent(s) for at least</w:t>
      </w:r>
    </w:p>
    <w:p w14:paraId="40FD44BC" w14:textId="77777777" w:rsidR="00934295" w:rsidRDefault="00F732B6">
      <w:pPr>
        <w:pStyle w:val="BodyText"/>
        <w:spacing w:before="1" w:line="360" w:lineRule="auto"/>
        <w:ind w:right="1219"/>
        <w:jc w:val="both"/>
      </w:pPr>
      <w:r>
        <w:t>8 weeks (14 weeks with infliximab) or had discontinued anti-TNFα for intolerance at</w:t>
      </w:r>
      <w:r>
        <w:rPr>
          <w:spacing w:val="-1"/>
        </w:rPr>
        <w:t xml:space="preserve"> </w:t>
      </w:r>
      <w:r>
        <w:t>any time.</w:t>
      </w:r>
      <w:r>
        <w:rPr>
          <w:spacing w:val="40"/>
        </w:rPr>
        <w:t xml:space="preserve"> </w:t>
      </w:r>
      <w:r>
        <w:t>Amo</w:t>
      </w:r>
      <w:r>
        <w:t>ng</w:t>
      </w:r>
      <w:r>
        <w:rPr>
          <w:spacing w:val="-1"/>
        </w:rPr>
        <w:t xml:space="preserve"> </w:t>
      </w:r>
      <w:r>
        <w:t>the</w:t>
      </w:r>
      <w:r>
        <w:rPr>
          <w:spacing w:val="-7"/>
        </w:rPr>
        <w:t xml:space="preserve"> </w:t>
      </w:r>
      <w:r>
        <w:t>patients</w:t>
      </w:r>
      <w:r>
        <w:rPr>
          <w:spacing w:val="-3"/>
        </w:rPr>
        <w:t xml:space="preserve"> </w:t>
      </w:r>
      <w:r>
        <w:t>who</w:t>
      </w:r>
      <w:r>
        <w:rPr>
          <w:spacing w:val="-1"/>
        </w:rPr>
        <w:t xml:space="preserve"> </w:t>
      </w:r>
      <w:r>
        <w:t>had</w:t>
      </w:r>
      <w:r>
        <w:rPr>
          <w:spacing w:val="-1"/>
        </w:rPr>
        <w:t xml:space="preserve"> </w:t>
      </w:r>
      <w:r>
        <w:t>been</w:t>
      </w:r>
      <w:r>
        <w:rPr>
          <w:spacing w:val="-1"/>
        </w:rPr>
        <w:t xml:space="preserve"> </w:t>
      </w:r>
      <w:r>
        <w:t>previously</w:t>
      </w:r>
      <w:r>
        <w:rPr>
          <w:spacing w:val="-1"/>
        </w:rPr>
        <w:t xml:space="preserve"> </w:t>
      </w:r>
      <w:r>
        <w:t>treated</w:t>
      </w:r>
      <w:r>
        <w:rPr>
          <w:spacing w:val="-1"/>
        </w:rPr>
        <w:t xml:space="preserve"> </w:t>
      </w:r>
      <w:r>
        <w:t>with</w:t>
      </w:r>
      <w:r>
        <w:rPr>
          <w:spacing w:val="-6"/>
        </w:rPr>
        <w:t xml:space="preserve"> </w:t>
      </w:r>
      <w:r>
        <w:t>an</w:t>
      </w:r>
      <w:r>
        <w:rPr>
          <w:spacing w:val="-1"/>
        </w:rPr>
        <w:t xml:space="preserve"> </w:t>
      </w:r>
      <w:r>
        <w:t>anti-TNFα</w:t>
      </w:r>
      <w:r>
        <w:rPr>
          <w:spacing w:val="-2"/>
        </w:rPr>
        <w:t xml:space="preserve"> </w:t>
      </w:r>
      <w:r>
        <w:t>agent,</w:t>
      </w:r>
      <w:r>
        <w:rPr>
          <w:spacing w:val="-3"/>
        </w:rPr>
        <w:t xml:space="preserve"> </w:t>
      </w:r>
      <w:r>
        <w:t>over 70% had discontinued their anti-TNFα treatment for lack of efficacy or intolerance.</w:t>
      </w:r>
    </w:p>
    <w:p w14:paraId="4F42A575" w14:textId="77777777" w:rsidR="00934295" w:rsidRDefault="00F732B6">
      <w:pPr>
        <w:pStyle w:val="BodyText"/>
        <w:spacing w:before="116" w:line="360" w:lineRule="auto"/>
        <w:ind w:right="1247"/>
      </w:pPr>
      <w:r>
        <w:t>Patients with each subtype of psoriatic arthritis were enrolled, including polyarticular arthritis with no evidence of rheumatic nodules (39%, n = 362), spondylitis with peripheral arthritis (28%, n = 255), asymmetrical peripheral arthritis (21%, n = 193),</w:t>
      </w:r>
      <w:r>
        <w:t xml:space="preserve"> distal interphalangeal (DIP) arthritis (12%, n = 112) and arthritis mutilans (0.5%, n = 5). Over 70% and</w:t>
      </w:r>
      <w:r>
        <w:rPr>
          <w:spacing w:val="-6"/>
        </w:rPr>
        <w:t xml:space="preserve"> </w:t>
      </w:r>
      <w:r>
        <w:t>40%</w:t>
      </w:r>
      <w:r>
        <w:rPr>
          <w:spacing w:val="-4"/>
        </w:rPr>
        <w:t xml:space="preserve"> </w:t>
      </w:r>
      <w:r>
        <w:t>of</w:t>
      </w:r>
      <w:r>
        <w:rPr>
          <w:spacing w:val="-4"/>
        </w:rPr>
        <w:t xml:space="preserve"> </w:t>
      </w:r>
      <w:r>
        <w:t>the</w:t>
      </w:r>
      <w:r>
        <w:rPr>
          <w:spacing w:val="-2"/>
        </w:rPr>
        <w:t xml:space="preserve"> </w:t>
      </w:r>
      <w:r>
        <w:t>patients</w:t>
      </w:r>
      <w:r>
        <w:rPr>
          <w:spacing w:val="-3"/>
        </w:rPr>
        <w:t xml:space="preserve"> </w:t>
      </w:r>
      <w:r>
        <w:t>in</w:t>
      </w:r>
      <w:r>
        <w:rPr>
          <w:spacing w:val="-6"/>
        </w:rPr>
        <w:t xml:space="preserve"> </w:t>
      </w:r>
      <w:r>
        <w:t>both</w:t>
      </w:r>
      <w:r>
        <w:rPr>
          <w:spacing w:val="-1"/>
        </w:rPr>
        <w:t xml:space="preserve"> </w:t>
      </w:r>
      <w:r>
        <w:t>studies</w:t>
      </w:r>
      <w:r>
        <w:rPr>
          <w:spacing w:val="-8"/>
        </w:rPr>
        <w:t xml:space="preserve"> </w:t>
      </w:r>
      <w:r>
        <w:t>had</w:t>
      </w:r>
      <w:r>
        <w:rPr>
          <w:spacing w:val="-1"/>
        </w:rPr>
        <w:t xml:space="preserve"> </w:t>
      </w:r>
      <w:r>
        <w:t>enthesitis</w:t>
      </w:r>
      <w:r>
        <w:rPr>
          <w:spacing w:val="-3"/>
        </w:rPr>
        <w:t xml:space="preserve"> </w:t>
      </w:r>
      <w:r>
        <w:t>and</w:t>
      </w:r>
      <w:r>
        <w:rPr>
          <w:spacing w:val="-1"/>
        </w:rPr>
        <w:t xml:space="preserve"> </w:t>
      </w:r>
      <w:r>
        <w:t>dactylitis</w:t>
      </w:r>
      <w:r>
        <w:rPr>
          <w:spacing w:val="-3"/>
        </w:rPr>
        <w:t xml:space="preserve"> </w:t>
      </w:r>
      <w:r>
        <w:t>at</w:t>
      </w:r>
      <w:r>
        <w:rPr>
          <w:spacing w:val="-1"/>
        </w:rPr>
        <w:t xml:space="preserve"> </w:t>
      </w:r>
      <w:r>
        <w:t xml:space="preserve">baseline, </w:t>
      </w:r>
      <w:r>
        <w:rPr>
          <w:spacing w:val="-2"/>
        </w:rPr>
        <w:t>respectively.</w:t>
      </w:r>
    </w:p>
    <w:p w14:paraId="4AD24615" w14:textId="77777777" w:rsidR="00934295" w:rsidRDefault="00F732B6">
      <w:pPr>
        <w:pStyle w:val="BodyText"/>
        <w:spacing w:before="123"/>
      </w:pPr>
      <w:r>
        <w:t>In</w:t>
      </w:r>
      <w:r>
        <w:rPr>
          <w:spacing w:val="-1"/>
        </w:rPr>
        <w:t xml:space="preserve"> </w:t>
      </w:r>
      <w:r>
        <w:t>both studies,</w:t>
      </w:r>
      <w:r>
        <w:rPr>
          <w:spacing w:val="-3"/>
        </w:rPr>
        <w:t xml:space="preserve"> </w:t>
      </w:r>
      <w:r>
        <w:t>a</w:t>
      </w:r>
      <w:r>
        <w:rPr>
          <w:spacing w:val="-1"/>
        </w:rPr>
        <w:t xml:space="preserve"> </w:t>
      </w:r>
      <w:r>
        <w:t>significantly</w:t>
      </w:r>
      <w:r>
        <w:rPr>
          <w:spacing w:val="-5"/>
        </w:rPr>
        <w:t xml:space="preserve"> </w:t>
      </w:r>
      <w:r>
        <w:t>greater</w:t>
      </w:r>
      <w:r>
        <w:rPr>
          <w:spacing w:val="1"/>
        </w:rPr>
        <w:t xml:space="preserve"> </w:t>
      </w:r>
      <w:r>
        <w:t>proportion</w:t>
      </w:r>
      <w:r>
        <w:rPr>
          <w:spacing w:val="-5"/>
        </w:rPr>
        <w:t xml:space="preserve"> </w:t>
      </w:r>
      <w:r>
        <w:t>of pa</w:t>
      </w:r>
      <w:r>
        <w:t>tients</w:t>
      </w:r>
      <w:r>
        <w:rPr>
          <w:spacing w:val="-2"/>
        </w:rPr>
        <w:t xml:space="preserve"> </w:t>
      </w:r>
      <w:r>
        <w:t>achieved</w:t>
      </w:r>
      <w:r>
        <w:rPr>
          <w:spacing w:val="-1"/>
        </w:rPr>
        <w:t xml:space="preserve"> </w:t>
      </w:r>
      <w:r>
        <w:t>ACR</w:t>
      </w:r>
      <w:r>
        <w:rPr>
          <w:spacing w:val="-2"/>
        </w:rPr>
        <w:t xml:space="preserve"> </w:t>
      </w:r>
      <w:r>
        <w:t xml:space="preserve">20 </w:t>
      </w:r>
      <w:r>
        <w:rPr>
          <w:spacing w:val="-5"/>
        </w:rPr>
        <w:t>and</w:t>
      </w:r>
    </w:p>
    <w:p w14:paraId="7FD75F87" w14:textId="77777777" w:rsidR="00934295" w:rsidRDefault="00F732B6">
      <w:pPr>
        <w:pStyle w:val="BodyText"/>
        <w:spacing w:before="137" w:line="360" w:lineRule="auto"/>
        <w:ind w:right="1255"/>
      </w:pPr>
      <w:r>
        <w:t>ACR 50 responses at Week 24 in the ustekinumab</w:t>
      </w:r>
      <w:r>
        <w:rPr>
          <w:spacing w:val="-1"/>
        </w:rPr>
        <w:t xml:space="preserve"> </w:t>
      </w:r>
      <w:r>
        <w:t>45 mg and 90</w:t>
      </w:r>
      <w:r>
        <w:rPr>
          <w:spacing w:val="-1"/>
        </w:rPr>
        <w:t xml:space="preserve"> </w:t>
      </w:r>
      <w:r>
        <w:t>mg</w:t>
      </w:r>
      <w:r>
        <w:rPr>
          <w:spacing w:val="-1"/>
        </w:rPr>
        <w:t xml:space="preserve"> </w:t>
      </w:r>
      <w:r>
        <w:t>groups compared</w:t>
      </w:r>
      <w:r>
        <w:rPr>
          <w:spacing w:val="-1"/>
        </w:rPr>
        <w:t xml:space="preserve"> </w:t>
      </w:r>
      <w:r>
        <w:t>to placebo</w:t>
      </w:r>
      <w:r>
        <w:rPr>
          <w:spacing w:val="-1"/>
        </w:rPr>
        <w:t xml:space="preserve"> </w:t>
      </w:r>
      <w:r>
        <w:t>(see</w:t>
      </w:r>
      <w:r>
        <w:rPr>
          <w:spacing w:val="-2"/>
        </w:rPr>
        <w:t xml:space="preserve"> </w:t>
      </w:r>
      <w:hyperlink w:anchor="_bookmark13" w:history="1">
        <w:r>
          <w:t>Table</w:t>
        </w:r>
        <w:r>
          <w:rPr>
            <w:spacing w:val="-2"/>
          </w:rPr>
          <w:t xml:space="preserve"> </w:t>
        </w:r>
        <w:r>
          <w:t>14</w:t>
        </w:r>
      </w:hyperlink>
      <w:r>
        <w:t>).</w:t>
      </w:r>
      <w:r>
        <w:rPr>
          <w:spacing w:val="40"/>
        </w:rPr>
        <w:t xml:space="preserve"> </w:t>
      </w:r>
      <w:r>
        <w:t>In</w:t>
      </w:r>
      <w:r>
        <w:rPr>
          <w:spacing w:val="-6"/>
        </w:rPr>
        <w:t xml:space="preserve"> </w:t>
      </w:r>
      <w:r>
        <w:t>PSUMMIT</w:t>
      </w:r>
      <w:r>
        <w:rPr>
          <w:spacing w:val="-4"/>
        </w:rPr>
        <w:t xml:space="preserve"> </w:t>
      </w:r>
      <w:r>
        <w:t>I,</w:t>
      </w:r>
      <w:r>
        <w:rPr>
          <w:spacing w:val="-3"/>
        </w:rPr>
        <w:t xml:space="preserve"> </w:t>
      </w:r>
      <w:r>
        <w:t>a</w:t>
      </w:r>
      <w:r>
        <w:rPr>
          <w:spacing w:val="-2"/>
        </w:rPr>
        <w:t xml:space="preserve"> </w:t>
      </w:r>
      <w:r>
        <w:t>significantly</w:t>
      </w:r>
      <w:r>
        <w:rPr>
          <w:spacing w:val="-1"/>
        </w:rPr>
        <w:t xml:space="preserve"> </w:t>
      </w:r>
      <w:r>
        <w:t>greater proportion</w:t>
      </w:r>
      <w:r>
        <w:rPr>
          <w:spacing w:val="-6"/>
        </w:rPr>
        <w:t xml:space="preserve"> </w:t>
      </w:r>
      <w:r>
        <w:t>of</w:t>
      </w:r>
      <w:r>
        <w:rPr>
          <w:spacing w:val="-4"/>
        </w:rPr>
        <w:t xml:space="preserve"> </w:t>
      </w:r>
      <w:r>
        <w:t>patients</w:t>
      </w:r>
      <w:r>
        <w:rPr>
          <w:spacing w:val="-3"/>
        </w:rPr>
        <w:t xml:space="preserve"> </w:t>
      </w:r>
      <w:r>
        <w:t>and in PSUMMIT II a numerically greater proportion of patients (p = NS) achieved ACR 70 responses in the ustekinumab 45 mg and 90 mg groups compared to placebo (see</w:t>
      </w:r>
    </w:p>
    <w:p w14:paraId="0478BE53" w14:textId="77777777" w:rsidR="00934295" w:rsidRDefault="00F732B6">
      <w:pPr>
        <w:pStyle w:val="BodyText"/>
      </w:pPr>
      <w:hyperlink w:anchor="_bookmark13" w:history="1">
        <w:r>
          <w:t>Table</w:t>
        </w:r>
        <w:r>
          <w:rPr>
            <w:spacing w:val="2"/>
          </w:rPr>
          <w:t xml:space="preserve"> </w:t>
        </w:r>
        <w:r>
          <w:rPr>
            <w:spacing w:val="-4"/>
          </w:rPr>
          <w:t>14</w:t>
        </w:r>
      </w:hyperlink>
      <w:r>
        <w:rPr>
          <w:spacing w:val="-4"/>
        </w:rPr>
        <w:t>).</w:t>
      </w:r>
    </w:p>
    <w:p w14:paraId="272A286E" w14:textId="77777777" w:rsidR="00934295" w:rsidRDefault="00F732B6">
      <w:pPr>
        <w:pStyle w:val="BodyText"/>
        <w:spacing w:before="257" w:line="360" w:lineRule="auto"/>
        <w:ind w:right="1200"/>
      </w:pPr>
      <w:r>
        <w:t>In both studies, the proportion of patients achieving a modified PsA response criteria (PsARC) or a</w:t>
      </w:r>
      <w:r>
        <w:rPr>
          <w:spacing w:val="-2"/>
        </w:rPr>
        <w:t xml:space="preserve"> </w:t>
      </w:r>
      <w:r>
        <w:t>Disease</w:t>
      </w:r>
      <w:r>
        <w:rPr>
          <w:spacing w:val="-2"/>
        </w:rPr>
        <w:t xml:space="preserve"> </w:t>
      </w:r>
      <w:r>
        <w:t>Activity</w:t>
      </w:r>
      <w:r>
        <w:rPr>
          <w:spacing w:val="-1"/>
        </w:rPr>
        <w:t xml:space="preserve"> </w:t>
      </w:r>
      <w:r>
        <w:t>Score</w:t>
      </w:r>
      <w:r>
        <w:rPr>
          <w:spacing w:val="-7"/>
        </w:rPr>
        <w:t xml:space="preserve"> </w:t>
      </w:r>
      <w:r>
        <w:t>28</w:t>
      </w:r>
      <w:r>
        <w:rPr>
          <w:spacing w:val="-1"/>
        </w:rPr>
        <w:t xml:space="preserve"> </w:t>
      </w:r>
      <w:r>
        <w:t>using</w:t>
      </w:r>
      <w:r>
        <w:rPr>
          <w:spacing w:val="-1"/>
        </w:rPr>
        <w:t xml:space="preserve"> </w:t>
      </w:r>
      <w:r>
        <w:t>C-reactive</w:t>
      </w:r>
      <w:r>
        <w:rPr>
          <w:spacing w:val="-2"/>
        </w:rPr>
        <w:t xml:space="preserve"> </w:t>
      </w:r>
      <w:r>
        <w:t>protein</w:t>
      </w:r>
      <w:r>
        <w:rPr>
          <w:spacing w:val="-1"/>
        </w:rPr>
        <w:t xml:space="preserve"> </w:t>
      </w:r>
      <w:r>
        <w:t xml:space="preserve">(DAS28-CRP) response was significantly greater in the ustekinumab 45 mg and 90 mg groups </w:t>
      </w:r>
      <w:r>
        <w:t>compared to placebo.</w:t>
      </w:r>
      <w:r>
        <w:rPr>
          <w:spacing w:val="40"/>
        </w:rPr>
        <w:t xml:space="preserve"> </w:t>
      </w:r>
      <w:r>
        <w:t>In</w:t>
      </w:r>
      <w:r>
        <w:rPr>
          <w:spacing w:val="-7"/>
        </w:rPr>
        <w:t xml:space="preserve"> </w:t>
      </w:r>
      <w:r>
        <w:t>PSUMMIT</w:t>
      </w:r>
      <w:r>
        <w:rPr>
          <w:spacing w:val="-5"/>
        </w:rPr>
        <w:t xml:space="preserve"> </w:t>
      </w:r>
      <w:r>
        <w:t>I</w:t>
      </w:r>
      <w:r>
        <w:rPr>
          <w:spacing w:val="-5"/>
        </w:rPr>
        <w:t xml:space="preserve"> </w:t>
      </w:r>
      <w:r>
        <w:t>the</w:t>
      </w:r>
      <w:r>
        <w:rPr>
          <w:spacing w:val="-3"/>
        </w:rPr>
        <w:t xml:space="preserve"> </w:t>
      </w:r>
      <w:r>
        <w:t>proportion</w:t>
      </w:r>
      <w:r>
        <w:rPr>
          <w:spacing w:val="-2"/>
        </w:rPr>
        <w:t xml:space="preserve"> </w:t>
      </w:r>
      <w:r>
        <w:t>of</w:t>
      </w:r>
      <w:r>
        <w:rPr>
          <w:spacing w:val="-1"/>
        </w:rPr>
        <w:t xml:space="preserve"> </w:t>
      </w:r>
      <w:r>
        <w:t>patients</w:t>
      </w:r>
      <w:r>
        <w:rPr>
          <w:spacing w:val="-9"/>
        </w:rPr>
        <w:t xml:space="preserve"> </w:t>
      </w:r>
      <w:r>
        <w:t>achieving</w:t>
      </w:r>
      <w:r>
        <w:rPr>
          <w:spacing w:val="-2"/>
        </w:rPr>
        <w:t xml:space="preserve"> </w:t>
      </w:r>
      <w:r>
        <w:t>DAS28-CRP</w:t>
      </w:r>
      <w:r>
        <w:rPr>
          <w:spacing w:val="-1"/>
        </w:rPr>
        <w:t xml:space="preserve"> </w:t>
      </w:r>
      <w:r>
        <w:t>remission</w:t>
      </w:r>
      <w:r>
        <w:rPr>
          <w:spacing w:val="-2"/>
        </w:rPr>
        <w:t xml:space="preserve"> </w:t>
      </w:r>
      <w:r>
        <w:t>was significantly greater in the ustekinumab 45 mg and 90 mg groups compared to placebo.</w:t>
      </w:r>
    </w:p>
    <w:p w14:paraId="175DD93B" w14:textId="77777777" w:rsidR="00934295" w:rsidRDefault="00F732B6">
      <w:pPr>
        <w:pStyle w:val="BodyText"/>
        <w:spacing w:before="3" w:line="360" w:lineRule="auto"/>
        <w:ind w:right="1214"/>
      </w:pPr>
      <w:r>
        <w:t>In PSUMMIT II, the proportion of patients who achieved DAS28-CRP remission w</w:t>
      </w:r>
      <w:r>
        <w:t>as significantly</w:t>
      </w:r>
      <w:r>
        <w:rPr>
          <w:spacing w:val="-1"/>
        </w:rPr>
        <w:t xml:space="preserve"> </w:t>
      </w:r>
      <w:r>
        <w:t>greater in</w:t>
      </w:r>
      <w:r>
        <w:rPr>
          <w:spacing w:val="-6"/>
        </w:rPr>
        <w:t xml:space="preserve"> </w:t>
      </w:r>
      <w:r>
        <w:t>the</w:t>
      </w:r>
      <w:r>
        <w:rPr>
          <w:spacing w:val="-2"/>
        </w:rPr>
        <w:t xml:space="preserve"> </w:t>
      </w:r>
      <w:r>
        <w:t>ustekinumab</w:t>
      </w:r>
      <w:r>
        <w:rPr>
          <w:spacing w:val="-1"/>
        </w:rPr>
        <w:t xml:space="preserve"> </w:t>
      </w:r>
      <w:r>
        <w:t>90</w:t>
      </w:r>
      <w:r>
        <w:rPr>
          <w:spacing w:val="-6"/>
        </w:rPr>
        <w:t xml:space="preserve"> </w:t>
      </w:r>
      <w:r>
        <w:t>mg</w:t>
      </w:r>
      <w:r>
        <w:rPr>
          <w:spacing w:val="-6"/>
        </w:rPr>
        <w:t xml:space="preserve"> </w:t>
      </w:r>
      <w:r>
        <w:t>group</w:t>
      </w:r>
      <w:r>
        <w:rPr>
          <w:spacing w:val="-1"/>
        </w:rPr>
        <w:t xml:space="preserve"> </w:t>
      </w:r>
      <w:r>
        <w:t>compared</w:t>
      </w:r>
      <w:r>
        <w:rPr>
          <w:spacing w:val="-1"/>
        </w:rPr>
        <w:t xml:space="preserve"> </w:t>
      </w:r>
      <w:r>
        <w:t>to</w:t>
      </w:r>
      <w:r>
        <w:rPr>
          <w:spacing w:val="-6"/>
        </w:rPr>
        <w:t xml:space="preserve"> </w:t>
      </w:r>
      <w:r>
        <w:t>placebo</w:t>
      </w:r>
      <w:r>
        <w:rPr>
          <w:spacing w:val="-1"/>
        </w:rPr>
        <w:t xml:space="preserve"> </w:t>
      </w:r>
      <w:r>
        <w:t>(see</w:t>
      </w:r>
      <w:r>
        <w:rPr>
          <w:spacing w:val="-2"/>
        </w:rPr>
        <w:t xml:space="preserve"> </w:t>
      </w:r>
      <w:hyperlink w:anchor="_bookmark13" w:history="1">
        <w:r>
          <w:t>Table</w:t>
        </w:r>
        <w:r>
          <w:rPr>
            <w:spacing w:val="-2"/>
          </w:rPr>
          <w:t xml:space="preserve"> </w:t>
        </w:r>
        <w:r>
          <w:t>14</w:t>
        </w:r>
      </w:hyperlink>
      <w:r>
        <w:t>). DAS28-CRP and PsARC responses were maintained through Week 52.</w:t>
      </w:r>
    </w:p>
    <w:p w14:paraId="3173D080" w14:textId="77777777" w:rsidR="00934295" w:rsidRDefault="00F732B6" w:rsidP="00F732B6">
      <w:pPr>
        <w:pStyle w:val="Heading2"/>
        <w:pageBreakBefore/>
        <w:ind w:left="578" w:right="1242"/>
        <w:jc w:val="center"/>
      </w:pPr>
      <w:bookmarkStart w:id="68" w:name="_bookmark13"/>
      <w:bookmarkEnd w:id="68"/>
      <w:r>
        <w:lastRenderedPageBreak/>
        <w:t>Table</w:t>
      </w:r>
      <w:r>
        <w:rPr>
          <w:spacing w:val="-3"/>
        </w:rPr>
        <w:t xml:space="preserve"> </w:t>
      </w:r>
      <w:r>
        <w:t>12.</w:t>
      </w:r>
      <w:r>
        <w:rPr>
          <w:spacing w:val="60"/>
        </w:rPr>
        <w:t xml:space="preserve"> </w:t>
      </w:r>
      <w:r>
        <w:t>Number</w:t>
      </w:r>
      <w:r>
        <w:rPr>
          <w:spacing w:val="-5"/>
        </w:rPr>
        <w:t xml:space="preserve"> </w:t>
      </w:r>
      <w:r>
        <w:t>of</w:t>
      </w:r>
      <w:r>
        <w:rPr>
          <w:spacing w:val="-3"/>
        </w:rPr>
        <w:t xml:space="preserve"> </w:t>
      </w:r>
      <w:r>
        <w:t>patients</w:t>
      </w:r>
      <w:r>
        <w:rPr>
          <w:spacing w:val="-1"/>
        </w:rPr>
        <w:t xml:space="preserve"> </w:t>
      </w:r>
      <w:r>
        <w:t>who</w:t>
      </w:r>
      <w:r>
        <w:rPr>
          <w:spacing w:val="1"/>
        </w:rPr>
        <w:t xml:space="preserve"> </w:t>
      </w:r>
      <w:r>
        <w:t>achieved</w:t>
      </w:r>
      <w:r>
        <w:rPr>
          <w:spacing w:val="-3"/>
        </w:rPr>
        <w:t xml:space="preserve"> </w:t>
      </w:r>
      <w:r>
        <w:t>ACR 20,</w:t>
      </w:r>
      <w:r>
        <w:rPr>
          <w:spacing w:val="2"/>
        </w:rPr>
        <w:t xml:space="preserve"> </w:t>
      </w:r>
      <w:r>
        <w:t>ACR</w:t>
      </w:r>
      <w:r>
        <w:rPr>
          <w:spacing w:val="-4"/>
        </w:rPr>
        <w:t xml:space="preserve"> </w:t>
      </w:r>
      <w:r>
        <w:t>50,</w:t>
      </w:r>
      <w:r>
        <w:rPr>
          <w:spacing w:val="-1"/>
        </w:rPr>
        <w:t xml:space="preserve"> </w:t>
      </w:r>
      <w:r>
        <w:t>ACR 70,</w:t>
      </w:r>
      <w:r>
        <w:rPr>
          <w:spacing w:val="-1"/>
        </w:rPr>
        <w:t xml:space="preserve"> </w:t>
      </w:r>
      <w:r>
        <w:rPr>
          <w:spacing w:val="-2"/>
        </w:rPr>
        <w:t>PsARC,</w:t>
      </w:r>
    </w:p>
    <w:p w14:paraId="43129C3C" w14:textId="77777777" w:rsidR="00934295" w:rsidRDefault="00F732B6">
      <w:pPr>
        <w:spacing w:before="21"/>
        <w:ind w:left="577" w:right="1244"/>
        <w:jc w:val="center"/>
        <w:rPr>
          <w:b/>
          <w:sz w:val="24"/>
        </w:rPr>
      </w:pPr>
      <w:r>
        <w:rPr>
          <w:b/>
          <w:sz w:val="24"/>
        </w:rPr>
        <w:t>DAS28-CRP</w:t>
      </w:r>
      <w:r>
        <w:rPr>
          <w:b/>
          <w:spacing w:val="-3"/>
          <w:sz w:val="24"/>
        </w:rPr>
        <w:t xml:space="preserve"> </w:t>
      </w:r>
      <w:r>
        <w:rPr>
          <w:b/>
          <w:sz w:val="24"/>
        </w:rPr>
        <w:t>response</w:t>
      </w:r>
      <w:r>
        <w:rPr>
          <w:b/>
          <w:spacing w:val="-3"/>
          <w:sz w:val="24"/>
        </w:rPr>
        <w:t xml:space="preserve"> </w:t>
      </w:r>
      <w:r>
        <w:rPr>
          <w:b/>
          <w:sz w:val="24"/>
        </w:rPr>
        <w:t>and</w:t>
      </w:r>
      <w:r>
        <w:rPr>
          <w:b/>
          <w:spacing w:val="-1"/>
          <w:sz w:val="24"/>
        </w:rPr>
        <w:t xml:space="preserve"> </w:t>
      </w:r>
      <w:r>
        <w:rPr>
          <w:b/>
          <w:sz w:val="24"/>
        </w:rPr>
        <w:t>DAS28-CRP</w:t>
      </w:r>
      <w:r>
        <w:rPr>
          <w:b/>
          <w:spacing w:val="-4"/>
          <w:sz w:val="24"/>
        </w:rPr>
        <w:t xml:space="preserve"> </w:t>
      </w:r>
      <w:r>
        <w:rPr>
          <w:b/>
          <w:sz w:val="24"/>
        </w:rPr>
        <w:t>remission</w:t>
      </w:r>
      <w:r>
        <w:rPr>
          <w:b/>
          <w:spacing w:val="-2"/>
          <w:sz w:val="24"/>
        </w:rPr>
        <w:t xml:space="preserve"> </w:t>
      </w:r>
      <w:r>
        <w:rPr>
          <w:b/>
          <w:sz w:val="24"/>
        </w:rPr>
        <w:t>at</w:t>
      </w:r>
      <w:r>
        <w:rPr>
          <w:b/>
          <w:spacing w:val="-4"/>
          <w:sz w:val="24"/>
        </w:rPr>
        <w:t xml:space="preserve"> </w:t>
      </w:r>
      <w:r>
        <w:rPr>
          <w:b/>
          <w:sz w:val="24"/>
        </w:rPr>
        <w:t>Week</w:t>
      </w:r>
      <w:r>
        <w:rPr>
          <w:b/>
          <w:spacing w:val="-1"/>
          <w:sz w:val="24"/>
        </w:rPr>
        <w:t xml:space="preserve"> </w:t>
      </w:r>
      <w:r>
        <w:rPr>
          <w:b/>
          <w:spacing w:val="-5"/>
          <w:sz w:val="24"/>
        </w:rPr>
        <w:t>24</w:t>
      </w:r>
    </w:p>
    <w:p w14:paraId="3C008C8E" w14:textId="77777777" w:rsidR="00934295" w:rsidRDefault="00934295">
      <w:pPr>
        <w:pStyle w:val="BodyText"/>
        <w:spacing w:before="6"/>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133"/>
        <w:gridCol w:w="1416"/>
        <w:gridCol w:w="1282"/>
        <w:gridCol w:w="1133"/>
        <w:gridCol w:w="1277"/>
        <w:gridCol w:w="1272"/>
      </w:tblGrid>
      <w:tr w:rsidR="00934295" w14:paraId="745A78C1" w14:textId="77777777">
        <w:trPr>
          <w:trHeight w:val="230"/>
        </w:trPr>
        <w:tc>
          <w:tcPr>
            <w:tcW w:w="1555" w:type="dxa"/>
          </w:tcPr>
          <w:p w14:paraId="7C1CE67E" w14:textId="77777777" w:rsidR="00934295" w:rsidRDefault="00934295">
            <w:pPr>
              <w:pStyle w:val="TableParagraph"/>
              <w:jc w:val="left"/>
              <w:rPr>
                <w:sz w:val="16"/>
              </w:rPr>
            </w:pPr>
          </w:p>
        </w:tc>
        <w:tc>
          <w:tcPr>
            <w:tcW w:w="3831" w:type="dxa"/>
            <w:gridSpan w:val="3"/>
          </w:tcPr>
          <w:p w14:paraId="7BC377D7" w14:textId="77777777" w:rsidR="00934295" w:rsidRDefault="00F732B6">
            <w:pPr>
              <w:pStyle w:val="TableParagraph"/>
              <w:spacing w:line="210" w:lineRule="exact"/>
              <w:ind w:left="16"/>
              <w:rPr>
                <w:b/>
                <w:sz w:val="20"/>
              </w:rPr>
            </w:pPr>
            <w:r>
              <w:rPr>
                <w:b/>
                <w:sz w:val="20"/>
              </w:rPr>
              <w:t>PSUMMIT</w:t>
            </w:r>
            <w:r>
              <w:rPr>
                <w:b/>
                <w:spacing w:val="-6"/>
                <w:sz w:val="20"/>
              </w:rPr>
              <w:t xml:space="preserve"> </w:t>
            </w:r>
            <w:r>
              <w:rPr>
                <w:b/>
                <w:spacing w:val="-10"/>
                <w:sz w:val="20"/>
              </w:rPr>
              <w:t>I</w:t>
            </w:r>
          </w:p>
        </w:tc>
        <w:tc>
          <w:tcPr>
            <w:tcW w:w="3682" w:type="dxa"/>
            <w:gridSpan w:val="3"/>
          </w:tcPr>
          <w:p w14:paraId="14D96DEA" w14:textId="77777777" w:rsidR="00934295" w:rsidRDefault="00F732B6">
            <w:pPr>
              <w:pStyle w:val="TableParagraph"/>
              <w:spacing w:line="210" w:lineRule="exact"/>
              <w:ind w:left="8"/>
              <w:rPr>
                <w:b/>
                <w:sz w:val="20"/>
              </w:rPr>
            </w:pPr>
            <w:r>
              <w:rPr>
                <w:b/>
                <w:sz w:val="20"/>
              </w:rPr>
              <w:t>PSUMMIT</w:t>
            </w:r>
            <w:r>
              <w:rPr>
                <w:b/>
                <w:spacing w:val="-6"/>
                <w:sz w:val="20"/>
              </w:rPr>
              <w:t xml:space="preserve"> </w:t>
            </w:r>
            <w:r>
              <w:rPr>
                <w:b/>
                <w:spacing w:val="-5"/>
                <w:sz w:val="20"/>
              </w:rPr>
              <w:t>II</w:t>
            </w:r>
          </w:p>
        </w:tc>
      </w:tr>
      <w:tr w:rsidR="00934295" w14:paraId="64C9D050" w14:textId="77777777">
        <w:trPr>
          <w:trHeight w:val="350"/>
        </w:trPr>
        <w:tc>
          <w:tcPr>
            <w:tcW w:w="1555" w:type="dxa"/>
          </w:tcPr>
          <w:p w14:paraId="4DD780A5" w14:textId="77777777" w:rsidR="00934295" w:rsidRDefault="00934295">
            <w:pPr>
              <w:pStyle w:val="TableParagraph"/>
              <w:jc w:val="left"/>
              <w:rPr>
                <w:sz w:val="20"/>
              </w:rPr>
            </w:pPr>
          </w:p>
        </w:tc>
        <w:tc>
          <w:tcPr>
            <w:tcW w:w="1133" w:type="dxa"/>
          </w:tcPr>
          <w:p w14:paraId="5F6F0F95" w14:textId="77777777" w:rsidR="00934295" w:rsidRDefault="00934295">
            <w:pPr>
              <w:pStyle w:val="TableParagraph"/>
              <w:jc w:val="left"/>
              <w:rPr>
                <w:sz w:val="20"/>
              </w:rPr>
            </w:pPr>
          </w:p>
        </w:tc>
        <w:tc>
          <w:tcPr>
            <w:tcW w:w="2698" w:type="dxa"/>
            <w:gridSpan w:val="2"/>
          </w:tcPr>
          <w:p w14:paraId="42B5B892" w14:textId="77777777" w:rsidR="00934295" w:rsidRDefault="00F732B6">
            <w:pPr>
              <w:pStyle w:val="TableParagraph"/>
              <w:spacing w:before="62"/>
              <w:ind w:left="777"/>
              <w:jc w:val="left"/>
              <w:rPr>
                <w:b/>
                <w:sz w:val="20"/>
              </w:rPr>
            </w:pPr>
            <w:r>
              <w:rPr>
                <w:b/>
                <w:spacing w:val="-2"/>
                <w:sz w:val="20"/>
              </w:rPr>
              <w:t>Ustekinumab</w:t>
            </w:r>
          </w:p>
        </w:tc>
        <w:tc>
          <w:tcPr>
            <w:tcW w:w="1133" w:type="dxa"/>
          </w:tcPr>
          <w:p w14:paraId="50769307" w14:textId="77777777" w:rsidR="00934295" w:rsidRDefault="00934295">
            <w:pPr>
              <w:pStyle w:val="TableParagraph"/>
              <w:jc w:val="left"/>
              <w:rPr>
                <w:sz w:val="20"/>
              </w:rPr>
            </w:pPr>
          </w:p>
        </w:tc>
        <w:tc>
          <w:tcPr>
            <w:tcW w:w="2549" w:type="dxa"/>
            <w:gridSpan w:val="2"/>
          </w:tcPr>
          <w:p w14:paraId="6FF35326" w14:textId="77777777" w:rsidR="00934295" w:rsidRDefault="00F732B6">
            <w:pPr>
              <w:pStyle w:val="TableParagraph"/>
              <w:spacing w:before="62"/>
              <w:ind w:left="704"/>
              <w:jc w:val="left"/>
              <w:rPr>
                <w:b/>
                <w:sz w:val="20"/>
              </w:rPr>
            </w:pPr>
            <w:r>
              <w:rPr>
                <w:b/>
                <w:spacing w:val="-2"/>
                <w:sz w:val="20"/>
              </w:rPr>
              <w:t>Ustekinumab</w:t>
            </w:r>
          </w:p>
        </w:tc>
      </w:tr>
      <w:tr w:rsidR="00934295" w14:paraId="14C73271" w14:textId="77777777">
        <w:trPr>
          <w:trHeight w:val="820"/>
        </w:trPr>
        <w:tc>
          <w:tcPr>
            <w:tcW w:w="1555" w:type="dxa"/>
          </w:tcPr>
          <w:p w14:paraId="2D49827A" w14:textId="77777777" w:rsidR="00934295" w:rsidRDefault="00934295">
            <w:pPr>
              <w:pStyle w:val="TableParagraph"/>
              <w:jc w:val="left"/>
              <w:rPr>
                <w:sz w:val="20"/>
              </w:rPr>
            </w:pPr>
          </w:p>
        </w:tc>
        <w:tc>
          <w:tcPr>
            <w:tcW w:w="1133" w:type="dxa"/>
          </w:tcPr>
          <w:p w14:paraId="781F4DFF" w14:textId="77777777" w:rsidR="00934295" w:rsidRDefault="00F732B6">
            <w:pPr>
              <w:pStyle w:val="TableParagraph"/>
              <w:spacing w:line="350" w:lineRule="atLeast"/>
              <w:ind w:left="172" w:right="49"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1416" w:type="dxa"/>
          </w:tcPr>
          <w:p w14:paraId="64001B02" w14:textId="77777777" w:rsidR="00934295" w:rsidRDefault="00F732B6">
            <w:pPr>
              <w:pStyle w:val="TableParagraph"/>
              <w:spacing w:before="120"/>
              <w:ind w:left="19"/>
              <w:rPr>
                <w:b/>
                <w:sz w:val="20"/>
              </w:rPr>
            </w:pPr>
            <w:r>
              <w:rPr>
                <w:b/>
                <w:sz w:val="20"/>
              </w:rPr>
              <w:t>45</w:t>
            </w:r>
            <w:r>
              <w:rPr>
                <w:b/>
                <w:spacing w:val="2"/>
                <w:sz w:val="20"/>
              </w:rPr>
              <w:t xml:space="preserve"> </w:t>
            </w:r>
            <w:r>
              <w:rPr>
                <w:b/>
                <w:spacing w:val="-5"/>
                <w:sz w:val="20"/>
              </w:rPr>
              <w:t>mg</w:t>
            </w:r>
          </w:p>
          <w:p w14:paraId="731900CD" w14:textId="77777777" w:rsidR="00934295" w:rsidRDefault="00F732B6">
            <w:pPr>
              <w:pStyle w:val="TableParagraph"/>
              <w:spacing w:before="120"/>
              <w:ind w:left="19" w:right="5"/>
              <w:rPr>
                <w:b/>
                <w:sz w:val="20"/>
              </w:rPr>
            </w:pPr>
            <w:r>
              <w:rPr>
                <w:b/>
                <w:sz w:val="20"/>
              </w:rPr>
              <w:t>(N =</w:t>
            </w:r>
            <w:r>
              <w:rPr>
                <w:b/>
                <w:spacing w:val="-2"/>
                <w:sz w:val="20"/>
              </w:rPr>
              <w:t xml:space="preserve"> </w:t>
            </w:r>
            <w:r>
              <w:rPr>
                <w:b/>
                <w:spacing w:val="-4"/>
                <w:sz w:val="20"/>
              </w:rPr>
              <w:t>205)</w:t>
            </w:r>
          </w:p>
        </w:tc>
        <w:tc>
          <w:tcPr>
            <w:tcW w:w="1282" w:type="dxa"/>
          </w:tcPr>
          <w:p w14:paraId="2140B9F3" w14:textId="77777777" w:rsidR="00934295" w:rsidRDefault="00F732B6">
            <w:pPr>
              <w:pStyle w:val="TableParagraph"/>
              <w:spacing w:before="120"/>
              <w:ind w:left="14" w:right="5"/>
              <w:rPr>
                <w:b/>
                <w:sz w:val="20"/>
              </w:rPr>
            </w:pPr>
            <w:r>
              <w:rPr>
                <w:b/>
                <w:sz w:val="20"/>
              </w:rPr>
              <w:t>90</w:t>
            </w:r>
            <w:r>
              <w:rPr>
                <w:b/>
                <w:spacing w:val="2"/>
                <w:sz w:val="20"/>
              </w:rPr>
              <w:t xml:space="preserve"> </w:t>
            </w:r>
            <w:r>
              <w:rPr>
                <w:b/>
                <w:spacing w:val="-5"/>
                <w:sz w:val="20"/>
              </w:rPr>
              <w:t>mg</w:t>
            </w:r>
          </w:p>
          <w:p w14:paraId="4B2A7452" w14:textId="77777777" w:rsidR="00934295" w:rsidRDefault="00F732B6">
            <w:pPr>
              <w:pStyle w:val="TableParagraph"/>
              <w:spacing w:before="120"/>
              <w:ind w:left="14"/>
              <w:rPr>
                <w:b/>
                <w:sz w:val="20"/>
              </w:rPr>
            </w:pPr>
            <w:r>
              <w:rPr>
                <w:b/>
                <w:sz w:val="20"/>
              </w:rPr>
              <w:t>(N =</w:t>
            </w:r>
            <w:r>
              <w:rPr>
                <w:b/>
                <w:spacing w:val="-2"/>
                <w:sz w:val="20"/>
              </w:rPr>
              <w:t xml:space="preserve"> </w:t>
            </w:r>
            <w:r>
              <w:rPr>
                <w:b/>
                <w:spacing w:val="-4"/>
                <w:sz w:val="20"/>
              </w:rPr>
              <w:t>204)</w:t>
            </w:r>
          </w:p>
        </w:tc>
        <w:tc>
          <w:tcPr>
            <w:tcW w:w="1133" w:type="dxa"/>
          </w:tcPr>
          <w:p w14:paraId="36BD4DD9" w14:textId="77777777" w:rsidR="00934295" w:rsidRDefault="00F732B6">
            <w:pPr>
              <w:pStyle w:val="TableParagraph"/>
              <w:spacing w:line="350" w:lineRule="atLeast"/>
              <w:ind w:left="168" w:right="49"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277" w:type="dxa"/>
          </w:tcPr>
          <w:p w14:paraId="1760526E" w14:textId="77777777" w:rsidR="00934295" w:rsidRDefault="00F732B6">
            <w:pPr>
              <w:pStyle w:val="TableParagraph"/>
              <w:spacing w:before="120"/>
              <w:ind w:left="19" w:right="5"/>
              <w:rPr>
                <w:b/>
                <w:sz w:val="20"/>
              </w:rPr>
            </w:pPr>
            <w:r>
              <w:rPr>
                <w:b/>
                <w:sz w:val="20"/>
              </w:rPr>
              <w:t>45</w:t>
            </w:r>
            <w:r>
              <w:rPr>
                <w:b/>
                <w:spacing w:val="2"/>
                <w:sz w:val="20"/>
              </w:rPr>
              <w:t xml:space="preserve"> </w:t>
            </w:r>
            <w:r>
              <w:rPr>
                <w:b/>
                <w:spacing w:val="-5"/>
                <w:sz w:val="20"/>
              </w:rPr>
              <w:t>mg</w:t>
            </w:r>
          </w:p>
          <w:p w14:paraId="6546FC35" w14:textId="77777777" w:rsidR="00934295" w:rsidRDefault="00F732B6">
            <w:pPr>
              <w:pStyle w:val="TableParagraph"/>
              <w:spacing w:before="120"/>
              <w:ind w:left="21" w:right="2"/>
              <w:rPr>
                <w:b/>
                <w:sz w:val="20"/>
              </w:rPr>
            </w:pPr>
            <w:r>
              <w:rPr>
                <w:b/>
                <w:sz w:val="20"/>
              </w:rPr>
              <w:t>(N =</w:t>
            </w:r>
            <w:r>
              <w:rPr>
                <w:b/>
                <w:spacing w:val="-2"/>
                <w:sz w:val="20"/>
              </w:rPr>
              <w:t xml:space="preserve"> </w:t>
            </w:r>
            <w:r>
              <w:rPr>
                <w:b/>
                <w:spacing w:val="-4"/>
                <w:sz w:val="20"/>
              </w:rPr>
              <w:t>103)</w:t>
            </w:r>
          </w:p>
        </w:tc>
        <w:tc>
          <w:tcPr>
            <w:tcW w:w="1272" w:type="dxa"/>
          </w:tcPr>
          <w:p w14:paraId="6F466A92" w14:textId="77777777" w:rsidR="00934295" w:rsidRDefault="00F732B6">
            <w:pPr>
              <w:pStyle w:val="TableParagraph"/>
              <w:spacing w:before="120"/>
              <w:ind w:left="19"/>
              <w:rPr>
                <w:b/>
                <w:sz w:val="20"/>
              </w:rPr>
            </w:pPr>
            <w:r>
              <w:rPr>
                <w:b/>
                <w:sz w:val="20"/>
              </w:rPr>
              <w:t>90</w:t>
            </w:r>
            <w:r>
              <w:rPr>
                <w:b/>
                <w:spacing w:val="2"/>
                <w:sz w:val="20"/>
              </w:rPr>
              <w:t xml:space="preserve"> </w:t>
            </w:r>
            <w:r>
              <w:rPr>
                <w:b/>
                <w:spacing w:val="-5"/>
                <w:sz w:val="20"/>
              </w:rPr>
              <w:t>mg</w:t>
            </w:r>
          </w:p>
          <w:p w14:paraId="7B7363C3" w14:textId="77777777" w:rsidR="00934295" w:rsidRDefault="00F732B6">
            <w:pPr>
              <w:pStyle w:val="TableParagraph"/>
              <w:spacing w:before="120"/>
              <w:ind w:left="19" w:right="5"/>
              <w:rPr>
                <w:b/>
                <w:sz w:val="20"/>
              </w:rPr>
            </w:pPr>
            <w:r>
              <w:rPr>
                <w:b/>
                <w:sz w:val="20"/>
              </w:rPr>
              <w:t>(N =</w:t>
            </w:r>
            <w:r>
              <w:rPr>
                <w:b/>
                <w:spacing w:val="-2"/>
                <w:sz w:val="20"/>
              </w:rPr>
              <w:t xml:space="preserve"> </w:t>
            </w:r>
            <w:r>
              <w:rPr>
                <w:b/>
                <w:spacing w:val="-4"/>
                <w:sz w:val="20"/>
              </w:rPr>
              <w:t>105)</w:t>
            </w:r>
          </w:p>
        </w:tc>
      </w:tr>
      <w:tr w:rsidR="00934295" w14:paraId="6F58A9DE" w14:textId="77777777">
        <w:trPr>
          <w:trHeight w:val="470"/>
        </w:trPr>
        <w:tc>
          <w:tcPr>
            <w:tcW w:w="1555" w:type="dxa"/>
          </w:tcPr>
          <w:p w14:paraId="38E6E39B" w14:textId="77777777" w:rsidR="00934295" w:rsidRDefault="00F732B6">
            <w:pPr>
              <w:pStyle w:val="TableParagraph"/>
              <w:spacing w:before="120"/>
              <w:ind w:left="110"/>
              <w:jc w:val="left"/>
              <w:rPr>
                <w:sz w:val="20"/>
              </w:rPr>
            </w:pPr>
            <w:r>
              <w:rPr>
                <w:sz w:val="20"/>
              </w:rPr>
              <w:t xml:space="preserve">ACR </w:t>
            </w:r>
            <w:r>
              <w:rPr>
                <w:spacing w:val="-5"/>
                <w:sz w:val="20"/>
              </w:rPr>
              <w:t>20</w:t>
            </w:r>
          </w:p>
        </w:tc>
        <w:tc>
          <w:tcPr>
            <w:tcW w:w="1133" w:type="dxa"/>
          </w:tcPr>
          <w:p w14:paraId="0CB680E3" w14:textId="77777777" w:rsidR="00934295" w:rsidRDefault="00F732B6">
            <w:pPr>
              <w:pStyle w:val="TableParagraph"/>
              <w:spacing w:before="120"/>
              <w:ind w:left="53" w:right="39"/>
              <w:rPr>
                <w:sz w:val="20"/>
              </w:rPr>
            </w:pPr>
            <w:r>
              <w:rPr>
                <w:sz w:val="20"/>
              </w:rPr>
              <w:t>47</w:t>
            </w:r>
            <w:r>
              <w:rPr>
                <w:spacing w:val="2"/>
                <w:sz w:val="20"/>
              </w:rPr>
              <w:t xml:space="preserve"> </w:t>
            </w:r>
            <w:r>
              <w:rPr>
                <w:spacing w:val="-2"/>
                <w:sz w:val="20"/>
              </w:rPr>
              <w:t>(23%)</w:t>
            </w:r>
          </w:p>
        </w:tc>
        <w:tc>
          <w:tcPr>
            <w:tcW w:w="1416" w:type="dxa"/>
          </w:tcPr>
          <w:p w14:paraId="507B3432" w14:textId="77777777" w:rsidR="00934295" w:rsidRDefault="00F732B6">
            <w:pPr>
              <w:pStyle w:val="TableParagraph"/>
              <w:spacing w:before="120"/>
              <w:ind w:left="19" w:right="5"/>
              <w:rPr>
                <w:sz w:val="20"/>
              </w:rPr>
            </w:pPr>
            <w:r>
              <w:rPr>
                <w:sz w:val="20"/>
              </w:rPr>
              <w:t>87</w:t>
            </w:r>
            <w:r>
              <w:rPr>
                <w:spacing w:val="-1"/>
                <w:sz w:val="20"/>
              </w:rPr>
              <w:t xml:space="preserve"> </w:t>
            </w:r>
            <w:r>
              <w:rPr>
                <w:sz w:val="20"/>
              </w:rPr>
              <w:t>(42%)</w:t>
            </w:r>
            <w:r>
              <w:rPr>
                <w:spacing w:val="1"/>
                <w:sz w:val="20"/>
              </w:rPr>
              <w:t xml:space="preserve"> </w:t>
            </w:r>
            <w:r>
              <w:rPr>
                <w:spacing w:val="-10"/>
                <w:sz w:val="20"/>
                <w:vertAlign w:val="superscript"/>
              </w:rPr>
              <w:t>a</w:t>
            </w:r>
          </w:p>
        </w:tc>
        <w:tc>
          <w:tcPr>
            <w:tcW w:w="1282" w:type="dxa"/>
          </w:tcPr>
          <w:p w14:paraId="218E30B1" w14:textId="77777777" w:rsidR="00934295" w:rsidRDefault="00F732B6">
            <w:pPr>
              <w:pStyle w:val="TableParagraph"/>
              <w:spacing w:before="120"/>
              <w:ind w:left="14" w:right="1"/>
              <w:rPr>
                <w:sz w:val="20"/>
              </w:rPr>
            </w:pPr>
            <w:r>
              <w:rPr>
                <w:sz w:val="20"/>
              </w:rPr>
              <w:t>101</w:t>
            </w:r>
            <w:r>
              <w:rPr>
                <w:spacing w:val="-1"/>
                <w:sz w:val="20"/>
              </w:rPr>
              <w:t xml:space="preserve"> </w:t>
            </w:r>
            <w:r>
              <w:rPr>
                <w:sz w:val="20"/>
              </w:rPr>
              <w:t>(50%)</w:t>
            </w:r>
            <w:r>
              <w:rPr>
                <w:spacing w:val="-4"/>
                <w:sz w:val="20"/>
              </w:rPr>
              <w:t xml:space="preserve"> </w:t>
            </w:r>
            <w:r>
              <w:rPr>
                <w:spacing w:val="-10"/>
                <w:sz w:val="20"/>
                <w:vertAlign w:val="superscript"/>
              </w:rPr>
              <w:t>a</w:t>
            </w:r>
          </w:p>
        </w:tc>
        <w:tc>
          <w:tcPr>
            <w:tcW w:w="1133" w:type="dxa"/>
          </w:tcPr>
          <w:p w14:paraId="66EEB790" w14:textId="77777777" w:rsidR="00934295" w:rsidRDefault="00F732B6">
            <w:pPr>
              <w:pStyle w:val="TableParagraph"/>
              <w:spacing w:before="120"/>
              <w:ind w:left="42" w:right="39"/>
              <w:rPr>
                <w:sz w:val="20"/>
              </w:rPr>
            </w:pPr>
            <w:r>
              <w:rPr>
                <w:sz w:val="20"/>
              </w:rPr>
              <w:t>21</w:t>
            </w:r>
            <w:r>
              <w:rPr>
                <w:spacing w:val="2"/>
                <w:sz w:val="20"/>
              </w:rPr>
              <w:t xml:space="preserve"> </w:t>
            </w:r>
            <w:r>
              <w:rPr>
                <w:spacing w:val="-2"/>
                <w:sz w:val="20"/>
              </w:rPr>
              <w:t>(20%)</w:t>
            </w:r>
          </w:p>
        </w:tc>
        <w:tc>
          <w:tcPr>
            <w:tcW w:w="1277" w:type="dxa"/>
          </w:tcPr>
          <w:p w14:paraId="6F04F12B" w14:textId="77777777" w:rsidR="00934295" w:rsidRDefault="00F732B6">
            <w:pPr>
              <w:pStyle w:val="TableParagraph"/>
              <w:spacing w:before="120"/>
              <w:ind w:left="19" w:right="7"/>
              <w:rPr>
                <w:sz w:val="20"/>
              </w:rPr>
            </w:pPr>
            <w:r>
              <w:rPr>
                <w:sz w:val="20"/>
              </w:rPr>
              <w:t>45</w:t>
            </w:r>
            <w:r>
              <w:rPr>
                <w:spacing w:val="2"/>
                <w:sz w:val="20"/>
              </w:rPr>
              <w:t xml:space="preserve"> </w:t>
            </w:r>
            <w:r>
              <w:rPr>
                <w:spacing w:val="-2"/>
                <w:sz w:val="20"/>
              </w:rPr>
              <w:t>(44%)</w:t>
            </w:r>
            <w:r>
              <w:rPr>
                <w:spacing w:val="-2"/>
                <w:sz w:val="20"/>
                <w:vertAlign w:val="superscript"/>
              </w:rPr>
              <w:t>a</w:t>
            </w:r>
          </w:p>
        </w:tc>
        <w:tc>
          <w:tcPr>
            <w:tcW w:w="1272" w:type="dxa"/>
          </w:tcPr>
          <w:p w14:paraId="2BA4E101" w14:textId="77777777" w:rsidR="00934295" w:rsidRDefault="00F732B6">
            <w:pPr>
              <w:pStyle w:val="TableParagraph"/>
              <w:spacing w:before="120"/>
              <w:ind w:left="19" w:right="7"/>
              <w:rPr>
                <w:sz w:val="20"/>
              </w:rPr>
            </w:pPr>
            <w:r>
              <w:rPr>
                <w:sz w:val="20"/>
              </w:rPr>
              <w:t>46</w:t>
            </w:r>
            <w:r>
              <w:rPr>
                <w:spacing w:val="-1"/>
                <w:sz w:val="20"/>
              </w:rPr>
              <w:t xml:space="preserve"> </w:t>
            </w:r>
            <w:r>
              <w:rPr>
                <w:sz w:val="20"/>
              </w:rPr>
              <w:t>(44%)</w:t>
            </w:r>
            <w:r>
              <w:rPr>
                <w:spacing w:val="1"/>
                <w:sz w:val="20"/>
              </w:rPr>
              <w:t xml:space="preserve"> </w:t>
            </w:r>
            <w:r>
              <w:rPr>
                <w:spacing w:val="-10"/>
                <w:sz w:val="20"/>
                <w:vertAlign w:val="superscript"/>
              </w:rPr>
              <w:t>a</w:t>
            </w:r>
          </w:p>
        </w:tc>
      </w:tr>
      <w:tr w:rsidR="00934295" w14:paraId="59F4EA28" w14:textId="77777777">
        <w:trPr>
          <w:trHeight w:val="470"/>
        </w:trPr>
        <w:tc>
          <w:tcPr>
            <w:tcW w:w="1555" w:type="dxa"/>
          </w:tcPr>
          <w:p w14:paraId="3779A6EE" w14:textId="77777777" w:rsidR="00934295" w:rsidRDefault="00F732B6">
            <w:pPr>
              <w:pStyle w:val="TableParagraph"/>
              <w:spacing w:before="120"/>
              <w:ind w:left="110"/>
              <w:jc w:val="left"/>
              <w:rPr>
                <w:sz w:val="20"/>
              </w:rPr>
            </w:pPr>
            <w:r>
              <w:rPr>
                <w:sz w:val="20"/>
              </w:rPr>
              <w:t xml:space="preserve">ACR </w:t>
            </w:r>
            <w:r>
              <w:rPr>
                <w:spacing w:val="-5"/>
                <w:sz w:val="20"/>
              </w:rPr>
              <w:t>50</w:t>
            </w:r>
          </w:p>
        </w:tc>
        <w:tc>
          <w:tcPr>
            <w:tcW w:w="1133" w:type="dxa"/>
          </w:tcPr>
          <w:p w14:paraId="5105C6E9" w14:textId="77777777" w:rsidR="00934295" w:rsidRDefault="00F732B6">
            <w:pPr>
              <w:pStyle w:val="TableParagraph"/>
              <w:spacing w:before="120"/>
              <w:ind w:left="58" w:right="39"/>
              <w:rPr>
                <w:sz w:val="20"/>
              </w:rPr>
            </w:pPr>
            <w:r>
              <w:rPr>
                <w:sz w:val="20"/>
              </w:rPr>
              <w:t>18</w:t>
            </w:r>
            <w:r>
              <w:rPr>
                <w:spacing w:val="2"/>
                <w:sz w:val="20"/>
              </w:rPr>
              <w:t xml:space="preserve"> </w:t>
            </w:r>
            <w:r>
              <w:rPr>
                <w:spacing w:val="-4"/>
                <w:sz w:val="20"/>
              </w:rPr>
              <w:t>(9%)</w:t>
            </w:r>
          </w:p>
        </w:tc>
        <w:tc>
          <w:tcPr>
            <w:tcW w:w="1416" w:type="dxa"/>
          </w:tcPr>
          <w:p w14:paraId="65ACB94D" w14:textId="77777777" w:rsidR="00934295" w:rsidRDefault="00F732B6">
            <w:pPr>
              <w:pStyle w:val="TableParagraph"/>
              <w:spacing w:before="120"/>
              <w:ind w:left="19" w:right="5"/>
              <w:rPr>
                <w:sz w:val="20"/>
              </w:rPr>
            </w:pPr>
            <w:r>
              <w:rPr>
                <w:sz w:val="20"/>
              </w:rPr>
              <w:t>51</w:t>
            </w:r>
            <w:r>
              <w:rPr>
                <w:spacing w:val="-1"/>
                <w:sz w:val="20"/>
              </w:rPr>
              <w:t xml:space="preserve"> </w:t>
            </w:r>
            <w:r>
              <w:rPr>
                <w:sz w:val="20"/>
              </w:rPr>
              <w:t>(25%)</w:t>
            </w:r>
            <w:r>
              <w:rPr>
                <w:spacing w:val="1"/>
                <w:sz w:val="20"/>
              </w:rPr>
              <w:t xml:space="preserve"> </w:t>
            </w:r>
            <w:r>
              <w:rPr>
                <w:spacing w:val="-10"/>
                <w:sz w:val="20"/>
                <w:vertAlign w:val="superscript"/>
              </w:rPr>
              <w:t>a</w:t>
            </w:r>
          </w:p>
        </w:tc>
        <w:tc>
          <w:tcPr>
            <w:tcW w:w="1282" w:type="dxa"/>
          </w:tcPr>
          <w:p w14:paraId="2E4DA4F4" w14:textId="77777777" w:rsidR="00934295" w:rsidRDefault="00F732B6">
            <w:pPr>
              <w:pStyle w:val="TableParagraph"/>
              <w:spacing w:before="120"/>
              <w:ind w:left="14"/>
              <w:rPr>
                <w:sz w:val="20"/>
              </w:rPr>
            </w:pPr>
            <w:r>
              <w:rPr>
                <w:sz w:val="20"/>
              </w:rPr>
              <w:t>57</w:t>
            </w:r>
            <w:r>
              <w:rPr>
                <w:spacing w:val="-1"/>
                <w:sz w:val="20"/>
              </w:rPr>
              <w:t xml:space="preserve"> </w:t>
            </w:r>
            <w:r>
              <w:rPr>
                <w:sz w:val="20"/>
              </w:rPr>
              <w:t xml:space="preserve">(28%) </w:t>
            </w:r>
            <w:r>
              <w:rPr>
                <w:spacing w:val="-10"/>
                <w:sz w:val="20"/>
                <w:vertAlign w:val="superscript"/>
              </w:rPr>
              <w:t>a</w:t>
            </w:r>
          </w:p>
        </w:tc>
        <w:tc>
          <w:tcPr>
            <w:tcW w:w="1133" w:type="dxa"/>
          </w:tcPr>
          <w:p w14:paraId="73BDE048" w14:textId="77777777" w:rsidR="00934295" w:rsidRDefault="00F732B6">
            <w:pPr>
              <w:pStyle w:val="TableParagraph"/>
              <w:spacing w:before="120"/>
              <w:ind w:left="47" w:right="39"/>
              <w:rPr>
                <w:sz w:val="20"/>
              </w:rPr>
            </w:pPr>
            <w:r>
              <w:rPr>
                <w:sz w:val="20"/>
              </w:rPr>
              <w:t>7</w:t>
            </w:r>
            <w:r>
              <w:rPr>
                <w:spacing w:val="2"/>
                <w:sz w:val="20"/>
              </w:rPr>
              <w:t xml:space="preserve"> </w:t>
            </w:r>
            <w:r>
              <w:rPr>
                <w:spacing w:val="-4"/>
                <w:sz w:val="20"/>
              </w:rPr>
              <w:t>(7%)</w:t>
            </w:r>
          </w:p>
        </w:tc>
        <w:tc>
          <w:tcPr>
            <w:tcW w:w="1277" w:type="dxa"/>
          </w:tcPr>
          <w:p w14:paraId="56521A79" w14:textId="77777777" w:rsidR="00934295" w:rsidRDefault="00F732B6">
            <w:pPr>
              <w:pStyle w:val="TableParagraph"/>
              <w:spacing w:before="120"/>
              <w:ind w:left="19" w:right="9"/>
              <w:rPr>
                <w:sz w:val="20"/>
              </w:rPr>
            </w:pPr>
            <w:r>
              <w:rPr>
                <w:sz w:val="20"/>
              </w:rPr>
              <w:t>18</w:t>
            </w:r>
            <w:r>
              <w:rPr>
                <w:spacing w:val="-1"/>
                <w:sz w:val="20"/>
              </w:rPr>
              <w:t xml:space="preserve"> </w:t>
            </w:r>
            <w:r>
              <w:rPr>
                <w:sz w:val="20"/>
              </w:rPr>
              <w:t>(17%)</w:t>
            </w:r>
            <w:r>
              <w:rPr>
                <w:spacing w:val="-4"/>
                <w:sz w:val="20"/>
              </w:rPr>
              <w:t xml:space="preserve"> </w:t>
            </w:r>
            <w:r>
              <w:rPr>
                <w:spacing w:val="-10"/>
                <w:sz w:val="20"/>
                <w:vertAlign w:val="superscript"/>
              </w:rPr>
              <w:t>b</w:t>
            </w:r>
          </w:p>
        </w:tc>
        <w:tc>
          <w:tcPr>
            <w:tcW w:w="1272" w:type="dxa"/>
          </w:tcPr>
          <w:p w14:paraId="26CE7896" w14:textId="77777777" w:rsidR="00934295" w:rsidRDefault="00F732B6">
            <w:pPr>
              <w:pStyle w:val="TableParagraph"/>
              <w:spacing w:before="120"/>
              <w:ind w:left="19" w:right="7"/>
              <w:rPr>
                <w:sz w:val="20"/>
              </w:rPr>
            </w:pPr>
            <w:r>
              <w:rPr>
                <w:sz w:val="20"/>
              </w:rPr>
              <w:t>24</w:t>
            </w:r>
            <w:r>
              <w:rPr>
                <w:spacing w:val="-1"/>
                <w:sz w:val="20"/>
              </w:rPr>
              <w:t xml:space="preserve"> </w:t>
            </w:r>
            <w:r>
              <w:rPr>
                <w:sz w:val="20"/>
              </w:rPr>
              <w:t xml:space="preserve">(23%) </w:t>
            </w:r>
            <w:r>
              <w:rPr>
                <w:spacing w:val="-10"/>
                <w:sz w:val="20"/>
                <w:vertAlign w:val="superscript"/>
              </w:rPr>
              <w:t>a</w:t>
            </w:r>
          </w:p>
        </w:tc>
      </w:tr>
      <w:tr w:rsidR="00934295" w14:paraId="5A8215BE" w14:textId="77777777">
        <w:trPr>
          <w:trHeight w:val="469"/>
        </w:trPr>
        <w:tc>
          <w:tcPr>
            <w:tcW w:w="1555" w:type="dxa"/>
          </w:tcPr>
          <w:p w14:paraId="23C7EE4E" w14:textId="77777777" w:rsidR="00934295" w:rsidRDefault="00F732B6">
            <w:pPr>
              <w:pStyle w:val="TableParagraph"/>
              <w:spacing w:before="120"/>
              <w:ind w:left="110"/>
              <w:jc w:val="left"/>
              <w:rPr>
                <w:sz w:val="20"/>
              </w:rPr>
            </w:pPr>
            <w:r>
              <w:rPr>
                <w:sz w:val="20"/>
              </w:rPr>
              <w:t xml:space="preserve">ACR </w:t>
            </w:r>
            <w:r>
              <w:rPr>
                <w:spacing w:val="-5"/>
                <w:sz w:val="20"/>
              </w:rPr>
              <w:t>70</w:t>
            </w:r>
          </w:p>
        </w:tc>
        <w:tc>
          <w:tcPr>
            <w:tcW w:w="1133" w:type="dxa"/>
          </w:tcPr>
          <w:p w14:paraId="480DDDC8" w14:textId="77777777" w:rsidR="00934295" w:rsidRDefault="00F732B6">
            <w:pPr>
              <w:pStyle w:val="TableParagraph"/>
              <w:spacing w:before="120"/>
              <w:ind w:left="58" w:right="39"/>
              <w:rPr>
                <w:sz w:val="20"/>
              </w:rPr>
            </w:pPr>
            <w:r>
              <w:rPr>
                <w:sz w:val="20"/>
              </w:rPr>
              <w:t>5</w:t>
            </w:r>
            <w:r>
              <w:rPr>
                <w:spacing w:val="2"/>
                <w:sz w:val="20"/>
              </w:rPr>
              <w:t xml:space="preserve"> </w:t>
            </w:r>
            <w:r>
              <w:rPr>
                <w:spacing w:val="-4"/>
                <w:sz w:val="20"/>
              </w:rPr>
              <w:t>(2%)</w:t>
            </w:r>
          </w:p>
        </w:tc>
        <w:tc>
          <w:tcPr>
            <w:tcW w:w="1416" w:type="dxa"/>
          </w:tcPr>
          <w:p w14:paraId="57022B61" w14:textId="77777777" w:rsidR="00934295" w:rsidRDefault="00F732B6">
            <w:pPr>
              <w:pStyle w:val="TableParagraph"/>
              <w:spacing w:before="120"/>
              <w:ind w:left="19" w:right="5"/>
              <w:rPr>
                <w:sz w:val="20"/>
              </w:rPr>
            </w:pPr>
            <w:r>
              <w:rPr>
                <w:sz w:val="20"/>
              </w:rPr>
              <w:t>25</w:t>
            </w:r>
            <w:r>
              <w:rPr>
                <w:spacing w:val="-1"/>
                <w:sz w:val="20"/>
              </w:rPr>
              <w:t xml:space="preserve"> </w:t>
            </w:r>
            <w:r>
              <w:rPr>
                <w:sz w:val="20"/>
              </w:rPr>
              <w:t xml:space="preserve">(12%) </w:t>
            </w:r>
            <w:r>
              <w:rPr>
                <w:spacing w:val="-10"/>
                <w:sz w:val="20"/>
                <w:vertAlign w:val="superscript"/>
              </w:rPr>
              <w:t>a</w:t>
            </w:r>
          </w:p>
        </w:tc>
        <w:tc>
          <w:tcPr>
            <w:tcW w:w="1282" w:type="dxa"/>
          </w:tcPr>
          <w:p w14:paraId="09470D65" w14:textId="77777777" w:rsidR="00934295" w:rsidRDefault="00F732B6">
            <w:pPr>
              <w:pStyle w:val="TableParagraph"/>
              <w:spacing w:before="120"/>
              <w:ind w:left="14"/>
              <w:rPr>
                <w:sz w:val="20"/>
              </w:rPr>
            </w:pPr>
            <w:r>
              <w:rPr>
                <w:sz w:val="20"/>
              </w:rPr>
              <w:t>29</w:t>
            </w:r>
            <w:r>
              <w:rPr>
                <w:spacing w:val="-1"/>
                <w:sz w:val="20"/>
              </w:rPr>
              <w:t xml:space="preserve"> </w:t>
            </w:r>
            <w:r>
              <w:rPr>
                <w:sz w:val="20"/>
              </w:rPr>
              <w:t xml:space="preserve">(14%) </w:t>
            </w:r>
            <w:r>
              <w:rPr>
                <w:spacing w:val="-10"/>
                <w:sz w:val="20"/>
                <w:vertAlign w:val="superscript"/>
              </w:rPr>
              <w:t>a</w:t>
            </w:r>
          </w:p>
        </w:tc>
        <w:tc>
          <w:tcPr>
            <w:tcW w:w="1133" w:type="dxa"/>
          </w:tcPr>
          <w:p w14:paraId="05D9976A" w14:textId="77777777" w:rsidR="00934295" w:rsidRDefault="00F732B6">
            <w:pPr>
              <w:pStyle w:val="TableParagraph"/>
              <w:spacing w:before="120"/>
              <w:ind w:left="47" w:right="39"/>
              <w:rPr>
                <w:sz w:val="20"/>
              </w:rPr>
            </w:pPr>
            <w:r>
              <w:rPr>
                <w:sz w:val="20"/>
              </w:rPr>
              <w:t>3</w:t>
            </w:r>
            <w:r>
              <w:rPr>
                <w:spacing w:val="2"/>
                <w:sz w:val="20"/>
              </w:rPr>
              <w:t xml:space="preserve"> </w:t>
            </w:r>
            <w:r>
              <w:rPr>
                <w:spacing w:val="-4"/>
                <w:sz w:val="20"/>
              </w:rPr>
              <w:t>(3%)</w:t>
            </w:r>
          </w:p>
        </w:tc>
        <w:tc>
          <w:tcPr>
            <w:tcW w:w="1277" w:type="dxa"/>
          </w:tcPr>
          <w:p w14:paraId="07926812" w14:textId="77777777" w:rsidR="00934295" w:rsidRDefault="00F732B6">
            <w:pPr>
              <w:pStyle w:val="TableParagraph"/>
              <w:spacing w:before="120"/>
              <w:ind w:left="19" w:right="2"/>
              <w:rPr>
                <w:sz w:val="20"/>
              </w:rPr>
            </w:pPr>
            <w:r>
              <w:rPr>
                <w:sz w:val="20"/>
              </w:rPr>
              <w:t>7</w:t>
            </w:r>
            <w:r>
              <w:rPr>
                <w:spacing w:val="2"/>
                <w:sz w:val="20"/>
              </w:rPr>
              <w:t xml:space="preserve"> </w:t>
            </w:r>
            <w:r>
              <w:rPr>
                <w:sz w:val="20"/>
              </w:rPr>
              <w:t>(7%)</w:t>
            </w:r>
            <w:r>
              <w:rPr>
                <w:spacing w:val="-2"/>
                <w:sz w:val="20"/>
              </w:rPr>
              <w:t xml:space="preserve"> </w:t>
            </w:r>
            <w:r>
              <w:rPr>
                <w:spacing w:val="-10"/>
                <w:sz w:val="20"/>
                <w:vertAlign w:val="superscript"/>
              </w:rPr>
              <w:t>c</w:t>
            </w:r>
          </w:p>
        </w:tc>
        <w:tc>
          <w:tcPr>
            <w:tcW w:w="1272" w:type="dxa"/>
          </w:tcPr>
          <w:p w14:paraId="16AF349D" w14:textId="77777777" w:rsidR="00934295" w:rsidRDefault="00F732B6">
            <w:pPr>
              <w:pStyle w:val="TableParagraph"/>
              <w:spacing w:before="120"/>
              <w:ind w:left="19" w:right="7"/>
              <w:rPr>
                <w:sz w:val="20"/>
              </w:rPr>
            </w:pPr>
            <w:r>
              <w:rPr>
                <w:sz w:val="20"/>
              </w:rPr>
              <w:t>9</w:t>
            </w:r>
            <w:r>
              <w:rPr>
                <w:spacing w:val="2"/>
                <w:sz w:val="20"/>
              </w:rPr>
              <w:t xml:space="preserve"> </w:t>
            </w:r>
            <w:r>
              <w:rPr>
                <w:sz w:val="20"/>
              </w:rPr>
              <w:t>(9%)</w:t>
            </w:r>
            <w:r>
              <w:rPr>
                <w:spacing w:val="-2"/>
                <w:sz w:val="20"/>
              </w:rPr>
              <w:t xml:space="preserve"> </w:t>
            </w:r>
            <w:r>
              <w:rPr>
                <w:spacing w:val="-10"/>
                <w:sz w:val="20"/>
                <w:vertAlign w:val="superscript"/>
              </w:rPr>
              <w:t>c</w:t>
            </w:r>
          </w:p>
        </w:tc>
      </w:tr>
      <w:tr w:rsidR="00934295" w14:paraId="79B47676" w14:textId="77777777">
        <w:trPr>
          <w:trHeight w:val="470"/>
        </w:trPr>
        <w:tc>
          <w:tcPr>
            <w:tcW w:w="1555" w:type="dxa"/>
          </w:tcPr>
          <w:p w14:paraId="4B890864" w14:textId="77777777" w:rsidR="00934295" w:rsidRDefault="00F732B6">
            <w:pPr>
              <w:pStyle w:val="TableParagraph"/>
              <w:spacing w:before="120"/>
              <w:ind w:left="110"/>
              <w:jc w:val="left"/>
              <w:rPr>
                <w:sz w:val="20"/>
              </w:rPr>
            </w:pPr>
            <w:r>
              <w:rPr>
                <w:spacing w:val="-2"/>
                <w:sz w:val="20"/>
              </w:rPr>
              <w:t>PsARC</w:t>
            </w:r>
          </w:p>
        </w:tc>
        <w:tc>
          <w:tcPr>
            <w:tcW w:w="1133" w:type="dxa"/>
          </w:tcPr>
          <w:p w14:paraId="6313D385" w14:textId="77777777" w:rsidR="00934295" w:rsidRDefault="00F732B6">
            <w:pPr>
              <w:pStyle w:val="TableParagraph"/>
              <w:spacing w:before="120"/>
              <w:ind w:left="53" w:right="39"/>
              <w:rPr>
                <w:sz w:val="20"/>
              </w:rPr>
            </w:pPr>
            <w:r>
              <w:rPr>
                <w:sz w:val="20"/>
              </w:rPr>
              <w:t>77</w:t>
            </w:r>
            <w:r>
              <w:rPr>
                <w:spacing w:val="2"/>
                <w:sz w:val="20"/>
              </w:rPr>
              <w:t xml:space="preserve"> </w:t>
            </w:r>
            <w:r>
              <w:rPr>
                <w:spacing w:val="-2"/>
                <w:sz w:val="20"/>
              </w:rPr>
              <w:t>(37%)</w:t>
            </w:r>
          </w:p>
        </w:tc>
        <w:tc>
          <w:tcPr>
            <w:tcW w:w="1416" w:type="dxa"/>
          </w:tcPr>
          <w:p w14:paraId="0AA68470" w14:textId="77777777" w:rsidR="00934295" w:rsidRDefault="00F732B6">
            <w:pPr>
              <w:pStyle w:val="TableParagraph"/>
              <w:spacing w:before="120"/>
              <w:ind w:left="19" w:right="5"/>
              <w:rPr>
                <w:sz w:val="20"/>
              </w:rPr>
            </w:pPr>
            <w:r>
              <w:rPr>
                <w:sz w:val="20"/>
              </w:rPr>
              <w:t>115</w:t>
            </w:r>
            <w:r>
              <w:rPr>
                <w:spacing w:val="-1"/>
                <w:sz w:val="20"/>
              </w:rPr>
              <w:t xml:space="preserve"> </w:t>
            </w:r>
            <w:r>
              <w:rPr>
                <w:sz w:val="20"/>
              </w:rPr>
              <w:t>(56%)</w:t>
            </w:r>
            <w:r>
              <w:rPr>
                <w:spacing w:val="-4"/>
                <w:sz w:val="20"/>
              </w:rPr>
              <w:t xml:space="preserve"> </w:t>
            </w:r>
            <w:r>
              <w:rPr>
                <w:spacing w:val="-10"/>
                <w:sz w:val="20"/>
                <w:vertAlign w:val="superscript"/>
              </w:rPr>
              <w:t>a</w:t>
            </w:r>
          </w:p>
        </w:tc>
        <w:tc>
          <w:tcPr>
            <w:tcW w:w="1282" w:type="dxa"/>
          </w:tcPr>
          <w:p w14:paraId="31337E7A" w14:textId="77777777" w:rsidR="00934295" w:rsidRDefault="00F732B6">
            <w:pPr>
              <w:pStyle w:val="TableParagraph"/>
              <w:spacing w:before="120"/>
              <w:ind w:left="14" w:right="1"/>
              <w:rPr>
                <w:sz w:val="20"/>
              </w:rPr>
            </w:pPr>
            <w:r>
              <w:rPr>
                <w:sz w:val="20"/>
              </w:rPr>
              <w:t>132</w:t>
            </w:r>
            <w:r>
              <w:rPr>
                <w:spacing w:val="-1"/>
                <w:sz w:val="20"/>
              </w:rPr>
              <w:t xml:space="preserve"> </w:t>
            </w:r>
            <w:r>
              <w:rPr>
                <w:sz w:val="20"/>
              </w:rPr>
              <w:t>(65%)</w:t>
            </w:r>
            <w:r>
              <w:rPr>
                <w:spacing w:val="-4"/>
                <w:sz w:val="20"/>
              </w:rPr>
              <w:t xml:space="preserve"> </w:t>
            </w:r>
            <w:r>
              <w:rPr>
                <w:spacing w:val="-10"/>
                <w:sz w:val="20"/>
                <w:vertAlign w:val="superscript"/>
              </w:rPr>
              <w:t>a</w:t>
            </w:r>
          </w:p>
        </w:tc>
        <w:tc>
          <w:tcPr>
            <w:tcW w:w="1133" w:type="dxa"/>
          </w:tcPr>
          <w:p w14:paraId="1F87D43B" w14:textId="77777777" w:rsidR="00934295" w:rsidRDefault="00F732B6">
            <w:pPr>
              <w:pStyle w:val="TableParagraph"/>
              <w:spacing w:before="120"/>
              <w:ind w:left="42" w:right="39"/>
              <w:rPr>
                <w:sz w:val="20"/>
              </w:rPr>
            </w:pPr>
            <w:r>
              <w:rPr>
                <w:sz w:val="20"/>
              </w:rPr>
              <w:t>32</w:t>
            </w:r>
            <w:r>
              <w:rPr>
                <w:spacing w:val="2"/>
                <w:sz w:val="20"/>
              </w:rPr>
              <w:t xml:space="preserve"> </w:t>
            </w:r>
            <w:r>
              <w:rPr>
                <w:spacing w:val="-2"/>
                <w:sz w:val="20"/>
              </w:rPr>
              <w:t>(31%)</w:t>
            </w:r>
          </w:p>
        </w:tc>
        <w:tc>
          <w:tcPr>
            <w:tcW w:w="1277" w:type="dxa"/>
          </w:tcPr>
          <w:p w14:paraId="38E5A0F8" w14:textId="77777777" w:rsidR="00934295" w:rsidRDefault="00F732B6">
            <w:pPr>
              <w:pStyle w:val="TableParagraph"/>
              <w:spacing w:before="120"/>
              <w:ind w:left="19" w:right="7"/>
              <w:rPr>
                <w:sz w:val="20"/>
              </w:rPr>
            </w:pPr>
            <w:r>
              <w:rPr>
                <w:sz w:val="20"/>
              </w:rPr>
              <w:t>57</w:t>
            </w:r>
            <w:r>
              <w:rPr>
                <w:spacing w:val="2"/>
                <w:sz w:val="20"/>
              </w:rPr>
              <w:t xml:space="preserve"> </w:t>
            </w:r>
            <w:r>
              <w:rPr>
                <w:spacing w:val="-2"/>
                <w:sz w:val="20"/>
              </w:rPr>
              <w:t>(55%)</w:t>
            </w:r>
            <w:r>
              <w:rPr>
                <w:spacing w:val="-2"/>
                <w:sz w:val="20"/>
                <w:vertAlign w:val="superscript"/>
              </w:rPr>
              <w:t>a</w:t>
            </w:r>
          </w:p>
        </w:tc>
        <w:tc>
          <w:tcPr>
            <w:tcW w:w="1272" w:type="dxa"/>
          </w:tcPr>
          <w:p w14:paraId="5C5D1326" w14:textId="77777777" w:rsidR="00934295" w:rsidRDefault="00F732B6">
            <w:pPr>
              <w:pStyle w:val="TableParagraph"/>
              <w:spacing w:before="120"/>
              <w:ind w:left="19" w:right="4"/>
              <w:rPr>
                <w:sz w:val="20"/>
              </w:rPr>
            </w:pPr>
            <w:r>
              <w:rPr>
                <w:sz w:val="20"/>
              </w:rPr>
              <w:t>54</w:t>
            </w:r>
            <w:r>
              <w:rPr>
                <w:spacing w:val="2"/>
                <w:sz w:val="20"/>
              </w:rPr>
              <w:t xml:space="preserve"> </w:t>
            </w:r>
            <w:r>
              <w:rPr>
                <w:spacing w:val="-2"/>
                <w:sz w:val="20"/>
              </w:rPr>
              <w:t>(51%)</w:t>
            </w:r>
            <w:r>
              <w:rPr>
                <w:spacing w:val="-2"/>
                <w:sz w:val="20"/>
                <w:vertAlign w:val="superscript"/>
              </w:rPr>
              <w:t>b</w:t>
            </w:r>
          </w:p>
        </w:tc>
      </w:tr>
      <w:tr w:rsidR="00934295" w14:paraId="41C271D2" w14:textId="77777777">
        <w:trPr>
          <w:trHeight w:val="470"/>
        </w:trPr>
        <w:tc>
          <w:tcPr>
            <w:tcW w:w="1555" w:type="dxa"/>
          </w:tcPr>
          <w:p w14:paraId="1B318F05" w14:textId="77777777" w:rsidR="00934295" w:rsidRDefault="00F732B6">
            <w:pPr>
              <w:pStyle w:val="TableParagraph"/>
              <w:spacing w:before="120"/>
              <w:ind w:left="110"/>
              <w:jc w:val="left"/>
              <w:rPr>
                <w:sz w:val="20"/>
              </w:rPr>
            </w:pPr>
            <w:r>
              <w:rPr>
                <w:spacing w:val="-2"/>
                <w:sz w:val="20"/>
              </w:rPr>
              <w:t>DAS28-</w:t>
            </w:r>
            <w:r>
              <w:rPr>
                <w:spacing w:val="-4"/>
                <w:sz w:val="20"/>
              </w:rPr>
              <w:t>CRP*</w:t>
            </w:r>
          </w:p>
        </w:tc>
        <w:tc>
          <w:tcPr>
            <w:tcW w:w="1133" w:type="dxa"/>
          </w:tcPr>
          <w:p w14:paraId="574879EC" w14:textId="77777777" w:rsidR="00934295" w:rsidRDefault="00F732B6">
            <w:pPr>
              <w:pStyle w:val="TableParagraph"/>
              <w:spacing w:before="120"/>
              <w:ind w:left="52" w:right="39"/>
              <w:rPr>
                <w:sz w:val="20"/>
              </w:rPr>
            </w:pPr>
            <w:r>
              <w:rPr>
                <w:sz w:val="20"/>
              </w:rPr>
              <w:t>71</w:t>
            </w:r>
            <w:r>
              <w:rPr>
                <w:spacing w:val="2"/>
                <w:sz w:val="20"/>
              </w:rPr>
              <w:t xml:space="preserve"> </w:t>
            </w:r>
            <w:r>
              <w:rPr>
                <w:spacing w:val="-2"/>
                <w:sz w:val="20"/>
              </w:rPr>
              <w:t>(34%)</w:t>
            </w:r>
          </w:p>
        </w:tc>
        <w:tc>
          <w:tcPr>
            <w:tcW w:w="1416" w:type="dxa"/>
          </w:tcPr>
          <w:p w14:paraId="127A3B0A" w14:textId="77777777" w:rsidR="00934295" w:rsidRDefault="00F732B6">
            <w:pPr>
              <w:pStyle w:val="TableParagraph"/>
              <w:spacing w:before="120"/>
              <w:ind w:left="19" w:right="5"/>
              <w:rPr>
                <w:sz w:val="20"/>
              </w:rPr>
            </w:pPr>
            <w:r>
              <w:rPr>
                <w:sz w:val="20"/>
              </w:rPr>
              <w:t>135</w:t>
            </w:r>
            <w:r>
              <w:rPr>
                <w:spacing w:val="-1"/>
                <w:sz w:val="20"/>
              </w:rPr>
              <w:t xml:space="preserve"> </w:t>
            </w:r>
            <w:r>
              <w:rPr>
                <w:sz w:val="20"/>
              </w:rPr>
              <w:t>(66%)</w:t>
            </w:r>
            <w:r>
              <w:rPr>
                <w:spacing w:val="-4"/>
                <w:sz w:val="20"/>
              </w:rPr>
              <w:t xml:space="preserve"> </w:t>
            </w:r>
            <w:r>
              <w:rPr>
                <w:spacing w:val="-10"/>
                <w:sz w:val="20"/>
                <w:vertAlign w:val="superscript"/>
              </w:rPr>
              <w:t>a</w:t>
            </w:r>
          </w:p>
        </w:tc>
        <w:tc>
          <w:tcPr>
            <w:tcW w:w="1282" w:type="dxa"/>
          </w:tcPr>
          <w:p w14:paraId="76379C1C" w14:textId="77777777" w:rsidR="00934295" w:rsidRDefault="00F732B6">
            <w:pPr>
              <w:pStyle w:val="TableParagraph"/>
              <w:spacing w:before="120"/>
              <w:ind w:left="14" w:right="1"/>
              <w:rPr>
                <w:sz w:val="20"/>
              </w:rPr>
            </w:pPr>
            <w:r>
              <w:rPr>
                <w:sz w:val="20"/>
              </w:rPr>
              <w:t>138</w:t>
            </w:r>
            <w:r>
              <w:rPr>
                <w:spacing w:val="-1"/>
                <w:sz w:val="20"/>
              </w:rPr>
              <w:t xml:space="preserve"> </w:t>
            </w:r>
            <w:r>
              <w:rPr>
                <w:sz w:val="20"/>
              </w:rPr>
              <w:t>(68%)</w:t>
            </w:r>
            <w:r>
              <w:rPr>
                <w:spacing w:val="-4"/>
                <w:sz w:val="20"/>
              </w:rPr>
              <w:t xml:space="preserve"> </w:t>
            </w:r>
            <w:r>
              <w:rPr>
                <w:spacing w:val="-10"/>
                <w:sz w:val="20"/>
                <w:vertAlign w:val="superscript"/>
              </w:rPr>
              <w:t>a</w:t>
            </w:r>
          </w:p>
        </w:tc>
        <w:tc>
          <w:tcPr>
            <w:tcW w:w="1133" w:type="dxa"/>
          </w:tcPr>
          <w:p w14:paraId="4E6CE830" w14:textId="77777777" w:rsidR="00934295" w:rsidRDefault="00F732B6">
            <w:pPr>
              <w:pStyle w:val="TableParagraph"/>
              <w:spacing w:before="120"/>
              <w:ind w:left="42" w:right="39"/>
              <w:rPr>
                <w:sz w:val="20"/>
              </w:rPr>
            </w:pPr>
            <w:r>
              <w:rPr>
                <w:sz w:val="20"/>
              </w:rPr>
              <w:t>31</w:t>
            </w:r>
            <w:r>
              <w:rPr>
                <w:spacing w:val="2"/>
                <w:sz w:val="20"/>
              </w:rPr>
              <w:t xml:space="preserve"> </w:t>
            </w:r>
            <w:r>
              <w:rPr>
                <w:spacing w:val="-2"/>
                <w:sz w:val="20"/>
              </w:rPr>
              <w:t>(30%)</w:t>
            </w:r>
          </w:p>
        </w:tc>
        <w:tc>
          <w:tcPr>
            <w:tcW w:w="1277" w:type="dxa"/>
          </w:tcPr>
          <w:p w14:paraId="431469C1" w14:textId="77777777" w:rsidR="00934295" w:rsidRDefault="00F732B6">
            <w:pPr>
              <w:pStyle w:val="TableParagraph"/>
              <w:spacing w:before="120"/>
              <w:ind w:left="19" w:right="7"/>
              <w:rPr>
                <w:sz w:val="20"/>
              </w:rPr>
            </w:pPr>
            <w:r>
              <w:rPr>
                <w:sz w:val="20"/>
              </w:rPr>
              <w:t>56</w:t>
            </w:r>
            <w:r>
              <w:rPr>
                <w:spacing w:val="2"/>
                <w:sz w:val="20"/>
              </w:rPr>
              <w:t xml:space="preserve"> </w:t>
            </w:r>
            <w:r>
              <w:rPr>
                <w:spacing w:val="-2"/>
                <w:sz w:val="20"/>
              </w:rPr>
              <w:t>(54%)</w:t>
            </w:r>
            <w:r>
              <w:rPr>
                <w:spacing w:val="-2"/>
                <w:sz w:val="20"/>
                <w:vertAlign w:val="superscript"/>
              </w:rPr>
              <w:t>a</w:t>
            </w:r>
          </w:p>
        </w:tc>
        <w:tc>
          <w:tcPr>
            <w:tcW w:w="1272" w:type="dxa"/>
          </w:tcPr>
          <w:p w14:paraId="0129F5AC" w14:textId="77777777" w:rsidR="00934295" w:rsidRDefault="00F732B6">
            <w:pPr>
              <w:pStyle w:val="TableParagraph"/>
              <w:spacing w:before="120"/>
              <w:ind w:left="19" w:right="2"/>
              <w:rPr>
                <w:sz w:val="20"/>
              </w:rPr>
            </w:pPr>
            <w:r>
              <w:rPr>
                <w:sz w:val="20"/>
              </w:rPr>
              <w:t>56</w:t>
            </w:r>
            <w:r>
              <w:rPr>
                <w:spacing w:val="2"/>
                <w:sz w:val="20"/>
              </w:rPr>
              <w:t xml:space="preserve"> </w:t>
            </w:r>
            <w:r>
              <w:rPr>
                <w:spacing w:val="-2"/>
                <w:sz w:val="20"/>
              </w:rPr>
              <w:t>(53%)</w:t>
            </w:r>
            <w:r>
              <w:rPr>
                <w:spacing w:val="-2"/>
                <w:sz w:val="20"/>
                <w:vertAlign w:val="superscript"/>
              </w:rPr>
              <w:t>a</w:t>
            </w:r>
          </w:p>
        </w:tc>
      </w:tr>
      <w:tr w:rsidR="00934295" w14:paraId="4FC75607" w14:textId="77777777">
        <w:trPr>
          <w:trHeight w:val="700"/>
        </w:trPr>
        <w:tc>
          <w:tcPr>
            <w:tcW w:w="1555" w:type="dxa"/>
          </w:tcPr>
          <w:p w14:paraId="5B9550D1" w14:textId="77777777" w:rsidR="00934295" w:rsidRDefault="00F732B6">
            <w:pPr>
              <w:pStyle w:val="TableParagraph"/>
              <w:spacing w:before="120"/>
              <w:ind w:left="110"/>
              <w:jc w:val="left"/>
              <w:rPr>
                <w:sz w:val="20"/>
              </w:rPr>
            </w:pPr>
            <w:r>
              <w:rPr>
                <w:spacing w:val="-4"/>
                <w:sz w:val="20"/>
              </w:rPr>
              <w:t>DAS28</w:t>
            </w:r>
          </w:p>
          <w:p w14:paraId="0A4A4AD4" w14:textId="77777777" w:rsidR="00934295" w:rsidRDefault="00F732B6">
            <w:pPr>
              <w:pStyle w:val="TableParagraph"/>
              <w:ind w:left="110"/>
              <w:jc w:val="left"/>
              <w:rPr>
                <w:sz w:val="20"/>
              </w:rPr>
            </w:pPr>
            <w:r>
              <w:rPr>
                <w:spacing w:val="-2"/>
                <w:sz w:val="20"/>
              </w:rPr>
              <w:t>Remission**</w:t>
            </w:r>
          </w:p>
        </w:tc>
        <w:tc>
          <w:tcPr>
            <w:tcW w:w="1133" w:type="dxa"/>
          </w:tcPr>
          <w:p w14:paraId="5F2565E1" w14:textId="77777777" w:rsidR="00934295" w:rsidRDefault="00F732B6">
            <w:pPr>
              <w:pStyle w:val="TableParagraph"/>
              <w:spacing w:before="120"/>
              <w:ind w:left="57" w:right="39"/>
              <w:rPr>
                <w:sz w:val="20"/>
              </w:rPr>
            </w:pPr>
            <w:r>
              <w:rPr>
                <w:sz w:val="20"/>
              </w:rPr>
              <w:t>17</w:t>
            </w:r>
            <w:r>
              <w:rPr>
                <w:spacing w:val="2"/>
                <w:sz w:val="20"/>
              </w:rPr>
              <w:t xml:space="preserve"> </w:t>
            </w:r>
            <w:r>
              <w:rPr>
                <w:spacing w:val="-4"/>
                <w:sz w:val="20"/>
              </w:rPr>
              <w:t>(8%)</w:t>
            </w:r>
          </w:p>
        </w:tc>
        <w:tc>
          <w:tcPr>
            <w:tcW w:w="1416" w:type="dxa"/>
          </w:tcPr>
          <w:p w14:paraId="38C251CA" w14:textId="77777777" w:rsidR="00934295" w:rsidRDefault="00F732B6">
            <w:pPr>
              <w:pStyle w:val="TableParagraph"/>
              <w:spacing w:before="120"/>
              <w:ind w:left="19" w:right="6"/>
              <w:rPr>
                <w:sz w:val="20"/>
              </w:rPr>
            </w:pPr>
            <w:r>
              <w:rPr>
                <w:sz w:val="20"/>
              </w:rPr>
              <w:t>42</w:t>
            </w:r>
            <w:r>
              <w:rPr>
                <w:spacing w:val="-1"/>
                <w:sz w:val="20"/>
              </w:rPr>
              <w:t xml:space="preserve"> </w:t>
            </w:r>
            <w:r>
              <w:rPr>
                <w:sz w:val="20"/>
              </w:rPr>
              <w:t>(20%)</w:t>
            </w:r>
            <w:r>
              <w:rPr>
                <w:spacing w:val="1"/>
                <w:sz w:val="20"/>
              </w:rPr>
              <w:t xml:space="preserve"> </w:t>
            </w:r>
            <w:r>
              <w:rPr>
                <w:spacing w:val="-10"/>
                <w:sz w:val="20"/>
                <w:vertAlign w:val="superscript"/>
              </w:rPr>
              <w:t>a</w:t>
            </w:r>
          </w:p>
        </w:tc>
        <w:tc>
          <w:tcPr>
            <w:tcW w:w="1282" w:type="dxa"/>
          </w:tcPr>
          <w:p w14:paraId="11C87F30" w14:textId="77777777" w:rsidR="00934295" w:rsidRDefault="00F732B6">
            <w:pPr>
              <w:pStyle w:val="TableParagraph"/>
              <w:spacing w:before="120"/>
              <w:ind w:left="14"/>
              <w:rPr>
                <w:sz w:val="20"/>
              </w:rPr>
            </w:pPr>
            <w:r>
              <w:rPr>
                <w:sz w:val="20"/>
              </w:rPr>
              <w:t>40</w:t>
            </w:r>
            <w:r>
              <w:rPr>
                <w:spacing w:val="-1"/>
                <w:sz w:val="20"/>
              </w:rPr>
              <w:t xml:space="preserve"> </w:t>
            </w:r>
            <w:r>
              <w:rPr>
                <w:sz w:val="20"/>
              </w:rPr>
              <w:t xml:space="preserve">(20%) </w:t>
            </w:r>
            <w:r>
              <w:rPr>
                <w:spacing w:val="-10"/>
                <w:sz w:val="20"/>
                <w:vertAlign w:val="superscript"/>
              </w:rPr>
              <w:t>a</w:t>
            </w:r>
          </w:p>
        </w:tc>
        <w:tc>
          <w:tcPr>
            <w:tcW w:w="1133" w:type="dxa"/>
          </w:tcPr>
          <w:p w14:paraId="53C40EE1" w14:textId="77777777" w:rsidR="00934295" w:rsidRDefault="00F732B6">
            <w:pPr>
              <w:pStyle w:val="TableParagraph"/>
              <w:spacing w:before="120"/>
              <w:ind w:left="47" w:right="39"/>
              <w:rPr>
                <w:sz w:val="20"/>
              </w:rPr>
            </w:pPr>
            <w:r>
              <w:rPr>
                <w:sz w:val="20"/>
              </w:rPr>
              <w:t>4</w:t>
            </w:r>
            <w:r>
              <w:rPr>
                <w:spacing w:val="2"/>
                <w:sz w:val="20"/>
              </w:rPr>
              <w:t xml:space="preserve"> </w:t>
            </w:r>
            <w:r>
              <w:rPr>
                <w:spacing w:val="-4"/>
                <w:sz w:val="20"/>
              </w:rPr>
              <w:t>(4%)</w:t>
            </w:r>
          </w:p>
        </w:tc>
        <w:tc>
          <w:tcPr>
            <w:tcW w:w="1277" w:type="dxa"/>
          </w:tcPr>
          <w:p w14:paraId="237BC1A8" w14:textId="77777777" w:rsidR="00934295" w:rsidRDefault="00F732B6">
            <w:pPr>
              <w:pStyle w:val="TableParagraph"/>
              <w:spacing w:before="120"/>
              <w:ind w:left="19" w:right="7"/>
              <w:rPr>
                <w:sz w:val="20"/>
              </w:rPr>
            </w:pPr>
            <w:r>
              <w:rPr>
                <w:sz w:val="20"/>
              </w:rPr>
              <w:t>11</w:t>
            </w:r>
            <w:r>
              <w:rPr>
                <w:spacing w:val="2"/>
                <w:sz w:val="20"/>
              </w:rPr>
              <w:t xml:space="preserve"> </w:t>
            </w:r>
            <w:r>
              <w:rPr>
                <w:spacing w:val="-2"/>
                <w:sz w:val="20"/>
              </w:rPr>
              <w:t>(11%)</w:t>
            </w:r>
            <w:r>
              <w:rPr>
                <w:spacing w:val="-2"/>
                <w:sz w:val="20"/>
                <w:vertAlign w:val="superscript"/>
              </w:rPr>
              <w:t>c</w:t>
            </w:r>
          </w:p>
        </w:tc>
        <w:tc>
          <w:tcPr>
            <w:tcW w:w="1272" w:type="dxa"/>
          </w:tcPr>
          <w:p w14:paraId="5DC0FD6E" w14:textId="77777777" w:rsidR="00934295" w:rsidRDefault="00F732B6">
            <w:pPr>
              <w:pStyle w:val="TableParagraph"/>
              <w:spacing w:before="120"/>
              <w:ind w:left="19" w:right="4"/>
              <w:rPr>
                <w:sz w:val="20"/>
              </w:rPr>
            </w:pPr>
            <w:r>
              <w:rPr>
                <w:sz w:val="20"/>
              </w:rPr>
              <w:t>16</w:t>
            </w:r>
            <w:r>
              <w:rPr>
                <w:spacing w:val="2"/>
                <w:sz w:val="20"/>
              </w:rPr>
              <w:t xml:space="preserve"> </w:t>
            </w:r>
            <w:r>
              <w:rPr>
                <w:spacing w:val="-2"/>
                <w:sz w:val="20"/>
              </w:rPr>
              <w:t>(15%)</w:t>
            </w:r>
            <w:r>
              <w:rPr>
                <w:spacing w:val="-2"/>
                <w:sz w:val="20"/>
                <w:vertAlign w:val="superscript"/>
              </w:rPr>
              <w:t>b</w:t>
            </w:r>
          </w:p>
        </w:tc>
      </w:tr>
    </w:tbl>
    <w:p w14:paraId="2D3C280E" w14:textId="77777777" w:rsidR="00934295" w:rsidRDefault="00F732B6">
      <w:pPr>
        <w:spacing w:line="206" w:lineRule="exact"/>
        <w:ind w:left="535"/>
        <w:rPr>
          <w:sz w:val="18"/>
        </w:rPr>
      </w:pPr>
      <w:r>
        <w:rPr>
          <w:position w:val="6"/>
          <w:sz w:val="12"/>
        </w:rPr>
        <w:t>a</w:t>
      </w:r>
      <w:r>
        <w:rPr>
          <w:spacing w:val="60"/>
          <w:position w:val="6"/>
          <w:sz w:val="12"/>
        </w:rPr>
        <w:t xml:space="preserve"> </w:t>
      </w:r>
      <w:r>
        <w:rPr>
          <w:spacing w:val="-2"/>
          <w:sz w:val="18"/>
        </w:rPr>
        <w:t>p&lt;0.001</w:t>
      </w:r>
    </w:p>
    <w:p w14:paraId="77D96EEF" w14:textId="77777777" w:rsidR="00934295" w:rsidRDefault="00F732B6">
      <w:pPr>
        <w:spacing w:line="206" w:lineRule="exact"/>
        <w:ind w:left="535"/>
        <w:rPr>
          <w:sz w:val="18"/>
        </w:rPr>
      </w:pPr>
      <w:r>
        <w:rPr>
          <w:position w:val="6"/>
          <w:sz w:val="12"/>
        </w:rPr>
        <w:t>b</w:t>
      </w:r>
      <w:r>
        <w:rPr>
          <w:spacing w:val="52"/>
          <w:position w:val="6"/>
          <w:sz w:val="12"/>
        </w:rPr>
        <w:t xml:space="preserve"> </w:t>
      </w:r>
      <w:r>
        <w:rPr>
          <w:spacing w:val="-2"/>
          <w:sz w:val="18"/>
        </w:rPr>
        <w:t>p&lt;0.05</w:t>
      </w:r>
    </w:p>
    <w:p w14:paraId="6B81BC76" w14:textId="77777777" w:rsidR="00934295" w:rsidRDefault="00F732B6">
      <w:pPr>
        <w:spacing w:line="208" w:lineRule="exact"/>
        <w:ind w:left="535"/>
        <w:rPr>
          <w:sz w:val="18"/>
        </w:rPr>
      </w:pPr>
      <w:r>
        <w:rPr>
          <w:position w:val="6"/>
          <w:sz w:val="12"/>
        </w:rPr>
        <w:t>c</w:t>
      </w:r>
      <w:r>
        <w:rPr>
          <w:spacing w:val="61"/>
          <w:position w:val="6"/>
          <w:sz w:val="12"/>
        </w:rPr>
        <w:t xml:space="preserve"> </w:t>
      </w:r>
      <w:r>
        <w:rPr>
          <w:sz w:val="18"/>
        </w:rPr>
        <w:t xml:space="preserve">p= </w:t>
      </w:r>
      <w:r>
        <w:rPr>
          <w:spacing w:val="-5"/>
          <w:sz w:val="18"/>
        </w:rPr>
        <w:t>NS</w:t>
      </w:r>
    </w:p>
    <w:p w14:paraId="6B27DB99" w14:textId="77777777" w:rsidR="00934295" w:rsidRDefault="00F732B6">
      <w:pPr>
        <w:ind w:left="679" w:right="1255" w:hanging="144"/>
        <w:rPr>
          <w:sz w:val="18"/>
        </w:rPr>
      </w:pPr>
      <w:r>
        <w:rPr>
          <w:sz w:val="18"/>
        </w:rPr>
        <w:t>* Combining</w:t>
      </w:r>
      <w:r>
        <w:rPr>
          <w:spacing w:val="-3"/>
          <w:sz w:val="18"/>
        </w:rPr>
        <w:t xml:space="preserve"> </w:t>
      </w:r>
      <w:r>
        <w:rPr>
          <w:sz w:val="18"/>
        </w:rPr>
        <w:t>tender</w:t>
      </w:r>
      <w:r>
        <w:rPr>
          <w:spacing w:val="-2"/>
          <w:sz w:val="18"/>
        </w:rPr>
        <w:t xml:space="preserve"> </w:t>
      </w:r>
      <w:r>
        <w:rPr>
          <w:sz w:val="18"/>
        </w:rPr>
        <w:t>joints</w:t>
      </w:r>
      <w:r>
        <w:rPr>
          <w:spacing w:val="-7"/>
          <w:sz w:val="18"/>
        </w:rPr>
        <w:t xml:space="preserve"> </w:t>
      </w:r>
      <w:r>
        <w:rPr>
          <w:sz w:val="18"/>
        </w:rPr>
        <w:t>(28</w:t>
      </w:r>
      <w:r>
        <w:rPr>
          <w:spacing w:val="-3"/>
          <w:sz w:val="18"/>
        </w:rPr>
        <w:t xml:space="preserve"> </w:t>
      </w:r>
      <w:r>
        <w:rPr>
          <w:sz w:val="18"/>
        </w:rPr>
        <w:t>joints),</w:t>
      </w:r>
      <w:r>
        <w:rPr>
          <w:spacing w:val="-1"/>
          <w:sz w:val="18"/>
        </w:rPr>
        <w:t xml:space="preserve"> </w:t>
      </w:r>
      <w:r>
        <w:rPr>
          <w:sz w:val="18"/>
        </w:rPr>
        <w:t>swollen</w:t>
      </w:r>
      <w:r>
        <w:rPr>
          <w:spacing w:val="-3"/>
          <w:sz w:val="18"/>
        </w:rPr>
        <w:t xml:space="preserve"> </w:t>
      </w:r>
      <w:r>
        <w:rPr>
          <w:sz w:val="18"/>
        </w:rPr>
        <w:t>joints</w:t>
      </w:r>
      <w:r>
        <w:rPr>
          <w:spacing w:val="-2"/>
          <w:sz w:val="18"/>
        </w:rPr>
        <w:t xml:space="preserve"> </w:t>
      </w:r>
      <w:r>
        <w:rPr>
          <w:sz w:val="18"/>
        </w:rPr>
        <w:t>(28</w:t>
      </w:r>
      <w:r>
        <w:rPr>
          <w:spacing w:val="-8"/>
          <w:sz w:val="18"/>
        </w:rPr>
        <w:t xml:space="preserve"> </w:t>
      </w:r>
      <w:r>
        <w:rPr>
          <w:sz w:val="18"/>
        </w:rPr>
        <w:t>joints),</w:t>
      </w:r>
      <w:r>
        <w:rPr>
          <w:spacing w:val="-1"/>
          <w:sz w:val="18"/>
        </w:rPr>
        <w:t xml:space="preserve"> </w:t>
      </w:r>
      <w:r>
        <w:rPr>
          <w:sz w:val="18"/>
        </w:rPr>
        <w:t>CRP,</w:t>
      </w:r>
      <w:r>
        <w:rPr>
          <w:spacing w:val="-1"/>
          <w:sz w:val="18"/>
        </w:rPr>
        <w:t xml:space="preserve"> </w:t>
      </w:r>
      <w:r>
        <w:rPr>
          <w:sz w:val="18"/>
        </w:rPr>
        <w:t>and</w:t>
      </w:r>
      <w:r>
        <w:rPr>
          <w:spacing w:val="-8"/>
          <w:sz w:val="18"/>
        </w:rPr>
        <w:t xml:space="preserve"> </w:t>
      </w:r>
      <w:r>
        <w:rPr>
          <w:sz w:val="18"/>
        </w:rPr>
        <w:t>the</w:t>
      </w:r>
      <w:r>
        <w:rPr>
          <w:spacing w:val="-3"/>
          <w:sz w:val="18"/>
        </w:rPr>
        <w:t xml:space="preserve"> </w:t>
      </w:r>
      <w:r>
        <w:rPr>
          <w:sz w:val="18"/>
        </w:rPr>
        <w:t>Patient Global</w:t>
      </w:r>
      <w:r>
        <w:rPr>
          <w:spacing w:val="-1"/>
          <w:sz w:val="18"/>
        </w:rPr>
        <w:t xml:space="preserve"> </w:t>
      </w:r>
      <w:r>
        <w:rPr>
          <w:sz w:val="18"/>
        </w:rPr>
        <w:t>Assessment</w:t>
      </w:r>
      <w:r>
        <w:rPr>
          <w:spacing w:val="-1"/>
          <w:sz w:val="18"/>
        </w:rPr>
        <w:t xml:space="preserve"> </w:t>
      </w:r>
      <w:r>
        <w:rPr>
          <w:sz w:val="18"/>
        </w:rPr>
        <w:t>of</w:t>
      </w:r>
      <w:r>
        <w:rPr>
          <w:spacing w:val="-2"/>
          <w:sz w:val="18"/>
        </w:rPr>
        <w:t xml:space="preserve"> </w:t>
      </w:r>
      <w:r>
        <w:rPr>
          <w:sz w:val="18"/>
        </w:rPr>
        <w:t>disease activity using CRP.</w:t>
      </w:r>
    </w:p>
    <w:p w14:paraId="7320699A" w14:textId="77777777" w:rsidR="00934295" w:rsidRDefault="00F732B6">
      <w:pPr>
        <w:spacing w:line="206" w:lineRule="exact"/>
        <w:ind w:left="535"/>
        <w:rPr>
          <w:sz w:val="18"/>
        </w:rPr>
      </w:pPr>
      <w:r>
        <w:rPr>
          <w:sz w:val="18"/>
        </w:rPr>
        <w:t>DAS28</w:t>
      </w:r>
      <w:r>
        <w:rPr>
          <w:spacing w:val="-4"/>
          <w:sz w:val="18"/>
        </w:rPr>
        <w:t xml:space="preserve"> </w:t>
      </w:r>
      <w:r>
        <w:rPr>
          <w:sz w:val="18"/>
        </w:rPr>
        <w:t>responders</w:t>
      </w:r>
      <w:r>
        <w:rPr>
          <w:spacing w:val="-3"/>
          <w:sz w:val="18"/>
        </w:rPr>
        <w:t xml:space="preserve"> </w:t>
      </w:r>
      <w:r>
        <w:rPr>
          <w:sz w:val="18"/>
        </w:rPr>
        <w:t>include</w:t>
      </w:r>
      <w:r>
        <w:rPr>
          <w:spacing w:val="-4"/>
          <w:sz w:val="18"/>
        </w:rPr>
        <w:t xml:space="preserve"> </w:t>
      </w:r>
      <w:r>
        <w:rPr>
          <w:sz w:val="18"/>
        </w:rPr>
        <w:t>patients</w:t>
      </w:r>
      <w:r>
        <w:rPr>
          <w:spacing w:val="-2"/>
          <w:sz w:val="18"/>
        </w:rPr>
        <w:t xml:space="preserve"> </w:t>
      </w:r>
      <w:r>
        <w:rPr>
          <w:sz w:val="18"/>
        </w:rPr>
        <w:t>with</w:t>
      </w:r>
      <w:r>
        <w:rPr>
          <w:spacing w:val="-4"/>
          <w:sz w:val="18"/>
        </w:rPr>
        <w:t xml:space="preserve"> </w:t>
      </w:r>
      <w:r>
        <w:rPr>
          <w:sz w:val="18"/>
        </w:rPr>
        <w:t>moderate</w:t>
      </w:r>
      <w:r>
        <w:rPr>
          <w:spacing w:val="-4"/>
          <w:sz w:val="18"/>
        </w:rPr>
        <w:t xml:space="preserve"> </w:t>
      </w:r>
      <w:r>
        <w:rPr>
          <w:sz w:val="18"/>
        </w:rPr>
        <w:t>or</w:t>
      </w:r>
      <w:r>
        <w:rPr>
          <w:spacing w:val="-3"/>
          <w:sz w:val="18"/>
        </w:rPr>
        <w:t xml:space="preserve"> </w:t>
      </w:r>
      <w:r>
        <w:rPr>
          <w:sz w:val="18"/>
        </w:rPr>
        <w:t>good</w:t>
      </w:r>
      <w:r>
        <w:rPr>
          <w:spacing w:val="-3"/>
          <w:sz w:val="18"/>
        </w:rPr>
        <w:t xml:space="preserve"> </w:t>
      </w:r>
      <w:r>
        <w:rPr>
          <w:spacing w:val="-2"/>
          <w:sz w:val="18"/>
        </w:rPr>
        <w:t>response.</w:t>
      </w:r>
    </w:p>
    <w:p w14:paraId="3D801DE0" w14:textId="77777777" w:rsidR="00934295" w:rsidRDefault="00F732B6">
      <w:pPr>
        <w:tabs>
          <w:tab w:val="left" w:pos="1255"/>
        </w:tabs>
        <w:ind w:left="535" w:right="3917" w:hanging="1"/>
        <w:rPr>
          <w:sz w:val="18"/>
        </w:rPr>
      </w:pPr>
      <w:r>
        <w:rPr>
          <w:spacing w:val="-6"/>
          <w:sz w:val="18"/>
        </w:rPr>
        <w:t>**</w:t>
      </w:r>
      <w:r>
        <w:rPr>
          <w:sz w:val="18"/>
        </w:rPr>
        <w:tab/>
        <w:t>DAS28</w:t>
      </w:r>
      <w:r>
        <w:rPr>
          <w:spacing w:val="-3"/>
          <w:sz w:val="18"/>
        </w:rPr>
        <w:t xml:space="preserve"> </w:t>
      </w:r>
      <w:r>
        <w:rPr>
          <w:sz w:val="18"/>
        </w:rPr>
        <w:t>remitters</w:t>
      </w:r>
      <w:r>
        <w:rPr>
          <w:spacing w:val="-2"/>
          <w:sz w:val="18"/>
        </w:rPr>
        <w:t xml:space="preserve"> </w:t>
      </w:r>
      <w:r>
        <w:rPr>
          <w:sz w:val="18"/>
        </w:rPr>
        <w:t>include</w:t>
      </w:r>
      <w:r>
        <w:rPr>
          <w:spacing w:val="-3"/>
          <w:sz w:val="18"/>
        </w:rPr>
        <w:t xml:space="preserve"> </w:t>
      </w:r>
      <w:r>
        <w:rPr>
          <w:sz w:val="18"/>
        </w:rPr>
        <w:t>patients</w:t>
      </w:r>
      <w:r>
        <w:rPr>
          <w:spacing w:val="-2"/>
          <w:sz w:val="18"/>
        </w:rPr>
        <w:t xml:space="preserve"> </w:t>
      </w:r>
      <w:r>
        <w:rPr>
          <w:sz w:val="18"/>
        </w:rPr>
        <w:t>with</w:t>
      </w:r>
      <w:r>
        <w:rPr>
          <w:spacing w:val="-3"/>
          <w:sz w:val="18"/>
        </w:rPr>
        <w:t xml:space="preserve"> </w:t>
      </w:r>
      <w:r>
        <w:rPr>
          <w:sz w:val="18"/>
        </w:rPr>
        <w:t>a</w:t>
      </w:r>
      <w:r>
        <w:rPr>
          <w:spacing w:val="-3"/>
          <w:sz w:val="18"/>
        </w:rPr>
        <w:t xml:space="preserve"> </w:t>
      </w:r>
      <w:r>
        <w:rPr>
          <w:sz w:val="18"/>
        </w:rPr>
        <w:t>DAS28</w:t>
      </w:r>
      <w:r>
        <w:rPr>
          <w:spacing w:val="-3"/>
          <w:sz w:val="18"/>
        </w:rPr>
        <w:t xml:space="preserve"> </w:t>
      </w:r>
      <w:r>
        <w:rPr>
          <w:sz w:val="18"/>
        </w:rPr>
        <w:t>value</w:t>
      </w:r>
      <w:r>
        <w:rPr>
          <w:spacing w:val="-3"/>
          <w:sz w:val="18"/>
        </w:rPr>
        <w:t xml:space="preserve"> </w:t>
      </w:r>
      <w:r>
        <w:rPr>
          <w:sz w:val="18"/>
        </w:rPr>
        <w:t>of</w:t>
      </w:r>
      <w:r>
        <w:rPr>
          <w:spacing w:val="-2"/>
          <w:sz w:val="18"/>
        </w:rPr>
        <w:t xml:space="preserve"> </w:t>
      </w:r>
      <w:r>
        <w:rPr>
          <w:sz w:val="18"/>
        </w:rPr>
        <w:t>&lt;</w:t>
      </w:r>
      <w:r>
        <w:rPr>
          <w:spacing w:val="-1"/>
          <w:sz w:val="18"/>
        </w:rPr>
        <w:t xml:space="preserve"> </w:t>
      </w:r>
      <w:r>
        <w:rPr>
          <w:sz w:val="18"/>
        </w:rPr>
        <w:t>2.6</w:t>
      </w:r>
      <w:r>
        <w:rPr>
          <w:spacing w:val="-3"/>
          <w:sz w:val="18"/>
        </w:rPr>
        <w:t xml:space="preserve"> </w:t>
      </w:r>
      <w:r>
        <w:rPr>
          <w:sz w:val="18"/>
        </w:rPr>
        <w:t>at</w:t>
      </w:r>
      <w:r>
        <w:rPr>
          <w:spacing w:val="-1"/>
          <w:sz w:val="18"/>
        </w:rPr>
        <w:t xml:space="preserve"> </w:t>
      </w:r>
      <w:r>
        <w:rPr>
          <w:sz w:val="18"/>
        </w:rPr>
        <w:t>a</w:t>
      </w:r>
      <w:r>
        <w:rPr>
          <w:spacing w:val="-3"/>
          <w:sz w:val="18"/>
        </w:rPr>
        <w:t xml:space="preserve"> </w:t>
      </w:r>
      <w:r>
        <w:rPr>
          <w:sz w:val="18"/>
        </w:rPr>
        <w:t>visit. An ACR 20 response (Felson et al, 1995) was defined as:</w:t>
      </w:r>
    </w:p>
    <w:p w14:paraId="7706E79F" w14:textId="77777777" w:rsidR="00934295" w:rsidRDefault="00F732B6">
      <w:pPr>
        <w:pStyle w:val="ListParagraph"/>
        <w:numPr>
          <w:ilvl w:val="0"/>
          <w:numId w:val="2"/>
        </w:numPr>
        <w:tabs>
          <w:tab w:val="left" w:pos="678"/>
        </w:tabs>
        <w:spacing w:before="3" w:line="207" w:lineRule="exact"/>
        <w:ind w:left="678" w:hanging="143"/>
        <w:rPr>
          <w:sz w:val="18"/>
        </w:rPr>
      </w:pPr>
      <w:r>
        <w:rPr>
          <w:sz w:val="18"/>
        </w:rPr>
        <w:t>≥</w:t>
      </w:r>
      <w:r>
        <w:rPr>
          <w:spacing w:val="2"/>
          <w:sz w:val="18"/>
        </w:rPr>
        <w:t xml:space="preserve"> </w:t>
      </w:r>
      <w:r>
        <w:rPr>
          <w:sz w:val="18"/>
        </w:rPr>
        <w:t>20%</w:t>
      </w:r>
      <w:r>
        <w:rPr>
          <w:spacing w:val="-6"/>
          <w:sz w:val="18"/>
        </w:rPr>
        <w:t xml:space="preserve"> </w:t>
      </w:r>
      <w:r>
        <w:rPr>
          <w:sz w:val="18"/>
        </w:rPr>
        <w:t>improvement</w:t>
      </w:r>
      <w:r>
        <w:rPr>
          <w:spacing w:val="-1"/>
          <w:sz w:val="18"/>
        </w:rPr>
        <w:t xml:space="preserve"> </w:t>
      </w:r>
      <w:r>
        <w:rPr>
          <w:sz w:val="18"/>
        </w:rPr>
        <w:t>in</w:t>
      </w:r>
      <w:r>
        <w:rPr>
          <w:spacing w:val="-7"/>
          <w:sz w:val="18"/>
        </w:rPr>
        <w:t xml:space="preserve"> </w:t>
      </w:r>
      <w:r>
        <w:rPr>
          <w:sz w:val="18"/>
        </w:rPr>
        <w:t>swollen</w:t>
      </w:r>
      <w:r>
        <w:rPr>
          <w:spacing w:val="-8"/>
          <w:sz w:val="18"/>
        </w:rPr>
        <w:t xml:space="preserve"> </w:t>
      </w:r>
      <w:r>
        <w:rPr>
          <w:sz w:val="18"/>
        </w:rPr>
        <w:t>j</w:t>
      </w:r>
      <w:r>
        <w:rPr>
          <w:sz w:val="18"/>
        </w:rPr>
        <w:t>oint count</w:t>
      </w:r>
      <w:r>
        <w:rPr>
          <w:spacing w:val="-1"/>
          <w:sz w:val="18"/>
        </w:rPr>
        <w:t xml:space="preserve"> </w:t>
      </w:r>
      <w:r>
        <w:rPr>
          <w:sz w:val="18"/>
        </w:rPr>
        <w:t>(66</w:t>
      </w:r>
      <w:r>
        <w:rPr>
          <w:spacing w:val="-8"/>
          <w:sz w:val="18"/>
        </w:rPr>
        <w:t xml:space="preserve"> </w:t>
      </w:r>
      <w:r>
        <w:rPr>
          <w:sz w:val="18"/>
        </w:rPr>
        <w:t>joints)</w:t>
      </w:r>
      <w:r>
        <w:rPr>
          <w:spacing w:val="-1"/>
          <w:sz w:val="18"/>
        </w:rPr>
        <w:t xml:space="preserve"> </w:t>
      </w:r>
      <w:r>
        <w:rPr>
          <w:sz w:val="18"/>
        </w:rPr>
        <w:t>and</w:t>
      </w:r>
      <w:r>
        <w:rPr>
          <w:spacing w:val="-3"/>
          <w:sz w:val="18"/>
        </w:rPr>
        <w:t xml:space="preserve"> </w:t>
      </w:r>
      <w:r>
        <w:rPr>
          <w:sz w:val="18"/>
        </w:rPr>
        <w:t>tender</w:t>
      </w:r>
      <w:r>
        <w:rPr>
          <w:spacing w:val="-2"/>
          <w:sz w:val="18"/>
        </w:rPr>
        <w:t xml:space="preserve"> </w:t>
      </w:r>
      <w:r>
        <w:rPr>
          <w:sz w:val="18"/>
        </w:rPr>
        <w:t>joint count</w:t>
      </w:r>
      <w:r>
        <w:rPr>
          <w:spacing w:val="-1"/>
          <w:sz w:val="18"/>
        </w:rPr>
        <w:t xml:space="preserve"> </w:t>
      </w:r>
      <w:r>
        <w:rPr>
          <w:sz w:val="18"/>
        </w:rPr>
        <w:t>(68</w:t>
      </w:r>
      <w:r>
        <w:rPr>
          <w:spacing w:val="-3"/>
          <w:sz w:val="18"/>
        </w:rPr>
        <w:t xml:space="preserve"> </w:t>
      </w:r>
      <w:r>
        <w:rPr>
          <w:sz w:val="18"/>
        </w:rPr>
        <w:t xml:space="preserve">joints); </w:t>
      </w:r>
      <w:r>
        <w:rPr>
          <w:spacing w:val="-5"/>
          <w:sz w:val="18"/>
        </w:rPr>
        <w:t>and</w:t>
      </w:r>
    </w:p>
    <w:p w14:paraId="5EF0C961" w14:textId="77777777" w:rsidR="00934295" w:rsidRDefault="00F732B6">
      <w:pPr>
        <w:pStyle w:val="ListParagraph"/>
        <w:numPr>
          <w:ilvl w:val="0"/>
          <w:numId w:val="2"/>
        </w:numPr>
        <w:tabs>
          <w:tab w:val="left" w:pos="678"/>
        </w:tabs>
        <w:spacing w:line="206" w:lineRule="exact"/>
        <w:ind w:left="678" w:hanging="143"/>
        <w:rPr>
          <w:sz w:val="18"/>
        </w:rPr>
      </w:pPr>
      <w:r>
        <w:rPr>
          <w:sz w:val="18"/>
        </w:rPr>
        <w:t>≥</w:t>
      </w:r>
      <w:r>
        <w:rPr>
          <w:spacing w:val="2"/>
          <w:sz w:val="18"/>
        </w:rPr>
        <w:t xml:space="preserve"> </w:t>
      </w:r>
      <w:r>
        <w:rPr>
          <w:sz w:val="18"/>
        </w:rPr>
        <w:t>20</w:t>
      </w:r>
      <w:r>
        <w:rPr>
          <w:spacing w:val="-2"/>
          <w:sz w:val="18"/>
        </w:rPr>
        <w:t xml:space="preserve"> </w:t>
      </w:r>
      <w:r>
        <w:rPr>
          <w:sz w:val="18"/>
        </w:rPr>
        <w:t>%</w:t>
      </w:r>
      <w:r>
        <w:rPr>
          <w:spacing w:val="-1"/>
          <w:sz w:val="18"/>
        </w:rPr>
        <w:t xml:space="preserve"> </w:t>
      </w:r>
      <w:r>
        <w:rPr>
          <w:sz w:val="18"/>
        </w:rPr>
        <w:t>improvement in</w:t>
      </w:r>
      <w:r>
        <w:rPr>
          <w:spacing w:val="-2"/>
          <w:sz w:val="18"/>
        </w:rPr>
        <w:t xml:space="preserve"> </w:t>
      </w:r>
      <w:r>
        <w:rPr>
          <w:sz w:val="18"/>
        </w:rPr>
        <w:t>3</w:t>
      </w:r>
      <w:r>
        <w:rPr>
          <w:spacing w:val="-2"/>
          <w:sz w:val="18"/>
        </w:rPr>
        <w:t xml:space="preserve"> </w:t>
      </w:r>
      <w:r>
        <w:rPr>
          <w:sz w:val="18"/>
        </w:rPr>
        <w:t>of</w:t>
      </w:r>
      <w:r>
        <w:rPr>
          <w:spacing w:val="-5"/>
          <w:sz w:val="18"/>
        </w:rPr>
        <w:t xml:space="preserve"> </w:t>
      </w:r>
      <w:r>
        <w:rPr>
          <w:sz w:val="18"/>
        </w:rPr>
        <w:t>the</w:t>
      </w:r>
      <w:r>
        <w:rPr>
          <w:spacing w:val="-2"/>
          <w:sz w:val="18"/>
        </w:rPr>
        <w:t xml:space="preserve"> </w:t>
      </w:r>
      <w:r>
        <w:rPr>
          <w:sz w:val="18"/>
        </w:rPr>
        <w:t>following</w:t>
      </w:r>
      <w:r>
        <w:rPr>
          <w:spacing w:val="-3"/>
          <w:sz w:val="18"/>
        </w:rPr>
        <w:t xml:space="preserve"> </w:t>
      </w:r>
      <w:r>
        <w:rPr>
          <w:sz w:val="18"/>
        </w:rPr>
        <w:t>5</w:t>
      </w:r>
      <w:r>
        <w:rPr>
          <w:spacing w:val="-2"/>
          <w:sz w:val="18"/>
        </w:rPr>
        <w:t xml:space="preserve"> assessments:</w:t>
      </w:r>
    </w:p>
    <w:p w14:paraId="566A6993" w14:textId="77777777" w:rsidR="00934295" w:rsidRDefault="00F732B6">
      <w:pPr>
        <w:pStyle w:val="ListParagraph"/>
        <w:numPr>
          <w:ilvl w:val="1"/>
          <w:numId w:val="2"/>
        </w:numPr>
        <w:tabs>
          <w:tab w:val="left" w:pos="678"/>
        </w:tabs>
        <w:spacing w:line="206" w:lineRule="exact"/>
        <w:ind w:left="678" w:hanging="143"/>
        <w:rPr>
          <w:sz w:val="18"/>
        </w:rPr>
      </w:pPr>
      <w:r>
        <w:rPr>
          <w:sz w:val="18"/>
        </w:rPr>
        <w:t>Patient’s</w:t>
      </w:r>
      <w:r>
        <w:rPr>
          <w:spacing w:val="-4"/>
          <w:sz w:val="18"/>
        </w:rPr>
        <w:t xml:space="preserve"> </w:t>
      </w:r>
      <w:r>
        <w:rPr>
          <w:sz w:val="18"/>
        </w:rPr>
        <w:t>assessment</w:t>
      </w:r>
      <w:r>
        <w:rPr>
          <w:spacing w:val="-3"/>
          <w:sz w:val="18"/>
        </w:rPr>
        <w:t xml:space="preserve"> </w:t>
      </w:r>
      <w:r>
        <w:rPr>
          <w:sz w:val="18"/>
        </w:rPr>
        <w:t>of</w:t>
      </w:r>
      <w:r>
        <w:rPr>
          <w:spacing w:val="-4"/>
          <w:sz w:val="18"/>
        </w:rPr>
        <w:t xml:space="preserve"> </w:t>
      </w:r>
      <w:r>
        <w:rPr>
          <w:sz w:val="18"/>
        </w:rPr>
        <w:t>pain</w:t>
      </w:r>
      <w:r>
        <w:rPr>
          <w:spacing w:val="-5"/>
          <w:sz w:val="18"/>
        </w:rPr>
        <w:t xml:space="preserve"> </w:t>
      </w:r>
      <w:r>
        <w:rPr>
          <w:sz w:val="18"/>
        </w:rPr>
        <w:t>[Visual</w:t>
      </w:r>
      <w:r>
        <w:rPr>
          <w:spacing w:val="2"/>
          <w:sz w:val="18"/>
        </w:rPr>
        <w:t xml:space="preserve"> </w:t>
      </w:r>
      <w:r>
        <w:rPr>
          <w:sz w:val="18"/>
        </w:rPr>
        <w:t>Analog</w:t>
      </w:r>
      <w:r>
        <w:rPr>
          <w:spacing w:val="-5"/>
          <w:sz w:val="18"/>
        </w:rPr>
        <w:t xml:space="preserve"> </w:t>
      </w:r>
      <w:r>
        <w:rPr>
          <w:sz w:val="18"/>
        </w:rPr>
        <w:t>Scale</w:t>
      </w:r>
      <w:r>
        <w:rPr>
          <w:spacing w:val="-5"/>
          <w:sz w:val="18"/>
        </w:rPr>
        <w:t xml:space="preserve"> </w:t>
      </w:r>
      <w:r>
        <w:rPr>
          <w:spacing w:val="-2"/>
          <w:sz w:val="18"/>
        </w:rPr>
        <w:t>(VAS)]</w:t>
      </w:r>
    </w:p>
    <w:p w14:paraId="4B61165A" w14:textId="77777777" w:rsidR="00934295" w:rsidRDefault="00F732B6">
      <w:pPr>
        <w:pStyle w:val="ListParagraph"/>
        <w:numPr>
          <w:ilvl w:val="1"/>
          <w:numId w:val="2"/>
        </w:numPr>
        <w:tabs>
          <w:tab w:val="left" w:pos="678"/>
        </w:tabs>
        <w:spacing w:line="206" w:lineRule="exact"/>
        <w:ind w:left="678" w:hanging="143"/>
        <w:rPr>
          <w:sz w:val="18"/>
        </w:rPr>
      </w:pPr>
      <w:r>
        <w:rPr>
          <w:sz w:val="18"/>
        </w:rPr>
        <w:t>Patient’s</w:t>
      </w:r>
      <w:r>
        <w:rPr>
          <w:spacing w:val="-5"/>
          <w:sz w:val="18"/>
        </w:rPr>
        <w:t xml:space="preserve"> </w:t>
      </w:r>
      <w:r>
        <w:rPr>
          <w:sz w:val="18"/>
        </w:rPr>
        <w:t>global</w:t>
      </w:r>
      <w:r>
        <w:rPr>
          <w:spacing w:val="-3"/>
          <w:sz w:val="18"/>
        </w:rPr>
        <w:t xml:space="preserve"> </w:t>
      </w:r>
      <w:r>
        <w:rPr>
          <w:sz w:val="18"/>
        </w:rPr>
        <w:t>assessment</w:t>
      </w:r>
      <w:r>
        <w:rPr>
          <w:spacing w:val="-3"/>
          <w:sz w:val="18"/>
        </w:rPr>
        <w:t xml:space="preserve"> </w:t>
      </w:r>
      <w:r>
        <w:rPr>
          <w:sz w:val="18"/>
        </w:rPr>
        <w:t>of</w:t>
      </w:r>
      <w:r>
        <w:rPr>
          <w:spacing w:val="-4"/>
          <w:sz w:val="18"/>
        </w:rPr>
        <w:t xml:space="preserve"> </w:t>
      </w:r>
      <w:r>
        <w:rPr>
          <w:sz w:val="18"/>
        </w:rPr>
        <w:t>disease</w:t>
      </w:r>
      <w:r>
        <w:rPr>
          <w:spacing w:val="-5"/>
          <w:sz w:val="18"/>
        </w:rPr>
        <w:t xml:space="preserve"> </w:t>
      </w:r>
      <w:r>
        <w:rPr>
          <w:sz w:val="18"/>
        </w:rPr>
        <w:t>activity</w:t>
      </w:r>
      <w:r>
        <w:rPr>
          <w:spacing w:val="-5"/>
          <w:sz w:val="18"/>
        </w:rPr>
        <w:t xml:space="preserve"> </w:t>
      </w:r>
      <w:r>
        <w:rPr>
          <w:spacing w:val="-4"/>
          <w:sz w:val="18"/>
        </w:rPr>
        <w:t>(VAS)</w:t>
      </w:r>
    </w:p>
    <w:p w14:paraId="66A34E63" w14:textId="77777777" w:rsidR="00934295" w:rsidRDefault="00F732B6">
      <w:pPr>
        <w:pStyle w:val="ListParagraph"/>
        <w:numPr>
          <w:ilvl w:val="1"/>
          <w:numId w:val="2"/>
        </w:numPr>
        <w:tabs>
          <w:tab w:val="left" w:pos="678"/>
        </w:tabs>
        <w:spacing w:line="206" w:lineRule="exact"/>
        <w:ind w:left="678" w:hanging="143"/>
        <w:rPr>
          <w:sz w:val="18"/>
        </w:rPr>
      </w:pPr>
      <w:r>
        <w:rPr>
          <w:sz w:val="18"/>
        </w:rPr>
        <w:t>Physician’s</w:t>
      </w:r>
      <w:r>
        <w:rPr>
          <w:spacing w:val="-4"/>
          <w:sz w:val="18"/>
        </w:rPr>
        <w:t xml:space="preserve"> </w:t>
      </w:r>
      <w:r>
        <w:rPr>
          <w:sz w:val="18"/>
        </w:rPr>
        <w:t>global</w:t>
      </w:r>
      <w:r>
        <w:rPr>
          <w:spacing w:val="-3"/>
          <w:sz w:val="18"/>
        </w:rPr>
        <w:t xml:space="preserve"> </w:t>
      </w:r>
      <w:r>
        <w:rPr>
          <w:sz w:val="18"/>
        </w:rPr>
        <w:t>assessment</w:t>
      </w:r>
      <w:r>
        <w:rPr>
          <w:spacing w:val="-3"/>
          <w:sz w:val="18"/>
        </w:rPr>
        <w:t xml:space="preserve"> </w:t>
      </w:r>
      <w:r>
        <w:rPr>
          <w:sz w:val="18"/>
        </w:rPr>
        <w:t>of</w:t>
      </w:r>
      <w:r>
        <w:rPr>
          <w:spacing w:val="-4"/>
          <w:sz w:val="18"/>
        </w:rPr>
        <w:t xml:space="preserve"> </w:t>
      </w:r>
      <w:r>
        <w:rPr>
          <w:sz w:val="18"/>
        </w:rPr>
        <w:t>disease</w:t>
      </w:r>
      <w:r>
        <w:rPr>
          <w:spacing w:val="-5"/>
          <w:sz w:val="18"/>
        </w:rPr>
        <w:t xml:space="preserve"> </w:t>
      </w:r>
      <w:r>
        <w:rPr>
          <w:sz w:val="18"/>
        </w:rPr>
        <w:t>activity</w:t>
      </w:r>
      <w:r>
        <w:rPr>
          <w:spacing w:val="-5"/>
          <w:sz w:val="18"/>
        </w:rPr>
        <w:t xml:space="preserve"> </w:t>
      </w:r>
      <w:r>
        <w:rPr>
          <w:spacing w:val="-4"/>
          <w:sz w:val="18"/>
        </w:rPr>
        <w:t>(VAS)</w:t>
      </w:r>
    </w:p>
    <w:p w14:paraId="2203280C" w14:textId="77777777" w:rsidR="00934295" w:rsidRDefault="00F732B6">
      <w:pPr>
        <w:pStyle w:val="ListParagraph"/>
        <w:numPr>
          <w:ilvl w:val="1"/>
          <w:numId w:val="2"/>
        </w:numPr>
        <w:tabs>
          <w:tab w:val="left" w:pos="678"/>
        </w:tabs>
        <w:spacing w:line="206" w:lineRule="exact"/>
        <w:ind w:left="678" w:hanging="143"/>
        <w:rPr>
          <w:sz w:val="18"/>
        </w:rPr>
      </w:pPr>
      <w:r>
        <w:rPr>
          <w:sz w:val="18"/>
        </w:rPr>
        <w:t>Patient’s</w:t>
      </w:r>
      <w:r>
        <w:rPr>
          <w:spacing w:val="-5"/>
          <w:sz w:val="18"/>
        </w:rPr>
        <w:t xml:space="preserve"> </w:t>
      </w:r>
      <w:r>
        <w:rPr>
          <w:sz w:val="18"/>
        </w:rPr>
        <w:t>assessment</w:t>
      </w:r>
      <w:r>
        <w:rPr>
          <w:spacing w:val="-3"/>
          <w:sz w:val="18"/>
        </w:rPr>
        <w:t xml:space="preserve"> </w:t>
      </w:r>
      <w:r>
        <w:rPr>
          <w:sz w:val="18"/>
        </w:rPr>
        <w:t>of</w:t>
      </w:r>
      <w:r>
        <w:rPr>
          <w:spacing w:val="-5"/>
          <w:sz w:val="18"/>
        </w:rPr>
        <w:t xml:space="preserve"> </w:t>
      </w:r>
      <w:r>
        <w:rPr>
          <w:sz w:val="18"/>
        </w:rPr>
        <w:t>physical</w:t>
      </w:r>
      <w:r>
        <w:rPr>
          <w:spacing w:val="-3"/>
          <w:sz w:val="18"/>
        </w:rPr>
        <w:t xml:space="preserve"> </w:t>
      </w:r>
      <w:r>
        <w:rPr>
          <w:sz w:val="18"/>
        </w:rPr>
        <w:t>function</w:t>
      </w:r>
      <w:r>
        <w:rPr>
          <w:spacing w:val="-6"/>
          <w:sz w:val="18"/>
        </w:rPr>
        <w:t xml:space="preserve"> </w:t>
      </w:r>
      <w:r>
        <w:rPr>
          <w:sz w:val="18"/>
        </w:rPr>
        <w:t>as</w:t>
      </w:r>
      <w:r>
        <w:rPr>
          <w:spacing w:val="-4"/>
          <w:sz w:val="18"/>
        </w:rPr>
        <w:t xml:space="preserve"> </w:t>
      </w:r>
      <w:r>
        <w:rPr>
          <w:sz w:val="18"/>
        </w:rPr>
        <w:t>measured</w:t>
      </w:r>
      <w:r>
        <w:rPr>
          <w:spacing w:val="-6"/>
          <w:sz w:val="18"/>
        </w:rPr>
        <w:t xml:space="preserve"> </w:t>
      </w:r>
      <w:r>
        <w:rPr>
          <w:sz w:val="18"/>
        </w:rPr>
        <w:t>by</w:t>
      </w:r>
      <w:r>
        <w:rPr>
          <w:spacing w:val="-5"/>
          <w:sz w:val="18"/>
        </w:rPr>
        <w:t xml:space="preserve"> </w:t>
      </w:r>
      <w:r>
        <w:rPr>
          <w:sz w:val="18"/>
        </w:rPr>
        <w:t>the</w:t>
      </w:r>
      <w:r>
        <w:rPr>
          <w:spacing w:val="-1"/>
          <w:sz w:val="18"/>
        </w:rPr>
        <w:t xml:space="preserve"> </w:t>
      </w:r>
      <w:r>
        <w:rPr>
          <w:sz w:val="18"/>
        </w:rPr>
        <w:t>HAQ-</w:t>
      </w:r>
      <w:r>
        <w:rPr>
          <w:spacing w:val="-5"/>
          <w:sz w:val="18"/>
        </w:rPr>
        <w:t>DI</w:t>
      </w:r>
    </w:p>
    <w:p w14:paraId="6E242667" w14:textId="77777777" w:rsidR="00934295" w:rsidRDefault="00F732B6">
      <w:pPr>
        <w:pStyle w:val="ListParagraph"/>
        <w:numPr>
          <w:ilvl w:val="1"/>
          <w:numId w:val="2"/>
        </w:numPr>
        <w:tabs>
          <w:tab w:val="left" w:pos="678"/>
        </w:tabs>
        <w:spacing w:line="206" w:lineRule="exact"/>
        <w:ind w:left="678" w:hanging="143"/>
        <w:rPr>
          <w:sz w:val="18"/>
        </w:rPr>
      </w:pPr>
      <w:r>
        <w:rPr>
          <w:spacing w:val="-5"/>
          <w:sz w:val="18"/>
        </w:rPr>
        <w:t>CRP</w:t>
      </w:r>
    </w:p>
    <w:p w14:paraId="7BE239A5" w14:textId="77777777" w:rsidR="00934295" w:rsidRDefault="00F732B6">
      <w:pPr>
        <w:spacing w:line="207" w:lineRule="exact"/>
        <w:ind w:left="535"/>
        <w:rPr>
          <w:sz w:val="18"/>
        </w:rPr>
      </w:pPr>
      <w:r>
        <w:rPr>
          <w:sz w:val="18"/>
        </w:rPr>
        <w:t>ACR 50</w:t>
      </w:r>
      <w:r>
        <w:rPr>
          <w:spacing w:val="-2"/>
          <w:sz w:val="18"/>
        </w:rPr>
        <w:t xml:space="preserve"> </w:t>
      </w:r>
      <w:r>
        <w:rPr>
          <w:sz w:val="18"/>
        </w:rPr>
        <w:t>or</w:t>
      </w:r>
      <w:r>
        <w:rPr>
          <w:spacing w:val="-1"/>
          <w:sz w:val="18"/>
        </w:rPr>
        <w:t xml:space="preserve"> </w:t>
      </w:r>
      <w:r>
        <w:rPr>
          <w:sz w:val="18"/>
        </w:rPr>
        <w:t>ACR</w:t>
      </w:r>
      <w:r>
        <w:rPr>
          <w:spacing w:val="-4"/>
          <w:sz w:val="18"/>
        </w:rPr>
        <w:t xml:space="preserve"> </w:t>
      </w:r>
      <w:r>
        <w:rPr>
          <w:sz w:val="18"/>
        </w:rPr>
        <w:t>70</w:t>
      </w:r>
      <w:r>
        <w:rPr>
          <w:spacing w:val="-2"/>
          <w:sz w:val="18"/>
        </w:rPr>
        <w:t xml:space="preserve"> </w:t>
      </w:r>
      <w:r>
        <w:rPr>
          <w:sz w:val="18"/>
        </w:rPr>
        <w:t>are</w:t>
      </w:r>
      <w:r>
        <w:rPr>
          <w:spacing w:val="-2"/>
          <w:sz w:val="18"/>
        </w:rPr>
        <w:t xml:space="preserve"> </w:t>
      </w:r>
      <w:r>
        <w:rPr>
          <w:sz w:val="18"/>
        </w:rPr>
        <w:t>similarly</w:t>
      </w:r>
      <w:r>
        <w:rPr>
          <w:spacing w:val="-2"/>
          <w:sz w:val="18"/>
        </w:rPr>
        <w:t xml:space="preserve"> defined.</w:t>
      </w:r>
    </w:p>
    <w:p w14:paraId="30CA7570" w14:textId="77777777" w:rsidR="00934295" w:rsidRDefault="00F732B6">
      <w:pPr>
        <w:pStyle w:val="BodyText"/>
        <w:spacing w:before="120" w:line="360" w:lineRule="auto"/>
        <w:ind w:right="1329"/>
      </w:pPr>
      <w:r>
        <w:t>The</w:t>
      </w:r>
      <w:r>
        <w:rPr>
          <w:spacing w:val="-1"/>
        </w:rPr>
        <w:t xml:space="preserve"> </w:t>
      </w:r>
      <w:r>
        <w:t>time</w:t>
      </w:r>
      <w:r>
        <w:rPr>
          <w:spacing w:val="-1"/>
        </w:rPr>
        <w:t xml:space="preserve"> </w:t>
      </w:r>
      <w:r>
        <w:t>course</w:t>
      </w:r>
      <w:r>
        <w:rPr>
          <w:spacing w:val="-1"/>
        </w:rPr>
        <w:t xml:space="preserve"> </w:t>
      </w:r>
      <w:r>
        <w:t>for</w:t>
      </w:r>
      <w:r>
        <w:rPr>
          <w:spacing w:val="-3"/>
        </w:rPr>
        <w:t xml:space="preserve"> </w:t>
      </w:r>
      <w:r>
        <w:t>ACR</w:t>
      </w:r>
      <w:r>
        <w:rPr>
          <w:spacing w:val="-2"/>
        </w:rPr>
        <w:t xml:space="preserve"> </w:t>
      </w:r>
      <w:r>
        <w:t>20 response</w:t>
      </w:r>
      <w:r>
        <w:rPr>
          <w:spacing w:val="-1"/>
        </w:rPr>
        <w:t xml:space="preserve"> </w:t>
      </w:r>
      <w:r>
        <w:t>rates</w:t>
      </w:r>
      <w:r>
        <w:rPr>
          <w:spacing w:val="-2"/>
        </w:rPr>
        <w:t xml:space="preserve"> </w:t>
      </w:r>
      <w:r>
        <w:t>during</w:t>
      </w:r>
      <w:r>
        <w:rPr>
          <w:spacing w:val="-10"/>
        </w:rPr>
        <w:t xml:space="preserve"> </w:t>
      </w:r>
      <w:r>
        <w:t>the</w:t>
      </w:r>
      <w:r>
        <w:rPr>
          <w:spacing w:val="-1"/>
        </w:rPr>
        <w:t xml:space="preserve"> </w:t>
      </w:r>
      <w:r>
        <w:t>first 24</w:t>
      </w:r>
      <w:r>
        <w:rPr>
          <w:spacing w:val="-5"/>
        </w:rPr>
        <w:t xml:space="preserve"> </w:t>
      </w:r>
      <w:r>
        <w:t>weeks</w:t>
      </w:r>
      <w:r>
        <w:rPr>
          <w:spacing w:val="-2"/>
        </w:rPr>
        <w:t xml:space="preserve"> </w:t>
      </w:r>
      <w:r>
        <w:t>in both</w:t>
      </w:r>
      <w:r>
        <w:rPr>
          <w:spacing w:val="-5"/>
        </w:rPr>
        <w:t xml:space="preserve"> </w:t>
      </w:r>
      <w:r>
        <w:t>studies</w:t>
      </w:r>
      <w:r>
        <w:rPr>
          <w:spacing w:val="-2"/>
        </w:rPr>
        <w:t xml:space="preserve"> </w:t>
      </w:r>
      <w:r>
        <w:t xml:space="preserve">for patients receiving ustekinumab or placebo are summarised in </w:t>
      </w:r>
      <w:hyperlink w:anchor="_bookmark14" w:history="1">
        <w:r>
          <w:t>Figure 6.</w:t>
        </w:r>
      </w:hyperlink>
      <w:r>
        <w:rPr>
          <w:spacing w:val="40"/>
        </w:rPr>
        <w:t xml:space="preserve"> </w:t>
      </w:r>
      <w:r>
        <w:t>ACR 20 responses showed improvement at the first assessment (Week 4).</w:t>
      </w:r>
      <w:r>
        <w:rPr>
          <w:spacing w:val="40"/>
        </w:rPr>
        <w:t xml:space="preserve"> </w:t>
      </w:r>
      <w:r>
        <w:t>ACR 20, 50 and 70 responses continued to improve</w:t>
      </w:r>
      <w:r>
        <w:t xml:space="preserve"> or were maintained through Week 52 (see </w:t>
      </w:r>
      <w:hyperlink w:anchor="_bookmark15" w:history="1">
        <w:r>
          <w:t>Table 15</w:t>
        </w:r>
      </w:hyperlink>
      <w:r>
        <w:t>).</w:t>
      </w:r>
    </w:p>
    <w:p w14:paraId="6D8CC09C" w14:textId="77777777" w:rsidR="00934295" w:rsidRDefault="00F732B6" w:rsidP="00F732B6">
      <w:pPr>
        <w:pStyle w:val="Heading2"/>
        <w:pageBreakBefore/>
        <w:ind w:left="578" w:right="1242"/>
        <w:jc w:val="center"/>
      </w:pPr>
      <w:bookmarkStart w:id="69" w:name="_bookmark14"/>
      <w:bookmarkEnd w:id="69"/>
      <w:r>
        <w:lastRenderedPageBreak/>
        <w:t>Figure</w:t>
      </w:r>
      <w:r>
        <w:rPr>
          <w:spacing w:val="-4"/>
        </w:rPr>
        <w:t xml:space="preserve"> </w:t>
      </w:r>
      <w:r>
        <w:t>4.</w:t>
      </w:r>
      <w:r>
        <w:rPr>
          <w:spacing w:val="54"/>
        </w:rPr>
        <w:t xml:space="preserve"> </w:t>
      </w:r>
      <w:r>
        <w:t>Percent</w:t>
      </w:r>
      <w:r>
        <w:rPr>
          <w:spacing w:val="1"/>
        </w:rPr>
        <w:t xml:space="preserve"> </w:t>
      </w:r>
      <w:r>
        <w:t>of</w:t>
      </w:r>
      <w:r>
        <w:rPr>
          <w:spacing w:val="2"/>
        </w:rPr>
        <w:t xml:space="preserve"> </w:t>
      </w:r>
      <w:r>
        <w:t>patients</w:t>
      </w:r>
      <w:r>
        <w:rPr>
          <w:spacing w:val="-2"/>
        </w:rPr>
        <w:t xml:space="preserve"> </w:t>
      </w:r>
      <w:r>
        <w:t>achieving</w:t>
      </w:r>
      <w:r>
        <w:rPr>
          <w:spacing w:val="-5"/>
        </w:rPr>
        <w:t xml:space="preserve"> </w:t>
      </w:r>
      <w:r>
        <w:t>ACR 20</w:t>
      </w:r>
      <w:r>
        <w:rPr>
          <w:spacing w:val="-4"/>
        </w:rPr>
        <w:t xml:space="preserve"> </w:t>
      </w:r>
      <w:r>
        <w:t>response</w:t>
      </w:r>
      <w:r>
        <w:rPr>
          <w:spacing w:val="-1"/>
        </w:rPr>
        <w:t xml:space="preserve"> </w:t>
      </w:r>
      <w:r>
        <w:t>through Week</w:t>
      </w:r>
      <w:r>
        <w:rPr>
          <w:spacing w:val="-3"/>
        </w:rPr>
        <w:t xml:space="preserve"> </w:t>
      </w:r>
      <w:r>
        <w:rPr>
          <w:spacing w:val="-5"/>
        </w:rPr>
        <w:t>24</w:t>
      </w:r>
    </w:p>
    <w:p w14:paraId="4BC60A3F" w14:textId="77777777" w:rsidR="00934295" w:rsidRDefault="00F732B6">
      <w:pPr>
        <w:pStyle w:val="BodyText"/>
        <w:spacing w:before="48"/>
        <w:ind w:left="0"/>
        <w:rPr>
          <w:b/>
          <w:sz w:val="20"/>
        </w:rPr>
      </w:pPr>
      <w:r>
        <w:rPr>
          <w:noProof/>
        </w:rPr>
        <w:drawing>
          <wp:anchor distT="0" distB="0" distL="0" distR="0" simplePos="0" relativeHeight="487589888" behindDoc="1" locked="0" layoutInCell="1" allowOverlap="1" wp14:anchorId="6773C213" wp14:editId="5EE93D86">
            <wp:simplePos x="0" y="0"/>
            <wp:positionH relativeFrom="page">
              <wp:posOffset>1229453</wp:posOffset>
            </wp:positionH>
            <wp:positionV relativeFrom="paragraph">
              <wp:posOffset>192357</wp:posOffset>
            </wp:positionV>
            <wp:extent cx="5404517" cy="297789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404517" cy="2977896"/>
                    </a:xfrm>
                    <a:prstGeom prst="rect">
                      <a:avLst/>
                    </a:prstGeom>
                  </pic:spPr>
                </pic:pic>
              </a:graphicData>
            </a:graphic>
          </wp:anchor>
        </w:drawing>
      </w:r>
    </w:p>
    <w:p w14:paraId="0783EA2F" w14:textId="77777777" w:rsidR="00934295" w:rsidRDefault="00934295">
      <w:pPr>
        <w:pStyle w:val="BodyText"/>
        <w:ind w:left="0"/>
        <w:rPr>
          <w:b/>
        </w:rPr>
      </w:pPr>
    </w:p>
    <w:p w14:paraId="6ABBB1A3" w14:textId="77777777" w:rsidR="00934295" w:rsidRDefault="00934295">
      <w:pPr>
        <w:pStyle w:val="BodyText"/>
        <w:spacing w:before="44"/>
        <w:ind w:left="0"/>
        <w:rPr>
          <w:b/>
        </w:rPr>
      </w:pPr>
    </w:p>
    <w:p w14:paraId="3D9AACA1" w14:textId="77777777" w:rsidR="00934295" w:rsidRDefault="00F732B6">
      <w:pPr>
        <w:spacing w:before="1" w:line="254" w:lineRule="auto"/>
        <w:ind w:left="577" w:right="1239"/>
        <w:jc w:val="center"/>
        <w:rPr>
          <w:b/>
          <w:sz w:val="24"/>
        </w:rPr>
      </w:pPr>
      <w:bookmarkStart w:id="70" w:name="_bookmark15"/>
      <w:bookmarkEnd w:id="70"/>
      <w:r>
        <w:rPr>
          <w:b/>
          <w:sz w:val="24"/>
        </w:rPr>
        <w:t>Table</w:t>
      </w:r>
      <w:r>
        <w:rPr>
          <w:b/>
          <w:spacing w:val="-3"/>
          <w:sz w:val="24"/>
        </w:rPr>
        <w:t xml:space="preserve"> </w:t>
      </w:r>
      <w:r>
        <w:rPr>
          <w:b/>
          <w:sz w:val="24"/>
        </w:rPr>
        <w:t>13.</w:t>
      </w:r>
      <w:r>
        <w:rPr>
          <w:b/>
          <w:spacing w:val="40"/>
          <w:sz w:val="24"/>
        </w:rPr>
        <w:t xml:space="preserve"> </w:t>
      </w:r>
      <w:r>
        <w:rPr>
          <w:b/>
          <w:sz w:val="24"/>
        </w:rPr>
        <w:t>Proportion</w:t>
      </w:r>
      <w:r>
        <w:rPr>
          <w:b/>
          <w:spacing w:val="-1"/>
          <w:sz w:val="24"/>
        </w:rPr>
        <w:t xml:space="preserve"> </w:t>
      </w:r>
      <w:r>
        <w:rPr>
          <w:b/>
          <w:sz w:val="24"/>
        </w:rPr>
        <w:t>of patients</w:t>
      </w:r>
      <w:r>
        <w:rPr>
          <w:b/>
          <w:spacing w:val="-4"/>
          <w:sz w:val="24"/>
        </w:rPr>
        <w:t xml:space="preserve"> </w:t>
      </w:r>
      <w:r>
        <w:rPr>
          <w:b/>
          <w:sz w:val="24"/>
        </w:rPr>
        <w:t>who</w:t>
      </w:r>
      <w:r>
        <w:rPr>
          <w:b/>
          <w:spacing w:val="-6"/>
          <w:sz w:val="24"/>
        </w:rPr>
        <w:t xml:space="preserve"> </w:t>
      </w:r>
      <w:r>
        <w:rPr>
          <w:b/>
          <w:sz w:val="24"/>
        </w:rPr>
        <w:t>achieved</w:t>
      </w:r>
      <w:r>
        <w:rPr>
          <w:b/>
          <w:spacing w:val="-6"/>
          <w:sz w:val="24"/>
        </w:rPr>
        <w:t xml:space="preserve"> </w:t>
      </w:r>
      <w:r>
        <w:rPr>
          <w:b/>
          <w:sz w:val="24"/>
        </w:rPr>
        <w:t>ACR</w:t>
      </w:r>
      <w:r>
        <w:rPr>
          <w:b/>
          <w:spacing w:val="-3"/>
          <w:sz w:val="24"/>
        </w:rPr>
        <w:t xml:space="preserve"> </w:t>
      </w:r>
      <w:r>
        <w:rPr>
          <w:b/>
          <w:sz w:val="24"/>
        </w:rPr>
        <w:t>20, ACR</w:t>
      </w:r>
      <w:r>
        <w:rPr>
          <w:b/>
          <w:spacing w:val="-3"/>
          <w:sz w:val="24"/>
        </w:rPr>
        <w:t xml:space="preserve"> </w:t>
      </w:r>
      <w:r>
        <w:rPr>
          <w:b/>
          <w:sz w:val="24"/>
        </w:rPr>
        <w:t>50, ACR</w:t>
      </w:r>
      <w:r>
        <w:rPr>
          <w:b/>
          <w:spacing w:val="-6"/>
          <w:sz w:val="24"/>
        </w:rPr>
        <w:t xml:space="preserve"> </w:t>
      </w:r>
      <w:r>
        <w:rPr>
          <w:b/>
          <w:sz w:val="24"/>
        </w:rPr>
        <w:t>70</w:t>
      </w:r>
      <w:r>
        <w:rPr>
          <w:b/>
          <w:spacing w:val="-2"/>
          <w:sz w:val="24"/>
        </w:rPr>
        <w:t xml:space="preserve"> </w:t>
      </w:r>
      <w:r>
        <w:rPr>
          <w:b/>
          <w:sz w:val="24"/>
        </w:rPr>
        <w:t>response at Week 52</w:t>
      </w:r>
    </w:p>
    <w:p w14:paraId="71DD8456" w14:textId="77777777" w:rsidR="00934295" w:rsidRDefault="00934295">
      <w:pPr>
        <w:pStyle w:val="BodyText"/>
        <w:spacing w:before="1"/>
        <w:ind w:left="0"/>
        <w:rPr>
          <w:b/>
          <w:sz w:val="9"/>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733"/>
        <w:gridCol w:w="1728"/>
        <w:gridCol w:w="1733"/>
        <w:gridCol w:w="1733"/>
      </w:tblGrid>
      <w:tr w:rsidR="00934295" w14:paraId="4B01712B" w14:textId="77777777">
        <w:trPr>
          <w:trHeight w:val="397"/>
        </w:trPr>
        <w:tc>
          <w:tcPr>
            <w:tcW w:w="1733" w:type="dxa"/>
          </w:tcPr>
          <w:p w14:paraId="5A2ACE01" w14:textId="77777777" w:rsidR="00934295" w:rsidRDefault="00934295">
            <w:pPr>
              <w:pStyle w:val="TableParagraph"/>
              <w:jc w:val="left"/>
            </w:pPr>
          </w:p>
        </w:tc>
        <w:tc>
          <w:tcPr>
            <w:tcW w:w="3461" w:type="dxa"/>
            <w:gridSpan w:val="2"/>
          </w:tcPr>
          <w:p w14:paraId="372DD275" w14:textId="77777777" w:rsidR="00934295" w:rsidRDefault="00F732B6">
            <w:pPr>
              <w:pStyle w:val="TableParagraph"/>
              <w:ind w:left="20"/>
              <w:rPr>
                <w:b/>
                <w:sz w:val="20"/>
              </w:rPr>
            </w:pPr>
            <w:r>
              <w:rPr>
                <w:b/>
                <w:sz w:val="20"/>
              </w:rPr>
              <w:t>PSUMMIT</w:t>
            </w:r>
            <w:r>
              <w:rPr>
                <w:b/>
                <w:spacing w:val="-6"/>
                <w:sz w:val="20"/>
              </w:rPr>
              <w:t xml:space="preserve"> </w:t>
            </w:r>
            <w:r>
              <w:rPr>
                <w:b/>
                <w:spacing w:val="-10"/>
                <w:sz w:val="20"/>
              </w:rPr>
              <w:t>I</w:t>
            </w:r>
          </w:p>
        </w:tc>
        <w:tc>
          <w:tcPr>
            <w:tcW w:w="3466" w:type="dxa"/>
            <w:gridSpan w:val="2"/>
          </w:tcPr>
          <w:p w14:paraId="73EFA107" w14:textId="77777777" w:rsidR="00934295" w:rsidRDefault="00F732B6">
            <w:pPr>
              <w:pStyle w:val="TableParagraph"/>
              <w:ind w:left="1146"/>
              <w:jc w:val="left"/>
              <w:rPr>
                <w:b/>
                <w:sz w:val="20"/>
              </w:rPr>
            </w:pPr>
            <w:r>
              <w:rPr>
                <w:b/>
                <w:sz w:val="20"/>
              </w:rPr>
              <w:t>PSUMMIT</w:t>
            </w:r>
            <w:r>
              <w:rPr>
                <w:b/>
                <w:spacing w:val="-6"/>
                <w:sz w:val="20"/>
              </w:rPr>
              <w:t xml:space="preserve"> </w:t>
            </w:r>
            <w:r>
              <w:rPr>
                <w:b/>
                <w:spacing w:val="-5"/>
                <w:sz w:val="20"/>
              </w:rPr>
              <w:t>II</w:t>
            </w:r>
          </w:p>
        </w:tc>
      </w:tr>
      <w:tr w:rsidR="00934295" w14:paraId="7F99FBCD" w14:textId="77777777">
        <w:trPr>
          <w:trHeight w:val="230"/>
        </w:trPr>
        <w:tc>
          <w:tcPr>
            <w:tcW w:w="1733" w:type="dxa"/>
          </w:tcPr>
          <w:p w14:paraId="115F608E" w14:textId="77777777" w:rsidR="00934295" w:rsidRDefault="00934295">
            <w:pPr>
              <w:pStyle w:val="TableParagraph"/>
              <w:jc w:val="left"/>
              <w:rPr>
                <w:sz w:val="16"/>
              </w:rPr>
            </w:pPr>
          </w:p>
        </w:tc>
        <w:tc>
          <w:tcPr>
            <w:tcW w:w="3461" w:type="dxa"/>
            <w:gridSpan w:val="2"/>
          </w:tcPr>
          <w:p w14:paraId="1307EA93" w14:textId="77777777" w:rsidR="00934295" w:rsidRDefault="00F732B6">
            <w:pPr>
              <w:pStyle w:val="TableParagraph"/>
              <w:spacing w:line="210" w:lineRule="exact"/>
              <w:ind w:left="1161"/>
              <w:jc w:val="left"/>
              <w:rPr>
                <w:b/>
                <w:sz w:val="20"/>
              </w:rPr>
            </w:pPr>
            <w:r>
              <w:rPr>
                <w:b/>
                <w:spacing w:val="-2"/>
                <w:sz w:val="20"/>
              </w:rPr>
              <w:t>Ustekinumab</w:t>
            </w:r>
          </w:p>
        </w:tc>
        <w:tc>
          <w:tcPr>
            <w:tcW w:w="3466" w:type="dxa"/>
            <w:gridSpan w:val="2"/>
          </w:tcPr>
          <w:p w14:paraId="31BECBB7" w14:textId="77777777" w:rsidR="00934295" w:rsidRDefault="00F732B6">
            <w:pPr>
              <w:pStyle w:val="TableParagraph"/>
              <w:spacing w:line="210" w:lineRule="exact"/>
              <w:ind w:left="1160"/>
              <w:jc w:val="left"/>
              <w:rPr>
                <w:b/>
                <w:sz w:val="20"/>
              </w:rPr>
            </w:pPr>
            <w:r>
              <w:rPr>
                <w:b/>
                <w:spacing w:val="-2"/>
                <w:sz w:val="20"/>
              </w:rPr>
              <w:t>Ustekinumab</w:t>
            </w:r>
          </w:p>
        </w:tc>
      </w:tr>
      <w:tr w:rsidR="00934295" w14:paraId="591FB101" w14:textId="77777777">
        <w:trPr>
          <w:trHeight w:val="230"/>
        </w:trPr>
        <w:tc>
          <w:tcPr>
            <w:tcW w:w="1733" w:type="dxa"/>
          </w:tcPr>
          <w:p w14:paraId="515DDCE2" w14:textId="77777777" w:rsidR="00934295" w:rsidRDefault="00934295">
            <w:pPr>
              <w:pStyle w:val="TableParagraph"/>
              <w:jc w:val="left"/>
              <w:rPr>
                <w:sz w:val="16"/>
              </w:rPr>
            </w:pPr>
          </w:p>
        </w:tc>
        <w:tc>
          <w:tcPr>
            <w:tcW w:w="1733" w:type="dxa"/>
          </w:tcPr>
          <w:p w14:paraId="18EFBC38" w14:textId="77777777" w:rsidR="00934295" w:rsidRDefault="00F732B6">
            <w:pPr>
              <w:pStyle w:val="TableParagraph"/>
              <w:spacing w:line="210" w:lineRule="exact"/>
              <w:ind w:left="18"/>
              <w:rPr>
                <w:b/>
                <w:sz w:val="20"/>
              </w:rPr>
            </w:pPr>
            <w:r>
              <w:rPr>
                <w:b/>
                <w:sz w:val="20"/>
              </w:rPr>
              <w:t>45</w:t>
            </w:r>
            <w:r>
              <w:rPr>
                <w:b/>
                <w:spacing w:val="2"/>
                <w:sz w:val="20"/>
              </w:rPr>
              <w:t xml:space="preserve"> </w:t>
            </w:r>
            <w:r>
              <w:rPr>
                <w:b/>
                <w:spacing w:val="-5"/>
                <w:sz w:val="20"/>
              </w:rPr>
              <w:t>mg</w:t>
            </w:r>
          </w:p>
        </w:tc>
        <w:tc>
          <w:tcPr>
            <w:tcW w:w="1728" w:type="dxa"/>
          </w:tcPr>
          <w:p w14:paraId="40147C52" w14:textId="77777777" w:rsidR="00934295" w:rsidRDefault="00F732B6">
            <w:pPr>
              <w:pStyle w:val="TableParagraph"/>
              <w:spacing w:line="210" w:lineRule="exact"/>
              <w:ind w:left="13"/>
              <w:rPr>
                <w:b/>
                <w:sz w:val="20"/>
              </w:rPr>
            </w:pPr>
            <w:r>
              <w:rPr>
                <w:b/>
                <w:sz w:val="20"/>
              </w:rPr>
              <w:t>90</w:t>
            </w:r>
            <w:r>
              <w:rPr>
                <w:b/>
                <w:spacing w:val="2"/>
                <w:sz w:val="20"/>
              </w:rPr>
              <w:t xml:space="preserve"> </w:t>
            </w:r>
            <w:r>
              <w:rPr>
                <w:b/>
                <w:spacing w:val="-5"/>
                <w:sz w:val="20"/>
              </w:rPr>
              <w:t>mg</w:t>
            </w:r>
          </w:p>
        </w:tc>
        <w:tc>
          <w:tcPr>
            <w:tcW w:w="1733" w:type="dxa"/>
          </w:tcPr>
          <w:p w14:paraId="6CF236AB" w14:textId="77777777" w:rsidR="00934295" w:rsidRDefault="00F732B6">
            <w:pPr>
              <w:pStyle w:val="TableParagraph"/>
              <w:spacing w:line="210" w:lineRule="exact"/>
              <w:ind w:left="18"/>
              <w:rPr>
                <w:b/>
                <w:sz w:val="20"/>
              </w:rPr>
            </w:pPr>
            <w:r>
              <w:rPr>
                <w:b/>
                <w:sz w:val="20"/>
              </w:rPr>
              <w:t>45</w:t>
            </w:r>
            <w:r>
              <w:rPr>
                <w:b/>
                <w:spacing w:val="2"/>
                <w:sz w:val="20"/>
              </w:rPr>
              <w:t xml:space="preserve"> </w:t>
            </w:r>
            <w:r>
              <w:rPr>
                <w:b/>
                <w:spacing w:val="-5"/>
                <w:sz w:val="20"/>
              </w:rPr>
              <w:t>mg</w:t>
            </w:r>
          </w:p>
        </w:tc>
        <w:tc>
          <w:tcPr>
            <w:tcW w:w="1733" w:type="dxa"/>
          </w:tcPr>
          <w:p w14:paraId="23283901" w14:textId="77777777" w:rsidR="00934295" w:rsidRDefault="00F732B6">
            <w:pPr>
              <w:pStyle w:val="TableParagraph"/>
              <w:spacing w:line="210" w:lineRule="exact"/>
              <w:ind w:left="18" w:right="1"/>
              <w:rPr>
                <w:b/>
                <w:sz w:val="20"/>
              </w:rPr>
            </w:pPr>
            <w:r>
              <w:rPr>
                <w:b/>
                <w:sz w:val="20"/>
              </w:rPr>
              <w:t>90</w:t>
            </w:r>
            <w:r>
              <w:rPr>
                <w:b/>
                <w:spacing w:val="2"/>
                <w:sz w:val="20"/>
              </w:rPr>
              <w:t xml:space="preserve"> </w:t>
            </w:r>
            <w:r>
              <w:rPr>
                <w:b/>
                <w:spacing w:val="-5"/>
                <w:sz w:val="20"/>
              </w:rPr>
              <w:t>mg</w:t>
            </w:r>
          </w:p>
        </w:tc>
      </w:tr>
      <w:tr w:rsidR="00934295" w14:paraId="4A9FF1AC" w14:textId="77777777">
        <w:trPr>
          <w:trHeight w:val="229"/>
        </w:trPr>
        <w:tc>
          <w:tcPr>
            <w:tcW w:w="1733" w:type="dxa"/>
          </w:tcPr>
          <w:p w14:paraId="2FD664CE" w14:textId="77777777" w:rsidR="00934295" w:rsidRDefault="00F732B6">
            <w:pPr>
              <w:pStyle w:val="TableParagraph"/>
              <w:spacing w:line="210" w:lineRule="exact"/>
              <w:ind w:left="110"/>
              <w:jc w:val="left"/>
              <w:rPr>
                <w:sz w:val="20"/>
              </w:rPr>
            </w:pPr>
            <w:r>
              <w:rPr>
                <w:spacing w:val="-10"/>
                <w:sz w:val="20"/>
              </w:rPr>
              <w:t>N</w:t>
            </w:r>
          </w:p>
        </w:tc>
        <w:tc>
          <w:tcPr>
            <w:tcW w:w="1733" w:type="dxa"/>
          </w:tcPr>
          <w:p w14:paraId="4EE60CD3" w14:textId="77777777" w:rsidR="00934295" w:rsidRDefault="00F732B6">
            <w:pPr>
              <w:pStyle w:val="TableParagraph"/>
              <w:spacing w:line="210" w:lineRule="exact"/>
              <w:ind w:left="18"/>
              <w:rPr>
                <w:sz w:val="20"/>
              </w:rPr>
            </w:pPr>
            <w:r>
              <w:rPr>
                <w:spacing w:val="-5"/>
                <w:sz w:val="20"/>
              </w:rPr>
              <w:t>194</w:t>
            </w:r>
          </w:p>
        </w:tc>
        <w:tc>
          <w:tcPr>
            <w:tcW w:w="1728" w:type="dxa"/>
          </w:tcPr>
          <w:p w14:paraId="6A86DA42" w14:textId="77777777" w:rsidR="00934295" w:rsidRDefault="00F732B6">
            <w:pPr>
              <w:pStyle w:val="TableParagraph"/>
              <w:spacing w:line="210" w:lineRule="exact"/>
              <w:ind w:left="13"/>
              <w:rPr>
                <w:sz w:val="20"/>
              </w:rPr>
            </w:pPr>
            <w:r>
              <w:rPr>
                <w:spacing w:val="-5"/>
                <w:sz w:val="20"/>
              </w:rPr>
              <w:t>189</w:t>
            </w:r>
          </w:p>
        </w:tc>
        <w:tc>
          <w:tcPr>
            <w:tcW w:w="1733" w:type="dxa"/>
          </w:tcPr>
          <w:p w14:paraId="52700D7D" w14:textId="77777777" w:rsidR="00934295" w:rsidRDefault="00F732B6">
            <w:pPr>
              <w:pStyle w:val="TableParagraph"/>
              <w:spacing w:line="210" w:lineRule="exact"/>
              <w:ind w:left="18" w:right="5"/>
              <w:rPr>
                <w:sz w:val="20"/>
              </w:rPr>
            </w:pPr>
            <w:r>
              <w:rPr>
                <w:spacing w:val="-5"/>
                <w:sz w:val="20"/>
              </w:rPr>
              <w:t>94</w:t>
            </w:r>
          </w:p>
        </w:tc>
        <w:tc>
          <w:tcPr>
            <w:tcW w:w="1733" w:type="dxa"/>
          </w:tcPr>
          <w:p w14:paraId="2FC24363" w14:textId="77777777" w:rsidR="00934295" w:rsidRDefault="00F732B6">
            <w:pPr>
              <w:pStyle w:val="TableParagraph"/>
              <w:spacing w:line="210" w:lineRule="exact"/>
              <w:ind w:left="18" w:right="5"/>
              <w:rPr>
                <w:sz w:val="20"/>
              </w:rPr>
            </w:pPr>
            <w:r>
              <w:rPr>
                <w:spacing w:val="-5"/>
                <w:sz w:val="20"/>
              </w:rPr>
              <w:t>95</w:t>
            </w:r>
          </w:p>
        </w:tc>
      </w:tr>
      <w:tr w:rsidR="00934295" w14:paraId="1A7776C1" w14:textId="77777777">
        <w:trPr>
          <w:trHeight w:val="230"/>
        </w:trPr>
        <w:tc>
          <w:tcPr>
            <w:tcW w:w="1733" w:type="dxa"/>
          </w:tcPr>
          <w:p w14:paraId="750742FA" w14:textId="77777777" w:rsidR="00934295" w:rsidRDefault="00F732B6">
            <w:pPr>
              <w:pStyle w:val="TableParagraph"/>
              <w:spacing w:line="210" w:lineRule="exact"/>
              <w:ind w:left="110"/>
              <w:jc w:val="left"/>
              <w:rPr>
                <w:sz w:val="20"/>
              </w:rPr>
            </w:pPr>
            <w:r>
              <w:rPr>
                <w:sz w:val="20"/>
              </w:rPr>
              <w:t>ACR</w:t>
            </w:r>
            <w:r>
              <w:rPr>
                <w:spacing w:val="-2"/>
                <w:sz w:val="20"/>
              </w:rPr>
              <w:t xml:space="preserve"> response</w:t>
            </w:r>
          </w:p>
        </w:tc>
        <w:tc>
          <w:tcPr>
            <w:tcW w:w="1733" w:type="dxa"/>
          </w:tcPr>
          <w:p w14:paraId="32A15573" w14:textId="77777777" w:rsidR="00934295" w:rsidRDefault="00934295">
            <w:pPr>
              <w:pStyle w:val="TableParagraph"/>
              <w:jc w:val="left"/>
              <w:rPr>
                <w:sz w:val="16"/>
              </w:rPr>
            </w:pPr>
          </w:p>
        </w:tc>
        <w:tc>
          <w:tcPr>
            <w:tcW w:w="1728" w:type="dxa"/>
          </w:tcPr>
          <w:p w14:paraId="7257F484" w14:textId="77777777" w:rsidR="00934295" w:rsidRDefault="00934295">
            <w:pPr>
              <w:pStyle w:val="TableParagraph"/>
              <w:jc w:val="left"/>
              <w:rPr>
                <w:sz w:val="16"/>
              </w:rPr>
            </w:pPr>
          </w:p>
        </w:tc>
        <w:tc>
          <w:tcPr>
            <w:tcW w:w="1733" w:type="dxa"/>
          </w:tcPr>
          <w:p w14:paraId="334C60B1" w14:textId="77777777" w:rsidR="00934295" w:rsidRDefault="00934295">
            <w:pPr>
              <w:pStyle w:val="TableParagraph"/>
              <w:jc w:val="left"/>
              <w:rPr>
                <w:sz w:val="16"/>
              </w:rPr>
            </w:pPr>
          </w:p>
        </w:tc>
        <w:tc>
          <w:tcPr>
            <w:tcW w:w="1733" w:type="dxa"/>
          </w:tcPr>
          <w:p w14:paraId="14264025" w14:textId="77777777" w:rsidR="00934295" w:rsidRDefault="00934295">
            <w:pPr>
              <w:pStyle w:val="TableParagraph"/>
              <w:jc w:val="left"/>
              <w:rPr>
                <w:sz w:val="16"/>
              </w:rPr>
            </w:pPr>
          </w:p>
        </w:tc>
      </w:tr>
      <w:tr w:rsidR="00934295" w14:paraId="24E44C1A" w14:textId="77777777">
        <w:trPr>
          <w:trHeight w:val="230"/>
        </w:trPr>
        <w:tc>
          <w:tcPr>
            <w:tcW w:w="1733" w:type="dxa"/>
          </w:tcPr>
          <w:p w14:paraId="74137D23" w14:textId="77777777" w:rsidR="00934295" w:rsidRDefault="00F732B6">
            <w:pPr>
              <w:pStyle w:val="TableParagraph"/>
              <w:spacing w:line="210" w:lineRule="exact"/>
              <w:ind w:left="110"/>
              <w:jc w:val="left"/>
              <w:rPr>
                <w:sz w:val="20"/>
              </w:rPr>
            </w:pPr>
            <w:r>
              <w:rPr>
                <w:sz w:val="20"/>
              </w:rPr>
              <w:t xml:space="preserve">ACR </w:t>
            </w:r>
            <w:r>
              <w:rPr>
                <w:spacing w:val="-5"/>
                <w:sz w:val="20"/>
              </w:rPr>
              <w:t>20</w:t>
            </w:r>
          </w:p>
        </w:tc>
        <w:tc>
          <w:tcPr>
            <w:tcW w:w="1733" w:type="dxa"/>
          </w:tcPr>
          <w:p w14:paraId="2AB49C4E" w14:textId="77777777" w:rsidR="00934295" w:rsidRDefault="00F732B6">
            <w:pPr>
              <w:pStyle w:val="TableParagraph"/>
              <w:spacing w:line="210" w:lineRule="exact"/>
              <w:ind w:left="18"/>
              <w:rPr>
                <w:sz w:val="20"/>
              </w:rPr>
            </w:pPr>
            <w:r>
              <w:rPr>
                <w:spacing w:val="-2"/>
                <w:sz w:val="20"/>
              </w:rPr>
              <w:t>55.7%</w:t>
            </w:r>
          </w:p>
        </w:tc>
        <w:tc>
          <w:tcPr>
            <w:tcW w:w="1728" w:type="dxa"/>
          </w:tcPr>
          <w:p w14:paraId="6DDD2816" w14:textId="77777777" w:rsidR="00934295" w:rsidRDefault="00F732B6">
            <w:pPr>
              <w:pStyle w:val="TableParagraph"/>
              <w:spacing w:line="210" w:lineRule="exact"/>
              <w:ind w:left="13"/>
              <w:rPr>
                <w:sz w:val="20"/>
              </w:rPr>
            </w:pPr>
            <w:r>
              <w:rPr>
                <w:spacing w:val="-2"/>
                <w:sz w:val="20"/>
              </w:rPr>
              <w:t>60.3%</w:t>
            </w:r>
          </w:p>
        </w:tc>
        <w:tc>
          <w:tcPr>
            <w:tcW w:w="1733" w:type="dxa"/>
          </w:tcPr>
          <w:p w14:paraId="5857C655" w14:textId="77777777" w:rsidR="00934295" w:rsidRDefault="00F732B6">
            <w:pPr>
              <w:pStyle w:val="TableParagraph"/>
              <w:spacing w:line="210" w:lineRule="exact"/>
              <w:ind w:left="18"/>
              <w:rPr>
                <w:sz w:val="20"/>
              </w:rPr>
            </w:pPr>
            <w:r>
              <w:rPr>
                <w:spacing w:val="-2"/>
                <w:sz w:val="20"/>
              </w:rPr>
              <w:t>46.8%</w:t>
            </w:r>
          </w:p>
        </w:tc>
        <w:tc>
          <w:tcPr>
            <w:tcW w:w="1733" w:type="dxa"/>
          </w:tcPr>
          <w:p w14:paraId="3A608BE9" w14:textId="77777777" w:rsidR="00934295" w:rsidRDefault="00F732B6">
            <w:pPr>
              <w:pStyle w:val="TableParagraph"/>
              <w:spacing w:line="210" w:lineRule="exact"/>
              <w:ind w:left="18" w:right="1"/>
              <w:rPr>
                <w:sz w:val="20"/>
              </w:rPr>
            </w:pPr>
            <w:r>
              <w:rPr>
                <w:spacing w:val="-2"/>
                <w:sz w:val="20"/>
              </w:rPr>
              <w:t>48.4%</w:t>
            </w:r>
          </w:p>
        </w:tc>
      </w:tr>
      <w:tr w:rsidR="00934295" w14:paraId="66B0B11E" w14:textId="77777777">
        <w:trPr>
          <w:trHeight w:val="229"/>
        </w:trPr>
        <w:tc>
          <w:tcPr>
            <w:tcW w:w="1733" w:type="dxa"/>
          </w:tcPr>
          <w:p w14:paraId="65484ED8" w14:textId="77777777" w:rsidR="00934295" w:rsidRDefault="00F732B6">
            <w:pPr>
              <w:pStyle w:val="TableParagraph"/>
              <w:spacing w:line="210" w:lineRule="exact"/>
              <w:ind w:left="110"/>
              <w:jc w:val="left"/>
              <w:rPr>
                <w:sz w:val="20"/>
              </w:rPr>
            </w:pPr>
            <w:r>
              <w:rPr>
                <w:sz w:val="20"/>
              </w:rPr>
              <w:t xml:space="preserve">ACR </w:t>
            </w:r>
            <w:r>
              <w:rPr>
                <w:spacing w:val="-5"/>
                <w:sz w:val="20"/>
              </w:rPr>
              <w:t>50</w:t>
            </w:r>
          </w:p>
        </w:tc>
        <w:tc>
          <w:tcPr>
            <w:tcW w:w="1733" w:type="dxa"/>
          </w:tcPr>
          <w:p w14:paraId="2205A6A9" w14:textId="77777777" w:rsidR="00934295" w:rsidRDefault="00F732B6">
            <w:pPr>
              <w:pStyle w:val="TableParagraph"/>
              <w:spacing w:line="210" w:lineRule="exact"/>
              <w:ind w:left="18"/>
              <w:rPr>
                <w:sz w:val="20"/>
              </w:rPr>
            </w:pPr>
            <w:r>
              <w:rPr>
                <w:spacing w:val="-2"/>
                <w:sz w:val="20"/>
              </w:rPr>
              <w:t>31.4%</w:t>
            </w:r>
          </w:p>
        </w:tc>
        <w:tc>
          <w:tcPr>
            <w:tcW w:w="1728" w:type="dxa"/>
          </w:tcPr>
          <w:p w14:paraId="4DD77457" w14:textId="77777777" w:rsidR="00934295" w:rsidRDefault="00F732B6">
            <w:pPr>
              <w:pStyle w:val="TableParagraph"/>
              <w:spacing w:line="210" w:lineRule="exact"/>
              <w:ind w:left="13"/>
              <w:rPr>
                <w:sz w:val="20"/>
              </w:rPr>
            </w:pPr>
            <w:r>
              <w:rPr>
                <w:spacing w:val="-2"/>
                <w:sz w:val="20"/>
              </w:rPr>
              <w:t>37.0%</w:t>
            </w:r>
          </w:p>
        </w:tc>
        <w:tc>
          <w:tcPr>
            <w:tcW w:w="1733" w:type="dxa"/>
          </w:tcPr>
          <w:p w14:paraId="5D970A5D" w14:textId="77777777" w:rsidR="00934295" w:rsidRDefault="00F732B6">
            <w:pPr>
              <w:pStyle w:val="TableParagraph"/>
              <w:spacing w:line="210" w:lineRule="exact"/>
              <w:ind w:left="18"/>
              <w:rPr>
                <w:sz w:val="20"/>
              </w:rPr>
            </w:pPr>
            <w:r>
              <w:rPr>
                <w:spacing w:val="-2"/>
                <w:sz w:val="20"/>
              </w:rPr>
              <w:t>27.7%</w:t>
            </w:r>
          </w:p>
        </w:tc>
        <w:tc>
          <w:tcPr>
            <w:tcW w:w="1733" w:type="dxa"/>
          </w:tcPr>
          <w:p w14:paraId="06758D0C" w14:textId="77777777" w:rsidR="00934295" w:rsidRDefault="00F732B6">
            <w:pPr>
              <w:pStyle w:val="TableParagraph"/>
              <w:spacing w:line="210" w:lineRule="exact"/>
              <w:ind w:left="18" w:right="1"/>
              <w:rPr>
                <w:sz w:val="20"/>
              </w:rPr>
            </w:pPr>
            <w:r>
              <w:rPr>
                <w:spacing w:val="-2"/>
                <w:sz w:val="20"/>
              </w:rPr>
              <w:t>26.3%</w:t>
            </w:r>
          </w:p>
        </w:tc>
      </w:tr>
      <w:tr w:rsidR="00934295" w14:paraId="5317A54F" w14:textId="77777777">
        <w:trPr>
          <w:trHeight w:val="230"/>
        </w:trPr>
        <w:tc>
          <w:tcPr>
            <w:tcW w:w="1733" w:type="dxa"/>
          </w:tcPr>
          <w:p w14:paraId="2387A8BD" w14:textId="77777777" w:rsidR="00934295" w:rsidRDefault="00F732B6">
            <w:pPr>
              <w:pStyle w:val="TableParagraph"/>
              <w:spacing w:line="210" w:lineRule="exact"/>
              <w:ind w:left="110"/>
              <w:jc w:val="left"/>
              <w:rPr>
                <w:sz w:val="20"/>
              </w:rPr>
            </w:pPr>
            <w:r>
              <w:rPr>
                <w:sz w:val="20"/>
              </w:rPr>
              <w:t xml:space="preserve">ACR </w:t>
            </w:r>
            <w:r>
              <w:rPr>
                <w:spacing w:val="-5"/>
                <w:sz w:val="20"/>
              </w:rPr>
              <w:t>70</w:t>
            </w:r>
          </w:p>
        </w:tc>
        <w:tc>
          <w:tcPr>
            <w:tcW w:w="1733" w:type="dxa"/>
          </w:tcPr>
          <w:p w14:paraId="26611029" w14:textId="77777777" w:rsidR="00934295" w:rsidRDefault="00F732B6">
            <w:pPr>
              <w:pStyle w:val="TableParagraph"/>
              <w:spacing w:line="210" w:lineRule="exact"/>
              <w:ind w:left="18"/>
              <w:rPr>
                <w:sz w:val="20"/>
              </w:rPr>
            </w:pPr>
            <w:r>
              <w:rPr>
                <w:spacing w:val="-2"/>
                <w:sz w:val="20"/>
              </w:rPr>
              <w:t>18.0%</w:t>
            </w:r>
          </w:p>
        </w:tc>
        <w:tc>
          <w:tcPr>
            <w:tcW w:w="1728" w:type="dxa"/>
          </w:tcPr>
          <w:p w14:paraId="74B5C2E4" w14:textId="77777777" w:rsidR="00934295" w:rsidRDefault="00F732B6">
            <w:pPr>
              <w:pStyle w:val="TableParagraph"/>
              <w:spacing w:line="210" w:lineRule="exact"/>
              <w:ind w:left="13"/>
              <w:rPr>
                <w:sz w:val="20"/>
              </w:rPr>
            </w:pPr>
            <w:r>
              <w:rPr>
                <w:spacing w:val="-2"/>
                <w:sz w:val="20"/>
              </w:rPr>
              <w:t>21.2%</w:t>
            </w:r>
          </w:p>
        </w:tc>
        <w:tc>
          <w:tcPr>
            <w:tcW w:w="1733" w:type="dxa"/>
          </w:tcPr>
          <w:p w14:paraId="7C02A866" w14:textId="77777777" w:rsidR="00934295" w:rsidRDefault="00F732B6">
            <w:pPr>
              <w:pStyle w:val="TableParagraph"/>
              <w:spacing w:line="210" w:lineRule="exact"/>
              <w:ind w:left="18"/>
              <w:rPr>
                <w:sz w:val="20"/>
              </w:rPr>
            </w:pPr>
            <w:r>
              <w:rPr>
                <w:spacing w:val="-2"/>
                <w:sz w:val="20"/>
              </w:rPr>
              <w:t>12.8%</w:t>
            </w:r>
          </w:p>
        </w:tc>
        <w:tc>
          <w:tcPr>
            <w:tcW w:w="1733" w:type="dxa"/>
          </w:tcPr>
          <w:p w14:paraId="0D034FC3" w14:textId="77777777" w:rsidR="00934295" w:rsidRDefault="00F732B6">
            <w:pPr>
              <w:pStyle w:val="TableParagraph"/>
              <w:spacing w:line="210" w:lineRule="exact"/>
              <w:ind w:left="18" w:right="1"/>
              <w:rPr>
                <w:sz w:val="20"/>
              </w:rPr>
            </w:pPr>
            <w:r>
              <w:rPr>
                <w:spacing w:val="-2"/>
                <w:sz w:val="20"/>
              </w:rPr>
              <w:t>17.9%</w:t>
            </w:r>
          </w:p>
        </w:tc>
      </w:tr>
    </w:tbl>
    <w:p w14:paraId="4D2DADC0" w14:textId="77777777" w:rsidR="00934295" w:rsidRDefault="00F732B6">
      <w:pPr>
        <w:pStyle w:val="BodyText"/>
        <w:spacing w:before="124" w:line="360" w:lineRule="auto"/>
        <w:ind w:right="1255"/>
      </w:pPr>
      <w:r>
        <w:t>In PSUMMIT I, of 205 patients randomised to ustekinumab 45 mg, 153 patients continued the same dose and were available for evaluation at Week 52.</w:t>
      </w:r>
      <w:r>
        <w:rPr>
          <w:spacing w:val="40"/>
        </w:rPr>
        <w:t xml:space="preserve"> </w:t>
      </w:r>
      <w:r>
        <w:t>Among those, ACR</w:t>
      </w:r>
      <w:r>
        <w:rPr>
          <w:spacing w:val="-3"/>
        </w:rPr>
        <w:t xml:space="preserve"> </w:t>
      </w:r>
      <w:r>
        <w:t>20, 50</w:t>
      </w:r>
      <w:r>
        <w:rPr>
          <w:spacing w:val="-1"/>
        </w:rPr>
        <w:t xml:space="preserve"> </w:t>
      </w:r>
      <w:r>
        <w:t>and</w:t>
      </w:r>
      <w:r>
        <w:rPr>
          <w:spacing w:val="-6"/>
        </w:rPr>
        <w:t xml:space="preserve"> </w:t>
      </w:r>
      <w:r>
        <w:t>70</w:t>
      </w:r>
      <w:r>
        <w:rPr>
          <w:spacing w:val="-1"/>
        </w:rPr>
        <w:t xml:space="preserve"> </w:t>
      </w:r>
      <w:r>
        <w:t>responses</w:t>
      </w:r>
      <w:r>
        <w:rPr>
          <w:spacing w:val="-3"/>
        </w:rPr>
        <w:t xml:space="preserve"> </w:t>
      </w:r>
      <w:r>
        <w:t>were</w:t>
      </w:r>
      <w:r>
        <w:rPr>
          <w:spacing w:val="-2"/>
        </w:rPr>
        <w:t xml:space="preserve"> </w:t>
      </w:r>
      <w:r>
        <w:t>achieved</w:t>
      </w:r>
      <w:r>
        <w:rPr>
          <w:spacing w:val="-1"/>
        </w:rPr>
        <w:t xml:space="preserve"> </w:t>
      </w:r>
      <w:r>
        <w:t>by</w:t>
      </w:r>
      <w:r>
        <w:rPr>
          <w:spacing w:val="-1"/>
        </w:rPr>
        <w:t xml:space="preserve"> </w:t>
      </w:r>
      <w:r>
        <w:t>99</w:t>
      </w:r>
      <w:r>
        <w:rPr>
          <w:spacing w:val="-6"/>
        </w:rPr>
        <w:t xml:space="preserve"> </w:t>
      </w:r>
      <w:r>
        <w:t>(64.7%), 57</w:t>
      </w:r>
      <w:r>
        <w:rPr>
          <w:spacing w:val="-6"/>
        </w:rPr>
        <w:t xml:space="preserve"> </w:t>
      </w:r>
      <w:r>
        <w:t>(37.3%)</w:t>
      </w:r>
      <w:r>
        <w:rPr>
          <w:spacing w:val="-4"/>
        </w:rPr>
        <w:t xml:space="preserve"> </w:t>
      </w:r>
      <w:r>
        <w:t>and</w:t>
      </w:r>
      <w:r>
        <w:rPr>
          <w:spacing w:val="-1"/>
        </w:rPr>
        <w:t xml:space="preserve"> </w:t>
      </w:r>
      <w:r>
        <w:t>34</w:t>
      </w:r>
      <w:r>
        <w:rPr>
          <w:spacing w:val="-6"/>
        </w:rPr>
        <w:t xml:space="preserve"> </w:t>
      </w:r>
      <w:r>
        <w:t>(22.2%) patients respe</w:t>
      </w:r>
      <w:r>
        <w:t>ctively.</w:t>
      </w:r>
      <w:r>
        <w:rPr>
          <w:spacing w:val="40"/>
        </w:rPr>
        <w:t xml:space="preserve"> </w:t>
      </w:r>
      <w:r>
        <w:t>Of 204 patients randomised to ustekinumab 90 mg, 185 were available for evaluation at Week 52.</w:t>
      </w:r>
      <w:r>
        <w:rPr>
          <w:spacing w:val="40"/>
        </w:rPr>
        <w:t xml:space="preserve"> </w:t>
      </w:r>
      <w:r>
        <w:t>Among those, ACR 20, 50 and 70 responses were achieved by 120 (64.9%), 74 (40%) and 41 (22.2%) patients respectively.</w:t>
      </w:r>
    </w:p>
    <w:p w14:paraId="349A4459" w14:textId="0CAE0F5E" w:rsidR="00934295" w:rsidRDefault="00F732B6" w:rsidP="00F732B6">
      <w:pPr>
        <w:pStyle w:val="BodyText"/>
        <w:spacing w:before="118" w:line="360" w:lineRule="auto"/>
        <w:ind w:right="1329"/>
      </w:pPr>
      <w:r>
        <w:t>In PSUMMIT II, of 103 patients ran</w:t>
      </w:r>
      <w:r>
        <w:t>domised to ustekinumab 45 mg, 68 patients continued the same dose and were available for evaluation at Week 52.</w:t>
      </w:r>
      <w:r>
        <w:rPr>
          <w:spacing w:val="40"/>
        </w:rPr>
        <w:t xml:space="preserve"> </w:t>
      </w:r>
      <w:r>
        <w:t>Among those, ACR</w:t>
      </w:r>
      <w:r>
        <w:rPr>
          <w:spacing w:val="-3"/>
        </w:rPr>
        <w:t xml:space="preserve"> </w:t>
      </w:r>
      <w:r>
        <w:t>20, 50</w:t>
      </w:r>
      <w:r>
        <w:rPr>
          <w:spacing w:val="-1"/>
        </w:rPr>
        <w:t xml:space="preserve"> </w:t>
      </w:r>
      <w:r>
        <w:t>and</w:t>
      </w:r>
      <w:r>
        <w:rPr>
          <w:spacing w:val="-6"/>
        </w:rPr>
        <w:t xml:space="preserve"> </w:t>
      </w:r>
      <w:r>
        <w:t>70</w:t>
      </w:r>
      <w:r>
        <w:rPr>
          <w:spacing w:val="-1"/>
        </w:rPr>
        <w:t xml:space="preserve"> </w:t>
      </w:r>
      <w:r>
        <w:t>responses</w:t>
      </w:r>
      <w:r>
        <w:rPr>
          <w:spacing w:val="-3"/>
        </w:rPr>
        <w:t xml:space="preserve"> </w:t>
      </w:r>
      <w:r>
        <w:t>were</w:t>
      </w:r>
      <w:r>
        <w:rPr>
          <w:spacing w:val="-2"/>
        </w:rPr>
        <w:t xml:space="preserve"> </w:t>
      </w:r>
      <w:r>
        <w:t>achieved</w:t>
      </w:r>
      <w:r>
        <w:rPr>
          <w:spacing w:val="-1"/>
        </w:rPr>
        <w:t xml:space="preserve"> </w:t>
      </w:r>
      <w:r>
        <w:t>by</w:t>
      </w:r>
      <w:r>
        <w:rPr>
          <w:spacing w:val="-1"/>
        </w:rPr>
        <w:t xml:space="preserve"> </w:t>
      </w:r>
      <w:r>
        <w:t>41</w:t>
      </w:r>
      <w:r>
        <w:rPr>
          <w:spacing w:val="-6"/>
        </w:rPr>
        <w:t xml:space="preserve"> </w:t>
      </w:r>
      <w:r>
        <w:t>(60.3%), 23</w:t>
      </w:r>
      <w:r>
        <w:rPr>
          <w:spacing w:val="-6"/>
        </w:rPr>
        <w:t xml:space="preserve"> </w:t>
      </w:r>
      <w:r>
        <w:t>(33.8%)</w:t>
      </w:r>
      <w:r>
        <w:rPr>
          <w:spacing w:val="-4"/>
        </w:rPr>
        <w:t xml:space="preserve"> </w:t>
      </w:r>
      <w:r>
        <w:t>and</w:t>
      </w:r>
      <w:r>
        <w:rPr>
          <w:spacing w:val="-1"/>
        </w:rPr>
        <w:t xml:space="preserve"> </w:t>
      </w:r>
      <w:r>
        <w:t>11</w:t>
      </w:r>
      <w:r>
        <w:rPr>
          <w:spacing w:val="-6"/>
        </w:rPr>
        <w:t xml:space="preserve"> </w:t>
      </w:r>
      <w:r>
        <w:t>(16.2%) patients respectively.</w:t>
      </w:r>
      <w:r>
        <w:rPr>
          <w:spacing w:val="40"/>
        </w:rPr>
        <w:t xml:space="preserve"> </w:t>
      </w:r>
      <w:r>
        <w:t>Of 105 patients randomise</w:t>
      </w:r>
      <w:r>
        <w:t xml:space="preserve">d to ustekinumab 90 mg, 83 patients </w:t>
      </w:r>
      <w:r>
        <w:t>were</w:t>
      </w:r>
      <w:r>
        <w:rPr>
          <w:spacing w:val="-2"/>
        </w:rPr>
        <w:t xml:space="preserve"> </w:t>
      </w:r>
      <w:r>
        <w:t>available</w:t>
      </w:r>
      <w:r>
        <w:rPr>
          <w:spacing w:val="-2"/>
        </w:rPr>
        <w:t xml:space="preserve"> </w:t>
      </w:r>
      <w:r>
        <w:t>for</w:t>
      </w:r>
      <w:r>
        <w:rPr>
          <w:spacing w:val="-4"/>
        </w:rPr>
        <w:t xml:space="preserve"> </w:t>
      </w:r>
      <w:r>
        <w:t>evaluation</w:t>
      </w:r>
      <w:r>
        <w:rPr>
          <w:spacing w:val="-1"/>
        </w:rPr>
        <w:t xml:space="preserve"> </w:t>
      </w:r>
      <w:r>
        <w:t>at</w:t>
      </w:r>
      <w:r>
        <w:rPr>
          <w:spacing w:val="-1"/>
        </w:rPr>
        <w:t xml:space="preserve"> </w:t>
      </w:r>
      <w:r>
        <w:t>Week</w:t>
      </w:r>
      <w:r>
        <w:rPr>
          <w:spacing w:val="-1"/>
        </w:rPr>
        <w:t xml:space="preserve"> </w:t>
      </w:r>
      <w:r>
        <w:t>52.</w:t>
      </w:r>
      <w:r>
        <w:rPr>
          <w:spacing w:val="40"/>
        </w:rPr>
        <w:t xml:space="preserve"> </w:t>
      </w:r>
      <w:r>
        <w:t>Among</w:t>
      </w:r>
      <w:r>
        <w:rPr>
          <w:spacing w:val="-6"/>
        </w:rPr>
        <w:t xml:space="preserve"> </w:t>
      </w:r>
      <w:r>
        <w:t>those, ACR</w:t>
      </w:r>
      <w:r>
        <w:rPr>
          <w:spacing w:val="-3"/>
        </w:rPr>
        <w:t xml:space="preserve"> </w:t>
      </w:r>
      <w:r>
        <w:t>20, 50</w:t>
      </w:r>
      <w:r>
        <w:rPr>
          <w:spacing w:val="-6"/>
        </w:rPr>
        <w:t xml:space="preserve"> </w:t>
      </w:r>
      <w:r>
        <w:t>and</w:t>
      </w:r>
      <w:r>
        <w:rPr>
          <w:spacing w:val="-1"/>
        </w:rPr>
        <w:t xml:space="preserve"> </w:t>
      </w:r>
      <w:r>
        <w:t>70</w:t>
      </w:r>
      <w:r>
        <w:rPr>
          <w:spacing w:val="-6"/>
        </w:rPr>
        <w:t xml:space="preserve"> </w:t>
      </w:r>
      <w:r>
        <w:t xml:space="preserve">responses </w:t>
      </w:r>
      <w:r>
        <w:lastRenderedPageBreak/>
        <w:t>were achieved by 49 (59%), 26 (31.3%) and 17 (20.5%) patients respectively.</w:t>
      </w:r>
    </w:p>
    <w:p w14:paraId="1D3CD783" w14:textId="77777777" w:rsidR="00934295" w:rsidRDefault="00F732B6">
      <w:pPr>
        <w:pStyle w:val="BodyText"/>
        <w:spacing w:before="117" w:line="360" w:lineRule="auto"/>
        <w:ind w:right="1330"/>
        <w:jc w:val="both"/>
      </w:pPr>
      <w:r>
        <w:t>Additionally, within each weight group, (≤ 100</w:t>
      </w:r>
      <w:r>
        <w:rPr>
          <w:spacing w:val="-2"/>
        </w:rPr>
        <w:t xml:space="preserve"> </w:t>
      </w:r>
      <w:r>
        <w:t>kg</w:t>
      </w:r>
      <w:r>
        <w:rPr>
          <w:spacing w:val="-2"/>
        </w:rPr>
        <w:t xml:space="preserve"> </w:t>
      </w:r>
      <w:r>
        <w:t>and &gt; 100 kg), ACR 20, ACR 50 and ACR</w:t>
      </w:r>
      <w:r>
        <w:rPr>
          <w:spacing w:val="-3"/>
        </w:rPr>
        <w:t xml:space="preserve"> </w:t>
      </w:r>
      <w:r>
        <w:t>70</w:t>
      </w:r>
      <w:r>
        <w:rPr>
          <w:spacing w:val="-1"/>
        </w:rPr>
        <w:t xml:space="preserve"> </w:t>
      </w:r>
      <w:r>
        <w:t>responses</w:t>
      </w:r>
      <w:r>
        <w:rPr>
          <w:spacing w:val="-3"/>
        </w:rPr>
        <w:t xml:space="preserve"> </w:t>
      </w:r>
      <w:r>
        <w:t>were</w:t>
      </w:r>
      <w:r>
        <w:rPr>
          <w:spacing w:val="-2"/>
        </w:rPr>
        <w:t xml:space="preserve"> </w:t>
      </w:r>
      <w:r>
        <w:t>consistently</w:t>
      </w:r>
      <w:r>
        <w:rPr>
          <w:spacing w:val="-1"/>
        </w:rPr>
        <w:t xml:space="preserve"> </w:t>
      </w:r>
      <w:r>
        <w:t>higher in</w:t>
      </w:r>
      <w:r>
        <w:rPr>
          <w:spacing w:val="-1"/>
        </w:rPr>
        <w:t xml:space="preserve"> </w:t>
      </w:r>
      <w:r>
        <w:t>the</w:t>
      </w:r>
      <w:r>
        <w:rPr>
          <w:spacing w:val="-7"/>
        </w:rPr>
        <w:t xml:space="preserve"> </w:t>
      </w:r>
      <w:r>
        <w:t>ustekinumab</w:t>
      </w:r>
      <w:r>
        <w:rPr>
          <w:spacing w:val="-1"/>
        </w:rPr>
        <w:t xml:space="preserve"> </w:t>
      </w:r>
      <w:r>
        <w:t>45</w:t>
      </w:r>
      <w:r>
        <w:rPr>
          <w:spacing w:val="-1"/>
        </w:rPr>
        <w:t xml:space="preserve"> </w:t>
      </w:r>
      <w:r>
        <w:t>mg</w:t>
      </w:r>
      <w:r>
        <w:rPr>
          <w:spacing w:val="-1"/>
        </w:rPr>
        <w:t xml:space="preserve"> </w:t>
      </w:r>
      <w:r>
        <w:t>and</w:t>
      </w:r>
      <w:r>
        <w:rPr>
          <w:spacing w:val="-1"/>
        </w:rPr>
        <w:t xml:space="preserve"> </w:t>
      </w:r>
      <w:r>
        <w:t>90</w:t>
      </w:r>
      <w:r>
        <w:rPr>
          <w:spacing w:val="-6"/>
        </w:rPr>
        <w:t xml:space="preserve"> </w:t>
      </w:r>
      <w:r>
        <w:t>mg</w:t>
      </w:r>
      <w:r>
        <w:rPr>
          <w:spacing w:val="-6"/>
        </w:rPr>
        <w:t xml:space="preserve"> </w:t>
      </w:r>
      <w:r>
        <w:t>groups th</w:t>
      </w:r>
      <w:r>
        <w:t xml:space="preserve">an in the placebo group (see </w:t>
      </w:r>
      <w:hyperlink w:anchor="_bookmark16" w:history="1">
        <w:r>
          <w:t>Table 16</w:t>
        </w:r>
      </w:hyperlink>
      <w:r>
        <w:t>).</w:t>
      </w:r>
    </w:p>
    <w:p w14:paraId="42247383" w14:textId="77777777" w:rsidR="00934295" w:rsidRDefault="00934295">
      <w:pPr>
        <w:pStyle w:val="BodyText"/>
        <w:spacing w:before="28"/>
        <w:ind w:left="0"/>
      </w:pPr>
    </w:p>
    <w:p w14:paraId="0B7047E7" w14:textId="77777777" w:rsidR="00934295" w:rsidRDefault="00F732B6">
      <w:pPr>
        <w:pStyle w:val="Heading2"/>
        <w:spacing w:before="0" w:line="259" w:lineRule="auto"/>
        <w:ind w:left="2930" w:right="1138" w:hanging="1882"/>
      </w:pPr>
      <w:bookmarkStart w:id="71" w:name="_bookmark16"/>
      <w:bookmarkEnd w:id="71"/>
      <w:r>
        <w:t>Table</w:t>
      </w:r>
      <w:r>
        <w:rPr>
          <w:spacing w:val="-2"/>
        </w:rPr>
        <w:t xml:space="preserve"> </w:t>
      </w:r>
      <w:r>
        <w:t>14.</w:t>
      </w:r>
      <w:r>
        <w:rPr>
          <w:spacing w:val="40"/>
        </w:rPr>
        <w:t xml:space="preserve"> </w:t>
      </w:r>
      <w:r>
        <w:t>Number</w:t>
      </w:r>
      <w:r>
        <w:rPr>
          <w:spacing w:val="-6"/>
        </w:rPr>
        <w:t xml:space="preserve"> </w:t>
      </w:r>
      <w:r>
        <w:t>of</w:t>
      </w:r>
      <w:r>
        <w:rPr>
          <w:spacing w:val="-4"/>
        </w:rPr>
        <w:t xml:space="preserve"> </w:t>
      </w:r>
      <w:r>
        <w:t>patients</w:t>
      </w:r>
      <w:r>
        <w:rPr>
          <w:spacing w:val="-3"/>
        </w:rPr>
        <w:t xml:space="preserve"> </w:t>
      </w:r>
      <w:r>
        <w:t>who</w:t>
      </w:r>
      <w:r>
        <w:rPr>
          <w:spacing w:val="-1"/>
        </w:rPr>
        <w:t xml:space="preserve"> </w:t>
      </w:r>
      <w:r>
        <w:t>achieved</w:t>
      </w:r>
      <w:r>
        <w:rPr>
          <w:spacing w:val="-5"/>
        </w:rPr>
        <w:t xml:space="preserve"> </w:t>
      </w:r>
      <w:r>
        <w:t>ACR</w:t>
      </w:r>
      <w:r>
        <w:rPr>
          <w:spacing w:val="-2"/>
        </w:rPr>
        <w:t xml:space="preserve"> </w:t>
      </w:r>
      <w:r>
        <w:t>20, ACR</w:t>
      </w:r>
      <w:r>
        <w:rPr>
          <w:spacing w:val="-6"/>
        </w:rPr>
        <w:t xml:space="preserve"> </w:t>
      </w:r>
      <w:r>
        <w:t>50</w:t>
      </w:r>
      <w:r>
        <w:rPr>
          <w:spacing w:val="-1"/>
        </w:rPr>
        <w:t xml:space="preserve"> </w:t>
      </w:r>
      <w:r>
        <w:t>and ACR</w:t>
      </w:r>
      <w:r>
        <w:rPr>
          <w:spacing w:val="-2"/>
        </w:rPr>
        <w:t xml:space="preserve"> </w:t>
      </w:r>
      <w:r>
        <w:t>70 responses by weight through Week 24</w:t>
      </w:r>
    </w:p>
    <w:p w14:paraId="6D831E31" w14:textId="77777777" w:rsidR="00934295" w:rsidRDefault="00934295">
      <w:pPr>
        <w:pStyle w:val="BodyText"/>
        <w:spacing w:before="1"/>
        <w:ind w:left="0"/>
        <w:rPr>
          <w:b/>
          <w:sz w:val="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1205"/>
        <w:gridCol w:w="1267"/>
        <w:gridCol w:w="1229"/>
        <w:gridCol w:w="1205"/>
        <w:gridCol w:w="1267"/>
        <w:gridCol w:w="1229"/>
      </w:tblGrid>
      <w:tr w:rsidR="00934295" w14:paraId="7B8C24CA" w14:textId="77777777">
        <w:trPr>
          <w:trHeight w:val="412"/>
        </w:trPr>
        <w:tc>
          <w:tcPr>
            <w:tcW w:w="1987" w:type="dxa"/>
          </w:tcPr>
          <w:p w14:paraId="5A2A1D42" w14:textId="77777777" w:rsidR="00934295" w:rsidRDefault="00934295">
            <w:pPr>
              <w:pStyle w:val="TableParagraph"/>
              <w:jc w:val="left"/>
            </w:pPr>
          </w:p>
        </w:tc>
        <w:tc>
          <w:tcPr>
            <w:tcW w:w="3701" w:type="dxa"/>
            <w:gridSpan w:val="3"/>
          </w:tcPr>
          <w:p w14:paraId="1CB156B4" w14:textId="77777777" w:rsidR="00934295" w:rsidRDefault="00F732B6">
            <w:pPr>
              <w:pStyle w:val="TableParagraph"/>
              <w:ind w:left="21"/>
              <w:rPr>
                <w:b/>
                <w:sz w:val="20"/>
              </w:rPr>
            </w:pPr>
            <w:r>
              <w:rPr>
                <w:b/>
                <w:sz w:val="20"/>
              </w:rPr>
              <w:t>PSUMMIT</w:t>
            </w:r>
            <w:r>
              <w:rPr>
                <w:b/>
                <w:spacing w:val="-6"/>
                <w:sz w:val="20"/>
              </w:rPr>
              <w:t xml:space="preserve"> </w:t>
            </w:r>
            <w:r>
              <w:rPr>
                <w:b/>
                <w:spacing w:val="-10"/>
                <w:sz w:val="20"/>
              </w:rPr>
              <w:t>I</w:t>
            </w:r>
          </w:p>
        </w:tc>
        <w:tc>
          <w:tcPr>
            <w:tcW w:w="3701" w:type="dxa"/>
            <w:gridSpan w:val="3"/>
          </w:tcPr>
          <w:p w14:paraId="5A57F62E" w14:textId="77777777" w:rsidR="00934295" w:rsidRDefault="00F732B6">
            <w:pPr>
              <w:pStyle w:val="TableParagraph"/>
              <w:ind w:left="19"/>
              <w:rPr>
                <w:b/>
                <w:sz w:val="20"/>
              </w:rPr>
            </w:pPr>
            <w:r>
              <w:rPr>
                <w:b/>
                <w:sz w:val="20"/>
              </w:rPr>
              <w:t>PSUMMIT</w:t>
            </w:r>
            <w:r>
              <w:rPr>
                <w:b/>
                <w:spacing w:val="-6"/>
                <w:sz w:val="20"/>
              </w:rPr>
              <w:t xml:space="preserve"> </w:t>
            </w:r>
            <w:r>
              <w:rPr>
                <w:b/>
                <w:spacing w:val="-5"/>
                <w:sz w:val="20"/>
              </w:rPr>
              <w:t>II</w:t>
            </w:r>
          </w:p>
        </w:tc>
      </w:tr>
      <w:tr w:rsidR="00934295" w14:paraId="27DFF302" w14:textId="77777777">
        <w:trPr>
          <w:trHeight w:val="407"/>
        </w:trPr>
        <w:tc>
          <w:tcPr>
            <w:tcW w:w="1987" w:type="dxa"/>
          </w:tcPr>
          <w:p w14:paraId="4A6C50AB" w14:textId="77777777" w:rsidR="00934295" w:rsidRDefault="00934295">
            <w:pPr>
              <w:pStyle w:val="TableParagraph"/>
              <w:jc w:val="left"/>
            </w:pPr>
          </w:p>
        </w:tc>
        <w:tc>
          <w:tcPr>
            <w:tcW w:w="1205" w:type="dxa"/>
          </w:tcPr>
          <w:p w14:paraId="385F908E" w14:textId="77777777" w:rsidR="00934295" w:rsidRDefault="00934295">
            <w:pPr>
              <w:pStyle w:val="TableParagraph"/>
              <w:jc w:val="left"/>
            </w:pPr>
          </w:p>
        </w:tc>
        <w:tc>
          <w:tcPr>
            <w:tcW w:w="2496" w:type="dxa"/>
            <w:gridSpan w:val="2"/>
          </w:tcPr>
          <w:p w14:paraId="453968A9" w14:textId="77777777" w:rsidR="00934295" w:rsidRDefault="00F732B6">
            <w:pPr>
              <w:pStyle w:val="TableParagraph"/>
              <w:ind w:left="105"/>
              <w:jc w:val="left"/>
              <w:rPr>
                <w:b/>
                <w:sz w:val="20"/>
              </w:rPr>
            </w:pPr>
            <w:r>
              <w:rPr>
                <w:b/>
                <w:spacing w:val="-2"/>
                <w:sz w:val="20"/>
              </w:rPr>
              <w:t>Ustekinumab</w:t>
            </w:r>
          </w:p>
        </w:tc>
        <w:tc>
          <w:tcPr>
            <w:tcW w:w="1205" w:type="dxa"/>
          </w:tcPr>
          <w:p w14:paraId="4670E367" w14:textId="77777777" w:rsidR="00934295" w:rsidRDefault="00934295">
            <w:pPr>
              <w:pStyle w:val="TableParagraph"/>
              <w:jc w:val="left"/>
            </w:pPr>
          </w:p>
        </w:tc>
        <w:tc>
          <w:tcPr>
            <w:tcW w:w="2496" w:type="dxa"/>
            <w:gridSpan w:val="2"/>
          </w:tcPr>
          <w:p w14:paraId="73D0AF3F" w14:textId="77777777" w:rsidR="00934295" w:rsidRDefault="00F732B6">
            <w:pPr>
              <w:pStyle w:val="TableParagraph"/>
              <w:ind w:left="110"/>
              <w:jc w:val="left"/>
              <w:rPr>
                <w:b/>
                <w:sz w:val="20"/>
              </w:rPr>
            </w:pPr>
            <w:r>
              <w:rPr>
                <w:b/>
                <w:spacing w:val="-2"/>
                <w:sz w:val="20"/>
              </w:rPr>
              <w:t>Ustekinumab</w:t>
            </w:r>
          </w:p>
        </w:tc>
      </w:tr>
      <w:tr w:rsidR="00934295" w14:paraId="68A043B7" w14:textId="77777777">
        <w:trPr>
          <w:trHeight w:val="815"/>
        </w:trPr>
        <w:tc>
          <w:tcPr>
            <w:tcW w:w="1987" w:type="dxa"/>
          </w:tcPr>
          <w:p w14:paraId="557A5596" w14:textId="77777777" w:rsidR="00934295" w:rsidRDefault="00934295">
            <w:pPr>
              <w:pStyle w:val="TableParagraph"/>
              <w:jc w:val="left"/>
            </w:pPr>
          </w:p>
        </w:tc>
        <w:tc>
          <w:tcPr>
            <w:tcW w:w="1205" w:type="dxa"/>
          </w:tcPr>
          <w:p w14:paraId="51324EBB" w14:textId="77777777" w:rsidR="00934295" w:rsidRDefault="00F732B6">
            <w:pPr>
              <w:pStyle w:val="TableParagraph"/>
              <w:ind w:left="268"/>
              <w:jc w:val="left"/>
              <w:rPr>
                <w:b/>
                <w:sz w:val="20"/>
              </w:rPr>
            </w:pPr>
            <w:r>
              <w:rPr>
                <w:b/>
                <w:spacing w:val="-2"/>
                <w:sz w:val="20"/>
              </w:rPr>
              <w:t>Placebo</w:t>
            </w:r>
          </w:p>
          <w:p w14:paraId="120343B6" w14:textId="77777777" w:rsidR="00934295" w:rsidRDefault="00F732B6">
            <w:pPr>
              <w:pStyle w:val="TableParagraph"/>
              <w:spacing w:before="178"/>
              <w:ind w:left="206"/>
              <w:jc w:val="left"/>
              <w:rPr>
                <w:b/>
                <w:sz w:val="20"/>
              </w:rPr>
            </w:pPr>
            <w:r>
              <w:rPr>
                <w:b/>
                <w:sz w:val="20"/>
              </w:rPr>
              <w:t>(N =</w:t>
            </w:r>
            <w:r>
              <w:rPr>
                <w:b/>
                <w:spacing w:val="-2"/>
                <w:sz w:val="20"/>
              </w:rPr>
              <w:t xml:space="preserve"> </w:t>
            </w:r>
            <w:r>
              <w:rPr>
                <w:b/>
                <w:spacing w:val="-4"/>
                <w:sz w:val="20"/>
              </w:rPr>
              <w:t>206)</w:t>
            </w:r>
          </w:p>
        </w:tc>
        <w:tc>
          <w:tcPr>
            <w:tcW w:w="1267" w:type="dxa"/>
          </w:tcPr>
          <w:p w14:paraId="2249668D" w14:textId="77777777" w:rsidR="00934295" w:rsidRDefault="00F732B6">
            <w:pPr>
              <w:pStyle w:val="TableParagraph"/>
              <w:ind w:left="18" w:right="14"/>
              <w:rPr>
                <w:b/>
                <w:sz w:val="20"/>
              </w:rPr>
            </w:pPr>
            <w:r>
              <w:rPr>
                <w:b/>
                <w:sz w:val="20"/>
              </w:rPr>
              <w:t>45</w:t>
            </w:r>
            <w:r>
              <w:rPr>
                <w:b/>
                <w:spacing w:val="2"/>
                <w:sz w:val="20"/>
              </w:rPr>
              <w:t xml:space="preserve"> </w:t>
            </w:r>
            <w:r>
              <w:rPr>
                <w:b/>
                <w:spacing w:val="-5"/>
                <w:sz w:val="20"/>
              </w:rPr>
              <w:t>mg</w:t>
            </w:r>
          </w:p>
          <w:p w14:paraId="74EFE2FF" w14:textId="77777777" w:rsidR="00934295" w:rsidRDefault="00F732B6">
            <w:pPr>
              <w:pStyle w:val="TableParagraph"/>
              <w:spacing w:before="178"/>
              <w:ind w:left="18" w:right="9"/>
              <w:rPr>
                <w:b/>
                <w:sz w:val="20"/>
              </w:rPr>
            </w:pPr>
            <w:r>
              <w:rPr>
                <w:b/>
                <w:sz w:val="20"/>
              </w:rPr>
              <w:t>(N =</w:t>
            </w:r>
            <w:r>
              <w:rPr>
                <w:b/>
                <w:spacing w:val="-2"/>
                <w:sz w:val="20"/>
              </w:rPr>
              <w:t xml:space="preserve"> </w:t>
            </w:r>
            <w:r>
              <w:rPr>
                <w:b/>
                <w:spacing w:val="-4"/>
                <w:sz w:val="20"/>
              </w:rPr>
              <w:t>205)</w:t>
            </w:r>
          </w:p>
        </w:tc>
        <w:tc>
          <w:tcPr>
            <w:tcW w:w="1229" w:type="dxa"/>
          </w:tcPr>
          <w:p w14:paraId="31E43E2F" w14:textId="77777777" w:rsidR="00934295" w:rsidRDefault="00F732B6">
            <w:pPr>
              <w:pStyle w:val="TableParagraph"/>
              <w:ind w:left="19" w:right="5"/>
              <w:rPr>
                <w:b/>
                <w:sz w:val="20"/>
              </w:rPr>
            </w:pPr>
            <w:r>
              <w:rPr>
                <w:b/>
                <w:sz w:val="20"/>
              </w:rPr>
              <w:t>90</w:t>
            </w:r>
            <w:r>
              <w:rPr>
                <w:b/>
                <w:spacing w:val="2"/>
                <w:sz w:val="20"/>
              </w:rPr>
              <w:t xml:space="preserve"> </w:t>
            </w:r>
            <w:r>
              <w:rPr>
                <w:b/>
                <w:spacing w:val="-5"/>
                <w:sz w:val="20"/>
              </w:rPr>
              <w:t>mg</w:t>
            </w:r>
          </w:p>
          <w:p w14:paraId="1C325A22" w14:textId="77777777" w:rsidR="00934295" w:rsidRDefault="00F732B6">
            <w:pPr>
              <w:pStyle w:val="TableParagraph"/>
              <w:spacing w:before="178"/>
              <w:ind w:left="19"/>
              <w:rPr>
                <w:b/>
                <w:sz w:val="20"/>
              </w:rPr>
            </w:pPr>
            <w:r>
              <w:rPr>
                <w:b/>
                <w:sz w:val="20"/>
              </w:rPr>
              <w:t>(N =</w:t>
            </w:r>
            <w:r>
              <w:rPr>
                <w:b/>
                <w:spacing w:val="-2"/>
                <w:sz w:val="20"/>
              </w:rPr>
              <w:t xml:space="preserve"> </w:t>
            </w:r>
            <w:r>
              <w:rPr>
                <w:b/>
                <w:spacing w:val="-4"/>
                <w:sz w:val="20"/>
              </w:rPr>
              <w:t>204)</w:t>
            </w:r>
          </w:p>
        </w:tc>
        <w:tc>
          <w:tcPr>
            <w:tcW w:w="1205" w:type="dxa"/>
          </w:tcPr>
          <w:p w14:paraId="52B881A6" w14:textId="77777777" w:rsidR="00934295" w:rsidRDefault="00F732B6">
            <w:pPr>
              <w:pStyle w:val="TableParagraph"/>
              <w:ind w:left="268"/>
              <w:jc w:val="left"/>
              <w:rPr>
                <w:b/>
                <w:sz w:val="20"/>
              </w:rPr>
            </w:pPr>
            <w:r>
              <w:rPr>
                <w:b/>
                <w:spacing w:val="-2"/>
                <w:sz w:val="20"/>
              </w:rPr>
              <w:t>Placebo</w:t>
            </w:r>
          </w:p>
          <w:p w14:paraId="0B529918" w14:textId="77777777" w:rsidR="00934295" w:rsidRDefault="00F732B6">
            <w:pPr>
              <w:pStyle w:val="TableParagraph"/>
              <w:spacing w:before="178"/>
              <w:ind w:left="206"/>
              <w:jc w:val="left"/>
              <w:rPr>
                <w:b/>
                <w:sz w:val="20"/>
              </w:rPr>
            </w:pPr>
            <w:r>
              <w:rPr>
                <w:b/>
                <w:sz w:val="20"/>
              </w:rPr>
              <w:t>(N =</w:t>
            </w:r>
            <w:r>
              <w:rPr>
                <w:b/>
                <w:spacing w:val="-2"/>
                <w:sz w:val="20"/>
              </w:rPr>
              <w:t xml:space="preserve"> </w:t>
            </w:r>
            <w:r>
              <w:rPr>
                <w:b/>
                <w:spacing w:val="-4"/>
                <w:sz w:val="20"/>
              </w:rPr>
              <w:t>104)</w:t>
            </w:r>
          </w:p>
        </w:tc>
        <w:tc>
          <w:tcPr>
            <w:tcW w:w="1267" w:type="dxa"/>
          </w:tcPr>
          <w:p w14:paraId="7AC7F4BF" w14:textId="77777777" w:rsidR="00934295" w:rsidRDefault="00F732B6">
            <w:pPr>
              <w:pStyle w:val="TableParagraph"/>
              <w:ind w:left="18" w:right="4"/>
              <w:rPr>
                <w:b/>
                <w:sz w:val="20"/>
              </w:rPr>
            </w:pPr>
            <w:r>
              <w:rPr>
                <w:b/>
                <w:sz w:val="20"/>
              </w:rPr>
              <w:t>45</w:t>
            </w:r>
            <w:r>
              <w:rPr>
                <w:b/>
                <w:spacing w:val="2"/>
                <w:sz w:val="20"/>
              </w:rPr>
              <w:t xml:space="preserve"> </w:t>
            </w:r>
            <w:r>
              <w:rPr>
                <w:b/>
                <w:spacing w:val="-5"/>
                <w:sz w:val="20"/>
              </w:rPr>
              <w:t>mg</w:t>
            </w:r>
          </w:p>
          <w:p w14:paraId="64054B14" w14:textId="77777777" w:rsidR="00934295" w:rsidRDefault="00F732B6">
            <w:pPr>
              <w:pStyle w:val="TableParagraph"/>
              <w:spacing w:before="178"/>
              <w:ind w:left="18"/>
              <w:rPr>
                <w:b/>
                <w:sz w:val="20"/>
              </w:rPr>
            </w:pPr>
            <w:r>
              <w:rPr>
                <w:b/>
                <w:sz w:val="20"/>
              </w:rPr>
              <w:t>(N =</w:t>
            </w:r>
            <w:r>
              <w:rPr>
                <w:b/>
                <w:spacing w:val="-2"/>
                <w:sz w:val="20"/>
              </w:rPr>
              <w:t xml:space="preserve"> </w:t>
            </w:r>
            <w:r>
              <w:rPr>
                <w:b/>
                <w:spacing w:val="-4"/>
                <w:sz w:val="20"/>
              </w:rPr>
              <w:t>103)</w:t>
            </w:r>
          </w:p>
        </w:tc>
        <w:tc>
          <w:tcPr>
            <w:tcW w:w="1229" w:type="dxa"/>
          </w:tcPr>
          <w:p w14:paraId="3A1E3CAC" w14:textId="77777777" w:rsidR="00934295" w:rsidRDefault="00F732B6">
            <w:pPr>
              <w:pStyle w:val="TableParagraph"/>
              <w:ind w:left="19" w:right="5"/>
              <w:rPr>
                <w:b/>
                <w:sz w:val="20"/>
              </w:rPr>
            </w:pPr>
            <w:r>
              <w:rPr>
                <w:b/>
                <w:sz w:val="20"/>
              </w:rPr>
              <w:t>90</w:t>
            </w:r>
            <w:r>
              <w:rPr>
                <w:b/>
                <w:spacing w:val="2"/>
                <w:sz w:val="20"/>
              </w:rPr>
              <w:t xml:space="preserve"> </w:t>
            </w:r>
            <w:r>
              <w:rPr>
                <w:b/>
                <w:spacing w:val="-5"/>
                <w:sz w:val="20"/>
              </w:rPr>
              <w:t>mg</w:t>
            </w:r>
          </w:p>
          <w:p w14:paraId="350A565F" w14:textId="77777777" w:rsidR="00934295" w:rsidRDefault="00F732B6">
            <w:pPr>
              <w:pStyle w:val="TableParagraph"/>
              <w:spacing w:before="178"/>
              <w:ind w:left="19" w:right="1"/>
              <w:rPr>
                <w:b/>
                <w:sz w:val="20"/>
              </w:rPr>
            </w:pPr>
            <w:r>
              <w:rPr>
                <w:b/>
                <w:sz w:val="20"/>
              </w:rPr>
              <w:t>(N =</w:t>
            </w:r>
            <w:r>
              <w:rPr>
                <w:b/>
                <w:spacing w:val="-2"/>
                <w:sz w:val="20"/>
              </w:rPr>
              <w:t xml:space="preserve"> </w:t>
            </w:r>
            <w:r>
              <w:rPr>
                <w:b/>
                <w:spacing w:val="-4"/>
                <w:sz w:val="20"/>
              </w:rPr>
              <w:t>105)</w:t>
            </w:r>
          </w:p>
        </w:tc>
      </w:tr>
      <w:tr w:rsidR="00934295" w14:paraId="1AC67A0F" w14:textId="77777777">
        <w:trPr>
          <w:trHeight w:val="902"/>
        </w:trPr>
        <w:tc>
          <w:tcPr>
            <w:tcW w:w="1987" w:type="dxa"/>
          </w:tcPr>
          <w:p w14:paraId="6752AF13" w14:textId="77777777" w:rsidR="00934295" w:rsidRDefault="00F732B6">
            <w:pPr>
              <w:pStyle w:val="TableParagraph"/>
              <w:spacing w:line="256" w:lineRule="auto"/>
              <w:ind w:left="110" w:right="70"/>
              <w:jc w:val="left"/>
              <w:rPr>
                <w:sz w:val="20"/>
              </w:rPr>
            </w:pPr>
            <w:r>
              <w:rPr>
                <w:sz w:val="20"/>
              </w:rPr>
              <w:t>Patients randomised with</w:t>
            </w:r>
            <w:r>
              <w:rPr>
                <w:spacing w:val="-9"/>
                <w:sz w:val="20"/>
              </w:rPr>
              <w:t xml:space="preserve"> </w:t>
            </w:r>
            <w:r>
              <w:rPr>
                <w:sz w:val="20"/>
              </w:rPr>
              <w:t>weight</w:t>
            </w:r>
            <w:r>
              <w:rPr>
                <w:spacing w:val="-8"/>
                <w:sz w:val="20"/>
              </w:rPr>
              <w:t xml:space="preserve"> </w:t>
            </w:r>
            <w:r>
              <w:rPr>
                <w:sz w:val="20"/>
              </w:rPr>
              <w:t>≤</w:t>
            </w:r>
            <w:r>
              <w:rPr>
                <w:spacing w:val="-10"/>
                <w:sz w:val="20"/>
              </w:rPr>
              <w:t xml:space="preserve"> </w:t>
            </w:r>
            <w:r>
              <w:rPr>
                <w:sz w:val="20"/>
              </w:rPr>
              <w:t>100</w:t>
            </w:r>
            <w:r>
              <w:rPr>
                <w:spacing w:val="-10"/>
                <w:sz w:val="20"/>
              </w:rPr>
              <w:t xml:space="preserve"> </w:t>
            </w:r>
            <w:r>
              <w:rPr>
                <w:sz w:val="20"/>
              </w:rPr>
              <w:t>kg at baseline</w:t>
            </w:r>
          </w:p>
        </w:tc>
        <w:tc>
          <w:tcPr>
            <w:tcW w:w="1205" w:type="dxa"/>
          </w:tcPr>
          <w:p w14:paraId="6A1365CF" w14:textId="77777777" w:rsidR="00934295" w:rsidRDefault="00F732B6">
            <w:pPr>
              <w:pStyle w:val="TableParagraph"/>
              <w:ind w:left="19"/>
              <w:rPr>
                <w:sz w:val="20"/>
              </w:rPr>
            </w:pPr>
            <w:r>
              <w:rPr>
                <w:spacing w:val="-5"/>
                <w:sz w:val="20"/>
              </w:rPr>
              <w:t>154</w:t>
            </w:r>
          </w:p>
        </w:tc>
        <w:tc>
          <w:tcPr>
            <w:tcW w:w="1267" w:type="dxa"/>
          </w:tcPr>
          <w:p w14:paraId="0535A459" w14:textId="77777777" w:rsidR="00934295" w:rsidRDefault="00F732B6">
            <w:pPr>
              <w:pStyle w:val="TableParagraph"/>
              <w:ind w:left="18" w:right="13"/>
              <w:rPr>
                <w:sz w:val="20"/>
              </w:rPr>
            </w:pPr>
            <w:r>
              <w:rPr>
                <w:spacing w:val="-5"/>
                <w:sz w:val="20"/>
              </w:rPr>
              <w:t>153</w:t>
            </w:r>
          </w:p>
        </w:tc>
        <w:tc>
          <w:tcPr>
            <w:tcW w:w="1229" w:type="dxa"/>
          </w:tcPr>
          <w:p w14:paraId="75EE9E41" w14:textId="77777777" w:rsidR="00934295" w:rsidRDefault="00F732B6">
            <w:pPr>
              <w:pStyle w:val="TableParagraph"/>
              <w:ind w:left="19" w:right="5"/>
              <w:rPr>
                <w:sz w:val="20"/>
              </w:rPr>
            </w:pPr>
            <w:r>
              <w:rPr>
                <w:spacing w:val="-5"/>
                <w:sz w:val="20"/>
              </w:rPr>
              <w:t>154</w:t>
            </w:r>
          </w:p>
        </w:tc>
        <w:tc>
          <w:tcPr>
            <w:tcW w:w="1205" w:type="dxa"/>
          </w:tcPr>
          <w:p w14:paraId="5E3A1F18" w14:textId="77777777" w:rsidR="00934295" w:rsidRDefault="00F732B6">
            <w:pPr>
              <w:pStyle w:val="TableParagraph"/>
              <w:ind w:left="19" w:right="5"/>
              <w:rPr>
                <w:sz w:val="20"/>
              </w:rPr>
            </w:pPr>
            <w:r>
              <w:rPr>
                <w:spacing w:val="-5"/>
                <w:sz w:val="20"/>
              </w:rPr>
              <w:t>74</w:t>
            </w:r>
          </w:p>
        </w:tc>
        <w:tc>
          <w:tcPr>
            <w:tcW w:w="1267" w:type="dxa"/>
          </w:tcPr>
          <w:p w14:paraId="76C7C2BE" w14:textId="77777777" w:rsidR="00934295" w:rsidRDefault="00F732B6">
            <w:pPr>
              <w:pStyle w:val="TableParagraph"/>
              <w:ind w:left="18" w:right="9"/>
              <w:rPr>
                <w:sz w:val="20"/>
              </w:rPr>
            </w:pPr>
            <w:r>
              <w:rPr>
                <w:spacing w:val="-5"/>
                <w:sz w:val="20"/>
              </w:rPr>
              <w:t>74</w:t>
            </w:r>
          </w:p>
        </w:tc>
        <w:tc>
          <w:tcPr>
            <w:tcW w:w="1229" w:type="dxa"/>
          </w:tcPr>
          <w:p w14:paraId="6886E9DC" w14:textId="77777777" w:rsidR="00934295" w:rsidRDefault="00F732B6">
            <w:pPr>
              <w:pStyle w:val="TableParagraph"/>
              <w:ind w:left="19" w:right="10"/>
              <w:rPr>
                <w:sz w:val="20"/>
              </w:rPr>
            </w:pPr>
            <w:r>
              <w:rPr>
                <w:spacing w:val="-5"/>
                <w:sz w:val="20"/>
              </w:rPr>
              <w:t>73</w:t>
            </w:r>
          </w:p>
        </w:tc>
      </w:tr>
      <w:tr w:rsidR="00934295" w14:paraId="262E2F54" w14:textId="77777777">
        <w:trPr>
          <w:trHeight w:val="407"/>
        </w:trPr>
        <w:tc>
          <w:tcPr>
            <w:tcW w:w="1987" w:type="dxa"/>
          </w:tcPr>
          <w:p w14:paraId="4B4562D2" w14:textId="77777777" w:rsidR="00934295" w:rsidRDefault="00F732B6">
            <w:pPr>
              <w:pStyle w:val="TableParagraph"/>
              <w:ind w:left="110"/>
              <w:jc w:val="left"/>
              <w:rPr>
                <w:sz w:val="20"/>
              </w:rPr>
            </w:pPr>
            <w:r>
              <w:rPr>
                <w:sz w:val="20"/>
              </w:rPr>
              <w:t xml:space="preserve">ACR </w:t>
            </w:r>
            <w:r>
              <w:rPr>
                <w:spacing w:val="-5"/>
                <w:sz w:val="20"/>
              </w:rPr>
              <w:t>20</w:t>
            </w:r>
          </w:p>
        </w:tc>
        <w:tc>
          <w:tcPr>
            <w:tcW w:w="1205" w:type="dxa"/>
          </w:tcPr>
          <w:p w14:paraId="3FECF62B" w14:textId="77777777" w:rsidR="00934295" w:rsidRDefault="00F732B6">
            <w:pPr>
              <w:pStyle w:val="TableParagraph"/>
              <w:ind w:left="19"/>
              <w:rPr>
                <w:sz w:val="20"/>
              </w:rPr>
            </w:pPr>
            <w:r>
              <w:rPr>
                <w:sz w:val="20"/>
              </w:rPr>
              <w:t>39</w:t>
            </w:r>
            <w:r>
              <w:rPr>
                <w:spacing w:val="2"/>
                <w:sz w:val="20"/>
              </w:rPr>
              <w:t xml:space="preserve"> </w:t>
            </w:r>
            <w:r>
              <w:rPr>
                <w:spacing w:val="-2"/>
                <w:sz w:val="20"/>
              </w:rPr>
              <w:t>(25%)</w:t>
            </w:r>
          </w:p>
        </w:tc>
        <w:tc>
          <w:tcPr>
            <w:tcW w:w="1267" w:type="dxa"/>
          </w:tcPr>
          <w:p w14:paraId="00ACAE56" w14:textId="77777777" w:rsidR="00934295" w:rsidRDefault="00F732B6">
            <w:pPr>
              <w:pStyle w:val="TableParagraph"/>
              <w:ind w:left="18" w:right="14"/>
              <w:rPr>
                <w:sz w:val="20"/>
              </w:rPr>
            </w:pPr>
            <w:r>
              <w:rPr>
                <w:sz w:val="20"/>
              </w:rPr>
              <w:t>67</w:t>
            </w:r>
            <w:r>
              <w:rPr>
                <w:spacing w:val="2"/>
                <w:sz w:val="20"/>
              </w:rPr>
              <w:t xml:space="preserve"> </w:t>
            </w:r>
            <w:r>
              <w:rPr>
                <w:spacing w:val="-2"/>
                <w:sz w:val="20"/>
              </w:rPr>
              <w:t>(44%)</w:t>
            </w:r>
          </w:p>
        </w:tc>
        <w:tc>
          <w:tcPr>
            <w:tcW w:w="1229" w:type="dxa"/>
          </w:tcPr>
          <w:p w14:paraId="7BA8BD21" w14:textId="77777777" w:rsidR="00934295" w:rsidRDefault="00F732B6">
            <w:pPr>
              <w:pStyle w:val="TableParagraph"/>
              <w:ind w:left="19" w:right="5"/>
              <w:rPr>
                <w:sz w:val="20"/>
              </w:rPr>
            </w:pPr>
            <w:r>
              <w:rPr>
                <w:sz w:val="20"/>
              </w:rPr>
              <w:t>78</w:t>
            </w:r>
            <w:r>
              <w:rPr>
                <w:spacing w:val="2"/>
                <w:sz w:val="20"/>
              </w:rPr>
              <w:t xml:space="preserve"> </w:t>
            </w:r>
            <w:r>
              <w:rPr>
                <w:spacing w:val="-2"/>
                <w:sz w:val="20"/>
              </w:rPr>
              <w:t>(51%)</w:t>
            </w:r>
          </w:p>
        </w:tc>
        <w:tc>
          <w:tcPr>
            <w:tcW w:w="1205" w:type="dxa"/>
          </w:tcPr>
          <w:p w14:paraId="136C9B6B" w14:textId="77777777" w:rsidR="00934295" w:rsidRDefault="00F732B6">
            <w:pPr>
              <w:pStyle w:val="TableParagraph"/>
              <w:ind w:left="19" w:right="1"/>
              <w:rPr>
                <w:sz w:val="20"/>
              </w:rPr>
            </w:pPr>
            <w:r>
              <w:rPr>
                <w:sz w:val="20"/>
              </w:rPr>
              <w:t>17</w:t>
            </w:r>
            <w:r>
              <w:rPr>
                <w:spacing w:val="2"/>
                <w:sz w:val="20"/>
              </w:rPr>
              <w:t xml:space="preserve"> </w:t>
            </w:r>
            <w:r>
              <w:rPr>
                <w:spacing w:val="-2"/>
                <w:sz w:val="20"/>
              </w:rPr>
              <w:t>(23%)</w:t>
            </w:r>
          </w:p>
        </w:tc>
        <w:tc>
          <w:tcPr>
            <w:tcW w:w="1267" w:type="dxa"/>
          </w:tcPr>
          <w:p w14:paraId="489323A0" w14:textId="77777777" w:rsidR="00934295" w:rsidRDefault="00F732B6">
            <w:pPr>
              <w:pStyle w:val="TableParagraph"/>
              <w:ind w:left="18" w:right="4"/>
              <w:rPr>
                <w:sz w:val="20"/>
              </w:rPr>
            </w:pPr>
            <w:r>
              <w:rPr>
                <w:sz w:val="20"/>
              </w:rPr>
              <w:t>32</w:t>
            </w:r>
            <w:r>
              <w:rPr>
                <w:spacing w:val="2"/>
                <w:sz w:val="20"/>
              </w:rPr>
              <w:t xml:space="preserve"> </w:t>
            </w:r>
            <w:r>
              <w:rPr>
                <w:spacing w:val="-2"/>
                <w:sz w:val="20"/>
              </w:rPr>
              <w:t>(43%)</w:t>
            </w:r>
          </w:p>
        </w:tc>
        <w:tc>
          <w:tcPr>
            <w:tcW w:w="1229" w:type="dxa"/>
          </w:tcPr>
          <w:p w14:paraId="4FCA7D1A" w14:textId="77777777" w:rsidR="00934295" w:rsidRDefault="00F732B6">
            <w:pPr>
              <w:pStyle w:val="TableParagraph"/>
              <w:ind w:left="19" w:right="5"/>
              <w:rPr>
                <w:sz w:val="20"/>
              </w:rPr>
            </w:pPr>
            <w:r>
              <w:rPr>
                <w:sz w:val="20"/>
              </w:rPr>
              <w:t>34</w:t>
            </w:r>
            <w:r>
              <w:rPr>
                <w:spacing w:val="2"/>
                <w:sz w:val="20"/>
              </w:rPr>
              <w:t xml:space="preserve"> </w:t>
            </w:r>
            <w:r>
              <w:rPr>
                <w:spacing w:val="-2"/>
                <w:sz w:val="20"/>
              </w:rPr>
              <w:t>(47%)</w:t>
            </w:r>
          </w:p>
        </w:tc>
      </w:tr>
      <w:tr w:rsidR="00934295" w14:paraId="30D96389" w14:textId="77777777">
        <w:trPr>
          <w:trHeight w:val="412"/>
        </w:trPr>
        <w:tc>
          <w:tcPr>
            <w:tcW w:w="1987" w:type="dxa"/>
          </w:tcPr>
          <w:p w14:paraId="54DA7E09" w14:textId="77777777" w:rsidR="00934295" w:rsidRDefault="00F732B6">
            <w:pPr>
              <w:pStyle w:val="TableParagraph"/>
              <w:spacing w:before="5"/>
              <w:ind w:left="110"/>
              <w:jc w:val="left"/>
              <w:rPr>
                <w:sz w:val="20"/>
              </w:rPr>
            </w:pPr>
            <w:r>
              <w:rPr>
                <w:sz w:val="20"/>
              </w:rPr>
              <w:t xml:space="preserve">ACR </w:t>
            </w:r>
            <w:r>
              <w:rPr>
                <w:spacing w:val="-5"/>
                <w:sz w:val="20"/>
              </w:rPr>
              <w:t>50</w:t>
            </w:r>
          </w:p>
        </w:tc>
        <w:tc>
          <w:tcPr>
            <w:tcW w:w="1205" w:type="dxa"/>
          </w:tcPr>
          <w:p w14:paraId="5D21F4E9" w14:textId="77777777" w:rsidR="00934295" w:rsidRDefault="00F732B6">
            <w:pPr>
              <w:pStyle w:val="TableParagraph"/>
              <w:spacing w:before="5"/>
              <w:ind w:left="19" w:right="5"/>
              <w:rPr>
                <w:sz w:val="20"/>
              </w:rPr>
            </w:pPr>
            <w:r>
              <w:rPr>
                <w:sz w:val="20"/>
              </w:rPr>
              <w:t>14</w:t>
            </w:r>
            <w:r>
              <w:rPr>
                <w:spacing w:val="2"/>
                <w:sz w:val="20"/>
              </w:rPr>
              <w:t xml:space="preserve"> </w:t>
            </w:r>
            <w:r>
              <w:rPr>
                <w:spacing w:val="-4"/>
                <w:sz w:val="20"/>
              </w:rPr>
              <w:t>(9%)</w:t>
            </w:r>
          </w:p>
        </w:tc>
        <w:tc>
          <w:tcPr>
            <w:tcW w:w="1267" w:type="dxa"/>
          </w:tcPr>
          <w:p w14:paraId="7ABD8015" w14:textId="77777777" w:rsidR="00934295" w:rsidRDefault="00F732B6">
            <w:pPr>
              <w:pStyle w:val="TableParagraph"/>
              <w:spacing w:before="5"/>
              <w:ind w:left="18" w:right="14"/>
              <w:rPr>
                <w:sz w:val="20"/>
              </w:rPr>
            </w:pPr>
            <w:r>
              <w:rPr>
                <w:sz w:val="20"/>
              </w:rPr>
              <w:t>38</w:t>
            </w:r>
            <w:r>
              <w:rPr>
                <w:spacing w:val="2"/>
                <w:sz w:val="20"/>
              </w:rPr>
              <w:t xml:space="preserve"> </w:t>
            </w:r>
            <w:r>
              <w:rPr>
                <w:spacing w:val="-2"/>
                <w:sz w:val="20"/>
              </w:rPr>
              <w:t>(25%)</w:t>
            </w:r>
          </w:p>
        </w:tc>
        <w:tc>
          <w:tcPr>
            <w:tcW w:w="1229" w:type="dxa"/>
          </w:tcPr>
          <w:p w14:paraId="52E7A5FB" w14:textId="77777777" w:rsidR="00934295" w:rsidRDefault="00F732B6">
            <w:pPr>
              <w:pStyle w:val="TableParagraph"/>
              <w:spacing w:before="5"/>
              <w:ind w:left="19" w:right="5"/>
              <w:rPr>
                <w:sz w:val="20"/>
              </w:rPr>
            </w:pPr>
            <w:r>
              <w:rPr>
                <w:sz w:val="20"/>
              </w:rPr>
              <w:t>48</w:t>
            </w:r>
            <w:r>
              <w:rPr>
                <w:spacing w:val="2"/>
                <w:sz w:val="20"/>
              </w:rPr>
              <w:t xml:space="preserve"> </w:t>
            </w:r>
            <w:r>
              <w:rPr>
                <w:spacing w:val="-2"/>
                <w:sz w:val="20"/>
              </w:rPr>
              <w:t>(31%)</w:t>
            </w:r>
          </w:p>
        </w:tc>
        <w:tc>
          <w:tcPr>
            <w:tcW w:w="1205" w:type="dxa"/>
          </w:tcPr>
          <w:p w14:paraId="1BD76DDF" w14:textId="77777777" w:rsidR="00934295" w:rsidRDefault="00F732B6">
            <w:pPr>
              <w:pStyle w:val="TableParagraph"/>
              <w:spacing w:before="5"/>
              <w:ind w:left="19" w:right="5"/>
              <w:rPr>
                <w:sz w:val="20"/>
              </w:rPr>
            </w:pPr>
            <w:r>
              <w:rPr>
                <w:sz w:val="20"/>
              </w:rPr>
              <w:t>6</w:t>
            </w:r>
            <w:r>
              <w:rPr>
                <w:spacing w:val="2"/>
                <w:sz w:val="20"/>
              </w:rPr>
              <w:t xml:space="preserve"> </w:t>
            </w:r>
            <w:r>
              <w:rPr>
                <w:spacing w:val="-4"/>
                <w:sz w:val="20"/>
              </w:rPr>
              <w:t>(8%)</w:t>
            </w:r>
          </w:p>
        </w:tc>
        <w:tc>
          <w:tcPr>
            <w:tcW w:w="1267" w:type="dxa"/>
          </w:tcPr>
          <w:p w14:paraId="329EB5C4" w14:textId="77777777" w:rsidR="00934295" w:rsidRDefault="00F732B6">
            <w:pPr>
              <w:pStyle w:val="TableParagraph"/>
              <w:spacing w:before="5"/>
              <w:ind w:left="18" w:right="4"/>
              <w:rPr>
                <w:sz w:val="20"/>
              </w:rPr>
            </w:pPr>
            <w:r>
              <w:rPr>
                <w:sz w:val="20"/>
              </w:rPr>
              <w:t>15</w:t>
            </w:r>
            <w:r>
              <w:rPr>
                <w:spacing w:val="2"/>
                <w:sz w:val="20"/>
              </w:rPr>
              <w:t xml:space="preserve"> </w:t>
            </w:r>
            <w:r>
              <w:rPr>
                <w:spacing w:val="-2"/>
                <w:sz w:val="20"/>
              </w:rPr>
              <w:t>(20%)</w:t>
            </w:r>
          </w:p>
        </w:tc>
        <w:tc>
          <w:tcPr>
            <w:tcW w:w="1229" w:type="dxa"/>
          </w:tcPr>
          <w:p w14:paraId="0DAFEB0F" w14:textId="77777777" w:rsidR="00934295" w:rsidRDefault="00F732B6">
            <w:pPr>
              <w:pStyle w:val="TableParagraph"/>
              <w:spacing w:before="5"/>
              <w:ind w:left="19" w:right="5"/>
              <w:rPr>
                <w:sz w:val="20"/>
              </w:rPr>
            </w:pPr>
            <w:r>
              <w:rPr>
                <w:sz w:val="20"/>
              </w:rPr>
              <w:t>21</w:t>
            </w:r>
            <w:r>
              <w:rPr>
                <w:spacing w:val="2"/>
                <w:sz w:val="20"/>
              </w:rPr>
              <w:t xml:space="preserve"> </w:t>
            </w:r>
            <w:r>
              <w:rPr>
                <w:spacing w:val="-2"/>
                <w:sz w:val="20"/>
              </w:rPr>
              <w:t>(29%)</w:t>
            </w:r>
          </w:p>
        </w:tc>
      </w:tr>
      <w:tr w:rsidR="00934295" w14:paraId="7DC9AA64" w14:textId="77777777">
        <w:trPr>
          <w:trHeight w:val="407"/>
        </w:trPr>
        <w:tc>
          <w:tcPr>
            <w:tcW w:w="1987" w:type="dxa"/>
          </w:tcPr>
          <w:p w14:paraId="1ECC4461" w14:textId="77777777" w:rsidR="00934295" w:rsidRDefault="00F732B6">
            <w:pPr>
              <w:pStyle w:val="TableParagraph"/>
              <w:ind w:left="110"/>
              <w:jc w:val="left"/>
              <w:rPr>
                <w:sz w:val="20"/>
              </w:rPr>
            </w:pPr>
            <w:r>
              <w:rPr>
                <w:sz w:val="20"/>
              </w:rPr>
              <w:t xml:space="preserve">ACR </w:t>
            </w:r>
            <w:r>
              <w:rPr>
                <w:spacing w:val="-5"/>
                <w:sz w:val="20"/>
              </w:rPr>
              <w:t>70</w:t>
            </w:r>
          </w:p>
        </w:tc>
        <w:tc>
          <w:tcPr>
            <w:tcW w:w="1205" w:type="dxa"/>
          </w:tcPr>
          <w:p w14:paraId="1D680D44" w14:textId="77777777" w:rsidR="00934295" w:rsidRDefault="00F732B6">
            <w:pPr>
              <w:pStyle w:val="TableParagraph"/>
              <w:ind w:left="19" w:right="5"/>
              <w:rPr>
                <w:sz w:val="20"/>
              </w:rPr>
            </w:pPr>
            <w:r>
              <w:rPr>
                <w:sz w:val="20"/>
              </w:rPr>
              <w:t>5</w:t>
            </w:r>
            <w:r>
              <w:rPr>
                <w:spacing w:val="2"/>
                <w:sz w:val="20"/>
              </w:rPr>
              <w:t xml:space="preserve"> </w:t>
            </w:r>
            <w:r>
              <w:rPr>
                <w:spacing w:val="-4"/>
                <w:sz w:val="20"/>
              </w:rPr>
              <w:t>(3%)</w:t>
            </w:r>
          </w:p>
        </w:tc>
        <w:tc>
          <w:tcPr>
            <w:tcW w:w="1267" w:type="dxa"/>
          </w:tcPr>
          <w:p w14:paraId="3BD19CE1" w14:textId="77777777" w:rsidR="00934295" w:rsidRDefault="00F732B6">
            <w:pPr>
              <w:pStyle w:val="TableParagraph"/>
              <w:ind w:left="18" w:right="14"/>
              <w:rPr>
                <w:sz w:val="20"/>
              </w:rPr>
            </w:pPr>
            <w:r>
              <w:rPr>
                <w:sz w:val="20"/>
              </w:rPr>
              <w:t>20</w:t>
            </w:r>
            <w:r>
              <w:rPr>
                <w:spacing w:val="2"/>
                <w:sz w:val="20"/>
              </w:rPr>
              <w:t xml:space="preserve"> </w:t>
            </w:r>
            <w:r>
              <w:rPr>
                <w:spacing w:val="-2"/>
                <w:sz w:val="20"/>
              </w:rPr>
              <w:t>(13%)</w:t>
            </w:r>
          </w:p>
        </w:tc>
        <w:tc>
          <w:tcPr>
            <w:tcW w:w="1229" w:type="dxa"/>
          </w:tcPr>
          <w:p w14:paraId="737C3FE6" w14:textId="77777777" w:rsidR="00934295" w:rsidRDefault="00F732B6">
            <w:pPr>
              <w:pStyle w:val="TableParagraph"/>
              <w:ind w:left="19" w:right="5"/>
              <w:rPr>
                <w:sz w:val="20"/>
              </w:rPr>
            </w:pPr>
            <w:r>
              <w:rPr>
                <w:sz w:val="20"/>
              </w:rPr>
              <w:t>26</w:t>
            </w:r>
            <w:r>
              <w:rPr>
                <w:spacing w:val="2"/>
                <w:sz w:val="20"/>
              </w:rPr>
              <w:t xml:space="preserve"> </w:t>
            </w:r>
            <w:r>
              <w:rPr>
                <w:spacing w:val="-2"/>
                <w:sz w:val="20"/>
              </w:rPr>
              <w:t>(17%)</w:t>
            </w:r>
          </w:p>
        </w:tc>
        <w:tc>
          <w:tcPr>
            <w:tcW w:w="1205" w:type="dxa"/>
          </w:tcPr>
          <w:p w14:paraId="00AC446F" w14:textId="77777777" w:rsidR="00934295" w:rsidRDefault="00F732B6">
            <w:pPr>
              <w:pStyle w:val="TableParagraph"/>
              <w:ind w:left="19" w:right="5"/>
              <w:rPr>
                <w:sz w:val="20"/>
              </w:rPr>
            </w:pPr>
            <w:r>
              <w:rPr>
                <w:sz w:val="20"/>
              </w:rPr>
              <w:t>3</w:t>
            </w:r>
            <w:r>
              <w:rPr>
                <w:spacing w:val="2"/>
                <w:sz w:val="20"/>
              </w:rPr>
              <w:t xml:space="preserve"> </w:t>
            </w:r>
            <w:r>
              <w:rPr>
                <w:spacing w:val="-4"/>
                <w:sz w:val="20"/>
              </w:rPr>
              <w:t>(4%)</w:t>
            </w:r>
          </w:p>
        </w:tc>
        <w:tc>
          <w:tcPr>
            <w:tcW w:w="1267" w:type="dxa"/>
          </w:tcPr>
          <w:p w14:paraId="6BC9FCC3" w14:textId="77777777" w:rsidR="00934295" w:rsidRDefault="00F732B6">
            <w:pPr>
              <w:pStyle w:val="TableParagraph"/>
              <w:ind w:left="18"/>
              <w:rPr>
                <w:sz w:val="20"/>
              </w:rPr>
            </w:pPr>
            <w:r>
              <w:rPr>
                <w:sz w:val="20"/>
              </w:rPr>
              <w:t>6</w:t>
            </w:r>
            <w:r>
              <w:rPr>
                <w:spacing w:val="2"/>
                <w:sz w:val="20"/>
              </w:rPr>
              <w:t xml:space="preserve"> </w:t>
            </w:r>
            <w:r>
              <w:rPr>
                <w:spacing w:val="-4"/>
                <w:sz w:val="20"/>
              </w:rPr>
              <w:t>(8%)</w:t>
            </w:r>
          </w:p>
        </w:tc>
        <w:tc>
          <w:tcPr>
            <w:tcW w:w="1229" w:type="dxa"/>
          </w:tcPr>
          <w:p w14:paraId="3EF2A5A6" w14:textId="77777777" w:rsidR="00934295" w:rsidRDefault="00F732B6">
            <w:pPr>
              <w:pStyle w:val="TableParagraph"/>
              <w:ind w:left="19" w:right="1"/>
              <w:rPr>
                <w:sz w:val="20"/>
              </w:rPr>
            </w:pPr>
            <w:r>
              <w:rPr>
                <w:sz w:val="20"/>
              </w:rPr>
              <w:t>8</w:t>
            </w:r>
            <w:r>
              <w:rPr>
                <w:spacing w:val="2"/>
                <w:sz w:val="20"/>
              </w:rPr>
              <w:t xml:space="preserve"> </w:t>
            </w:r>
            <w:r>
              <w:rPr>
                <w:spacing w:val="-2"/>
                <w:sz w:val="20"/>
              </w:rPr>
              <w:t>(11%)</w:t>
            </w:r>
          </w:p>
        </w:tc>
      </w:tr>
      <w:tr w:rsidR="00934295" w14:paraId="3982A4B7" w14:textId="77777777">
        <w:trPr>
          <w:trHeight w:val="901"/>
        </w:trPr>
        <w:tc>
          <w:tcPr>
            <w:tcW w:w="1987" w:type="dxa"/>
          </w:tcPr>
          <w:p w14:paraId="3C9ABD68" w14:textId="77777777" w:rsidR="00934295" w:rsidRDefault="00F732B6">
            <w:pPr>
              <w:pStyle w:val="TableParagraph"/>
              <w:spacing w:line="256" w:lineRule="auto"/>
              <w:ind w:left="110" w:right="70"/>
              <w:jc w:val="left"/>
              <w:rPr>
                <w:sz w:val="20"/>
              </w:rPr>
            </w:pPr>
            <w:r>
              <w:rPr>
                <w:sz w:val="20"/>
              </w:rPr>
              <w:t>Patients randomised with</w:t>
            </w:r>
            <w:r>
              <w:rPr>
                <w:spacing w:val="-9"/>
                <w:sz w:val="20"/>
              </w:rPr>
              <w:t xml:space="preserve"> </w:t>
            </w:r>
            <w:r>
              <w:rPr>
                <w:sz w:val="20"/>
              </w:rPr>
              <w:t>weight</w:t>
            </w:r>
            <w:r>
              <w:rPr>
                <w:spacing w:val="-8"/>
                <w:sz w:val="20"/>
              </w:rPr>
              <w:t xml:space="preserve"> </w:t>
            </w:r>
            <w:r>
              <w:rPr>
                <w:sz w:val="20"/>
              </w:rPr>
              <w:t>&gt;</w:t>
            </w:r>
            <w:r>
              <w:rPr>
                <w:spacing w:val="-8"/>
                <w:sz w:val="20"/>
              </w:rPr>
              <w:t xml:space="preserve"> </w:t>
            </w:r>
            <w:r>
              <w:rPr>
                <w:sz w:val="20"/>
              </w:rPr>
              <w:t>100</w:t>
            </w:r>
            <w:r>
              <w:rPr>
                <w:spacing w:val="-10"/>
                <w:sz w:val="20"/>
              </w:rPr>
              <w:t xml:space="preserve"> </w:t>
            </w:r>
            <w:r>
              <w:rPr>
                <w:sz w:val="20"/>
              </w:rPr>
              <w:t>kg at baseline</w:t>
            </w:r>
          </w:p>
        </w:tc>
        <w:tc>
          <w:tcPr>
            <w:tcW w:w="1205" w:type="dxa"/>
          </w:tcPr>
          <w:p w14:paraId="17611B05" w14:textId="77777777" w:rsidR="00934295" w:rsidRDefault="00F732B6">
            <w:pPr>
              <w:pStyle w:val="TableParagraph"/>
              <w:ind w:left="19" w:right="5"/>
              <w:rPr>
                <w:sz w:val="20"/>
              </w:rPr>
            </w:pPr>
            <w:r>
              <w:rPr>
                <w:spacing w:val="-5"/>
                <w:sz w:val="20"/>
              </w:rPr>
              <w:t>52</w:t>
            </w:r>
          </w:p>
        </w:tc>
        <w:tc>
          <w:tcPr>
            <w:tcW w:w="1267" w:type="dxa"/>
          </w:tcPr>
          <w:p w14:paraId="0356594D" w14:textId="77777777" w:rsidR="00934295" w:rsidRDefault="00F732B6">
            <w:pPr>
              <w:pStyle w:val="TableParagraph"/>
              <w:ind w:left="18" w:right="18"/>
              <w:rPr>
                <w:sz w:val="20"/>
              </w:rPr>
            </w:pPr>
            <w:r>
              <w:rPr>
                <w:spacing w:val="-5"/>
                <w:sz w:val="20"/>
              </w:rPr>
              <w:t>52</w:t>
            </w:r>
          </w:p>
        </w:tc>
        <w:tc>
          <w:tcPr>
            <w:tcW w:w="1229" w:type="dxa"/>
          </w:tcPr>
          <w:p w14:paraId="22AC8138" w14:textId="77777777" w:rsidR="00934295" w:rsidRDefault="00F732B6">
            <w:pPr>
              <w:pStyle w:val="TableParagraph"/>
              <w:ind w:left="19" w:right="10"/>
              <w:rPr>
                <w:sz w:val="20"/>
              </w:rPr>
            </w:pPr>
            <w:r>
              <w:rPr>
                <w:spacing w:val="-5"/>
                <w:sz w:val="20"/>
              </w:rPr>
              <w:t>50</w:t>
            </w:r>
          </w:p>
        </w:tc>
        <w:tc>
          <w:tcPr>
            <w:tcW w:w="1205" w:type="dxa"/>
          </w:tcPr>
          <w:p w14:paraId="4EE5F532" w14:textId="77777777" w:rsidR="00934295" w:rsidRDefault="00F732B6">
            <w:pPr>
              <w:pStyle w:val="TableParagraph"/>
              <w:ind w:left="19" w:right="5"/>
              <w:rPr>
                <w:sz w:val="20"/>
              </w:rPr>
            </w:pPr>
            <w:r>
              <w:rPr>
                <w:spacing w:val="-5"/>
                <w:sz w:val="20"/>
              </w:rPr>
              <w:t>30</w:t>
            </w:r>
          </w:p>
        </w:tc>
        <w:tc>
          <w:tcPr>
            <w:tcW w:w="1267" w:type="dxa"/>
          </w:tcPr>
          <w:p w14:paraId="66FC4D50" w14:textId="77777777" w:rsidR="00934295" w:rsidRDefault="00F732B6">
            <w:pPr>
              <w:pStyle w:val="TableParagraph"/>
              <w:ind w:left="18" w:right="9"/>
              <w:rPr>
                <w:sz w:val="20"/>
              </w:rPr>
            </w:pPr>
            <w:r>
              <w:rPr>
                <w:spacing w:val="-5"/>
                <w:sz w:val="20"/>
              </w:rPr>
              <w:t>29</w:t>
            </w:r>
          </w:p>
        </w:tc>
        <w:tc>
          <w:tcPr>
            <w:tcW w:w="1229" w:type="dxa"/>
          </w:tcPr>
          <w:p w14:paraId="782EE135" w14:textId="77777777" w:rsidR="00934295" w:rsidRDefault="00F732B6">
            <w:pPr>
              <w:pStyle w:val="TableParagraph"/>
              <w:ind w:left="19" w:right="10"/>
              <w:rPr>
                <w:sz w:val="20"/>
              </w:rPr>
            </w:pPr>
            <w:r>
              <w:rPr>
                <w:spacing w:val="-5"/>
                <w:sz w:val="20"/>
              </w:rPr>
              <w:t>31</w:t>
            </w:r>
          </w:p>
        </w:tc>
      </w:tr>
      <w:tr w:rsidR="00934295" w14:paraId="209E0695" w14:textId="77777777">
        <w:trPr>
          <w:trHeight w:val="407"/>
        </w:trPr>
        <w:tc>
          <w:tcPr>
            <w:tcW w:w="1987" w:type="dxa"/>
          </w:tcPr>
          <w:p w14:paraId="63F5E110" w14:textId="77777777" w:rsidR="00934295" w:rsidRDefault="00F732B6">
            <w:pPr>
              <w:pStyle w:val="TableParagraph"/>
              <w:ind w:left="110"/>
              <w:jc w:val="left"/>
              <w:rPr>
                <w:sz w:val="20"/>
              </w:rPr>
            </w:pPr>
            <w:r>
              <w:rPr>
                <w:sz w:val="20"/>
              </w:rPr>
              <w:t xml:space="preserve">ACR </w:t>
            </w:r>
            <w:r>
              <w:rPr>
                <w:spacing w:val="-5"/>
                <w:sz w:val="20"/>
              </w:rPr>
              <w:t>20</w:t>
            </w:r>
          </w:p>
        </w:tc>
        <w:tc>
          <w:tcPr>
            <w:tcW w:w="1205" w:type="dxa"/>
          </w:tcPr>
          <w:p w14:paraId="6AC801D2" w14:textId="77777777" w:rsidR="00934295" w:rsidRDefault="00F732B6">
            <w:pPr>
              <w:pStyle w:val="TableParagraph"/>
              <w:ind w:left="19" w:right="5"/>
              <w:rPr>
                <w:sz w:val="20"/>
              </w:rPr>
            </w:pPr>
            <w:r>
              <w:rPr>
                <w:sz w:val="20"/>
              </w:rPr>
              <w:t>8</w:t>
            </w:r>
            <w:r>
              <w:rPr>
                <w:spacing w:val="2"/>
                <w:sz w:val="20"/>
              </w:rPr>
              <w:t xml:space="preserve"> </w:t>
            </w:r>
            <w:r>
              <w:rPr>
                <w:spacing w:val="-2"/>
                <w:sz w:val="20"/>
              </w:rPr>
              <w:t>(15%)</w:t>
            </w:r>
          </w:p>
        </w:tc>
        <w:tc>
          <w:tcPr>
            <w:tcW w:w="1267" w:type="dxa"/>
          </w:tcPr>
          <w:p w14:paraId="15FABB6B" w14:textId="77777777" w:rsidR="00934295" w:rsidRDefault="00F732B6">
            <w:pPr>
              <w:pStyle w:val="TableParagraph"/>
              <w:ind w:left="18" w:right="14"/>
              <w:rPr>
                <w:sz w:val="20"/>
              </w:rPr>
            </w:pPr>
            <w:r>
              <w:rPr>
                <w:sz w:val="20"/>
              </w:rPr>
              <w:t>20</w:t>
            </w:r>
            <w:r>
              <w:rPr>
                <w:spacing w:val="2"/>
                <w:sz w:val="20"/>
              </w:rPr>
              <w:t xml:space="preserve"> </w:t>
            </w:r>
            <w:r>
              <w:rPr>
                <w:spacing w:val="-2"/>
                <w:sz w:val="20"/>
              </w:rPr>
              <w:t>(38%)</w:t>
            </w:r>
          </w:p>
        </w:tc>
        <w:tc>
          <w:tcPr>
            <w:tcW w:w="1229" w:type="dxa"/>
          </w:tcPr>
          <w:p w14:paraId="4EF4C186" w14:textId="77777777" w:rsidR="00934295" w:rsidRDefault="00F732B6">
            <w:pPr>
              <w:pStyle w:val="TableParagraph"/>
              <w:ind w:left="19" w:right="5"/>
              <w:rPr>
                <w:sz w:val="20"/>
              </w:rPr>
            </w:pPr>
            <w:r>
              <w:rPr>
                <w:sz w:val="20"/>
              </w:rPr>
              <w:t>23</w:t>
            </w:r>
            <w:r>
              <w:rPr>
                <w:spacing w:val="2"/>
                <w:sz w:val="20"/>
              </w:rPr>
              <w:t xml:space="preserve"> </w:t>
            </w:r>
            <w:r>
              <w:rPr>
                <w:spacing w:val="-2"/>
                <w:sz w:val="20"/>
              </w:rPr>
              <w:t>(46%)</w:t>
            </w:r>
          </w:p>
        </w:tc>
        <w:tc>
          <w:tcPr>
            <w:tcW w:w="1205" w:type="dxa"/>
          </w:tcPr>
          <w:p w14:paraId="1EB120BA" w14:textId="77777777" w:rsidR="00934295" w:rsidRDefault="00F732B6">
            <w:pPr>
              <w:pStyle w:val="TableParagraph"/>
              <w:ind w:left="19" w:right="5"/>
              <w:rPr>
                <w:sz w:val="20"/>
              </w:rPr>
            </w:pPr>
            <w:r>
              <w:rPr>
                <w:sz w:val="20"/>
              </w:rPr>
              <w:t>4</w:t>
            </w:r>
            <w:r>
              <w:rPr>
                <w:spacing w:val="2"/>
                <w:sz w:val="20"/>
              </w:rPr>
              <w:t xml:space="preserve"> </w:t>
            </w:r>
            <w:r>
              <w:rPr>
                <w:spacing w:val="-2"/>
                <w:sz w:val="20"/>
              </w:rPr>
              <w:t>(13%)</w:t>
            </w:r>
          </w:p>
        </w:tc>
        <w:tc>
          <w:tcPr>
            <w:tcW w:w="1267" w:type="dxa"/>
          </w:tcPr>
          <w:p w14:paraId="0C413A64" w14:textId="77777777" w:rsidR="00934295" w:rsidRDefault="00F732B6">
            <w:pPr>
              <w:pStyle w:val="TableParagraph"/>
              <w:ind w:left="18" w:right="4"/>
              <w:rPr>
                <w:sz w:val="20"/>
              </w:rPr>
            </w:pPr>
            <w:r>
              <w:rPr>
                <w:sz w:val="20"/>
              </w:rPr>
              <w:t>13</w:t>
            </w:r>
            <w:r>
              <w:rPr>
                <w:spacing w:val="2"/>
                <w:sz w:val="20"/>
              </w:rPr>
              <w:t xml:space="preserve"> </w:t>
            </w:r>
            <w:r>
              <w:rPr>
                <w:spacing w:val="-2"/>
                <w:sz w:val="20"/>
              </w:rPr>
              <w:t>(45%)</w:t>
            </w:r>
          </w:p>
        </w:tc>
        <w:tc>
          <w:tcPr>
            <w:tcW w:w="1229" w:type="dxa"/>
          </w:tcPr>
          <w:p w14:paraId="3D69D85C" w14:textId="77777777" w:rsidR="00934295" w:rsidRDefault="00F732B6">
            <w:pPr>
              <w:pStyle w:val="TableParagraph"/>
              <w:ind w:left="19" w:right="5"/>
              <w:rPr>
                <w:sz w:val="20"/>
              </w:rPr>
            </w:pPr>
            <w:r>
              <w:rPr>
                <w:sz w:val="20"/>
              </w:rPr>
              <w:t>12</w:t>
            </w:r>
            <w:r>
              <w:rPr>
                <w:spacing w:val="2"/>
                <w:sz w:val="20"/>
              </w:rPr>
              <w:t xml:space="preserve"> </w:t>
            </w:r>
            <w:r>
              <w:rPr>
                <w:spacing w:val="-2"/>
                <w:sz w:val="20"/>
              </w:rPr>
              <w:t>(39%)</w:t>
            </w:r>
          </w:p>
        </w:tc>
      </w:tr>
      <w:tr w:rsidR="00934295" w14:paraId="2B9DB15D" w14:textId="77777777">
        <w:trPr>
          <w:trHeight w:val="407"/>
        </w:trPr>
        <w:tc>
          <w:tcPr>
            <w:tcW w:w="1987" w:type="dxa"/>
          </w:tcPr>
          <w:p w14:paraId="696F4EB4" w14:textId="77777777" w:rsidR="00934295" w:rsidRDefault="00F732B6">
            <w:pPr>
              <w:pStyle w:val="TableParagraph"/>
              <w:ind w:left="110"/>
              <w:jc w:val="left"/>
              <w:rPr>
                <w:sz w:val="20"/>
              </w:rPr>
            </w:pPr>
            <w:r>
              <w:rPr>
                <w:sz w:val="20"/>
              </w:rPr>
              <w:t xml:space="preserve">ACR </w:t>
            </w:r>
            <w:r>
              <w:rPr>
                <w:spacing w:val="-5"/>
                <w:sz w:val="20"/>
              </w:rPr>
              <w:t>50</w:t>
            </w:r>
          </w:p>
        </w:tc>
        <w:tc>
          <w:tcPr>
            <w:tcW w:w="1205" w:type="dxa"/>
          </w:tcPr>
          <w:p w14:paraId="6E2B41A7" w14:textId="77777777" w:rsidR="00934295" w:rsidRDefault="00F732B6">
            <w:pPr>
              <w:pStyle w:val="TableParagraph"/>
              <w:ind w:left="19" w:right="5"/>
              <w:rPr>
                <w:sz w:val="20"/>
              </w:rPr>
            </w:pPr>
            <w:r>
              <w:rPr>
                <w:sz w:val="20"/>
              </w:rPr>
              <w:t>4</w:t>
            </w:r>
            <w:r>
              <w:rPr>
                <w:spacing w:val="2"/>
                <w:sz w:val="20"/>
              </w:rPr>
              <w:t xml:space="preserve"> </w:t>
            </w:r>
            <w:r>
              <w:rPr>
                <w:spacing w:val="-4"/>
                <w:sz w:val="20"/>
              </w:rPr>
              <w:t>(8%)</w:t>
            </w:r>
          </w:p>
        </w:tc>
        <w:tc>
          <w:tcPr>
            <w:tcW w:w="1267" w:type="dxa"/>
          </w:tcPr>
          <w:p w14:paraId="0C82A3F3" w14:textId="77777777" w:rsidR="00934295" w:rsidRDefault="00F732B6">
            <w:pPr>
              <w:pStyle w:val="TableParagraph"/>
              <w:ind w:left="18" w:right="14"/>
              <w:rPr>
                <w:sz w:val="20"/>
              </w:rPr>
            </w:pPr>
            <w:r>
              <w:rPr>
                <w:sz w:val="20"/>
              </w:rPr>
              <w:t>13</w:t>
            </w:r>
            <w:r>
              <w:rPr>
                <w:spacing w:val="2"/>
                <w:sz w:val="20"/>
              </w:rPr>
              <w:t xml:space="preserve"> </w:t>
            </w:r>
            <w:r>
              <w:rPr>
                <w:spacing w:val="-2"/>
                <w:sz w:val="20"/>
              </w:rPr>
              <w:t>(25%)</w:t>
            </w:r>
          </w:p>
        </w:tc>
        <w:tc>
          <w:tcPr>
            <w:tcW w:w="1229" w:type="dxa"/>
          </w:tcPr>
          <w:p w14:paraId="0AD8538F" w14:textId="77777777" w:rsidR="00934295" w:rsidRDefault="00F732B6">
            <w:pPr>
              <w:pStyle w:val="TableParagraph"/>
              <w:ind w:left="19"/>
              <w:rPr>
                <w:sz w:val="20"/>
              </w:rPr>
            </w:pPr>
            <w:r>
              <w:rPr>
                <w:sz w:val="20"/>
              </w:rPr>
              <w:t>9</w:t>
            </w:r>
            <w:r>
              <w:rPr>
                <w:spacing w:val="2"/>
                <w:sz w:val="20"/>
              </w:rPr>
              <w:t xml:space="preserve"> </w:t>
            </w:r>
            <w:r>
              <w:rPr>
                <w:spacing w:val="-2"/>
                <w:sz w:val="20"/>
              </w:rPr>
              <w:t>(18%)</w:t>
            </w:r>
          </w:p>
        </w:tc>
        <w:tc>
          <w:tcPr>
            <w:tcW w:w="1205" w:type="dxa"/>
          </w:tcPr>
          <w:p w14:paraId="280A43DB" w14:textId="77777777" w:rsidR="00934295" w:rsidRDefault="00F732B6">
            <w:pPr>
              <w:pStyle w:val="TableParagraph"/>
              <w:ind w:left="19" w:right="5"/>
              <w:rPr>
                <w:sz w:val="20"/>
              </w:rPr>
            </w:pPr>
            <w:r>
              <w:rPr>
                <w:sz w:val="20"/>
              </w:rPr>
              <w:t>1</w:t>
            </w:r>
            <w:r>
              <w:rPr>
                <w:spacing w:val="2"/>
                <w:sz w:val="20"/>
              </w:rPr>
              <w:t xml:space="preserve"> </w:t>
            </w:r>
            <w:r>
              <w:rPr>
                <w:spacing w:val="-4"/>
                <w:sz w:val="20"/>
              </w:rPr>
              <w:t>(3%)</w:t>
            </w:r>
          </w:p>
        </w:tc>
        <w:tc>
          <w:tcPr>
            <w:tcW w:w="1267" w:type="dxa"/>
          </w:tcPr>
          <w:p w14:paraId="2CD9F729" w14:textId="77777777" w:rsidR="00934295" w:rsidRDefault="00F732B6">
            <w:pPr>
              <w:pStyle w:val="TableParagraph"/>
              <w:ind w:left="18"/>
              <w:rPr>
                <w:sz w:val="20"/>
              </w:rPr>
            </w:pPr>
            <w:r>
              <w:rPr>
                <w:sz w:val="20"/>
              </w:rPr>
              <w:t>3</w:t>
            </w:r>
            <w:r>
              <w:rPr>
                <w:spacing w:val="2"/>
                <w:sz w:val="20"/>
              </w:rPr>
              <w:t xml:space="preserve"> </w:t>
            </w:r>
            <w:r>
              <w:rPr>
                <w:spacing w:val="-2"/>
                <w:sz w:val="20"/>
              </w:rPr>
              <w:t>(10%)</w:t>
            </w:r>
          </w:p>
        </w:tc>
        <w:tc>
          <w:tcPr>
            <w:tcW w:w="1229" w:type="dxa"/>
          </w:tcPr>
          <w:p w14:paraId="40EBA820" w14:textId="77777777" w:rsidR="00934295" w:rsidRDefault="00F732B6">
            <w:pPr>
              <w:pStyle w:val="TableParagraph"/>
              <w:ind w:left="19" w:right="1"/>
              <w:rPr>
                <w:sz w:val="20"/>
              </w:rPr>
            </w:pPr>
            <w:r>
              <w:rPr>
                <w:sz w:val="20"/>
              </w:rPr>
              <w:t>3</w:t>
            </w:r>
            <w:r>
              <w:rPr>
                <w:spacing w:val="2"/>
                <w:sz w:val="20"/>
              </w:rPr>
              <w:t xml:space="preserve"> </w:t>
            </w:r>
            <w:r>
              <w:rPr>
                <w:spacing w:val="-2"/>
                <w:sz w:val="20"/>
              </w:rPr>
              <w:t>(10%)</w:t>
            </w:r>
          </w:p>
        </w:tc>
      </w:tr>
      <w:tr w:rsidR="00934295" w14:paraId="10CEF1C1" w14:textId="77777777">
        <w:trPr>
          <w:trHeight w:val="412"/>
        </w:trPr>
        <w:tc>
          <w:tcPr>
            <w:tcW w:w="1987" w:type="dxa"/>
          </w:tcPr>
          <w:p w14:paraId="5BA9F92D" w14:textId="77777777" w:rsidR="00934295" w:rsidRDefault="00F732B6">
            <w:pPr>
              <w:pStyle w:val="TableParagraph"/>
              <w:spacing w:before="5"/>
              <w:ind w:left="110"/>
              <w:jc w:val="left"/>
              <w:rPr>
                <w:sz w:val="20"/>
              </w:rPr>
            </w:pPr>
            <w:r>
              <w:rPr>
                <w:sz w:val="20"/>
              </w:rPr>
              <w:t xml:space="preserve">ACR </w:t>
            </w:r>
            <w:r>
              <w:rPr>
                <w:spacing w:val="-5"/>
                <w:sz w:val="20"/>
              </w:rPr>
              <w:t>70</w:t>
            </w:r>
          </w:p>
        </w:tc>
        <w:tc>
          <w:tcPr>
            <w:tcW w:w="1205" w:type="dxa"/>
          </w:tcPr>
          <w:p w14:paraId="22C91CA0" w14:textId="77777777" w:rsidR="00934295" w:rsidRDefault="00F732B6">
            <w:pPr>
              <w:pStyle w:val="TableParagraph"/>
              <w:spacing w:before="5"/>
              <w:ind w:left="19" w:right="10"/>
              <w:rPr>
                <w:sz w:val="20"/>
              </w:rPr>
            </w:pPr>
            <w:r>
              <w:rPr>
                <w:spacing w:val="-10"/>
                <w:sz w:val="20"/>
              </w:rPr>
              <w:t>0</w:t>
            </w:r>
          </w:p>
        </w:tc>
        <w:tc>
          <w:tcPr>
            <w:tcW w:w="1267" w:type="dxa"/>
          </w:tcPr>
          <w:p w14:paraId="185BE179" w14:textId="77777777" w:rsidR="00934295" w:rsidRDefault="00F732B6">
            <w:pPr>
              <w:pStyle w:val="TableParagraph"/>
              <w:spacing w:before="5"/>
              <w:ind w:left="18" w:right="9"/>
              <w:rPr>
                <w:sz w:val="20"/>
              </w:rPr>
            </w:pPr>
            <w:r>
              <w:rPr>
                <w:sz w:val="20"/>
              </w:rPr>
              <w:t>5</w:t>
            </w:r>
            <w:r>
              <w:rPr>
                <w:spacing w:val="2"/>
                <w:sz w:val="20"/>
              </w:rPr>
              <w:t xml:space="preserve"> </w:t>
            </w:r>
            <w:r>
              <w:rPr>
                <w:spacing w:val="-2"/>
                <w:sz w:val="20"/>
              </w:rPr>
              <w:t>(10%)</w:t>
            </w:r>
          </w:p>
        </w:tc>
        <w:tc>
          <w:tcPr>
            <w:tcW w:w="1229" w:type="dxa"/>
          </w:tcPr>
          <w:p w14:paraId="17E58D0A" w14:textId="77777777" w:rsidR="00934295" w:rsidRDefault="00F732B6">
            <w:pPr>
              <w:pStyle w:val="TableParagraph"/>
              <w:spacing w:before="5"/>
              <w:ind w:left="19"/>
              <w:rPr>
                <w:sz w:val="20"/>
              </w:rPr>
            </w:pPr>
            <w:r>
              <w:rPr>
                <w:sz w:val="20"/>
              </w:rPr>
              <w:t>3</w:t>
            </w:r>
            <w:r>
              <w:rPr>
                <w:spacing w:val="2"/>
                <w:sz w:val="20"/>
              </w:rPr>
              <w:t xml:space="preserve"> </w:t>
            </w:r>
            <w:r>
              <w:rPr>
                <w:spacing w:val="-4"/>
                <w:sz w:val="20"/>
              </w:rPr>
              <w:t>(6%)</w:t>
            </w:r>
          </w:p>
        </w:tc>
        <w:tc>
          <w:tcPr>
            <w:tcW w:w="1205" w:type="dxa"/>
          </w:tcPr>
          <w:p w14:paraId="5C60874E" w14:textId="77777777" w:rsidR="00934295" w:rsidRDefault="00F732B6">
            <w:pPr>
              <w:pStyle w:val="TableParagraph"/>
              <w:spacing w:before="5"/>
              <w:ind w:left="19" w:right="10"/>
              <w:rPr>
                <w:sz w:val="20"/>
              </w:rPr>
            </w:pPr>
            <w:r>
              <w:rPr>
                <w:spacing w:val="-10"/>
                <w:sz w:val="20"/>
              </w:rPr>
              <w:t>0</w:t>
            </w:r>
          </w:p>
        </w:tc>
        <w:tc>
          <w:tcPr>
            <w:tcW w:w="1267" w:type="dxa"/>
          </w:tcPr>
          <w:p w14:paraId="7E33B0E5" w14:textId="77777777" w:rsidR="00934295" w:rsidRDefault="00F732B6">
            <w:pPr>
              <w:pStyle w:val="TableParagraph"/>
              <w:spacing w:before="5"/>
              <w:ind w:left="18"/>
              <w:rPr>
                <w:sz w:val="20"/>
              </w:rPr>
            </w:pPr>
            <w:r>
              <w:rPr>
                <w:sz w:val="20"/>
              </w:rPr>
              <w:t>1</w:t>
            </w:r>
            <w:r>
              <w:rPr>
                <w:spacing w:val="2"/>
                <w:sz w:val="20"/>
              </w:rPr>
              <w:t xml:space="preserve"> </w:t>
            </w:r>
            <w:r>
              <w:rPr>
                <w:spacing w:val="-4"/>
                <w:sz w:val="20"/>
              </w:rPr>
              <w:t>(3%)</w:t>
            </w:r>
          </w:p>
        </w:tc>
        <w:tc>
          <w:tcPr>
            <w:tcW w:w="1229" w:type="dxa"/>
          </w:tcPr>
          <w:p w14:paraId="2016412C" w14:textId="77777777" w:rsidR="00934295" w:rsidRDefault="00F732B6">
            <w:pPr>
              <w:pStyle w:val="TableParagraph"/>
              <w:spacing w:before="5"/>
              <w:ind w:left="19" w:right="1"/>
              <w:rPr>
                <w:sz w:val="20"/>
              </w:rPr>
            </w:pPr>
            <w:r>
              <w:rPr>
                <w:sz w:val="20"/>
              </w:rPr>
              <w:t>1</w:t>
            </w:r>
            <w:r>
              <w:rPr>
                <w:spacing w:val="2"/>
                <w:sz w:val="20"/>
              </w:rPr>
              <w:t xml:space="preserve"> </w:t>
            </w:r>
            <w:r>
              <w:rPr>
                <w:spacing w:val="-4"/>
                <w:sz w:val="20"/>
              </w:rPr>
              <w:t>(3%)</w:t>
            </w:r>
          </w:p>
        </w:tc>
      </w:tr>
    </w:tbl>
    <w:p w14:paraId="6E1D3880" w14:textId="77777777" w:rsidR="00934295" w:rsidRDefault="00F732B6">
      <w:pPr>
        <w:pStyle w:val="BodyText"/>
        <w:spacing w:before="247" w:line="360" w:lineRule="auto"/>
        <w:ind w:right="1255"/>
      </w:pPr>
      <w:r>
        <w:t>Ustekinumab</w:t>
      </w:r>
      <w:r>
        <w:rPr>
          <w:spacing w:val="-3"/>
        </w:rPr>
        <w:t xml:space="preserve"> </w:t>
      </w:r>
      <w:r>
        <w:t>treatment</w:t>
      </w:r>
      <w:r>
        <w:rPr>
          <w:spacing w:val="-3"/>
        </w:rPr>
        <w:t xml:space="preserve"> </w:t>
      </w:r>
      <w:r>
        <w:t>resulted</w:t>
      </w:r>
      <w:r>
        <w:rPr>
          <w:spacing w:val="-3"/>
        </w:rPr>
        <w:t xml:space="preserve"> </w:t>
      </w:r>
      <w:r>
        <w:t>in</w:t>
      </w:r>
      <w:r>
        <w:rPr>
          <w:spacing w:val="-7"/>
        </w:rPr>
        <w:t xml:space="preserve"> </w:t>
      </w:r>
      <w:r>
        <w:t>significantly</w:t>
      </w:r>
      <w:r>
        <w:rPr>
          <w:spacing w:val="-3"/>
        </w:rPr>
        <w:t xml:space="preserve"> </w:t>
      </w:r>
      <w:r>
        <w:t>greater</w:t>
      </w:r>
      <w:r>
        <w:rPr>
          <w:spacing w:val="-1"/>
        </w:rPr>
        <w:t xml:space="preserve"> </w:t>
      </w:r>
      <w:r>
        <w:t>improvement</w:t>
      </w:r>
      <w:r>
        <w:rPr>
          <w:spacing w:val="-3"/>
        </w:rPr>
        <w:t xml:space="preserve"> </w:t>
      </w:r>
      <w:r>
        <w:t>compared</w:t>
      </w:r>
      <w:r>
        <w:rPr>
          <w:spacing w:val="-7"/>
        </w:rPr>
        <w:t xml:space="preserve"> </w:t>
      </w:r>
      <w:r>
        <w:t xml:space="preserve">with placebo for each ACR component (see </w:t>
      </w:r>
      <w:hyperlink w:anchor="_bookmark17" w:history="1">
        <w:r>
          <w:t>Table 17</w:t>
        </w:r>
      </w:hyperlink>
      <w:r>
        <w:t>).</w:t>
      </w:r>
    </w:p>
    <w:p w14:paraId="0A0CCF20" w14:textId="77777777" w:rsidR="00934295" w:rsidRDefault="00F732B6" w:rsidP="00F732B6">
      <w:pPr>
        <w:pStyle w:val="Heading2"/>
        <w:pageBreakBefore/>
        <w:spacing w:line="259" w:lineRule="auto"/>
        <w:ind w:left="4422" w:right="1253" w:hanging="3776"/>
      </w:pPr>
      <w:bookmarkStart w:id="72" w:name="_bookmark17"/>
      <w:bookmarkEnd w:id="72"/>
      <w:r>
        <w:lastRenderedPageBreak/>
        <w:t>Table</w:t>
      </w:r>
      <w:r>
        <w:rPr>
          <w:spacing w:val="-3"/>
        </w:rPr>
        <w:t xml:space="preserve"> </w:t>
      </w:r>
      <w:r>
        <w:t>15.</w:t>
      </w:r>
      <w:r>
        <w:rPr>
          <w:spacing w:val="40"/>
        </w:rPr>
        <w:t xml:space="preserve"> </w:t>
      </w:r>
      <w:r>
        <w:t>Summary</w:t>
      </w:r>
      <w:r>
        <w:rPr>
          <w:spacing w:val="-2"/>
        </w:rPr>
        <w:t xml:space="preserve"> </w:t>
      </w:r>
      <w:r>
        <w:t>of percent</w:t>
      </w:r>
      <w:r>
        <w:rPr>
          <w:spacing w:val="-5"/>
        </w:rPr>
        <w:t xml:space="preserve"> </w:t>
      </w:r>
      <w:r>
        <w:t>improvement from baseline</w:t>
      </w:r>
      <w:r>
        <w:rPr>
          <w:spacing w:val="-3"/>
        </w:rPr>
        <w:t xml:space="preserve"> </w:t>
      </w:r>
      <w:r>
        <w:t>in</w:t>
      </w:r>
      <w:r>
        <w:rPr>
          <w:spacing w:val="-6"/>
        </w:rPr>
        <w:t xml:space="preserve"> </w:t>
      </w:r>
      <w:r>
        <w:t>ACR</w:t>
      </w:r>
      <w:r>
        <w:rPr>
          <w:spacing w:val="-3"/>
        </w:rPr>
        <w:t xml:space="preserve"> </w:t>
      </w:r>
      <w:r>
        <w:t>components</w:t>
      </w:r>
      <w:r>
        <w:rPr>
          <w:spacing w:val="-4"/>
        </w:rPr>
        <w:t xml:space="preserve"> </w:t>
      </w:r>
      <w:r>
        <w:t>at Week 24</w:t>
      </w:r>
    </w:p>
    <w:p w14:paraId="2872C2BD" w14:textId="77777777" w:rsidR="00934295" w:rsidRDefault="00934295">
      <w:pPr>
        <w:pStyle w:val="BodyText"/>
        <w:spacing w:before="6"/>
        <w:ind w:left="0"/>
        <w:rPr>
          <w:b/>
          <w:sz w:val="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1142"/>
        <w:gridCol w:w="1147"/>
        <w:gridCol w:w="1118"/>
        <w:gridCol w:w="1132"/>
        <w:gridCol w:w="1338"/>
        <w:gridCol w:w="1194"/>
      </w:tblGrid>
      <w:tr w:rsidR="00934295" w14:paraId="4B5AEFD7" w14:textId="77777777">
        <w:trPr>
          <w:trHeight w:val="345"/>
        </w:trPr>
        <w:tc>
          <w:tcPr>
            <w:tcW w:w="3115" w:type="dxa"/>
          </w:tcPr>
          <w:p w14:paraId="55A58468" w14:textId="77777777" w:rsidR="00934295" w:rsidRDefault="00934295">
            <w:pPr>
              <w:pStyle w:val="TableParagraph"/>
              <w:jc w:val="left"/>
              <w:rPr>
                <w:sz w:val="20"/>
              </w:rPr>
            </w:pPr>
          </w:p>
        </w:tc>
        <w:tc>
          <w:tcPr>
            <w:tcW w:w="3407" w:type="dxa"/>
            <w:gridSpan w:val="3"/>
          </w:tcPr>
          <w:p w14:paraId="49D56904" w14:textId="77777777" w:rsidR="00934295" w:rsidRDefault="00F732B6">
            <w:pPr>
              <w:pStyle w:val="TableParagraph"/>
              <w:ind w:left="110"/>
              <w:jc w:val="left"/>
              <w:rPr>
                <w:b/>
                <w:sz w:val="20"/>
              </w:rPr>
            </w:pPr>
            <w:r>
              <w:rPr>
                <w:b/>
                <w:sz w:val="20"/>
              </w:rPr>
              <w:t>PSUMMIT</w:t>
            </w:r>
            <w:r>
              <w:rPr>
                <w:b/>
                <w:spacing w:val="-6"/>
                <w:sz w:val="20"/>
              </w:rPr>
              <w:t xml:space="preserve"> </w:t>
            </w:r>
            <w:r>
              <w:rPr>
                <w:b/>
                <w:spacing w:val="-10"/>
                <w:sz w:val="20"/>
              </w:rPr>
              <w:t>I</w:t>
            </w:r>
          </w:p>
        </w:tc>
        <w:tc>
          <w:tcPr>
            <w:tcW w:w="3664" w:type="dxa"/>
            <w:gridSpan w:val="3"/>
          </w:tcPr>
          <w:p w14:paraId="1B2A9320" w14:textId="77777777" w:rsidR="00934295" w:rsidRDefault="00F732B6">
            <w:pPr>
              <w:pStyle w:val="TableParagraph"/>
              <w:ind w:left="111"/>
              <w:jc w:val="left"/>
              <w:rPr>
                <w:b/>
                <w:sz w:val="20"/>
              </w:rPr>
            </w:pPr>
            <w:r>
              <w:rPr>
                <w:b/>
                <w:sz w:val="20"/>
              </w:rPr>
              <w:t>PSUMMIT</w:t>
            </w:r>
            <w:r>
              <w:rPr>
                <w:b/>
                <w:spacing w:val="-6"/>
                <w:sz w:val="20"/>
              </w:rPr>
              <w:t xml:space="preserve"> </w:t>
            </w:r>
            <w:r>
              <w:rPr>
                <w:b/>
                <w:spacing w:val="-5"/>
                <w:sz w:val="20"/>
              </w:rPr>
              <w:t>II</w:t>
            </w:r>
          </w:p>
        </w:tc>
      </w:tr>
      <w:tr w:rsidR="00934295" w14:paraId="2A008512" w14:textId="77777777">
        <w:trPr>
          <w:trHeight w:val="229"/>
        </w:trPr>
        <w:tc>
          <w:tcPr>
            <w:tcW w:w="3115" w:type="dxa"/>
          </w:tcPr>
          <w:p w14:paraId="7AAFF44D" w14:textId="77777777" w:rsidR="00934295" w:rsidRDefault="00934295">
            <w:pPr>
              <w:pStyle w:val="TableParagraph"/>
              <w:jc w:val="left"/>
              <w:rPr>
                <w:sz w:val="16"/>
              </w:rPr>
            </w:pPr>
          </w:p>
        </w:tc>
        <w:tc>
          <w:tcPr>
            <w:tcW w:w="1142" w:type="dxa"/>
          </w:tcPr>
          <w:p w14:paraId="4B3C2F13" w14:textId="77777777" w:rsidR="00934295" w:rsidRDefault="00934295">
            <w:pPr>
              <w:pStyle w:val="TableParagraph"/>
              <w:jc w:val="left"/>
              <w:rPr>
                <w:sz w:val="16"/>
              </w:rPr>
            </w:pPr>
          </w:p>
        </w:tc>
        <w:tc>
          <w:tcPr>
            <w:tcW w:w="2265" w:type="dxa"/>
            <w:gridSpan w:val="2"/>
          </w:tcPr>
          <w:p w14:paraId="5EE6C48A" w14:textId="77777777" w:rsidR="00934295" w:rsidRDefault="00F732B6">
            <w:pPr>
              <w:pStyle w:val="TableParagraph"/>
              <w:spacing w:line="210" w:lineRule="exact"/>
              <w:ind w:left="562"/>
              <w:jc w:val="left"/>
              <w:rPr>
                <w:b/>
                <w:sz w:val="20"/>
              </w:rPr>
            </w:pPr>
            <w:r>
              <w:rPr>
                <w:b/>
                <w:spacing w:val="-2"/>
                <w:sz w:val="20"/>
              </w:rPr>
              <w:t>Ustekinumab</w:t>
            </w:r>
          </w:p>
        </w:tc>
        <w:tc>
          <w:tcPr>
            <w:tcW w:w="1132" w:type="dxa"/>
          </w:tcPr>
          <w:p w14:paraId="560EDDC3" w14:textId="77777777" w:rsidR="00934295" w:rsidRDefault="00934295">
            <w:pPr>
              <w:pStyle w:val="TableParagraph"/>
              <w:jc w:val="left"/>
              <w:rPr>
                <w:sz w:val="16"/>
              </w:rPr>
            </w:pPr>
          </w:p>
        </w:tc>
        <w:tc>
          <w:tcPr>
            <w:tcW w:w="2532" w:type="dxa"/>
            <w:gridSpan w:val="2"/>
          </w:tcPr>
          <w:p w14:paraId="135E76CE" w14:textId="77777777" w:rsidR="00934295" w:rsidRDefault="00F732B6">
            <w:pPr>
              <w:pStyle w:val="TableParagraph"/>
              <w:spacing w:line="210" w:lineRule="exact"/>
              <w:ind w:left="697"/>
              <w:jc w:val="left"/>
              <w:rPr>
                <w:b/>
                <w:sz w:val="20"/>
              </w:rPr>
            </w:pPr>
            <w:r>
              <w:rPr>
                <w:b/>
                <w:spacing w:val="-2"/>
                <w:sz w:val="20"/>
              </w:rPr>
              <w:t>Ustekinumab</w:t>
            </w:r>
          </w:p>
        </w:tc>
      </w:tr>
      <w:tr w:rsidR="00934295" w14:paraId="14E84ACF" w14:textId="77777777">
        <w:trPr>
          <w:trHeight w:val="460"/>
        </w:trPr>
        <w:tc>
          <w:tcPr>
            <w:tcW w:w="3115" w:type="dxa"/>
          </w:tcPr>
          <w:p w14:paraId="70FDBAE9" w14:textId="77777777" w:rsidR="00934295" w:rsidRDefault="00934295">
            <w:pPr>
              <w:pStyle w:val="TableParagraph"/>
              <w:jc w:val="left"/>
              <w:rPr>
                <w:sz w:val="20"/>
              </w:rPr>
            </w:pPr>
          </w:p>
        </w:tc>
        <w:tc>
          <w:tcPr>
            <w:tcW w:w="1142" w:type="dxa"/>
          </w:tcPr>
          <w:p w14:paraId="50F85F66" w14:textId="77777777" w:rsidR="00934295" w:rsidRDefault="00F732B6">
            <w:pPr>
              <w:pStyle w:val="TableParagraph"/>
              <w:spacing w:line="230" w:lineRule="atLeast"/>
              <w:ind w:left="172" w:right="54"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1147" w:type="dxa"/>
          </w:tcPr>
          <w:p w14:paraId="6370B57A" w14:textId="77777777" w:rsidR="00934295" w:rsidRDefault="00F732B6">
            <w:pPr>
              <w:pStyle w:val="TableParagraph"/>
              <w:ind w:left="10"/>
              <w:rPr>
                <w:b/>
                <w:sz w:val="20"/>
              </w:rPr>
            </w:pPr>
            <w:r>
              <w:rPr>
                <w:b/>
                <w:sz w:val="20"/>
              </w:rPr>
              <w:t>45</w:t>
            </w:r>
            <w:r>
              <w:rPr>
                <w:b/>
                <w:spacing w:val="2"/>
                <w:sz w:val="20"/>
              </w:rPr>
              <w:t xml:space="preserve"> </w:t>
            </w:r>
            <w:r>
              <w:rPr>
                <w:b/>
                <w:spacing w:val="-5"/>
                <w:sz w:val="20"/>
              </w:rPr>
              <w:t>mg</w:t>
            </w:r>
          </w:p>
          <w:p w14:paraId="75EEF8F6" w14:textId="77777777" w:rsidR="00934295" w:rsidRDefault="00F732B6">
            <w:pPr>
              <w:pStyle w:val="TableParagraph"/>
              <w:spacing w:line="210" w:lineRule="exact"/>
              <w:ind w:left="10" w:right="4"/>
              <w:rPr>
                <w:b/>
                <w:sz w:val="20"/>
              </w:rPr>
            </w:pPr>
            <w:r>
              <w:rPr>
                <w:b/>
                <w:sz w:val="20"/>
              </w:rPr>
              <w:t>(N =</w:t>
            </w:r>
            <w:r>
              <w:rPr>
                <w:b/>
                <w:spacing w:val="-2"/>
                <w:sz w:val="20"/>
              </w:rPr>
              <w:t xml:space="preserve"> </w:t>
            </w:r>
            <w:r>
              <w:rPr>
                <w:b/>
                <w:spacing w:val="-4"/>
                <w:sz w:val="20"/>
              </w:rPr>
              <w:t>205)</w:t>
            </w:r>
          </w:p>
        </w:tc>
        <w:tc>
          <w:tcPr>
            <w:tcW w:w="1118" w:type="dxa"/>
          </w:tcPr>
          <w:p w14:paraId="6BD1E7EE" w14:textId="77777777" w:rsidR="00934295" w:rsidRDefault="00F732B6">
            <w:pPr>
              <w:pStyle w:val="TableParagraph"/>
              <w:ind w:left="21"/>
              <w:rPr>
                <w:b/>
                <w:sz w:val="20"/>
              </w:rPr>
            </w:pPr>
            <w:r>
              <w:rPr>
                <w:b/>
                <w:sz w:val="20"/>
              </w:rPr>
              <w:t>90</w:t>
            </w:r>
            <w:r>
              <w:rPr>
                <w:b/>
                <w:spacing w:val="2"/>
                <w:sz w:val="20"/>
              </w:rPr>
              <w:t xml:space="preserve"> </w:t>
            </w:r>
            <w:r>
              <w:rPr>
                <w:b/>
                <w:spacing w:val="-5"/>
                <w:sz w:val="20"/>
              </w:rPr>
              <w:t>mg</w:t>
            </w:r>
          </w:p>
          <w:p w14:paraId="6EBB8B52" w14:textId="77777777" w:rsidR="00934295" w:rsidRDefault="00F732B6">
            <w:pPr>
              <w:pStyle w:val="TableParagraph"/>
              <w:spacing w:line="210" w:lineRule="exact"/>
              <w:ind w:left="21" w:right="5"/>
              <w:rPr>
                <w:b/>
                <w:sz w:val="20"/>
              </w:rPr>
            </w:pPr>
            <w:r>
              <w:rPr>
                <w:b/>
                <w:sz w:val="20"/>
              </w:rPr>
              <w:t>(N =</w:t>
            </w:r>
            <w:r>
              <w:rPr>
                <w:b/>
                <w:spacing w:val="-2"/>
                <w:sz w:val="20"/>
              </w:rPr>
              <w:t xml:space="preserve"> </w:t>
            </w:r>
            <w:r>
              <w:rPr>
                <w:b/>
                <w:spacing w:val="-4"/>
                <w:sz w:val="20"/>
              </w:rPr>
              <w:t>204)</w:t>
            </w:r>
          </w:p>
        </w:tc>
        <w:tc>
          <w:tcPr>
            <w:tcW w:w="1132" w:type="dxa"/>
          </w:tcPr>
          <w:p w14:paraId="2BDCBE5A" w14:textId="77777777" w:rsidR="00934295" w:rsidRDefault="00F732B6">
            <w:pPr>
              <w:pStyle w:val="TableParagraph"/>
              <w:spacing w:line="230" w:lineRule="atLeast"/>
              <w:ind w:left="173" w:right="43"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338" w:type="dxa"/>
          </w:tcPr>
          <w:p w14:paraId="4E7F5C62" w14:textId="77777777" w:rsidR="00934295" w:rsidRDefault="00F732B6">
            <w:pPr>
              <w:pStyle w:val="TableParagraph"/>
              <w:ind w:left="24"/>
              <w:rPr>
                <w:b/>
                <w:sz w:val="20"/>
              </w:rPr>
            </w:pPr>
            <w:r>
              <w:rPr>
                <w:b/>
                <w:sz w:val="20"/>
              </w:rPr>
              <w:t>45</w:t>
            </w:r>
            <w:r>
              <w:rPr>
                <w:b/>
                <w:spacing w:val="2"/>
                <w:sz w:val="20"/>
              </w:rPr>
              <w:t xml:space="preserve"> </w:t>
            </w:r>
            <w:r>
              <w:rPr>
                <w:b/>
                <w:spacing w:val="-5"/>
                <w:sz w:val="20"/>
              </w:rPr>
              <w:t>mg</w:t>
            </w:r>
          </w:p>
          <w:p w14:paraId="070805B4" w14:textId="77777777" w:rsidR="00934295" w:rsidRDefault="00F732B6">
            <w:pPr>
              <w:pStyle w:val="TableParagraph"/>
              <w:spacing w:line="210" w:lineRule="exact"/>
              <w:ind w:left="24" w:right="5"/>
              <w:rPr>
                <w:b/>
                <w:sz w:val="20"/>
              </w:rPr>
            </w:pPr>
            <w:r>
              <w:rPr>
                <w:b/>
                <w:sz w:val="20"/>
              </w:rPr>
              <w:t>(N =</w:t>
            </w:r>
            <w:r>
              <w:rPr>
                <w:b/>
                <w:spacing w:val="-2"/>
                <w:sz w:val="20"/>
              </w:rPr>
              <w:t xml:space="preserve"> </w:t>
            </w:r>
            <w:r>
              <w:rPr>
                <w:b/>
                <w:spacing w:val="-4"/>
                <w:sz w:val="20"/>
              </w:rPr>
              <w:t>103)</w:t>
            </w:r>
          </w:p>
        </w:tc>
        <w:tc>
          <w:tcPr>
            <w:tcW w:w="1194" w:type="dxa"/>
          </w:tcPr>
          <w:p w14:paraId="59CF85A8" w14:textId="77777777" w:rsidR="00934295" w:rsidRDefault="00F732B6">
            <w:pPr>
              <w:pStyle w:val="TableParagraph"/>
              <w:ind w:left="26"/>
              <w:rPr>
                <w:b/>
                <w:sz w:val="20"/>
              </w:rPr>
            </w:pPr>
            <w:r>
              <w:rPr>
                <w:b/>
                <w:sz w:val="20"/>
              </w:rPr>
              <w:t>90</w:t>
            </w:r>
            <w:r>
              <w:rPr>
                <w:b/>
                <w:spacing w:val="2"/>
                <w:sz w:val="20"/>
              </w:rPr>
              <w:t xml:space="preserve"> </w:t>
            </w:r>
            <w:r>
              <w:rPr>
                <w:b/>
                <w:spacing w:val="-5"/>
                <w:sz w:val="20"/>
              </w:rPr>
              <w:t>mg</w:t>
            </w:r>
          </w:p>
          <w:p w14:paraId="094771E0" w14:textId="77777777" w:rsidR="00934295" w:rsidRDefault="00F732B6">
            <w:pPr>
              <w:pStyle w:val="TableParagraph"/>
              <w:spacing w:line="210" w:lineRule="exact"/>
              <w:ind w:left="26" w:right="5"/>
              <w:rPr>
                <w:b/>
                <w:sz w:val="20"/>
              </w:rPr>
            </w:pPr>
            <w:r>
              <w:rPr>
                <w:b/>
                <w:sz w:val="20"/>
              </w:rPr>
              <w:t>(N =</w:t>
            </w:r>
            <w:r>
              <w:rPr>
                <w:b/>
                <w:spacing w:val="-2"/>
                <w:sz w:val="20"/>
              </w:rPr>
              <w:t xml:space="preserve"> </w:t>
            </w:r>
            <w:r>
              <w:rPr>
                <w:b/>
                <w:spacing w:val="-4"/>
                <w:sz w:val="20"/>
              </w:rPr>
              <w:t>105)</w:t>
            </w:r>
          </w:p>
        </w:tc>
      </w:tr>
      <w:tr w:rsidR="00934295" w14:paraId="01E3CD89" w14:textId="77777777">
        <w:trPr>
          <w:trHeight w:val="340"/>
        </w:trPr>
        <w:tc>
          <w:tcPr>
            <w:tcW w:w="3115" w:type="dxa"/>
          </w:tcPr>
          <w:p w14:paraId="2E8AB606" w14:textId="77777777" w:rsidR="00934295" w:rsidRDefault="00F732B6">
            <w:pPr>
              <w:pStyle w:val="TableParagraph"/>
              <w:ind w:left="110"/>
              <w:jc w:val="left"/>
              <w:rPr>
                <w:sz w:val="20"/>
              </w:rPr>
            </w:pPr>
            <w:r>
              <w:rPr>
                <w:sz w:val="20"/>
              </w:rPr>
              <w:t>Number</w:t>
            </w:r>
            <w:r>
              <w:rPr>
                <w:spacing w:val="-8"/>
                <w:sz w:val="20"/>
              </w:rPr>
              <w:t xml:space="preserve"> </w:t>
            </w:r>
            <w:r>
              <w:rPr>
                <w:sz w:val="20"/>
              </w:rPr>
              <w:t>of</w:t>
            </w:r>
            <w:r>
              <w:rPr>
                <w:spacing w:val="-5"/>
                <w:sz w:val="20"/>
              </w:rPr>
              <w:t xml:space="preserve"> </w:t>
            </w:r>
            <w:r>
              <w:rPr>
                <w:sz w:val="20"/>
              </w:rPr>
              <w:t>swollen</w:t>
            </w:r>
            <w:r>
              <w:rPr>
                <w:spacing w:val="-5"/>
                <w:sz w:val="20"/>
              </w:rPr>
              <w:t xml:space="preserve"> </w:t>
            </w:r>
            <w:r>
              <w:rPr>
                <w:sz w:val="20"/>
              </w:rPr>
              <w:t>joints</w:t>
            </w:r>
            <w:r>
              <w:rPr>
                <w:spacing w:val="-3"/>
                <w:sz w:val="20"/>
              </w:rPr>
              <w:t xml:space="preserve"> </w:t>
            </w:r>
            <w:r>
              <w:rPr>
                <w:spacing w:val="-10"/>
                <w:sz w:val="20"/>
                <w:vertAlign w:val="superscript"/>
              </w:rPr>
              <w:t>d</w:t>
            </w:r>
          </w:p>
        </w:tc>
        <w:tc>
          <w:tcPr>
            <w:tcW w:w="1142" w:type="dxa"/>
          </w:tcPr>
          <w:p w14:paraId="1A75E151" w14:textId="77777777" w:rsidR="00934295" w:rsidRDefault="00934295">
            <w:pPr>
              <w:pStyle w:val="TableParagraph"/>
              <w:jc w:val="left"/>
              <w:rPr>
                <w:sz w:val="20"/>
              </w:rPr>
            </w:pPr>
          </w:p>
        </w:tc>
        <w:tc>
          <w:tcPr>
            <w:tcW w:w="1147" w:type="dxa"/>
          </w:tcPr>
          <w:p w14:paraId="3751B1CC" w14:textId="77777777" w:rsidR="00934295" w:rsidRDefault="00934295">
            <w:pPr>
              <w:pStyle w:val="TableParagraph"/>
              <w:jc w:val="left"/>
              <w:rPr>
                <w:sz w:val="20"/>
              </w:rPr>
            </w:pPr>
          </w:p>
        </w:tc>
        <w:tc>
          <w:tcPr>
            <w:tcW w:w="1118" w:type="dxa"/>
          </w:tcPr>
          <w:p w14:paraId="541EC2FD" w14:textId="77777777" w:rsidR="00934295" w:rsidRDefault="00934295">
            <w:pPr>
              <w:pStyle w:val="TableParagraph"/>
              <w:jc w:val="left"/>
              <w:rPr>
                <w:sz w:val="20"/>
              </w:rPr>
            </w:pPr>
          </w:p>
        </w:tc>
        <w:tc>
          <w:tcPr>
            <w:tcW w:w="1132" w:type="dxa"/>
          </w:tcPr>
          <w:p w14:paraId="3B2B429F" w14:textId="77777777" w:rsidR="00934295" w:rsidRDefault="00934295">
            <w:pPr>
              <w:pStyle w:val="TableParagraph"/>
              <w:jc w:val="left"/>
              <w:rPr>
                <w:sz w:val="20"/>
              </w:rPr>
            </w:pPr>
          </w:p>
        </w:tc>
        <w:tc>
          <w:tcPr>
            <w:tcW w:w="1338" w:type="dxa"/>
          </w:tcPr>
          <w:p w14:paraId="05A79805" w14:textId="77777777" w:rsidR="00934295" w:rsidRDefault="00934295">
            <w:pPr>
              <w:pStyle w:val="TableParagraph"/>
              <w:jc w:val="left"/>
              <w:rPr>
                <w:sz w:val="20"/>
              </w:rPr>
            </w:pPr>
          </w:p>
        </w:tc>
        <w:tc>
          <w:tcPr>
            <w:tcW w:w="1194" w:type="dxa"/>
          </w:tcPr>
          <w:p w14:paraId="097FAB85" w14:textId="77777777" w:rsidR="00934295" w:rsidRDefault="00934295">
            <w:pPr>
              <w:pStyle w:val="TableParagraph"/>
              <w:jc w:val="left"/>
              <w:rPr>
                <w:sz w:val="20"/>
              </w:rPr>
            </w:pPr>
          </w:p>
        </w:tc>
      </w:tr>
      <w:tr w:rsidR="00934295" w14:paraId="5E1448EE" w14:textId="77777777">
        <w:trPr>
          <w:trHeight w:val="345"/>
        </w:trPr>
        <w:tc>
          <w:tcPr>
            <w:tcW w:w="3115" w:type="dxa"/>
          </w:tcPr>
          <w:p w14:paraId="1B50A76F" w14:textId="77777777" w:rsidR="00934295" w:rsidRDefault="00F732B6">
            <w:pPr>
              <w:pStyle w:val="TableParagraph"/>
              <w:spacing w:before="5"/>
              <w:ind w:left="110"/>
              <w:jc w:val="left"/>
              <w:rPr>
                <w:sz w:val="20"/>
              </w:rPr>
            </w:pPr>
            <w:r>
              <w:rPr>
                <w:spacing w:val="-2"/>
                <w:sz w:val="20"/>
              </w:rPr>
              <w:t>Median</w:t>
            </w:r>
          </w:p>
        </w:tc>
        <w:tc>
          <w:tcPr>
            <w:tcW w:w="1142" w:type="dxa"/>
          </w:tcPr>
          <w:p w14:paraId="00341CAE" w14:textId="77777777" w:rsidR="00934295" w:rsidRDefault="00F732B6">
            <w:pPr>
              <w:pStyle w:val="TableParagraph"/>
              <w:spacing w:before="5"/>
              <w:ind w:left="15"/>
              <w:rPr>
                <w:sz w:val="20"/>
              </w:rPr>
            </w:pPr>
            <w:r>
              <w:rPr>
                <w:spacing w:val="-2"/>
                <w:sz w:val="20"/>
              </w:rPr>
              <w:t>21.54</w:t>
            </w:r>
          </w:p>
        </w:tc>
        <w:tc>
          <w:tcPr>
            <w:tcW w:w="1147" w:type="dxa"/>
          </w:tcPr>
          <w:p w14:paraId="6A3CF109" w14:textId="77777777" w:rsidR="00934295" w:rsidRDefault="00F732B6">
            <w:pPr>
              <w:pStyle w:val="TableParagraph"/>
              <w:spacing w:before="5"/>
              <w:ind w:left="317"/>
              <w:jc w:val="left"/>
              <w:rPr>
                <w:sz w:val="20"/>
              </w:rPr>
            </w:pPr>
            <w:r>
              <w:rPr>
                <w:spacing w:val="-2"/>
                <w:sz w:val="20"/>
              </w:rPr>
              <w:t>58.82</w:t>
            </w:r>
            <w:r>
              <w:rPr>
                <w:spacing w:val="-2"/>
                <w:sz w:val="20"/>
                <w:vertAlign w:val="superscript"/>
              </w:rPr>
              <w:t>a</w:t>
            </w:r>
          </w:p>
        </w:tc>
        <w:tc>
          <w:tcPr>
            <w:tcW w:w="1118" w:type="dxa"/>
          </w:tcPr>
          <w:p w14:paraId="3EF7DE75" w14:textId="77777777" w:rsidR="00934295" w:rsidRDefault="00F732B6">
            <w:pPr>
              <w:pStyle w:val="TableParagraph"/>
              <w:spacing w:before="5"/>
              <w:ind w:left="307"/>
              <w:jc w:val="left"/>
              <w:rPr>
                <w:sz w:val="20"/>
              </w:rPr>
            </w:pPr>
            <w:r>
              <w:rPr>
                <w:spacing w:val="-2"/>
                <w:sz w:val="20"/>
              </w:rPr>
              <w:t>60.00</w:t>
            </w:r>
            <w:r>
              <w:rPr>
                <w:spacing w:val="-2"/>
                <w:sz w:val="20"/>
                <w:vertAlign w:val="superscript"/>
              </w:rPr>
              <w:t>a</w:t>
            </w:r>
          </w:p>
        </w:tc>
        <w:tc>
          <w:tcPr>
            <w:tcW w:w="1132" w:type="dxa"/>
          </w:tcPr>
          <w:p w14:paraId="461DFDDA" w14:textId="77777777" w:rsidR="00934295" w:rsidRDefault="00F732B6">
            <w:pPr>
              <w:pStyle w:val="TableParagraph"/>
              <w:spacing w:before="5"/>
              <w:ind w:left="22"/>
              <w:rPr>
                <w:sz w:val="20"/>
              </w:rPr>
            </w:pPr>
            <w:r>
              <w:rPr>
                <w:spacing w:val="-4"/>
                <w:sz w:val="20"/>
              </w:rPr>
              <w:t>0.00</w:t>
            </w:r>
          </w:p>
        </w:tc>
        <w:tc>
          <w:tcPr>
            <w:tcW w:w="1338" w:type="dxa"/>
          </w:tcPr>
          <w:p w14:paraId="07A07BC0" w14:textId="77777777" w:rsidR="00934295" w:rsidRDefault="00F732B6">
            <w:pPr>
              <w:pStyle w:val="TableParagraph"/>
              <w:spacing w:before="5"/>
              <w:ind w:left="414"/>
              <w:jc w:val="left"/>
              <w:rPr>
                <w:sz w:val="20"/>
              </w:rPr>
            </w:pPr>
            <w:r>
              <w:rPr>
                <w:spacing w:val="-2"/>
                <w:sz w:val="20"/>
              </w:rPr>
              <w:t>52.94</w:t>
            </w:r>
            <w:r>
              <w:rPr>
                <w:spacing w:val="-2"/>
                <w:sz w:val="20"/>
                <w:vertAlign w:val="superscript"/>
              </w:rPr>
              <w:t>b</w:t>
            </w:r>
          </w:p>
        </w:tc>
        <w:tc>
          <w:tcPr>
            <w:tcW w:w="1194" w:type="dxa"/>
          </w:tcPr>
          <w:p w14:paraId="32B82947" w14:textId="77777777" w:rsidR="00934295" w:rsidRDefault="00F732B6">
            <w:pPr>
              <w:pStyle w:val="TableParagraph"/>
              <w:spacing w:before="5"/>
              <w:ind w:left="348"/>
              <w:jc w:val="left"/>
              <w:rPr>
                <w:sz w:val="20"/>
              </w:rPr>
            </w:pPr>
            <w:r>
              <w:rPr>
                <w:spacing w:val="-2"/>
                <w:sz w:val="20"/>
              </w:rPr>
              <w:t>50.00</w:t>
            </w:r>
            <w:r>
              <w:rPr>
                <w:spacing w:val="-2"/>
                <w:sz w:val="20"/>
                <w:vertAlign w:val="superscript"/>
              </w:rPr>
              <w:t>c</w:t>
            </w:r>
          </w:p>
        </w:tc>
      </w:tr>
      <w:tr w:rsidR="00934295" w14:paraId="0FEF97A8" w14:textId="77777777">
        <w:trPr>
          <w:trHeight w:val="287"/>
        </w:trPr>
        <w:tc>
          <w:tcPr>
            <w:tcW w:w="3115" w:type="dxa"/>
          </w:tcPr>
          <w:p w14:paraId="4B3EBEE2" w14:textId="77777777" w:rsidR="00934295" w:rsidRDefault="00F732B6">
            <w:pPr>
              <w:pStyle w:val="TableParagraph"/>
              <w:ind w:left="110"/>
              <w:jc w:val="left"/>
              <w:rPr>
                <w:sz w:val="20"/>
              </w:rPr>
            </w:pPr>
            <w:r>
              <w:rPr>
                <w:sz w:val="20"/>
              </w:rPr>
              <w:t>Number</w:t>
            </w:r>
            <w:r>
              <w:rPr>
                <w:spacing w:val="-7"/>
                <w:sz w:val="20"/>
              </w:rPr>
              <w:t xml:space="preserve"> </w:t>
            </w:r>
            <w:r>
              <w:rPr>
                <w:sz w:val="20"/>
              </w:rPr>
              <w:t>of</w:t>
            </w:r>
            <w:r>
              <w:rPr>
                <w:spacing w:val="-4"/>
                <w:sz w:val="20"/>
              </w:rPr>
              <w:t xml:space="preserve"> </w:t>
            </w:r>
            <w:r>
              <w:rPr>
                <w:sz w:val="20"/>
              </w:rPr>
              <w:t>tender</w:t>
            </w:r>
            <w:r>
              <w:rPr>
                <w:spacing w:val="-4"/>
                <w:sz w:val="20"/>
              </w:rPr>
              <w:t xml:space="preserve"> </w:t>
            </w:r>
            <w:r>
              <w:rPr>
                <w:sz w:val="20"/>
              </w:rPr>
              <w:t>joints</w:t>
            </w:r>
            <w:r>
              <w:rPr>
                <w:spacing w:val="-1"/>
                <w:sz w:val="20"/>
              </w:rPr>
              <w:t xml:space="preserve"> </w:t>
            </w:r>
            <w:r>
              <w:rPr>
                <w:spacing w:val="-10"/>
                <w:sz w:val="20"/>
                <w:vertAlign w:val="superscript"/>
              </w:rPr>
              <w:t>e</w:t>
            </w:r>
          </w:p>
        </w:tc>
        <w:tc>
          <w:tcPr>
            <w:tcW w:w="1142" w:type="dxa"/>
          </w:tcPr>
          <w:p w14:paraId="412DB792" w14:textId="77777777" w:rsidR="00934295" w:rsidRDefault="00934295">
            <w:pPr>
              <w:pStyle w:val="TableParagraph"/>
              <w:jc w:val="left"/>
              <w:rPr>
                <w:sz w:val="20"/>
              </w:rPr>
            </w:pPr>
          </w:p>
        </w:tc>
        <w:tc>
          <w:tcPr>
            <w:tcW w:w="1147" w:type="dxa"/>
          </w:tcPr>
          <w:p w14:paraId="11E84338" w14:textId="77777777" w:rsidR="00934295" w:rsidRDefault="00934295">
            <w:pPr>
              <w:pStyle w:val="TableParagraph"/>
              <w:jc w:val="left"/>
              <w:rPr>
                <w:sz w:val="20"/>
              </w:rPr>
            </w:pPr>
          </w:p>
        </w:tc>
        <w:tc>
          <w:tcPr>
            <w:tcW w:w="1118" w:type="dxa"/>
          </w:tcPr>
          <w:p w14:paraId="16677365" w14:textId="77777777" w:rsidR="00934295" w:rsidRDefault="00934295">
            <w:pPr>
              <w:pStyle w:val="TableParagraph"/>
              <w:jc w:val="left"/>
              <w:rPr>
                <w:sz w:val="20"/>
              </w:rPr>
            </w:pPr>
          </w:p>
        </w:tc>
        <w:tc>
          <w:tcPr>
            <w:tcW w:w="1132" w:type="dxa"/>
          </w:tcPr>
          <w:p w14:paraId="19C29813" w14:textId="77777777" w:rsidR="00934295" w:rsidRDefault="00934295">
            <w:pPr>
              <w:pStyle w:val="TableParagraph"/>
              <w:jc w:val="left"/>
              <w:rPr>
                <w:sz w:val="20"/>
              </w:rPr>
            </w:pPr>
          </w:p>
        </w:tc>
        <w:tc>
          <w:tcPr>
            <w:tcW w:w="1338" w:type="dxa"/>
          </w:tcPr>
          <w:p w14:paraId="5950D516" w14:textId="77777777" w:rsidR="00934295" w:rsidRDefault="00934295">
            <w:pPr>
              <w:pStyle w:val="TableParagraph"/>
              <w:jc w:val="left"/>
              <w:rPr>
                <w:sz w:val="20"/>
              </w:rPr>
            </w:pPr>
          </w:p>
        </w:tc>
        <w:tc>
          <w:tcPr>
            <w:tcW w:w="1194" w:type="dxa"/>
          </w:tcPr>
          <w:p w14:paraId="0D0B9213" w14:textId="77777777" w:rsidR="00934295" w:rsidRDefault="00934295">
            <w:pPr>
              <w:pStyle w:val="TableParagraph"/>
              <w:jc w:val="left"/>
              <w:rPr>
                <w:sz w:val="20"/>
              </w:rPr>
            </w:pPr>
          </w:p>
        </w:tc>
      </w:tr>
      <w:tr w:rsidR="00934295" w14:paraId="504AF7CE" w14:textId="77777777">
        <w:trPr>
          <w:trHeight w:val="282"/>
        </w:trPr>
        <w:tc>
          <w:tcPr>
            <w:tcW w:w="3115" w:type="dxa"/>
          </w:tcPr>
          <w:p w14:paraId="7599B6B5" w14:textId="77777777" w:rsidR="00934295" w:rsidRDefault="00F732B6">
            <w:pPr>
              <w:pStyle w:val="TableParagraph"/>
              <w:ind w:left="110"/>
              <w:jc w:val="left"/>
              <w:rPr>
                <w:sz w:val="20"/>
              </w:rPr>
            </w:pPr>
            <w:r>
              <w:rPr>
                <w:spacing w:val="-2"/>
                <w:sz w:val="20"/>
              </w:rPr>
              <w:t>Median</w:t>
            </w:r>
          </w:p>
        </w:tc>
        <w:tc>
          <w:tcPr>
            <w:tcW w:w="1142" w:type="dxa"/>
          </w:tcPr>
          <w:p w14:paraId="2503442D" w14:textId="77777777" w:rsidR="00934295" w:rsidRDefault="00F732B6">
            <w:pPr>
              <w:pStyle w:val="TableParagraph"/>
              <w:ind w:left="15"/>
              <w:rPr>
                <w:sz w:val="20"/>
              </w:rPr>
            </w:pPr>
            <w:r>
              <w:rPr>
                <w:spacing w:val="-2"/>
                <w:sz w:val="20"/>
              </w:rPr>
              <w:t>13.61</w:t>
            </w:r>
          </w:p>
        </w:tc>
        <w:tc>
          <w:tcPr>
            <w:tcW w:w="1147" w:type="dxa"/>
          </w:tcPr>
          <w:p w14:paraId="095B4718" w14:textId="77777777" w:rsidR="00934295" w:rsidRDefault="00F732B6">
            <w:pPr>
              <w:pStyle w:val="TableParagraph"/>
              <w:ind w:left="317"/>
              <w:jc w:val="left"/>
              <w:rPr>
                <w:sz w:val="20"/>
              </w:rPr>
            </w:pPr>
            <w:r>
              <w:rPr>
                <w:spacing w:val="-2"/>
                <w:sz w:val="20"/>
              </w:rPr>
              <w:t>45.45</w:t>
            </w:r>
            <w:r>
              <w:rPr>
                <w:spacing w:val="-2"/>
                <w:sz w:val="20"/>
                <w:vertAlign w:val="superscript"/>
              </w:rPr>
              <w:t>a</w:t>
            </w:r>
          </w:p>
        </w:tc>
        <w:tc>
          <w:tcPr>
            <w:tcW w:w="1118" w:type="dxa"/>
          </w:tcPr>
          <w:p w14:paraId="0DC327E8" w14:textId="77777777" w:rsidR="00934295" w:rsidRDefault="00F732B6">
            <w:pPr>
              <w:pStyle w:val="TableParagraph"/>
              <w:ind w:left="307"/>
              <w:jc w:val="left"/>
              <w:rPr>
                <w:sz w:val="20"/>
              </w:rPr>
            </w:pPr>
            <w:r>
              <w:rPr>
                <w:spacing w:val="-2"/>
                <w:sz w:val="20"/>
              </w:rPr>
              <w:t>51.51</w:t>
            </w:r>
            <w:r>
              <w:rPr>
                <w:spacing w:val="-2"/>
                <w:sz w:val="20"/>
                <w:vertAlign w:val="superscript"/>
              </w:rPr>
              <w:t>a</w:t>
            </w:r>
          </w:p>
        </w:tc>
        <w:tc>
          <w:tcPr>
            <w:tcW w:w="1132" w:type="dxa"/>
          </w:tcPr>
          <w:p w14:paraId="12DEAE00" w14:textId="77777777" w:rsidR="00934295" w:rsidRDefault="00F732B6">
            <w:pPr>
              <w:pStyle w:val="TableParagraph"/>
              <w:ind w:left="22"/>
              <w:rPr>
                <w:sz w:val="20"/>
              </w:rPr>
            </w:pPr>
            <w:r>
              <w:rPr>
                <w:spacing w:val="-4"/>
                <w:sz w:val="20"/>
              </w:rPr>
              <w:t>0.00</w:t>
            </w:r>
          </w:p>
        </w:tc>
        <w:tc>
          <w:tcPr>
            <w:tcW w:w="1338" w:type="dxa"/>
          </w:tcPr>
          <w:p w14:paraId="03C5EAC1" w14:textId="77777777" w:rsidR="00934295" w:rsidRDefault="00F732B6">
            <w:pPr>
              <w:pStyle w:val="TableParagraph"/>
              <w:ind w:left="419"/>
              <w:jc w:val="left"/>
              <w:rPr>
                <w:sz w:val="20"/>
              </w:rPr>
            </w:pPr>
            <w:r>
              <w:rPr>
                <w:spacing w:val="-2"/>
                <w:sz w:val="20"/>
              </w:rPr>
              <w:t>33.33</w:t>
            </w:r>
            <w:r>
              <w:rPr>
                <w:spacing w:val="-2"/>
                <w:sz w:val="20"/>
                <w:vertAlign w:val="superscript"/>
              </w:rPr>
              <w:t>a</w:t>
            </w:r>
          </w:p>
        </w:tc>
        <w:tc>
          <w:tcPr>
            <w:tcW w:w="1194" w:type="dxa"/>
          </w:tcPr>
          <w:p w14:paraId="5ACB9CCB" w14:textId="77777777" w:rsidR="00934295" w:rsidRDefault="00F732B6">
            <w:pPr>
              <w:pStyle w:val="TableParagraph"/>
              <w:ind w:left="348"/>
              <w:jc w:val="left"/>
              <w:rPr>
                <w:sz w:val="20"/>
              </w:rPr>
            </w:pPr>
            <w:r>
              <w:rPr>
                <w:spacing w:val="-2"/>
                <w:sz w:val="20"/>
              </w:rPr>
              <w:t>35.00</w:t>
            </w:r>
            <w:r>
              <w:rPr>
                <w:spacing w:val="-2"/>
                <w:sz w:val="20"/>
                <w:vertAlign w:val="superscript"/>
              </w:rPr>
              <w:t>c</w:t>
            </w:r>
          </w:p>
        </w:tc>
      </w:tr>
      <w:tr w:rsidR="00934295" w14:paraId="3647C4FB" w14:textId="77777777">
        <w:trPr>
          <w:trHeight w:val="282"/>
        </w:trPr>
        <w:tc>
          <w:tcPr>
            <w:tcW w:w="3115" w:type="dxa"/>
          </w:tcPr>
          <w:p w14:paraId="67116E6E" w14:textId="77777777" w:rsidR="00934295" w:rsidRDefault="00F732B6">
            <w:pPr>
              <w:pStyle w:val="TableParagraph"/>
              <w:ind w:left="110"/>
              <w:jc w:val="left"/>
              <w:rPr>
                <w:sz w:val="20"/>
              </w:rPr>
            </w:pPr>
            <w:r>
              <w:rPr>
                <w:sz w:val="20"/>
              </w:rPr>
              <w:t>Patient’s</w:t>
            </w:r>
            <w:r>
              <w:rPr>
                <w:spacing w:val="-12"/>
                <w:sz w:val="20"/>
              </w:rPr>
              <w:t xml:space="preserve"> </w:t>
            </w:r>
            <w:r>
              <w:rPr>
                <w:sz w:val="20"/>
              </w:rPr>
              <w:t>assessment</w:t>
            </w:r>
            <w:r>
              <w:rPr>
                <w:spacing w:val="-3"/>
                <w:sz w:val="20"/>
              </w:rPr>
              <w:t xml:space="preserve"> </w:t>
            </w:r>
            <w:r>
              <w:rPr>
                <w:sz w:val="20"/>
              </w:rPr>
              <w:t>of</w:t>
            </w:r>
            <w:r>
              <w:rPr>
                <w:spacing w:val="-4"/>
                <w:sz w:val="20"/>
              </w:rPr>
              <w:t xml:space="preserve"> </w:t>
            </w:r>
            <w:r>
              <w:rPr>
                <w:sz w:val="20"/>
              </w:rPr>
              <w:t>pain</w:t>
            </w:r>
            <w:r>
              <w:rPr>
                <w:spacing w:val="-8"/>
                <w:sz w:val="20"/>
              </w:rPr>
              <w:t xml:space="preserve"> </w:t>
            </w:r>
            <w:r>
              <w:rPr>
                <w:spacing w:val="-10"/>
                <w:sz w:val="20"/>
                <w:vertAlign w:val="superscript"/>
              </w:rPr>
              <w:t>f</w:t>
            </w:r>
          </w:p>
        </w:tc>
        <w:tc>
          <w:tcPr>
            <w:tcW w:w="1142" w:type="dxa"/>
          </w:tcPr>
          <w:p w14:paraId="22C64E93" w14:textId="77777777" w:rsidR="00934295" w:rsidRDefault="00934295">
            <w:pPr>
              <w:pStyle w:val="TableParagraph"/>
              <w:jc w:val="left"/>
              <w:rPr>
                <w:sz w:val="20"/>
              </w:rPr>
            </w:pPr>
          </w:p>
        </w:tc>
        <w:tc>
          <w:tcPr>
            <w:tcW w:w="1147" w:type="dxa"/>
          </w:tcPr>
          <w:p w14:paraId="2CC1245C" w14:textId="77777777" w:rsidR="00934295" w:rsidRDefault="00934295">
            <w:pPr>
              <w:pStyle w:val="TableParagraph"/>
              <w:jc w:val="left"/>
              <w:rPr>
                <w:sz w:val="20"/>
              </w:rPr>
            </w:pPr>
          </w:p>
        </w:tc>
        <w:tc>
          <w:tcPr>
            <w:tcW w:w="1118" w:type="dxa"/>
          </w:tcPr>
          <w:p w14:paraId="089CB7CA" w14:textId="77777777" w:rsidR="00934295" w:rsidRDefault="00934295">
            <w:pPr>
              <w:pStyle w:val="TableParagraph"/>
              <w:jc w:val="left"/>
              <w:rPr>
                <w:sz w:val="20"/>
              </w:rPr>
            </w:pPr>
          </w:p>
        </w:tc>
        <w:tc>
          <w:tcPr>
            <w:tcW w:w="1132" w:type="dxa"/>
          </w:tcPr>
          <w:p w14:paraId="7F43761A" w14:textId="77777777" w:rsidR="00934295" w:rsidRDefault="00934295">
            <w:pPr>
              <w:pStyle w:val="TableParagraph"/>
              <w:jc w:val="left"/>
              <w:rPr>
                <w:sz w:val="20"/>
              </w:rPr>
            </w:pPr>
          </w:p>
        </w:tc>
        <w:tc>
          <w:tcPr>
            <w:tcW w:w="1338" w:type="dxa"/>
          </w:tcPr>
          <w:p w14:paraId="5A16CCB6" w14:textId="77777777" w:rsidR="00934295" w:rsidRDefault="00934295">
            <w:pPr>
              <w:pStyle w:val="TableParagraph"/>
              <w:jc w:val="left"/>
              <w:rPr>
                <w:sz w:val="20"/>
              </w:rPr>
            </w:pPr>
          </w:p>
        </w:tc>
        <w:tc>
          <w:tcPr>
            <w:tcW w:w="1194" w:type="dxa"/>
          </w:tcPr>
          <w:p w14:paraId="37B85954" w14:textId="77777777" w:rsidR="00934295" w:rsidRDefault="00934295">
            <w:pPr>
              <w:pStyle w:val="TableParagraph"/>
              <w:jc w:val="left"/>
              <w:rPr>
                <w:sz w:val="20"/>
              </w:rPr>
            </w:pPr>
          </w:p>
        </w:tc>
      </w:tr>
      <w:tr w:rsidR="00934295" w14:paraId="47852DBE" w14:textId="77777777">
        <w:trPr>
          <w:trHeight w:val="282"/>
        </w:trPr>
        <w:tc>
          <w:tcPr>
            <w:tcW w:w="3115" w:type="dxa"/>
          </w:tcPr>
          <w:p w14:paraId="7A5CA660" w14:textId="77777777" w:rsidR="00934295" w:rsidRDefault="00F732B6">
            <w:pPr>
              <w:pStyle w:val="TableParagraph"/>
              <w:ind w:left="110"/>
              <w:jc w:val="left"/>
              <w:rPr>
                <w:sz w:val="20"/>
              </w:rPr>
            </w:pPr>
            <w:r>
              <w:rPr>
                <w:spacing w:val="-2"/>
                <w:sz w:val="20"/>
              </w:rPr>
              <w:t>Median</w:t>
            </w:r>
          </w:p>
        </w:tc>
        <w:tc>
          <w:tcPr>
            <w:tcW w:w="1142" w:type="dxa"/>
          </w:tcPr>
          <w:p w14:paraId="4F679EDE" w14:textId="77777777" w:rsidR="00934295" w:rsidRDefault="00F732B6">
            <w:pPr>
              <w:pStyle w:val="TableParagraph"/>
              <w:ind w:left="15" w:right="5"/>
              <w:rPr>
                <w:sz w:val="20"/>
              </w:rPr>
            </w:pPr>
            <w:r>
              <w:rPr>
                <w:spacing w:val="-4"/>
                <w:sz w:val="20"/>
              </w:rPr>
              <w:t>0.00</w:t>
            </w:r>
          </w:p>
        </w:tc>
        <w:tc>
          <w:tcPr>
            <w:tcW w:w="1147" w:type="dxa"/>
          </w:tcPr>
          <w:p w14:paraId="55469D5D" w14:textId="77777777" w:rsidR="00934295" w:rsidRDefault="00F732B6">
            <w:pPr>
              <w:pStyle w:val="TableParagraph"/>
              <w:ind w:left="317"/>
              <w:jc w:val="left"/>
              <w:rPr>
                <w:sz w:val="20"/>
              </w:rPr>
            </w:pPr>
            <w:r>
              <w:rPr>
                <w:spacing w:val="-2"/>
                <w:sz w:val="20"/>
              </w:rPr>
              <w:t>31.33</w:t>
            </w:r>
            <w:r>
              <w:rPr>
                <w:spacing w:val="-2"/>
                <w:sz w:val="20"/>
                <w:vertAlign w:val="superscript"/>
              </w:rPr>
              <w:t>a</w:t>
            </w:r>
          </w:p>
        </w:tc>
        <w:tc>
          <w:tcPr>
            <w:tcW w:w="1118" w:type="dxa"/>
          </w:tcPr>
          <w:p w14:paraId="110FD626" w14:textId="77777777" w:rsidR="00934295" w:rsidRDefault="00F732B6">
            <w:pPr>
              <w:pStyle w:val="TableParagraph"/>
              <w:ind w:left="307"/>
              <w:jc w:val="left"/>
              <w:rPr>
                <w:sz w:val="20"/>
              </w:rPr>
            </w:pPr>
            <w:r>
              <w:rPr>
                <w:spacing w:val="-2"/>
                <w:sz w:val="20"/>
              </w:rPr>
              <w:t>42.58</w:t>
            </w:r>
            <w:r>
              <w:rPr>
                <w:spacing w:val="-2"/>
                <w:sz w:val="20"/>
                <w:vertAlign w:val="superscript"/>
              </w:rPr>
              <w:t>a</w:t>
            </w:r>
          </w:p>
        </w:tc>
        <w:tc>
          <w:tcPr>
            <w:tcW w:w="1132" w:type="dxa"/>
          </w:tcPr>
          <w:p w14:paraId="27972FB8" w14:textId="77777777" w:rsidR="00934295" w:rsidRDefault="00F732B6">
            <w:pPr>
              <w:pStyle w:val="TableParagraph"/>
              <w:ind w:left="22"/>
              <w:rPr>
                <w:sz w:val="20"/>
              </w:rPr>
            </w:pPr>
            <w:r>
              <w:rPr>
                <w:spacing w:val="-4"/>
                <w:sz w:val="20"/>
              </w:rPr>
              <w:t>0.00</w:t>
            </w:r>
          </w:p>
        </w:tc>
        <w:tc>
          <w:tcPr>
            <w:tcW w:w="1338" w:type="dxa"/>
          </w:tcPr>
          <w:p w14:paraId="6E0E7D5C" w14:textId="77777777" w:rsidR="00934295" w:rsidRDefault="00F732B6">
            <w:pPr>
              <w:pStyle w:val="TableParagraph"/>
              <w:ind w:left="419"/>
              <w:jc w:val="left"/>
              <w:rPr>
                <w:sz w:val="20"/>
              </w:rPr>
            </w:pPr>
            <w:r>
              <w:rPr>
                <w:spacing w:val="-2"/>
                <w:sz w:val="20"/>
              </w:rPr>
              <w:t>24.19</w:t>
            </w:r>
            <w:r>
              <w:rPr>
                <w:spacing w:val="-2"/>
                <w:sz w:val="20"/>
                <w:vertAlign w:val="superscript"/>
              </w:rPr>
              <w:t>a</w:t>
            </w:r>
          </w:p>
        </w:tc>
        <w:tc>
          <w:tcPr>
            <w:tcW w:w="1194" w:type="dxa"/>
          </w:tcPr>
          <w:p w14:paraId="3CEC1241" w14:textId="77777777" w:rsidR="00934295" w:rsidRDefault="00F732B6">
            <w:pPr>
              <w:pStyle w:val="TableParagraph"/>
              <w:ind w:left="348"/>
              <w:jc w:val="left"/>
              <w:rPr>
                <w:sz w:val="20"/>
              </w:rPr>
            </w:pPr>
            <w:r>
              <w:rPr>
                <w:spacing w:val="-2"/>
                <w:sz w:val="20"/>
              </w:rPr>
              <w:t>24.29</w:t>
            </w:r>
            <w:r>
              <w:rPr>
                <w:spacing w:val="-2"/>
                <w:sz w:val="20"/>
                <w:vertAlign w:val="superscript"/>
              </w:rPr>
              <w:t>a</w:t>
            </w:r>
          </w:p>
        </w:tc>
      </w:tr>
      <w:tr w:rsidR="00934295" w14:paraId="05D5E53A" w14:textId="77777777">
        <w:trPr>
          <w:trHeight w:val="287"/>
        </w:trPr>
        <w:tc>
          <w:tcPr>
            <w:tcW w:w="3115" w:type="dxa"/>
          </w:tcPr>
          <w:p w14:paraId="5B389B9A" w14:textId="77777777" w:rsidR="00934295" w:rsidRDefault="00F732B6">
            <w:pPr>
              <w:pStyle w:val="TableParagraph"/>
              <w:ind w:left="110"/>
              <w:jc w:val="left"/>
              <w:rPr>
                <w:sz w:val="20"/>
              </w:rPr>
            </w:pPr>
            <w:r>
              <w:rPr>
                <w:sz w:val="20"/>
              </w:rPr>
              <w:t>Patient</w:t>
            </w:r>
            <w:r>
              <w:rPr>
                <w:spacing w:val="-10"/>
                <w:sz w:val="20"/>
              </w:rPr>
              <w:t xml:space="preserve"> </w:t>
            </w:r>
            <w:r>
              <w:rPr>
                <w:sz w:val="20"/>
              </w:rPr>
              <w:t>global</w:t>
            </w:r>
            <w:r>
              <w:rPr>
                <w:spacing w:val="-8"/>
                <w:sz w:val="20"/>
              </w:rPr>
              <w:t xml:space="preserve"> </w:t>
            </w:r>
            <w:r>
              <w:rPr>
                <w:sz w:val="20"/>
              </w:rPr>
              <w:t>assessment</w:t>
            </w:r>
            <w:r>
              <w:rPr>
                <w:spacing w:val="-7"/>
                <w:sz w:val="20"/>
              </w:rPr>
              <w:t xml:space="preserve"> </w:t>
            </w:r>
            <w:r>
              <w:rPr>
                <w:spacing w:val="-10"/>
                <w:sz w:val="20"/>
                <w:vertAlign w:val="superscript"/>
              </w:rPr>
              <w:t>f</w:t>
            </w:r>
          </w:p>
        </w:tc>
        <w:tc>
          <w:tcPr>
            <w:tcW w:w="1142" w:type="dxa"/>
          </w:tcPr>
          <w:p w14:paraId="25B64B06" w14:textId="77777777" w:rsidR="00934295" w:rsidRDefault="00934295">
            <w:pPr>
              <w:pStyle w:val="TableParagraph"/>
              <w:jc w:val="left"/>
              <w:rPr>
                <w:sz w:val="20"/>
              </w:rPr>
            </w:pPr>
          </w:p>
        </w:tc>
        <w:tc>
          <w:tcPr>
            <w:tcW w:w="1147" w:type="dxa"/>
          </w:tcPr>
          <w:p w14:paraId="5D68E41E" w14:textId="77777777" w:rsidR="00934295" w:rsidRDefault="00934295">
            <w:pPr>
              <w:pStyle w:val="TableParagraph"/>
              <w:jc w:val="left"/>
              <w:rPr>
                <w:sz w:val="20"/>
              </w:rPr>
            </w:pPr>
          </w:p>
        </w:tc>
        <w:tc>
          <w:tcPr>
            <w:tcW w:w="1118" w:type="dxa"/>
          </w:tcPr>
          <w:p w14:paraId="1C0442EB" w14:textId="77777777" w:rsidR="00934295" w:rsidRDefault="00934295">
            <w:pPr>
              <w:pStyle w:val="TableParagraph"/>
              <w:jc w:val="left"/>
              <w:rPr>
                <w:sz w:val="20"/>
              </w:rPr>
            </w:pPr>
          </w:p>
        </w:tc>
        <w:tc>
          <w:tcPr>
            <w:tcW w:w="1132" w:type="dxa"/>
          </w:tcPr>
          <w:p w14:paraId="6A87FA0D" w14:textId="77777777" w:rsidR="00934295" w:rsidRDefault="00934295">
            <w:pPr>
              <w:pStyle w:val="TableParagraph"/>
              <w:jc w:val="left"/>
              <w:rPr>
                <w:sz w:val="20"/>
              </w:rPr>
            </w:pPr>
          </w:p>
        </w:tc>
        <w:tc>
          <w:tcPr>
            <w:tcW w:w="1338" w:type="dxa"/>
          </w:tcPr>
          <w:p w14:paraId="7D90A5E7" w14:textId="77777777" w:rsidR="00934295" w:rsidRDefault="00934295">
            <w:pPr>
              <w:pStyle w:val="TableParagraph"/>
              <w:jc w:val="left"/>
              <w:rPr>
                <w:sz w:val="20"/>
              </w:rPr>
            </w:pPr>
          </w:p>
        </w:tc>
        <w:tc>
          <w:tcPr>
            <w:tcW w:w="1194" w:type="dxa"/>
          </w:tcPr>
          <w:p w14:paraId="31397F50" w14:textId="77777777" w:rsidR="00934295" w:rsidRDefault="00934295">
            <w:pPr>
              <w:pStyle w:val="TableParagraph"/>
              <w:jc w:val="left"/>
              <w:rPr>
                <w:sz w:val="20"/>
              </w:rPr>
            </w:pPr>
          </w:p>
        </w:tc>
      </w:tr>
      <w:tr w:rsidR="00934295" w14:paraId="09A630C8" w14:textId="77777777">
        <w:trPr>
          <w:trHeight w:val="282"/>
        </w:trPr>
        <w:tc>
          <w:tcPr>
            <w:tcW w:w="3115" w:type="dxa"/>
          </w:tcPr>
          <w:p w14:paraId="79C78848" w14:textId="77777777" w:rsidR="00934295" w:rsidRDefault="00F732B6">
            <w:pPr>
              <w:pStyle w:val="TableParagraph"/>
              <w:ind w:left="110"/>
              <w:jc w:val="left"/>
              <w:rPr>
                <w:sz w:val="20"/>
              </w:rPr>
            </w:pPr>
            <w:r>
              <w:rPr>
                <w:spacing w:val="-2"/>
                <w:sz w:val="20"/>
              </w:rPr>
              <w:t>Median</w:t>
            </w:r>
          </w:p>
        </w:tc>
        <w:tc>
          <w:tcPr>
            <w:tcW w:w="1142" w:type="dxa"/>
          </w:tcPr>
          <w:p w14:paraId="76C4246B" w14:textId="77777777" w:rsidR="00934295" w:rsidRDefault="00F732B6">
            <w:pPr>
              <w:pStyle w:val="TableParagraph"/>
              <w:ind w:left="15" w:right="5"/>
              <w:rPr>
                <w:sz w:val="20"/>
              </w:rPr>
            </w:pPr>
            <w:r>
              <w:rPr>
                <w:spacing w:val="-4"/>
                <w:sz w:val="20"/>
              </w:rPr>
              <w:t>4.11</w:t>
            </w:r>
          </w:p>
        </w:tc>
        <w:tc>
          <w:tcPr>
            <w:tcW w:w="1147" w:type="dxa"/>
          </w:tcPr>
          <w:p w14:paraId="5DB61D39" w14:textId="77777777" w:rsidR="00934295" w:rsidRDefault="00F732B6">
            <w:pPr>
              <w:pStyle w:val="TableParagraph"/>
              <w:ind w:left="317"/>
              <w:jc w:val="left"/>
              <w:rPr>
                <w:sz w:val="20"/>
              </w:rPr>
            </w:pPr>
            <w:r>
              <w:rPr>
                <w:spacing w:val="-2"/>
                <w:sz w:val="20"/>
              </w:rPr>
              <w:t>32.84</w:t>
            </w:r>
            <w:r>
              <w:rPr>
                <w:spacing w:val="-2"/>
                <w:sz w:val="20"/>
                <w:vertAlign w:val="superscript"/>
              </w:rPr>
              <w:t>a</w:t>
            </w:r>
          </w:p>
        </w:tc>
        <w:tc>
          <w:tcPr>
            <w:tcW w:w="1118" w:type="dxa"/>
          </w:tcPr>
          <w:p w14:paraId="2E8BF364" w14:textId="77777777" w:rsidR="00934295" w:rsidRDefault="00F732B6">
            <w:pPr>
              <w:pStyle w:val="TableParagraph"/>
              <w:ind w:left="307"/>
              <w:jc w:val="left"/>
              <w:rPr>
                <w:sz w:val="20"/>
              </w:rPr>
            </w:pPr>
            <w:r>
              <w:rPr>
                <w:spacing w:val="-2"/>
                <w:sz w:val="20"/>
              </w:rPr>
              <w:t>42.44</w:t>
            </w:r>
            <w:r>
              <w:rPr>
                <w:spacing w:val="-2"/>
                <w:sz w:val="20"/>
                <w:vertAlign w:val="superscript"/>
              </w:rPr>
              <w:t>a</w:t>
            </w:r>
          </w:p>
        </w:tc>
        <w:tc>
          <w:tcPr>
            <w:tcW w:w="1132" w:type="dxa"/>
          </w:tcPr>
          <w:p w14:paraId="4A051B72" w14:textId="77777777" w:rsidR="00934295" w:rsidRDefault="00F732B6">
            <w:pPr>
              <w:pStyle w:val="TableParagraph"/>
              <w:ind w:left="22"/>
              <w:rPr>
                <w:sz w:val="20"/>
              </w:rPr>
            </w:pPr>
            <w:r>
              <w:rPr>
                <w:spacing w:val="-4"/>
                <w:sz w:val="20"/>
              </w:rPr>
              <w:t>0.00</w:t>
            </w:r>
          </w:p>
        </w:tc>
        <w:tc>
          <w:tcPr>
            <w:tcW w:w="1338" w:type="dxa"/>
          </w:tcPr>
          <w:p w14:paraId="40FAAF45" w14:textId="77777777" w:rsidR="00934295" w:rsidRDefault="00F732B6">
            <w:pPr>
              <w:pStyle w:val="TableParagraph"/>
              <w:ind w:left="419"/>
              <w:jc w:val="left"/>
              <w:rPr>
                <w:sz w:val="20"/>
              </w:rPr>
            </w:pPr>
            <w:r>
              <w:rPr>
                <w:spacing w:val="-2"/>
                <w:sz w:val="20"/>
              </w:rPr>
              <w:t>21.25</w:t>
            </w:r>
            <w:r>
              <w:rPr>
                <w:spacing w:val="-2"/>
                <w:sz w:val="20"/>
                <w:vertAlign w:val="superscript"/>
              </w:rPr>
              <w:t>a</w:t>
            </w:r>
          </w:p>
        </w:tc>
        <w:tc>
          <w:tcPr>
            <w:tcW w:w="1194" w:type="dxa"/>
          </w:tcPr>
          <w:p w14:paraId="6C22AF26" w14:textId="77777777" w:rsidR="00934295" w:rsidRDefault="00F732B6">
            <w:pPr>
              <w:pStyle w:val="TableParagraph"/>
              <w:ind w:left="348"/>
              <w:jc w:val="left"/>
              <w:rPr>
                <w:sz w:val="20"/>
              </w:rPr>
            </w:pPr>
            <w:r>
              <w:rPr>
                <w:spacing w:val="-2"/>
                <w:sz w:val="20"/>
              </w:rPr>
              <w:t>22.54</w:t>
            </w:r>
            <w:r>
              <w:rPr>
                <w:spacing w:val="-2"/>
                <w:sz w:val="20"/>
                <w:vertAlign w:val="superscript"/>
              </w:rPr>
              <w:t>a</w:t>
            </w:r>
          </w:p>
        </w:tc>
      </w:tr>
      <w:tr w:rsidR="00934295" w14:paraId="1E9D2A32" w14:textId="77777777">
        <w:trPr>
          <w:trHeight w:val="282"/>
        </w:trPr>
        <w:tc>
          <w:tcPr>
            <w:tcW w:w="3115" w:type="dxa"/>
          </w:tcPr>
          <w:p w14:paraId="47AA1264" w14:textId="77777777" w:rsidR="00934295" w:rsidRDefault="00F732B6">
            <w:pPr>
              <w:pStyle w:val="TableParagraph"/>
              <w:ind w:left="110"/>
              <w:jc w:val="left"/>
              <w:rPr>
                <w:sz w:val="20"/>
              </w:rPr>
            </w:pPr>
            <w:r>
              <w:rPr>
                <w:sz w:val="20"/>
              </w:rPr>
              <w:t>Physician</w:t>
            </w:r>
            <w:r>
              <w:rPr>
                <w:spacing w:val="-8"/>
                <w:sz w:val="20"/>
              </w:rPr>
              <w:t xml:space="preserve"> </w:t>
            </w:r>
            <w:r>
              <w:rPr>
                <w:sz w:val="20"/>
              </w:rPr>
              <w:t>global</w:t>
            </w:r>
            <w:r>
              <w:rPr>
                <w:spacing w:val="-11"/>
                <w:sz w:val="20"/>
              </w:rPr>
              <w:t xml:space="preserve"> </w:t>
            </w:r>
            <w:r>
              <w:rPr>
                <w:sz w:val="20"/>
              </w:rPr>
              <w:t>assessment</w:t>
            </w:r>
            <w:r>
              <w:rPr>
                <w:spacing w:val="-3"/>
                <w:sz w:val="20"/>
              </w:rPr>
              <w:t xml:space="preserve"> </w:t>
            </w:r>
            <w:r>
              <w:rPr>
                <w:spacing w:val="-10"/>
                <w:sz w:val="20"/>
                <w:vertAlign w:val="superscript"/>
              </w:rPr>
              <w:t>f</w:t>
            </w:r>
          </w:p>
        </w:tc>
        <w:tc>
          <w:tcPr>
            <w:tcW w:w="1142" w:type="dxa"/>
          </w:tcPr>
          <w:p w14:paraId="629066D5" w14:textId="77777777" w:rsidR="00934295" w:rsidRDefault="00934295">
            <w:pPr>
              <w:pStyle w:val="TableParagraph"/>
              <w:jc w:val="left"/>
              <w:rPr>
                <w:sz w:val="20"/>
              </w:rPr>
            </w:pPr>
          </w:p>
        </w:tc>
        <w:tc>
          <w:tcPr>
            <w:tcW w:w="1147" w:type="dxa"/>
          </w:tcPr>
          <w:p w14:paraId="58C5F7C8" w14:textId="77777777" w:rsidR="00934295" w:rsidRDefault="00934295">
            <w:pPr>
              <w:pStyle w:val="TableParagraph"/>
              <w:jc w:val="left"/>
              <w:rPr>
                <w:sz w:val="20"/>
              </w:rPr>
            </w:pPr>
          </w:p>
        </w:tc>
        <w:tc>
          <w:tcPr>
            <w:tcW w:w="1118" w:type="dxa"/>
          </w:tcPr>
          <w:p w14:paraId="3DBF9DE8" w14:textId="77777777" w:rsidR="00934295" w:rsidRDefault="00934295">
            <w:pPr>
              <w:pStyle w:val="TableParagraph"/>
              <w:jc w:val="left"/>
              <w:rPr>
                <w:sz w:val="20"/>
              </w:rPr>
            </w:pPr>
          </w:p>
        </w:tc>
        <w:tc>
          <w:tcPr>
            <w:tcW w:w="1132" w:type="dxa"/>
          </w:tcPr>
          <w:p w14:paraId="7B19967C" w14:textId="77777777" w:rsidR="00934295" w:rsidRDefault="00934295">
            <w:pPr>
              <w:pStyle w:val="TableParagraph"/>
              <w:jc w:val="left"/>
              <w:rPr>
                <w:sz w:val="20"/>
              </w:rPr>
            </w:pPr>
          </w:p>
        </w:tc>
        <w:tc>
          <w:tcPr>
            <w:tcW w:w="1338" w:type="dxa"/>
          </w:tcPr>
          <w:p w14:paraId="1FAEFEA5" w14:textId="77777777" w:rsidR="00934295" w:rsidRDefault="00934295">
            <w:pPr>
              <w:pStyle w:val="TableParagraph"/>
              <w:jc w:val="left"/>
              <w:rPr>
                <w:sz w:val="20"/>
              </w:rPr>
            </w:pPr>
          </w:p>
        </w:tc>
        <w:tc>
          <w:tcPr>
            <w:tcW w:w="1194" w:type="dxa"/>
          </w:tcPr>
          <w:p w14:paraId="176BD37D" w14:textId="77777777" w:rsidR="00934295" w:rsidRDefault="00934295">
            <w:pPr>
              <w:pStyle w:val="TableParagraph"/>
              <w:jc w:val="left"/>
              <w:rPr>
                <w:sz w:val="20"/>
              </w:rPr>
            </w:pPr>
          </w:p>
        </w:tc>
      </w:tr>
      <w:tr w:rsidR="00934295" w14:paraId="1C8F5366" w14:textId="77777777">
        <w:trPr>
          <w:trHeight w:val="282"/>
        </w:trPr>
        <w:tc>
          <w:tcPr>
            <w:tcW w:w="3115" w:type="dxa"/>
          </w:tcPr>
          <w:p w14:paraId="0E687418" w14:textId="77777777" w:rsidR="00934295" w:rsidRDefault="00F732B6">
            <w:pPr>
              <w:pStyle w:val="TableParagraph"/>
              <w:ind w:left="110"/>
              <w:jc w:val="left"/>
              <w:rPr>
                <w:sz w:val="20"/>
              </w:rPr>
            </w:pPr>
            <w:r>
              <w:rPr>
                <w:spacing w:val="-2"/>
                <w:sz w:val="20"/>
              </w:rPr>
              <w:t>Median</w:t>
            </w:r>
          </w:p>
        </w:tc>
        <w:tc>
          <w:tcPr>
            <w:tcW w:w="1142" w:type="dxa"/>
          </w:tcPr>
          <w:p w14:paraId="583A6B79" w14:textId="77777777" w:rsidR="00934295" w:rsidRDefault="00F732B6">
            <w:pPr>
              <w:pStyle w:val="TableParagraph"/>
              <w:ind w:left="15"/>
              <w:rPr>
                <w:sz w:val="20"/>
              </w:rPr>
            </w:pPr>
            <w:r>
              <w:rPr>
                <w:spacing w:val="-2"/>
                <w:sz w:val="20"/>
              </w:rPr>
              <w:t>17.64</w:t>
            </w:r>
          </w:p>
        </w:tc>
        <w:tc>
          <w:tcPr>
            <w:tcW w:w="1147" w:type="dxa"/>
          </w:tcPr>
          <w:p w14:paraId="5439E7FC" w14:textId="77777777" w:rsidR="00934295" w:rsidRDefault="00F732B6">
            <w:pPr>
              <w:pStyle w:val="TableParagraph"/>
              <w:ind w:left="317"/>
              <w:jc w:val="left"/>
              <w:rPr>
                <w:sz w:val="20"/>
              </w:rPr>
            </w:pPr>
            <w:r>
              <w:rPr>
                <w:spacing w:val="-2"/>
                <w:sz w:val="20"/>
              </w:rPr>
              <w:t>48.39</w:t>
            </w:r>
            <w:r>
              <w:rPr>
                <w:spacing w:val="-2"/>
                <w:sz w:val="20"/>
                <w:vertAlign w:val="superscript"/>
              </w:rPr>
              <w:t>a</w:t>
            </w:r>
          </w:p>
        </w:tc>
        <w:tc>
          <w:tcPr>
            <w:tcW w:w="1118" w:type="dxa"/>
          </w:tcPr>
          <w:p w14:paraId="4C857F05" w14:textId="77777777" w:rsidR="00934295" w:rsidRDefault="00F732B6">
            <w:pPr>
              <w:pStyle w:val="TableParagraph"/>
              <w:ind w:left="307"/>
              <w:jc w:val="left"/>
              <w:rPr>
                <w:sz w:val="20"/>
              </w:rPr>
            </w:pPr>
            <w:r>
              <w:rPr>
                <w:spacing w:val="-2"/>
                <w:sz w:val="20"/>
              </w:rPr>
              <w:t>55.91</w:t>
            </w:r>
            <w:r>
              <w:rPr>
                <w:spacing w:val="-2"/>
                <w:sz w:val="20"/>
                <w:vertAlign w:val="superscript"/>
              </w:rPr>
              <w:t>a</w:t>
            </w:r>
          </w:p>
        </w:tc>
        <w:tc>
          <w:tcPr>
            <w:tcW w:w="1132" w:type="dxa"/>
          </w:tcPr>
          <w:p w14:paraId="3866BFCE" w14:textId="77777777" w:rsidR="00934295" w:rsidRDefault="00F732B6">
            <w:pPr>
              <w:pStyle w:val="TableParagraph"/>
              <w:ind w:left="22"/>
              <w:rPr>
                <w:sz w:val="20"/>
              </w:rPr>
            </w:pPr>
            <w:r>
              <w:rPr>
                <w:spacing w:val="-4"/>
                <w:sz w:val="20"/>
              </w:rPr>
              <w:t>0.83</w:t>
            </w:r>
          </w:p>
        </w:tc>
        <w:tc>
          <w:tcPr>
            <w:tcW w:w="1338" w:type="dxa"/>
          </w:tcPr>
          <w:p w14:paraId="58D90545" w14:textId="77777777" w:rsidR="00934295" w:rsidRDefault="00F732B6">
            <w:pPr>
              <w:pStyle w:val="TableParagraph"/>
              <w:ind w:left="419"/>
              <w:jc w:val="left"/>
              <w:rPr>
                <w:sz w:val="20"/>
              </w:rPr>
            </w:pPr>
            <w:r>
              <w:rPr>
                <w:spacing w:val="-2"/>
                <w:sz w:val="20"/>
              </w:rPr>
              <w:t>36.67</w:t>
            </w:r>
            <w:r>
              <w:rPr>
                <w:spacing w:val="-2"/>
                <w:sz w:val="20"/>
                <w:vertAlign w:val="superscript"/>
              </w:rPr>
              <w:t>a</w:t>
            </w:r>
          </w:p>
        </w:tc>
        <w:tc>
          <w:tcPr>
            <w:tcW w:w="1194" w:type="dxa"/>
          </w:tcPr>
          <w:p w14:paraId="18AC1431" w14:textId="77777777" w:rsidR="00934295" w:rsidRDefault="00F732B6">
            <w:pPr>
              <w:pStyle w:val="TableParagraph"/>
              <w:ind w:left="348"/>
              <w:jc w:val="left"/>
              <w:rPr>
                <w:sz w:val="20"/>
              </w:rPr>
            </w:pPr>
            <w:r>
              <w:rPr>
                <w:spacing w:val="-2"/>
                <w:sz w:val="20"/>
              </w:rPr>
              <w:t>36.11</w:t>
            </w:r>
            <w:r>
              <w:rPr>
                <w:spacing w:val="-2"/>
                <w:sz w:val="20"/>
                <w:vertAlign w:val="superscript"/>
              </w:rPr>
              <w:t>a</w:t>
            </w:r>
          </w:p>
        </w:tc>
      </w:tr>
      <w:tr w:rsidR="00934295" w14:paraId="33B3E6F5" w14:textId="77777777">
        <w:trPr>
          <w:trHeight w:val="287"/>
        </w:trPr>
        <w:tc>
          <w:tcPr>
            <w:tcW w:w="3115" w:type="dxa"/>
          </w:tcPr>
          <w:p w14:paraId="417F415A" w14:textId="77777777" w:rsidR="00934295" w:rsidRDefault="00F732B6">
            <w:pPr>
              <w:pStyle w:val="TableParagraph"/>
              <w:ind w:left="110"/>
              <w:jc w:val="left"/>
              <w:rPr>
                <w:sz w:val="20"/>
              </w:rPr>
            </w:pPr>
            <w:r>
              <w:rPr>
                <w:sz w:val="20"/>
              </w:rPr>
              <w:t>Disability</w:t>
            </w:r>
            <w:r>
              <w:rPr>
                <w:spacing w:val="-14"/>
                <w:sz w:val="20"/>
              </w:rPr>
              <w:t xml:space="preserve"> </w:t>
            </w:r>
            <w:r>
              <w:rPr>
                <w:sz w:val="20"/>
              </w:rPr>
              <w:t>index</w:t>
            </w:r>
            <w:r>
              <w:rPr>
                <w:spacing w:val="-7"/>
                <w:sz w:val="20"/>
              </w:rPr>
              <w:t xml:space="preserve"> </w:t>
            </w:r>
            <w:r>
              <w:rPr>
                <w:sz w:val="20"/>
              </w:rPr>
              <w:t>(HAQ-</w:t>
            </w:r>
            <w:r>
              <w:rPr>
                <w:spacing w:val="-4"/>
                <w:sz w:val="20"/>
              </w:rPr>
              <w:t>DI)</w:t>
            </w:r>
            <w:r>
              <w:rPr>
                <w:spacing w:val="-4"/>
                <w:sz w:val="20"/>
                <w:vertAlign w:val="superscript"/>
              </w:rPr>
              <w:t>g</w:t>
            </w:r>
          </w:p>
        </w:tc>
        <w:tc>
          <w:tcPr>
            <w:tcW w:w="1142" w:type="dxa"/>
          </w:tcPr>
          <w:p w14:paraId="49FAF69B" w14:textId="77777777" w:rsidR="00934295" w:rsidRDefault="00934295">
            <w:pPr>
              <w:pStyle w:val="TableParagraph"/>
              <w:jc w:val="left"/>
              <w:rPr>
                <w:sz w:val="20"/>
              </w:rPr>
            </w:pPr>
          </w:p>
        </w:tc>
        <w:tc>
          <w:tcPr>
            <w:tcW w:w="1147" w:type="dxa"/>
          </w:tcPr>
          <w:p w14:paraId="3BD37B24" w14:textId="77777777" w:rsidR="00934295" w:rsidRDefault="00934295">
            <w:pPr>
              <w:pStyle w:val="TableParagraph"/>
              <w:jc w:val="left"/>
              <w:rPr>
                <w:sz w:val="20"/>
              </w:rPr>
            </w:pPr>
          </w:p>
        </w:tc>
        <w:tc>
          <w:tcPr>
            <w:tcW w:w="1118" w:type="dxa"/>
          </w:tcPr>
          <w:p w14:paraId="3B27DDF5" w14:textId="77777777" w:rsidR="00934295" w:rsidRDefault="00934295">
            <w:pPr>
              <w:pStyle w:val="TableParagraph"/>
              <w:jc w:val="left"/>
              <w:rPr>
                <w:sz w:val="20"/>
              </w:rPr>
            </w:pPr>
          </w:p>
        </w:tc>
        <w:tc>
          <w:tcPr>
            <w:tcW w:w="1132" w:type="dxa"/>
          </w:tcPr>
          <w:p w14:paraId="037ADD98" w14:textId="77777777" w:rsidR="00934295" w:rsidRDefault="00934295">
            <w:pPr>
              <w:pStyle w:val="TableParagraph"/>
              <w:jc w:val="left"/>
              <w:rPr>
                <w:sz w:val="20"/>
              </w:rPr>
            </w:pPr>
          </w:p>
        </w:tc>
        <w:tc>
          <w:tcPr>
            <w:tcW w:w="1338" w:type="dxa"/>
          </w:tcPr>
          <w:p w14:paraId="1B93BEAD" w14:textId="77777777" w:rsidR="00934295" w:rsidRDefault="00934295">
            <w:pPr>
              <w:pStyle w:val="TableParagraph"/>
              <w:jc w:val="left"/>
              <w:rPr>
                <w:sz w:val="20"/>
              </w:rPr>
            </w:pPr>
          </w:p>
        </w:tc>
        <w:tc>
          <w:tcPr>
            <w:tcW w:w="1194" w:type="dxa"/>
          </w:tcPr>
          <w:p w14:paraId="0E06BE01" w14:textId="77777777" w:rsidR="00934295" w:rsidRDefault="00934295">
            <w:pPr>
              <w:pStyle w:val="TableParagraph"/>
              <w:jc w:val="left"/>
              <w:rPr>
                <w:sz w:val="20"/>
              </w:rPr>
            </w:pPr>
          </w:p>
        </w:tc>
      </w:tr>
      <w:tr w:rsidR="00934295" w14:paraId="1C40396F" w14:textId="77777777">
        <w:trPr>
          <w:trHeight w:val="282"/>
        </w:trPr>
        <w:tc>
          <w:tcPr>
            <w:tcW w:w="3115" w:type="dxa"/>
          </w:tcPr>
          <w:p w14:paraId="17B0207E" w14:textId="77777777" w:rsidR="00934295" w:rsidRDefault="00F732B6">
            <w:pPr>
              <w:pStyle w:val="TableParagraph"/>
              <w:ind w:left="110"/>
              <w:jc w:val="left"/>
              <w:rPr>
                <w:sz w:val="20"/>
              </w:rPr>
            </w:pPr>
            <w:r>
              <w:rPr>
                <w:spacing w:val="-2"/>
                <w:sz w:val="20"/>
              </w:rPr>
              <w:t>Median</w:t>
            </w:r>
          </w:p>
        </w:tc>
        <w:tc>
          <w:tcPr>
            <w:tcW w:w="1142" w:type="dxa"/>
          </w:tcPr>
          <w:p w14:paraId="5ADB534B" w14:textId="77777777" w:rsidR="00934295" w:rsidRDefault="00F732B6">
            <w:pPr>
              <w:pStyle w:val="TableParagraph"/>
              <w:ind w:left="15" w:right="5"/>
              <w:rPr>
                <w:sz w:val="20"/>
              </w:rPr>
            </w:pPr>
            <w:r>
              <w:rPr>
                <w:spacing w:val="-4"/>
                <w:sz w:val="20"/>
              </w:rPr>
              <w:t>0.00</w:t>
            </w:r>
          </w:p>
        </w:tc>
        <w:tc>
          <w:tcPr>
            <w:tcW w:w="1147" w:type="dxa"/>
          </w:tcPr>
          <w:p w14:paraId="2B175610" w14:textId="77777777" w:rsidR="00934295" w:rsidRDefault="00F732B6">
            <w:pPr>
              <w:pStyle w:val="TableParagraph"/>
              <w:ind w:left="317"/>
              <w:jc w:val="left"/>
              <w:rPr>
                <w:sz w:val="20"/>
              </w:rPr>
            </w:pPr>
            <w:r>
              <w:rPr>
                <w:spacing w:val="-2"/>
                <w:sz w:val="20"/>
              </w:rPr>
              <w:t>22.22</w:t>
            </w:r>
            <w:r>
              <w:rPr>
                <w:spacing w:val="-2"/>
                <w:sz w:val="20"/>
                <w:vertAlign w:val="superscript"/>
              </w:rPr>
              <w:t>a</w:t>
            </w:r>
          </w:p>
        </w:tc>
        <w:tc>
          <w:tcPr>
            <w:tcW w:w="1118" w:type="dxa"/>
          </w:tcPr>
          <w:p w14:paraId="394D7A48" w14:textId="77777777" w:rsidR="00934295" w:rsidRDefault="00F732B6">
            <w:pPr>
              <w:pStyle w:val="TableParagraph"/>
              <w:ind w:left="307"/>
              <w:jc w:val="left"/>
              <w:rPr>
                <w:sz w:val="20"/>
              </w:rPr>
            </w:pPr>
            <w:r>
              <w:rPr>
                <w:spacing w:val="-2"/>
                <w:sz w:val="20"/>
              </w:rPr>
              <w:t>32.46</w:t>
            </w:r>
            <w:r>
              <w:rPr>
                <w:spacing w:val="-2"/>
                <w:sz w:val="20"/>
                <w:vertAlign w:val="superscript"/>
              </w:rPr>
              <w:t>a</w:t>
            </w:r>
          </w:p>
        </w:tc>
        <w:tc>
          <w:tcPr>
            <w:tcW w:w="1132" w:type="dxa"/>
          </w:tcPr>
          <w:p w14:paraId="6C58E728" w14:textId="77777777" w:rsidR="00934295" w:rsidRDefault="00F732B6">
            <w:pPr>
              <w:pStyle w:val="TableParagraph"/>
              <w:ind w:left="22"/>
              <w:rPr>
                <w:sz w:val="20"/>
              </w:rPr>
            </w:pPr>
            <w:r>
              <w:rPr>
                <w:spacing w:val="-4"/>
                <w:sz w:val="20"/>
              </w:rPr>
              <w:t>0.00</w:t>
            </w:r>
          </w:p>
        </w:tc>
        <w:tc>
          <w:tcPr>
            <w:tcW w:w="1338" w:type="dxa"/>
          </w:tcPr>
          <w:p w14:paraId="29A8E2EB" w14:textId="77777777" w:rsidR="00934295" w:rsidRDefault="00F732B6">
            <w:pPr>
              <w:pStyle w:val="TableParagraph"/>
              <w:ind w:left="419"/>
              <w:jc w:val="left"/>
              <w:rPr>
                <w:sz w:val="20"/>
              </w:rPr>
            </w:pPr>
            <w:r>
              <w:rPr>
                <w:spacing w:val="-2"/>
                <w:sz w:val="20"/>
              </w:rPr>
              <w:t>12.50</w:t>
            </w:r>
            <w:r>
              <w:rPr>
                <w:spacing w:val="-2"/>
                <w:sz w:val="20"/>
                <w:vertAlign w:val="superscript"/>
              </w:rPr>
              <w:t>a</w:t>
            </w:r>
          </w:p>
        </w:tc>
        <w:tc>
          <w:tcPr>
            <w:tcW w:w="1194" w:type="dxa"/>
          </w:tcPr>
          <w:p w14:paraId="4F160EBD" w14:textId="77777777" w:rsidR="00934295" w:rsidRDefault="00F732B6">
            <w:pPr>
              <w:pStyle w:val="TableParagraph"/>
              <w:ind w:left="348"/>
              <w:jc w:val="left"/>
              <w:rPr>
                <w:sz w:val="20"/>
              </w:rPr>
            </w:pPr>
            <w:r>
              <w:rPr>
                <w:spacing w:val="-2"/>
                <w:sz w:val="20"/>
              </w:rPr>
              <w:t>14.29</w:t>
            </w:r>
            <w:r>
              <w:rPr>
                <w:spacing w:val="-2"/>
                <w:sz w:val="20"/>
                <w:vertAlign w:val="superscript"/>
              </w:rPr>
              <w:t>a</w:t>
            </w:r>
          </w:p>
        </w:tc>
      </w:tr>
      <w:tr w:rsidR="00934295" w14:paraId="6855A4AF" w14:textId="77777777">
        <w:trPr>
          <w:trHeight w:val="282"/>
        </w:trPr>
        <w:tc>
          <w:tcPr>
            <w:tcW w:w="3115" w:type="dxa"/>
          </w:tcPr>
          <w:p w14:paraId="66E829D1" w14:textId="77777777" w:rsidR="00934295" w:rsidRDefault="00F732B6">
            <w:pPr>
              <w:pStyle w:val="TableParagraph"/>
              <w:ind w:left="110"/>
              <w:jc w:val="left"/>
              <w:rPr>
                <w:sz w:val="20"/>
              </w:rPr>
            </w:pPr>
            <w:r>
              <w:rPr>
                <w:sz w:val="20"/>
              </w:rPr>
              <w:t>CRP</w:t>
            </w:r>
            <w:r>
              <w:rPr>
                <w:spacing w:val="-4"/>
                <w:sz w:val="20"/>
              </w:rPr>
              <w:t xml:space="preserve"> </w:t>
            </w:r>
            <w:r>
              <w:rPr>
                <w:sz w:val="20"/>
              </w:rPr>
              <w:t>(mg/dL)</w:t>
            </w:r>
            <w:r>
              <w:rPr>
                <w:spacing w:val="-7"/>
                <w:sz w:val="20"/>
              </w:rPr>
              <w:t xml:space="preserve"> </w:t>
            </w:r>
            <w:r>
              <w:rPr>
                <w:spacing w:val="-10"/>
                <w:sz w:val="20"/>
                <w:vertAlign w:val="superscript"/>
              </w:rPr>
              <w:t>h</w:t>
            </w:r>
          </w:p>
        </w:tc>
        <w:tc>
          <w:tcPr>
            <w:tcW w:w="1142" w:type="dxa"/>
          </w:tcPr>
          <w:p w14:paraId="7399369A" w14:textId="77777777" w:rsidR="00934295" w:rsidRDefault="00934295">
            <w:pPr>
              <w:pStyle w:val="TableParagraph"/>
              <w:jc w:val="left"/>
              <w:rPr>
                <w:sz w:val="20"/>
              </w:rPr>
            </w:pPr>
          </w:p>
        </w:tc>
        <w:tc>
          <w:tcPr>
            <w:tcW w:w="1147" w:type="dxa"/>
          </w:tcPr>
          <w:p w14:paraId="57D09F90" w14:textId="77777777" w:rsidR="00934295" w:rsidRDefault="00934295">
            <w:pPr>
              <w:pStyle w:val="TableParagraph"/>
              <w:jc w:val="left"/>
              <w:rPr>
                <w:sz w:val="20"/>
              </w:rPr>
            </w:pPr>
          </w:p>
        </w:tc>
        <w:tc>
          <w:tcPr>
            <w:tcW w:w="1118" w:type="dxa"/>
          </w:tcPr>
          <w:p w14:paraId="79864D9F" w14:textId="77777777" w:rsidR="00934295" w:rsidRDefault="00934295">
            <w:pPr>
              <w:pStyle w:val="TableParagraph"/>
              <w:jc w:val="left"/>
              <w:rPr>
                <w:sz w:val="20"/>
              </w:rPr>
            </w:pPr>
          </w:p>
        </w:tc>
        <w:tc>
          <w:tcPr>
            <w:tcW w:w="1132" w:type="dxa"/>
          </w:tcPr>
          <w:p w14:paraId="305CC5B3" w14:textId="77777777" w:rsidR="00934295" w:rsidRDefault="00934295">
            <w:pPr>
              <w:pStyle w:val="TableParagraph"/>
              <w:jc w:val="left"/>
              <w:rPr>
                <w:sz w:val="20"/>
              </w:rPr>
            </w:pPr>
          </w:p>
        </w:tc>
        <w:tc>
          <w:tcPr>
            <w:tcW w:w="1338" w:type="dxa"/>
          </w:tcPr>
          <w:p w14:paraId="72191E18" w14:textId="77777777" w:rsidR="00934295" w:rsidRDefault="00934295">
            <w:pPr>
              <w:pStyle w:val="TableParagraph"/>
              <w:jc w:val="left"/>
              <w:rPr>
                <w:sz w:val="20"/>
              </w:rPr>
            </w:pPr>
          </w:p>
        </w:tc>
        <w:tc>
          <w:tcPr>
            <w:tcW w:w="1194" w:type="dxa"/>
          </w:tcPr>
          <w:p w14:paraId="48A47627" w14:textId="77777777" w:rsidR="00934295" w:rsidRDefault="00934295">
            <w:pPr>
              <w:pStyle w:val="TableParagraph"/>
              <w:jc w:val="left"/>
              <w:rPr>
                <w:sz w:val="20"/>
              </w:rPr>
            </w:pPr>
          </w:p>
        </w:tc>
      </w:tr>
      <w:tr w:rsidR="00934295" w14:paraId="5035C5E2" w14:textId="77777777">
        <w:trPr>
          <w:trHeight w:val="287"/>
        </w:trPr>
        <w:tc>
          <w:tcPr>
            <w:tcW w:w="3115" w:type="dxa"/>
          </w:tcPr>
          <w:p w14:paraId="389BCAB5" w14:textId="77777777" w:rsidR="00934295" w:rsidRDefault="00F732B6">
            <w:pPr>
              <w:pStyle w:val="TableParagraph"/>
              <w:ind w:left="110"/>
              <w:jc w:val="left"/>
              <w:rPr>
                <w:sz w:val="20"/>
              </w:rPr>
            </w:pPr>
            <w:r>
              <w:rPr>
                <w:spacing w:val="-2"/>
                <w:sz w:val="20"/>
              </w:rPr>
              <w:t>Median</w:t>
            </w:r>
          </w:p>
        </w:tc>
        <w:tc>
          <w:tcPr>
            <w:tcW w:w="1142" w:type="dxa"/>
          </w:tcPr>
          <w:p w14:paraId="4BBC4244" w14:textId="77777777" w:rsidR="00934295" w:rsidRDefault="00F732B6">
            <w:pPr>
              <w:pStyle w:val="TableParagraph"/>
              <w:ind w:left="15" w:right="5"/>
              <w:rPr>
                <w:sz w:val="20"/>
              </w:rPr>
            </w:pPr>
            <w:r>
              <w:rPr>
                <w:spacing w:val="-4"/>
                <w:sz w:val="20"/>
              </w:rPr>
              <w:t>0.00</w:t>
            </w:r>
          </w:p>
        </w:tc>
        <w:tc>
          <w:tcPr>
            <w:tcW w:w="1147" w:type="dxa"/>
          </w:tcPr>
          <w:p w14:paraId="1047139B" w14:textId="77777777" w:rsidR="00934295" w:rsidRDefault="00F732B6">
            <w:pPr>
              <w:pStyle w:val="TableParagraph"/>
              <w:ind w:left="317"/>
              <w:jc w:val="left"/>
              <w:rPr>
                <w:sz w:val="20"/>
              </w:rPr>
            </w:pPr>
            <w:r>
              <w:rPr>
                <w:spacing w:val="-2"/>
                <w:sz w:val="20"/>
              </w:rPr>
              <w:t>38.56</w:t>
            </w:r>
            <w:r>
              <w:rPr>
                <w:spacing w:val="-2"/>
                <w:sz w:val="20"/>
                <w:vertAlign w:val="superscript"/>
              </w:rPr>
              <w:t>a</w:t>
            </w:r>
          </w:p>
        </w:tc>
        <w:tc>
          <w:tcPr>
            <w:tcW w:w="1118" w:type="dxa"/>
          </w:tcPr>
          <w:p w14:paraId="11C7E02D" w14:textId="77777777" w:rsidR="00934295" w:rsidRDefault="00F732B6">
            <w:pPr>
              <w:pStyle w:val="TableParagraph"/>
              <w:ind w:left="307"/>
              <w:jc w:val="left"/>
              <w:rPr>
                <w:sz w:val="20"/>
              </w:rPr>
            </w:pPr>
            <w:r>
              <w:rPr>
                <w:spacing w:val="-2"/>
                <w:sz w:val="20"/>
              </w:rPr>
              <w:t>48.30</w:t>
            </w:r>
            <w:r>
              <w:rPr>
                <w:spacing w:val="-2"/>
                <w:sz w:val="20"/>
                <w:vertAlign w:val="superscript"/>
              </w:rPr>
              <w:t>a</w:t>
            </w:r>
          </w:p>
        </w:tc>
        <w:tc>
          <w:tcPr>
            <w:tcW w:w="1132" w:type="dxa"/>
          </w:tcPr>
          <w:p w14:paraId="3BEFE109" w14:textId="77777777" w:rsidR="00934295" w:rsidRDefault="00F732B6">
            <w:pPr>
              <w:pStyle w:val="TableParagraph"/>
              <w:ind w:left="22"/>
              <w:rPr>
                <w:sz w:val="20"/>
              </w:rPr>
            </w:pPr>
            <w:r>
              <w:rPr>
                <w:spacing w:val="-4"/>
                <w:sz w:val="20"/>
              </w:rPr>
              <w:t>0.00</w:t>
            </w:r>
          </w:p>
        </w:tc>
        <w:tc>
          <w:tcPr>
            <w:tcW w:w="1338" w:type="dxa"/>
          </w:tcPr>
          <w:p w14:paraId="7C98E311" w14:textId="77777777" w:rsidR="00934295" w:rsidRDefault="00F732B6">
            <w:pPr>
              <w:pStyle w:val="TableParagraph"/>
              <w:ind w:left="419"/>
              <w:jc w:val="left"/>
              <w:rPr>
                <w:sz w:val="20"/>
              </w:rPr>
            </w:pPr>
            <w:r>
              <w:rPr>
                <w:spacing w:val="-2"/>
                <w:sz w:val="20"/>
              </w:rPr>
              <w:t>25.61</w:t>
            </w:r>
            <w:r>
              <w:rPr>
                <w:spacing w:val="-2"/>
                <w:sz w:val="20"/>
                <w:vertAlign w:val="superscript"/>
              </w:rPr>
              <w:t>c</w:t>
            </w:r>
          </w:p>
        </w:tc>
        <w:tc>
          <w:tcPr>
            <w:tcW w:w="1194" w:type="dxa"/>
          </w:tcPr>
          <w:p w14:paraId="104C0A5A" w14:textId="77777777" w:rsidR="00934295" w:rsidRDefault="00F732B6">
            <w:pPr>
              <w:pStyle w:val="TableParagraph"/>
              <w:ind w:left="348"/>
              <w:jc w:val="left"/>
              <w:rPr>
                <w:sz w:val="20"/>
              </w:rPr>
            </w:pPr>
            <w:r>
              <w:rPr>
                <w:spacing w:val="-2"/>
                <w:sz w:val="20"/>
              </w:rPr>
              <w:t>33.69</w:t>
            </w:r>
            <w:r>
              <w:rPr>
                <w:spacing w:val="-2"/>
                <w:sz w:val="20"/>
                <w:vertAlign w:val="superscript"/>
              </w:rPr>
              <w:t>a</w:t>
            </w:r>
          </w:p>
        </w:tc>
      </w:tr>
    </w:tbl>
    <w:p w14:paraId="39F548DE" w14:textId="77777777" w:rsidR="00934295" w:rsidRDefault="00F732B6">
      <w:pPr>
        <w:spacing w:before="6" w:line="209" w:lineRule="exact"/>
        <w:ind w:left="535"/>
        <w:rPr>
          <w:sz w:val="18"/>
        </w:rPr>
      </w:pPr>
      <w:r>
        <w:rPr>
          <w:position w:val="6"/>
          <w:sz w:val="12"/>
        </w:rPr>
        <w:t>a</w:t>
      </w:r>
      <w:r>
        <w:rPr>
          <w:spacing w:val="60"/>
          <w:position w:val="6"/>
          <w:sz w:val="12"/>
        </w:rPr>
        <w:t xml:space="preserve"> </w:t>
      </w:r>
      <w:r>
        <w:rPr>
          <w:sz w:val="18"/>
        </w:rPr>
        <w:t>p</w:t>
      </w:r>
      <w:r>
        <w:rPr>
          <w:spacing w:val="3"/>
          <w:sz w:val="18"/>
        </w:rPr>
        <w:t xml:space="preserve"> </w:t>
      </w:r>
      <w:r>
        <w:rPr>
          <w:sz w:val="18"/>
        </w:rPr>
        <w:t>&lt;</w:t>
      </w:r>
      <w:r>
        <w:rPr>
          <w:spacing w:val="-4"/>
          <w:sz w:val="18"/>
        </w:rPr>
        <w:t xml:space="preserve"> </w:t>
      </w:r>
      <w:r>
        <w:rPr>
          <w:spacing w:val="-2"/>
          <w:sz w:val="18"/>
        </w:rPr>
        <w:t>0.001</w:t>
      </w:r>
    </w:p>
    <w:p w14:paraId="11F9375B" w14:textId="77777777" w:rsidR="00934295" w:rsidRDefault="00F732B6">
      <w:pPr>
        <w:spacing w:line="206" w:lineRule="exact"/>
        <w:ind w:left="535"/>
        <w:rPr>
          <w:sz w:val="18"/>
        </w:rPr>
      </w:pPr>
      <w:r>
        <w:rPr>
          <w:position w:val="6"/>
          <w:sz w:val="12"/>
        </w:rPr>
        <w:t>b</w:t>
      </w:r>
      <w:r>
        <w:rPr>
          <w:spacing w:val="54"/>
          <w:position w:val="6"/>
          <w:sz w:val="12"/>
        </w:rPr>
        <w:t xml:space="preserve"> </w:t>
      </w:r>
      <w:r>
        <w:rPr>
          <w:sz w:val="18"/>
        </w:rPr>
        <w:t>p</w:t>
      </w:r>
      <w:r>
        <w:rPr>
          <w:spacing w:val="3"/>
          <w:sz w:val="18"/>
        </w:rPr>
        <w:t xml:space="preserve"> </w:t>
      </w:r>
      <w:r>
        <w:rPr>
          <w:sz w:val="18"/>
        </w:rPr>
        <w:t>&lt;</w:t>
      </w:r>
      <w:r>
        <w:rPr>
          <w:spacing w:val="-4"/>
          <w:sz w:val="18"/>
        </w:rPr>
        <w:t xml:space="preserve"> 0.05</w:t>
      </w:r>
    </w:p>
    <w:p w14:paraId="20CD5535" w14:textId="77777777" w:rsidR="00934295" w:rsidRDefault="00F732B6">
      <w:pPr>
        <w:spacing w:line="206" w:lineRule="exact"/>
        <w:ind w:left="535"/>
        <w:rPr>
          <w:sz w:val="18"/>
        </w:rPr>
      </w:pPr>
      <w:r>
        <w:rPr>
          <w:position w:val="6"/>
          <w:sz w:val="12"/>
        </w:rPr>
        <w:t>c</w:t>
      </w:r>
      <w:r>
        <w:rPr>
          <w:spacing w:val="60"/>
          <w:position w:val="6"/>
          <w:sz w:val="12"/>
        </w:rPr>
        <w:t xml:space="preserve"> </w:t>
      </w:r>
      <w:r>
        <w:rPr>
          <w:sz w:val="18"/>
        </w:rPr>
        <w:t>p</w:t>
      </w:r>
      <w:r>
        <w:rPr>
          <w:spacing w:val="3"/>
          <w:sz w:val="18"/>
        </w:rPr>
        <w:t xml:space="preserve"> </w:t>
      </w:r>
      <w:r>
        <w:rPr>
          <w:sz w:val="18"/>
        </w:rPr>
        <w:t>&lt;</w:t>
      </w:r>
      <w:r>
        <w:rPr>
          <w:spacing w:val="-4"/>
          <w:sz w:val="18"/>
        </w:rPr>
        <w:t xml:space="preserve"> 0.01</w:t>
      </w:r>
    </w:p>
    <w:p w14:paraId="004AA01C" w14:textId="77777777" w:rsidR="00934295" w:rsidRDefault="00F732B6">
      <w:pPr>
        <w:spacing w:line="206" w:lineRule="exact"/>
        <w:ind w:left="535"/>
        <w:rPr>
          <w:sz w:val="18"/>
        </w:rPr>
      </w:pPr>
      <w:r>
        <w:rPr>
          <w:position w:val="6"/>
          <w:sz w:val="12"/>
        </w:rPr>
        <w:t>d</w:t>
      </w:r>
      <w:r>
        <w:rPr>
          <w:spacing w:val="51"/>
          <w:position w:val="6"/>
          <w:sz w:val="12"/>
        </w:rPr>
        <w:t xml:space="preserve"> </w:t>
      </w:r>
      <w:r>
        <w:rPr>
          <w:sz w:val="18"/>
        </w:rPr>
        <w:t>Number</w:t>
      </w:r>
      <w:r>
        <w:rPr>
          <w:spacing w:val="-3"/>
          <w:sz w:val="18"/>
        </w:rPr>
        <w:t xml:space="preserve"> </w:t>
      </w:r>
      <w:r>
        <w:rPr>
          <w:sz w:val="18"/>
        </w:rPr>
        <w:t>of</w:t>
      </w:r>
      <w:r>
        <w:rPr>
          <w:spacing w:val="-2"/>
          <w:sz w:val="18"/>
        </w:rPr>
        <w:t xml:space="preserve"> </w:t>
      </w:r>
      <w:r>
        <w:rPr>
          <w:sz w:val="18"/>
        </w:rPr>
        <w:t>swollen</w:t>
      </w:r>
      <w:r>
        <w:rPr>
          <w:spacing w:val="-4"/>
          <w:sz w:val="18"/>
        </w:rPr>
        <w:t xml:space="preserve"> </w:t>
      </w:r>
      <w:r>
        <w:rPr>
          <w:sz w:val="18"/>
        </w:rPr>
        <w:t>joints</w:t>
      </w:r>
      <w:r>
        <w:rPr>
          <w:spacing w:val="-2"/>
          <w:sz w:val="18"/>
        </w:rPr>
        <w:t xml:space="preserve"> </w:t>
      </w:r>
      <w:r>
        <w:rPr>
          <w:sz w:val="18"/>
        </w:rPr>
        <w:t>counted</w:t>
      </w:r>
      <w:r>
        <w:rPr>
          <w:spacing w:val="-4"/>
          <w:sz w:val="18"/>
        </w:rPr>
        <w:t xml:space="preserve"> </w:t>
      </w:r>
      <w:r>
        <w:rPr>
          <w:sz w:val="18"/>
        </w:rPr>
        <w:t>(0-</w:t>
      </w:r>
      <w:r>
        <w:rPr>
          <w:spacing w:val="-5"/>
          <w:sz w:val="18"/>
        </w:rPr>
        <w:t>66)</w:t>
      </w:r>
    </w:p>
    <w:p w14:paraId="49ECFB15" w14:textId="77777777" w:rsidR="00934295" w:rsidRDefault="00F732B6">
      <w:pPr>
        <w:spacing w:line="206" w:lineRule="exact"/>
        <w:ind w:left="535"/>
        <w:rPr>
          <w:sz w:val="18"/>
        </w:rPr>
      </w:pPr>
      <w:r>
        <w:rPr>
          <w:position w:val="6"/>
          <w:sz w:val="12"/>
        </w:rPr>
        <w:t>e</w:t>
      </w:r>
      <w:r>
        <w:rPr>
          <w:spacing w:val="58"/>
          <w:position w:val="6"/>
          <w:sz w:val="12"/>
        </w:rPr>
        <w:t xml:space="preserve"> </w:t>
      </w:r>
      <w:r>
        <w:rPr>
          <w:sz w:val="18"/>
        </w:rPr>
        <w:t>Number</w:t>
      </w:r>
      <w:r>
        <w:rPr>
          <w:spacing w:val="-2"/>
          <w:sz w:val="18"/>
        </w:rPr>
        <w:t xml:space="preserve"> </w:t>
      </w:r>
      <w:r>
        <w:rPr>
          <w:sz w:val="18"/>
        </w:rPr>
        <w:t>of</w:t>
      </w:r>
      <w:r>
        <w:rPr>
          <w:spacing w:val="-2"/>
          <w:sz w:val="18"/>
        </w:rPr>
        <w:t xml:space="preserve"> </w:t>
      </w:r>
      <w:r>
        <w:rPr>
          <w:sz w:val="18"/>
        </w:rPr>
        <w:t>tender</w:t>
      </w:r>
      <w:r>
        <w:rPr>
          <w:spacing w:val="-5"/>
          <w:sz w:val="18"/>
        </w:rPr>
        <w:t xml:space="preserve"> </w:t>
      </w:r>
      <w:r>
        <w:rPr>
          <w:sz w:val="18"/>
        </w:rPr>
        <w:t>joints</w:t>
      </w:r>
      <w:r>
        <w:rPr>
          <w:spacing w:val="-2"/>
          <w:sz w:val="18"/>
        </w:rPr>
        <w:t xml:space="preserve"> </w:t>
      </w:r>
      <w:r>
        <w:rPr>
          <w:sz w:val="18"/>
        </w:rPr>
        <w:t>counted</w:t>
      </w:r>
      <w:r>
        <w:rPr>
          <w:spacing w:val="-3"/>
          <w:sz w:val="18"/>
        </w:rPr>
        <w:t xml:space="preserve"> </w:t>
      </w:r>
      <w:r>
        <w:rPr>
          <w:sz w:val="18"/>
        </w:rPr>
        <w:t>(0-</w:t>
      </w:r>
      <w:r>
        <w:rPr>
          <w:spacing w:val="-5"/>
          <w:sz w:val="18"/>
        </w:rPr>
        <w:t>68)</w:t>
      </w:r>
    </w:p>
    <w:p w14:paraId="23693537" w14:textId="77777777" w:rsidR="00934295" w:rsidRDefault="00F732B6">
      <w:pPr>
        <w:spacing w:line="206" w:lineRule="exact"/>
        <w:ind w:left="535"/>
        <w:rPr>
          <w:sz w:val="18"/>
        </w:rPr>
      </w:pPr>
      <w:r>
        <w:rPr>
          <w:position w:val="6"/>
          <w:sz w:val="12"/>
        </w:rPr>
        <w:t>f</w:t>
      </w:r>
      <w:r>
        <w:rPr>
          <w:spacing w:val="72"/>
          <w:position w:val="6"/>
          <w:sz w:val="12"/>
        </w:rPr>
        <w:t xml:space="preserve"> </w:t>
      </w:r>
      <w:r>
        <w:rPr>
          <w:sz w:val="18"/>
        </w:rPr>
        <w:t>Visual</w:t>
      </w:r>
      <w:r>
        <w:rPr>
          <w:spacing w:val="-1"/>
          <w:sz w:val="18"/>
        </w:rPr>
        <w:t xml:space="preserve"> </w:t>
      </w:r>
      <w:r>
        <w:rPr>
          <w:sz w:val="18"/>
        </w:rPr>
        <w:t>analogue</w:t>
      </w:r>
      <w:r>
        <w:rPr>
          <w:spacing w:val="-3"/>
          <w:sz w:val="18"/>
        </w:rPr>
        <w:t xml:space="preserve"> </w:t>
      </w:r>
      <w:r>
        <w:rPr>
          <w:sz w:val="18"/>
        </w:rPr>
        <w:t>scale;</w:t>
      </w:r>
      <w:r>
        <w:rPr>
          <w:spacing w:val="-1"/>
          <w:sz w:val="18"/>
        </w:rPr>
        <w:t xml:space="preserve"> </w:t>
      </w:r>
      <w:r>
        <w:rPr>
          <w:sz w:val="18"/>
        </w:rPr>
        <w:t>0</w:t>
      </w:r>
      <w:r>
        <w:rPr>
          <w:spacing w:val="2"/>
          <w:sz w:val="18"/>
        </w:rPr>
        <w:t xml:space="preserve"> </w:t>
      </w:r>
      <w:r>
        <w:rPr>
          <w:sz w:val="18"/>
        </w:rPr>
        <w:t>=</w:t>
      </w:r>
      <w:r>
        <w:rPr>
          <w:spacing w:val="-5"/>
          <w:sz w:val="18"/>
        </w:rPr>
        <w:t xml:space="preserve"> </w:t>
      </w:r>
      <w:r>
        <w:rPr>
          <w:sz w:val="18"/>
        </w:rPr>
        <w:t>best, 10</w:t>
      </w:r>
      <w:r>
        <w:rPr>
          <w:spacing w:val="-3"/>
          <w:sz w:val="18"/>
        </w:rPr>
        <w:t xml:space="preserve"> </w:t>
      </w:r>
      <w:r>
        <w:rPr>
          <w:sz w:val="18"/>
        </w:rPr>
        <w:t>=</w:t>
      </w:r>
      <w:r>
        <w:rPr>
          <w:spacing w:val="-1"/>
          <w:sz w:val="18"/>
        </w:rPr>
        <w:t xml:space="preserve"> </w:t>
      </w:r>
      <w:r>
        <w:rPr>
          <w:spacing w:val="-2"/>
          <w:sz w:val="18"/>
        </w:rPr>
        <w:t>worst.</w:t>
      </w:r>
    </w:p>
    <w:p w14:paraId="162B4604" w14:textId="77777777" w:rsidR="00934295" w:rsidRDefault="00F732B6">
      <w:pPr>
        <w:ind w:left="679" w:right="1497" w:hanging="145"/>
        <w:rPr>
          <w:sz w:val="18"/>
        </w:rPr>
      </w:pPr>
      <w:r>
        <w:rPr>
          <w:position w:val="6"/>
          <w:sz w:val="12"/>
        </w:rPr>
        <w:t>g</w:t>
      </w:r>
      <w:r>
        <w:rPr>
          <w:spacing w:val="40"/>
          <w:position w:val="6"/>
          <w:sz w:val="12"/>
        </w:rPr>
        <w:t xml:space="preserve"> </w:t>
      </w:r>
      <w:r>
        <w:rPr>
          <w:sz w:val="18"/>
        </w:rPr>
        <w:t>Disability Index of the Health Assessment Questionnaire; 0 =</w:t>
      </w:r>
      <w:r>
        <w:rPr>
          <w:spacing w:val="-2"/>
          <w:sz w:val="18"/>
        </w:rPr>
        <w:t xml:space="preserve"> </w:t>
      </w:r>
      <w:r>
        <w:rPr>
          <w:sz w:val="18"/>
        </w:rPr>
        <w:t>best,</w:t>
      </w:r>
      <w:r>
        <w:rPr>
          <w:spacing w:val="-3"/>
          <w:sz w:val="18"/>
        </w:rPr>
        <w:t xml:space="preserve"> </w:t>
      </w:r>
      <w:r>
        <w:rPr>
          <w:sz w:val="18"/>
        </w:rPr>
        <w:t>3 = worst, measures the patient’s ability to perform</w:t>
      </w:r>
      <w:r>
        <w:rPr>
          <w:spacing w:val="-3"/>
          <w:sz w:val="18"/>
        </w:rPr>
        <w:t xml:space="preserve"> </w:t>
      </w:r>
      <w:r>
        <w:rPr>
          <w:sz w:val="18"/>
        </w:rPr>
        <w:t>the</w:t>
      </w:r>
      <w:r>
        <w:rPr>
          <w:spacing w:val="-4"/>
          <w:sz w:val="18"/>
        </w:rPr>
        <w:t xml:space="preserve"> </w:t>
      </w:r>
      <w:r>
        <w:rPr>
          <w:sz w:val="18"/>
        </w:rPr>
        <w:t>following:</w:t>
      </w:r>
      <w:r>
        <w:rPr>
          <w:spacing w:val="-3"/>
          <w:sz w:val="18"/>
        </w:rPr>
        <w:t xml:space="preserve"> </w:t>
      </w:r>
      <w:r>
        <w:rPr>
          <w:sz w:val="18"/>
        </w:rPr>
        <w:t>dress/groom,</w:t>
      </w:r>
      <w:r>
        <w:rPr>
          <w:spacing w:val="-3"/>
          <w:sz w:val="18"/>
        </w:rPr>
        <w:t xml:space="preserve"> </w:t>
      </w:r>
      <w:r>
        <w:rPr>
          <w:sz w:val="18"/>
        </w:rPr>
        <w:t>arise,</w:t>
      </w:r>
      <w:r>
        <w:rPr>
          <w:spacing w:val="-3"/>
          <w:sz w:val="18"/>
        </w:rPr>
        <w:t xml:space="preserve"> </w:t>
      </w:r>
      <w:r>
        <w:rPr>
          <w:sz w:val="18"/>
        </w:rPr>
        <w:t>eat,</w:t>
      </w:r>
      <w:r>
        <w:rPr>
          <w:spacing w:val="-3"/>
          <w:sz w:val="18"/>
        </w:rPr>
        <w:t xml:space="preserve"> </w:t>
      </w:r>
      <w:r>
        <w:rPr>
          <w:sz w:val="18"/>
        </w:rPr>
        <w:t>walk,</w:t>
      </w:r>
      <w:r>
        <w:rPr>
          <w:spacing w:val="-3"/>
          <w:sz w:val="18"/>
        </w:rPr>
        <w:t xml:space="preserve"> </w:t>
      </w:r>
      <w:r>
        <w:rPr>
          <w:sz w:val="18"/>
        </w:rPr>
        <w:t>reach,</w:t>
      </w:r>
      <w:r>
        <w:rPr>
          <w:spacing w:val="-3"/>
          <w:sz w:val="18"/>
        </w:rPr>
        <w:t xml:space="preserve"> </w:t>
      </w:r>
      <w:r>
        <w:rPr>
          <w:sz w:val="18"/>
        </w:rPr>
        <w:t>grip,</w:t>
      </w:r>
      <w:r>
        <w:rPr>
          <w:spacing w:val="-3"/>
          <w:sz w:val="18"/>
        </w:rPr>
        <w:t xml:space="preserve"> </w:t>
      </w:r>
      <w:r>
        <w:rPr>
          <w:sz w:val="18"/>
        </w:rPr>
        <w:t>maintain</w:t>
      </w:r>
      <w:r>
        <w:rPr>
          <w:spacing w:val="-1"/>
          <w:sz w:val="18"/>
        </w:rPr>
        <w:t xml:space="preserve"> </w:t>
      </w:r>
      <w:r>
        <w:rPr>
          <w:sz w:val="18"/>
        </w:rPr>
        <w:t>hygiene,</w:t>
      </w:r>
      <w:r>
        <w:rPr>
          <w:spacing w:val="-3"/>
          <w:sz w:val="18"/>
        </w:rPr>
        <w:t xml:space="preserve"> </w:t>
      </w:r>
      <w:r>
        <w:rPr>
          <w:sz w:val="18"/>
        </w:rPr>
        <w:t>and</w:t>
      </w:r>
      <w:r>
        <w:rPr>
          <w:spacing w:val="-4"/>
          <w:sz w:val="18"/>
        </w:rPr>
        <w:t xml:space="preserve"> </w:t>
      </w:r>
      <w:r>
        <w:rPr>
          <w:sz w:val="18"/>
        </w:rPr>
        <w:t>maintain</w:t>
      </w:r>
      <w:r>
        <w:rPr>
          <w:spacing w:val="-4"/>
          <w:sz w:val="18"/>
        </w:rPr>
        <w:t xml:space="preserve"> </w:t>
      </w:r>
      <w:r>
        <w:rPr>
          <w:sz w:val="18"/>
        </w:rPr>
        <w:t>daily</w:t>
      </w:r>
      <w:r>
        <w:rPr>
          <w:spacing w:val="-4"/>
          <w:sz w:val="18"/>
        </w:rPr>
        <w:t xml:space="preserve"> </w:t>
      </w:r>
      <w:r>
        <w:rPr>
          <w:sz w:val="18"/>
        </w:rPr>
        <w:t>activity.</w:t>
      </w:r>
    </w:p>
    <w:p w14:paraId="1529C26D" w14:textId="77777777" w:rsidR="00934295" w:rsidRDefault="00F732B6">
      <w:pPr>
        <w:spacing w:line="206" w:lineRule="exact"/>
        <w:ind w:left="535"/>
        <w:rPr>
          <w:sz w:val="18"/>
        </w:rPr>
      </w:pPr>
      <w:r>
        <w:rPr>
          <w:position w:val="6"/>
          <w:sz w:val="12"/>
        </w:rPr>
        <w:t>h</w:t>
      </w:r>
      <w:r>
        <w:rPr>
          <w:spacing w:val="50"/>
          <w:position w:val="6"/>
          <w:sz w:val="12"/>
        </w:rPr>
        <w:t xml:space="preserve"> </w:t>
      </w:r>
      <w:r>
        <w:rPr>
          <w:sz w:val="18"/>
        </w:rPr>
        <w:t>CRP:</w:t>
      </w:r>
      <w:r>
        <w:rPr>
          <w:spacing w:val="-2"/>
          <w:sz w:val="18"/>
        </w:rPr>
        <w:t xml:space="preserve"> </w:t>
      </w:r>
      <w:r>
        <w:rPr>
          <w:sz w:val="18"/>
        </w:rPr>
        <w:t>(Normal</w:t>
      </w:r>
      <w:r>
        <w:rPr>
          <w:spacing w:val="-2"/>
          <w:sz w:val="18"/>
        </w:rPr>
        <w:t xml:space="preserve"> </w:t>
      </w:r>
      <w:r>
        <w:rPr>
          <w:sz w:val="18"/>
        </w:rPr>
        <w:t>Range</w:t>
      </w:r>
      <w:r>
        <w:rPr>
          <w:spacing w:val="-4"/>
          <w:sz w:val="18"/>
        </w:rPr>
        <w:t xml:space="preserve"> </w:t>
      </w:r>
      <w:r>
        <w:rPr>
          <w:sz w:val="18"/>
        </w:rPr>
        <w:t>0.0-1.0</w:t>
      </w:r>
      <w:r>
        <w:rPr>
          <w:spacing w:val="-4"/>
          <w:sz w:val="18"/>
        </w:rPr>
        <w:t xml:space="preserve"> </w:t>
      </w:r>
      <w:r>
        <w:rPr>
          <w:spacing w:val="-2"/>
          <w:sz w:val="18"/>
        </w:rPr>
        <w:t>mg/dL)</w:t>
      </w:r>
    </w:p>
    <w:p w14:paraId="7E148132" w14:textId="77777777" w:rsidR="00934295" w:rsidRDefault="00934295">
      <w:pPr>
        <w:pStyle w:val="BodyText"/>
        <w:spacing w:before="37"/>
        <w:ind w:left="0"/>
        <w:rPr>
          <w:sz w:val="18"/>
        </w:rPr>
      </w:pPr>
    </w:p>
    <w:p w14:paraId="73AD64CE" w14:textId="77777777" w:rsidR="00934295" w:rsidRDefault="00F732B6">
      <w:pPr>
        <w:pStyle w:val="Heading3"/>
      </w:pPr>
      <w:r>
        <w:t>Methotrexate(MTX)</w:t>
      </w:r>
      <w:r>
        <w:rPr>
          <w:spacing w:val="-8"/>
        </w:rPr>
        <w:t xml:space="preserve"> </w:t>
      </w:r>
      <w:r>
        <w:rPr>
          <w:spacing w:val="-5"/>
        </w:rPr>
        <w:t>Use</w:t>
      </w:r>
    </w:p>
    <w:p w14:paraId="5E012699" w14:textId="77777777" w:rsidR="00934295" w:rsidRDefault="00F732B6">
      <w:pPr>
        <w:pStyle w:val="BodyText"/>
        <w:spacing w:before="257" w:line="360" w:lineRule="auto"/>
        <w:ind w:right="1255"/>
      </w:pPr>
      <w:r>
        <w:t>The proportion of patients</w:t>
      </w:r>
      <w:r>
        <w:rPr>
          <w:spacing w:val="-1"/>
        </w:rPr>
        <w:t xml:space="preserve"> </w:t>
      </w:r>
      <w:r>
        <w:t>achieving ACR</w:t>
      </w:r>
      <w:r>
        <w:rPr>
          <w:spacing w:val="-1"/>
        </w:rPr>
        <w:t xml:space="preserve"> </w:t>
      </w:r>
      <w:r>
        <w:t>responses</w:t>
      </w:r>
      <w:r>
        <w:rPr>
          <w:spacing w:val="-1"/>
        </w:rPr>
        <w:t xml:space="preserve"> </w:t>
      </w:r>
      <w:r>
        <w:t>were consistently greater in patients treated</w:t>
      </w:r>
      <w:r>
        <w:rPr>
          <w:spacing w:val="-2"/>
        </w:rPr>
        <w:t xml:space="preserve"> </w:t>
      </w:r>
      <w:r>
        <w:t>with</w:t>
      </w:r>
      <w:r>
        <w:rPr>
          <w:spacing w:val="-2"/>
        </w:rPr>
        <w:t xml:space="preserve"> </w:t>
      </w:r>
      <w:r>
        <w:t>ustekinumab</w:t>
      </w:r>
      <w:r>
        <w:rPr>
          <w:spacing w:val="-2"/>
        </w:rPr>
        <w:t xml:space="preserve"> </w:t>
      </w:r>
      <w:r>
        <w:t>than</w:t>
      </w:r>
      <w:r>
        <w:rPr>
          <w:spacing w:val="-7"/>
        </w:rPr>
        <w:t xml:space="preserve"> </w:t>
      </w:r>
      <w:r>
        <w:t>those</w:t>
      </w:r>
      <w:r>
        <w:rPr>
          <w:spacing w:val="-3"/>
        </w:rPr>
        <w:t xml:space="preserve"> </w:t>
      </w:r>
      <w:r>
        <w:t>treated</w:t>
      </w:r>
      <w:r>
        <w:rPr>
          <w:spacing w:val="-2"/>
        </w:rPr>
        <w:t xml:space="preserve"> </w:t>
      </w:r>
      <w:r>
        <w:t>with</w:t>
      </w:r>
      <w:r>
        <w:rPr>
          <w:spacing w:val="-7"/>
        </w:rPr>
        <w:t xml:space="preserve"> </w:t>
      </w:r>
      <w:r>
        <w:t>placebo</w:t>
      </w:r>
      <w:r>
        <w:rPr>
          <w:spacing w:val="-2"/>
        </w:rPr>
        <w:t xml:space="preserve"> </w:t>
      </w:r>
      <w:r>
        <w:t>regardless</w:t>
      </w:r>
      <w:r>
        <w:rPr>
          <w:spacing w:val="-4"/>
        </w:rPr>
        <w:t xml:space="preserve"> </w:t>
      </w:r>
      <w:r>
        <w:t>of concomitant</w:t>
      </w:r>
      <w:r>
        <w:rPr>
          <w:spacing w:val="-2"/>
        </w:rPr>
        <w:t xml:space="preserve"> </w:t>
      </w:r>
      <w:r>
        <w:t xml:space="preserve">MTX use (see </w:t>
      </w:r>
      <w:hyperlink w:anchor="_bookmark18" w:history="1">
        <w:r>
          <w:t>Table 18</w:t>
        </w:r>
      </w:hyperlink>
      <w:r>
        <w:t>).</w:t>
      </w:r>
      <w:r>
        <w:rPr>
          <w:spacing w:val="40"/>
        </w:rPr>
        <w:t xml:space="preserve"> </w:t>
      </w:r>
      <w:r>
        <w:t>Responses observed in the ustekinumab groups were similar in patients receiving or not receiving concomitant MTX.</w:t>
      </w:r>
      <w:r>
        <w:rPr>
          <w:spacing w:val="40"/>
        </w:rPr>
        <w:t xml:space="preserve"> </w:t>
      </w:r>
      <w:r>
        <w:t>ACR responses were maintained through Week 52.</w:t>
      </w:r>
    </w:p>
    <w:p w14:paraId="4C4437BF" w14:textId="77777777" w:rsidR="00934295" w:rsidRDefault="00F732B6" w:rsidP="00F732B6">
      <w:pPr>
        <w:pStyle w:val="Heading2"/>
        <w:pageBreakBefore/>
        <w:spacing w:line="259" w:lineRule="auto"/>
        <w:ind w:left="578" w:right="1242"/>
        <w:jc w:val="center"/>
      </w:pPr>
      <w:bookmarkStart w:id="73" w:name="_bookmark18"/>
      <w:bookmarkEnd w:id="73"/>
      <w:r>
        <w:lastRenderedPageBreak/>
        <w:t>Table</w:t>
      </w:r>
      <w:r>
        <w:rPr>
          <w:spacing w:val="-2"/>
        </w:rPr>
        <w:t xml:space="preserve"> </w:t>
      </w:r>
      <w:r>
        <w:t>16.</w:t>
      </w:r>
      <w:r>
        <w:rPr>
          <w:spacing w:val="40"/>
        </w:rPr>
        <w:t xml:space="preserve"> </w:t>
      </w:r>
      <w:r>
        <w:t>Summary</w:t>
      </w:r>
      <w:r>
        <w:rPr>
          <w:spacing w:val="-1"/>
        </w:rPr>
        <w:t xml:space="preserve"> </w:t>
      </w:r>
      <w:r>
        <w:t>of patients</w:t>
      </w:r>
      <w:r>
        <w:rPr>
          <w:spacing w:val="-3"/>
        </w:rPr>
        <w:t xml:space="preserve"> </w:t>
      </w:r>
      <w:r>
        <w:t>achieving</w:t>
      </w:r>
      <w:r>
        <w:rPr>
          <w:spacing w:val="-6"/>
        </w:rPr>
        <w:t xml:space="preserve"> </w:t>
      </w:r>
      <w:r>
        <w:t>ACR</w:t>
      </w:r>
      <w:r>
        <w:rPr>
          <w:spacing w:val="-7"/>
        </w:rPr>
        <w:t xml:space="preserve"> </w:t>
      </w:r>
      <w:r>
        <w:t>20, ACR</w:t>
      </w:r>
      <w:r>
        <w:rPr>
          <w:spacing w:val="-2"/>
        </w:rPr>
        <w:t xml:space="preserve"> </w:t>
      </w:r>
      <w:r>
        <w:t>50</w:t>
      </w:r>
      <w:r>
        <w:rPr>
          <w:spacing w:val="-6"/>
        </w:rPr>
        <w:t xml:space="preserve"> </w:t>
      </w:r>
      <w:r>
        <w:t>and</w:t>
      </w:r>
      <w:r>
        <w:rPr>
          <w:spacing w:val="-5"/>
        </w:rPr>
        <w:t xml:space="preserve"> </w:t>
      </w:r>
      <w:r>
        <w:t>ACR</w:t>
      </w:r>
      <w:r>
        <w:rPr>
          <w:spacing w:val="-2"/>
        </w:rPr>
        <w:t xml:space="preserve"> </w:t>
      </w:r>
      <w:r>
        <w:t>70</w:t>
      </w:r>
      <w:r>
        <w:rPr>
          <w:spacing w:val="-1"/>
        </w:rPr>
        <w:t xml:space="preserve"> </w:t>
      </w:r>
      <w:r>
        <w:t>responses t</w:t>
      </w:r>
      <w:r>
        <w:t>hrough Week 24 by methotrexate usage</w:t>
      </w:r>
    </w:p>
    <w:p w14:paraId="701B7306" w14:textId="77777777" w:rsidR="00934295" w:rsidRDefault="00934295">
      <w:pPr>
        <w:pStyle w:val="BodyText"/>
        <w:spacing w:before="6"/>
        <w:ind w:left="0"/>
        <w:rPr>
          <w:b/>
          <w:sz w:val="8"/>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8"/>
        <w:gridCol w:w="1233"/>
        <w:gridCol w:w="1238"/>
        <w:gridCol w:w="1238"/>
        <w:gridCol w:w="1238"/>
        <w:gridCol w:w="1233"/>
        <w:gridCol w:w="1238"/>
      </w:tblGrid>
      <w:tr w:rsidR="00934295" w14:paraId="15110251" w14:textId="77777777">
        <w:trPr>
          <w:trHeight w:val="230"/>
        </w:trPr>
        <w:tc>
          <w:tcPr>
            <w:tcW w:w="8656" w:type="dxa"/>
            <w:gridSpan w:val="7"/>
          </w:tcPr>
          <w:p w14:paraId="6818A8CF" w14:textId="77777777" w:rsidR="00934295" w:rsidRDefault="00F732B6">
            <w:pPr>
              <w:pStyle w:val="TableParagraph"/>
              <w:spacing w:line="210" w:lineRule="exact"/>
              <w:ind w:left="110"/>
              <w:jc w:val="left"/>
              <w:rPr>
                <w:b/>
                <w:sz w:val="20"/>
              </w:rPr>
            </w:pPr>
            <w:r>
              <w:rPr>
                <w:b/>
                <w:sz w:val="20"/>
              </w:rPr>
              <w:t>PSUMMIT</w:t>
            </w:r>
            <w:r>
              <w:rPr>
                <w:b/>
                <w:spacing w:val="-6"/>
                <w:sz w:val="20"/>
              </w:rPr>
              <w:t xml:space="preserve"> </w:t>
            </w:r>
            <w:r>
              <w:rPr>
                <w:b/>
                <w:spacing w:val="-10"/>
                <w:sz w:val="20"/>
              </w:rPr>
              <w:t>I</w:t>
            </w:r>
          </w:p>
        </w:tc>
      </w:tr>
      <w:tr w:rsidR="00934295" w14:paraId="63082E2D" w14:textId="77777777">
        <w:trPr>
          <w:trHeight w:val="229"/>
        </w:trPr>
        <w:tc>
          <w:tcPr>
            <w:tcW w:w="1238" w:type="dxa"/>
          </w:tcPr>
          <w:p w14:paraId="48928D3B" w14:textId="77777777" w:rsidR="00934295" w:rsidRDefault="00934295">
            <w:pPr>
              <w:pStyle w:val="TableParagraph"/>
              <w:jc w:val="left"/>
              <w:rPr>
                <w:sz w:val="16"/>
              </w:rPr>
            </w:pPr>
          </w:p>
        </w:tc>
        <w:tc>
          <w:tcPr>
            <w:tcW w:w="3709" w:type="dxa"/>
            <w:gridSpan w:val="3"/>
          </w:tcPr>
          <w:p w14:paraId="3940E5ED" w14:textId="77777777" w:rsidR="00934295" w:rsidRDefault="00F732B6">
            <w:pPr>
              <w:pStyle w:val="TableParagraph"/>
              <w:spacing w:line="210" w:lineRule="exact"/>
              <w:ind w:left="777"/>
              <w:jc w:val="left"/>
              <w:rPr>
                <w:i/>
                <w:sz w:val="20"/>
              </w:rPr>
            </w:pPr>
            <w:r>
              <w:rPr>
                <w:i/>
                <w:sz w:val="20"/>
              </w:rPr>
              <w:t>Receiving</w:t>
            </w:r>
            <w:r>
              <w:rPr>
                <w:i/>
                <w:spacing w:val="-6"/>
                <w:sz w:val="20"/>
              </w:rPr>
              <w:t xml:space="preserve"> </w:t>
            </w:r>
            <w:r>
              <w:rPr>
                <w:i/>
                <w:sz w:val="20"/>
              </w:rPr>
              <w:t>MTX</w:t>
            </w:r>
            <w:r>
              <w:rPr>
                <w:i/>
                <w:spacing w:val="-5"/>
                <w:sz w:val="20"/>
              </w:rPr>
              <w:t xml:space="preserve"> </w:t>
            </w:r>
            <w:r>
              <w:rPr>
                <w:i/>
                <w:sz w:val="20"/>
              </w:rPr>
              <w:t>at</w:t>
            </w:r>
            <w:r>
              <w:rPr>
                <w:i/>
                <w:spacing w:val="-4"/>
                <w:sz w:val="20"/>
              </w:rPr>
              <w:t xml:space="preserve"> </w:t>
            </w:r>
            <w:r>
              <w:rPr>
                <w:i/>
                <w:spacing w:val="-2"/>
                <w:sz w:val="20"/>
              </w:rPr>
              <w:t>baseline</w:t>
            </w:r>
          </w:p>
        </w:tc>
        <w:tc>
          <w:tcPr>
            <w:tcW w:w="3709" w:type="dxa"/>
            <w:gridSpan w:val="3"/>
          </w:tcPr>
          <w:p w14:paraId="09C1989B" w14:textId="77777777" w:rsidR="00934295" w:rsidRDefault="00F732B6">
            <w:pPr>
              <w:pStyle w:val="TableParagraph"/>
              <w:spacing w:line="210" w:lineRule="exact"/>
              <w:ind w:left="630"/>
              <w:jc w:val="left"/>
              <w:rPr>
                <w:i/>
                <w:sz w:val="20"/>
              </w:rPr>
            </w:pPr>
            <w:r>
              <w:rPr>
                <w:i/>
                <w:sz w:val="20"/>
              </w:rPr>
              <w:t>Not</w:t>
            </w:r>
            <w:r>
              <w:rPr>
                <w:i/>
                <w:spacing w:val="-3"/>
                <w:sz w:val="20"/>
              </w:rPr>
              <w:t xml:space="preserve"> </w:t>
            </w:r>
            <w:r>
              <w:rPr>
                <w:i/>
                <w:sz w:val="20"/>
              </w:rPr>
              <w:t>receiving</w:t>
            </w:r>
            <w:r>
              <w:rPr>
                <w:i/>
                <w:spacing w:val="-7"/>
                <w:sz w:val="20"/>
              </w:rPr>
              <w:t xml:space="preserve"> </w:t>
            </w:r>
            <w:r>
              <w:rPr>
                <w:i/>
                <w:sz w:val="20"/>
              </w:rPr>
              <w:t>MTX</w:t>
            </w:r>
            <w:r>
              <w:rPr>
                <w:i/>
                <w:spacing w:val="-3"/>
                <w:sz w:val="20"/>
              </w:rPr>
              <w:t xml:space="preserve"> </w:t>
            </w:r>
            <w:r>
              <w:rPr>
                <w:i/>
                <w:sz w:val="20"/>
              </w:rPr>
              <w:t>at</w:t>
            </w:r>
            <w:r>
              <w:rPr>
                <w:i/>
                <w:spacing w:val="-6"/>
                <w:sz w:val="20"/>
              </w:rPr>
              <w:t xml:space="preserve"> </w:t>
            </w:r>
            <w:r>
              <w:rPr>
                <w:i/>
                <w:spacing w:val="-2"/>
                <w:sz w:val="20"/>
              </w:rPr>
              <w:t>baseline</w:t>
            </w:r>
          </w:p>
        </w:tc>
      </w:tr>
      <w:tr w:rsidR="00934295" w14:paraId="1CD31A2D" w14:textId="77777777">
        <w:trPr>
          <w:trHeight w:val="230"/>
        </w:trPr>
        <w:tc>
          <w:tcPr>
            <w:tcW w:w="1238" w:type="dxa"/>
          </w:tcPr>
          <w:p w14:paraId="4BE05335" w14:textId="77777777" w:rsidR="00934295" w:rsidRDefault="00934295">
            <w:pPr>
              <w:pStyle w:val="TableParagraph"/>
              <w:jc w:val="left"/>
              <w:rPr>
                <w:sz w:val="16"/>
              </w:rPr>
            </w:pPr>
          </w:p>
        </w:tc>
        <w:tc>
          <w:tcPr>
            <w:tcW w:w="1233" w:type="dxa"/>
          </w:tcPr>
          <w:p w14:paraId="77E4F071" w14:textId="77777777" w:rsidR="00934295" w:rsidRDefault="00934295">
            <w:pPr>
              <w:pStyle w:val="TableParagraph"/>
              <w:jc w:val="left"/>
              <w:rPr>
                <w:sz w:val="16"/>
              </w:rPr>
            </w:pPr>
          </w:p>
        </w:tc>
        <w:tc>
          <w:tcPr>
            <w:tcW w:w="2476" w:type="dxa"/>
            <w:gridSpan w:val="2"/>
          </w:tcPr>
          <w:p w14:paraId="24E9173D" w14:textId="77777777" w:rsidR="00934295" w:rsidRDefault="00F732B6">
            <w:pPr>
              <w:pStyle w:val="TableParagraph"/>
              <w:spacing w:line="210" w:lineRule="exact"/>
              <w:ind w:left="668"/>
              <w:jc w:val="left"/>
              <w:rPr>
                <w:b/>
                <w:sz w:val="20"/>
              </w:rPr>
            </w:pPr>
            <w:r>
              <w:rPr>
                <w:b/>
                <w:spacing w:val="-2"/>
                <w:sz w:val="20"/>
              </w:rPr>
              <w:t>Ustekinumab</w:t>
            </w:r>
          </w:p>
        </w:tc>
        <w:tc>
          <w:tcPr>
            <w:tcW w:w="1238" w:type="dxa"/>
          </w:tcPr>
          <w:p w14:paraId="1D2D4020" w14:textId="77777777" w:rsidR="00934295" w:rsidRDefault="00934295">
            <w:pPr>
              <w:pStyle w:val="TableParagraph"/>
              <w:jc w:val="left"/>
              <w:rPr>
                <w:sz w:val="16"/>
              </w:rPr>
            </w:pPr>
          </w:p>
        </w:tc>
        <w:tc>
          <w:tcPr>
            <w:tcW w:w="2471" w:type="dxa"/>
            <w:gridSpan w:val="2"/>
          </w:tcPr>
          <w:p w14:paraId="6C01D19B" w14:textId="77777777" w:rsidR="00934295" w:rsidRDefault="00F732B6">
            <w:pPr>
              <w:pStyle w:val="TableParagraph"/>
              <w:spacing w:line="210" w:lineRule="exact"/>
              <w:ind w:left="664"/>
              <w:jc w:val="left"/>
              <w:rPr>
                <w:b/>
                <w:sz w:val="20"/>
              </w:rPr>
            </w:pPr>
            <w:r>
              <w:rPr>
                <w:b/>
                <w:spacing w:val="-2"/>
                <w:sz w:val="20"/>
              </w:rPr>
              <w:t>Ustekinumab</w:t>
            </w:r>
          </w:p>
        </w:tc>
      </w:tr>
      <w:tr w:rsidR="00934295" w14:paraId="43FA1126" w14:textId="77777777">
        <w:trPr>
          <w:trHeight w:val="460"/>
        </w:trPr>
        <w:tc>
          <w:tcPr>
            <w:tcW w:w="1238" w:type="dxa"/>
          </w:tcPr>
          <w:p w14:paraId="699FF55B" w14:textId="77777777" w:rsidR="00934295" w:rsidRDefault="00934295">
            <w:pPr>
              <w:pStyle w:val="TableParagraph"/>
              <w:jc w:val="left"/>
              <w:rPr>
                <w:sz w:val="20"/>
              </w:rPr>
            </w:pPr>
          </w:p>
        </w:tc>
        <w:tc>
          <w:tcPr>
            <w:tcW w:w="1233" w:type="dxa"/>
          </w:tcPr>
          <w:p w14:paraId="38948910" w14:textId="77777777" w:rsidR="00934295" w:rsidRDefault="00F732B6">
            <w:pPr>
              <w:pStyle w:val="TableParagraph"/>
              <w:spacing w:line="230" w:lineRule="atLeast"/>
              <w:ind w:left="225" w:right="92"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1238" w:type="dxa"/>
          </w:tcPr>
          <w:p w14:paraId="355AFEF5" w14:textId="77777777" w:rsidR="00934295" w:rsidRDefault="00F732B6">
            <w:pPr>
              <w:pStyle w:val="TableParagraph"/>
              <w:ind w:left="25" w:right="9"/>
              <w:rPr>
                <w:b/>
                <w:sz w:val="20"/>
              </w:rPr>
            </w:pPr>
            <w:r>
              <w:rPr>
                <w:b/>
                <w:sz w:val="20"/>
              </w:rPr>
              <w:t>45</w:t>
            </w:r>
            <w:r>
              <w:rPr>
                <w:b/>
                <w:spacing w:val="2"/>
                <w:sz w:val="20"/>
              </w:rPr>
              <w:t xml:space="preserve"> </w:t>
            </w:r>
            <w:r>
              <w:rPr>
                <w:b/>
                <w:spacing w:val="-5"/>
                <w:sz w:val="20"/>
              </w:rPr>
              <w:t>mg</w:t>
            </w:r>
          </w:p>
          <w:p w14:paraId="7EF3D62A" w14:textId="77777777" w:rsidR="00934295" w:rsidRDefault="00F732B6">
            <w:pPr>
              <w:pStyle w:val="TableParagraph"/>
              <w:spacing w:line="210" w:lineRule="exact"/>
              <w:ind w:left="25" w:right="4"/>
              <w:rPr>
                <w:b/>
                <w:sz w:val="20"/>
              </w:rPr>
            </w:pPr>
            <w:r>
              <w:rPr>
                <w:b/>
                <w:sz w:val="20"/>
              </w:rPr>
              <w:t>(N =</w:t>
            </w:r>
            <w:r>
              <w:rPr>
                <w:b/>
                <w:spacing w:val="-2"/>
                <w:sz w:val="20"/>
              </w:rPr>
              <w:t xml:space="preserve"> </w:t>
            </w:r>
            <w:r>
              <w:rPr>
                <w:b/>
                <w:spacing w:val="-4"/>
                <w:sz w:val="20"/>
              </w:rPr>
              <w:t>205)</w:t>
            </w:r>
          </w:p>
        </w:tc>
        <w:tc>
          <w:tcPr>
            <w:tcW w:w="1238" w:type="dxa"/>
          </w:tcPr>
          <w:p w14:paraId="6B6C0F4D" w14:textId="77777777" w:rsidR="00934295" w:rsidRDefault="00F732B6">
            <w:pPr>
              <w:pStyle w:val="TableParagraph"/>
              <w:ind w:left="25" w:right="8"/>
              <w:rPr>
                <w:b/>
                <w:sz w:val="20"/>
              </w:rPr>
            </w:pPr>
            <w:r>
              <w:rPr>
                <w:b/>
                <w:sz w:val="20"/>
              </w:rPr>
              <w:t>90</w:t>
            </w:r>
            <w:r>
              <w:rPr>
                <w:b/>
                <w:spacing w:val="2"/>
                <w:sz w:val="20"/>
              </w:rPr>
              <w:t xml:space="preserve"> </w:t>
            </w:r>
            <w:r>
              <w:rPr>
                <w:b/>
                <w:spacing w:val="-5"/>
                <w:sz w:val="20"/>
              </w:rPr>
              <w:t>mg</w:t>
            </w:r>
          </w:p>
          <w:p w14:paraId="2B93FB87" w14:textId="77777777" w:rsidR="00934295" w:rsidRDefault="00F732B6">
            <w:pPr>
              <w:pStyle w:val="TableParagraph"/>
              <w:spacing w:line="210" w:lineRule="exact"/>
              <w:ind w:left="25" w:right="3"/>
              <w:rPr>
                <w:b/>
                <w:sz w:val="20"/>
              </w:rPr>
            </w:pPr>
            <w:r>
              <w:rPr>
                <w:b/>
                <w:sz w:val="20"/>
              </w:rPr>
              <w:t>(N =</w:t>
            </w:r>
            <w:r>
              <w:rPr>
                <w:b/>
                <w:spacing w:val="-2"/>
                <w:sz w:val="20"/>
              </w:rPr>
              <w:t xml:space="preserve"> </w:t>
            </w:r>
            <w:r>
              <w:rPr>
                <w:b/>
                <w:spacing w:val="-4"/>
                <w:sz w:val="20"/>
              </w:rPr>
              <w:t>204)</w:t>
            </w:r>
          </w:p>
        </w:tc>
        <w:tc>
          <w:tcPr>
            <w:tcW w:w="1238" w:type="dxa"/>
          </w:tcPr>
          <w:p w14:paraId="67253BF0" w14:textId="77777777" w:rsidR="00934295" w:rsidRDefault="00F732B6">
            <w:pPr>
              <w:pStyle w:val="TableParagraph"/>
              <w:spacing w:line="230" w:lineRule="atLeast"/>
              <w:ind w:left="227" w:right="95"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1233" w:type="dxa"/>
          </w:tcPr>
          <w:p w14:paraId="1A79547C" w14:textId="77777777" w:rsidR="00934295" w:rsidRDefault="00F732B6">
            <w:pPr>
              <w:pStyle w:val="TableParagraph"/>
              <w:ind w:left="25" w:right="11"/>
              <w:rPr>
                <w:b/>
                <w:sz w:val="20"/>
              </w:rPr>
            </w:pPr>
            <w:r>
              <w:rPr>
                <w:b/>
                <w:sz w:val="20"/>
              </w:rPr>
              <w:t>45</w:t>
            </w:r>
            <w:r>
              <w:rPr>
                <w:b/>
                <w:spacing w:val="2"/>
                <w:sz w:val="20"/>
              </w:rPr>
              <w:t xml:space="preserve"> </w:t>
            </w:r>
            <w:r>
              <w:rPr>
                <w:b/>
                <w:spacing w:val="-5"/>
                <w:sz w:val="20"/>
              </w:rPr>
              <w:t>mg</w:t>
            </w:r>
          </w:p>
          <w:p w14:paraId="3BAADAE9" w14:textId="77777777" w:rsidR="00934295" w:rsidRDefault="00F732B6">
            <w:pPr>
              <w:pStyle w:val="TableParagraph"/>
              <w:spacing w:line="210" w:lineRule="exact"/>
              <w:ind w:left="25" w:right="6"/>
              <w:rPr>
                <w:b/>
                <w:sz w:val="20"/>
              </w:rPr>
            </w:pPr>
            <w:r>
              <w:rPr>
                <w:b/>
                <w:sz w:val="20"/>
              </w:rPr>
              <w:t>(N =</w:t>
            </w:r>
            <w:r>
              <w:rPr>
                <w:b/>
                <w:spacing w:val="-2"/>
                <w:sz w:val="20"/>
              </w:rPr>
              <w:t xml:space="preserve"> </w:t>
            </w:r>
            <w:r>
              <w:rPr>
                <w:b/>
                <w:spacing w:val="-4"/>
                <w:sz w:val="20"/>
              </w:rPr>
              <w:t>205)</w:t>
            </w:r>
          </w:p>
        </w:tc>
        <w:tc>
          <w:tcPr>
            <w:tcW w:w="1238" w:type="dxa"/>
          </w:tcPr>
          <w:p w14:paraId="249CE986" w14:textId="77777777" w:rsidR="00934295" w:rsidRDefault="00F732B6">
            <w:pPr>
              <w:pStyle w:val="TableParagraph"/>
              <w:ind w:left="25" w:right="5"/>
              <w:rPr>
                <w:b/>
                <w:sz w:val="20"/>
              </w:rPr>
            </w:pPr>
            <w:r>
              <w:rPr>
                <w:b/>
                <w:sz w:val="20"/>
              </w:rPr>
              <w:t>90</w:t>
            </w:r>
            <w:r>
              <w:rPr>
                <w:b/>
                <w:spacing w:val="2"/>
                <w:sz w:val="20"/>
              </w:rPr>
              <w:t xml:space="preserve"> </w:t>
            </w:r>
            <w:r>
              <w:rPr>
                <w:b/>
                <w:spacing w:val="-5"/>
                <w:sz w:val="20"/>
              </w:rPr>
              <w:t>mg</w:t>
            </w:r>
          </w:p>
          <w:p w14:paraId="32B77B18" w14:textId="77777777" w:rsidR="00934295" w:rsidRDefault="00F732B6">
            <w:pPr>
              <w:pStyle w:val="TableParagraph"/>
              <w:spacing w:line="210" w:lineRule="exact"/>
              <w:ind w:left="25"/>
              <w:rPr>
                <w:b/>
                <w:sz w:val="20"/>
              </w:rPr>
            </w:pPr>
            <w:r>
              <w:rPr>
                <w:b/>
                <w:sz w:val="20"/>
              </w:rPr>
              <w:t>(N =</w:t>
            </w:r>
            <w:r>
              <w:rPr>
                <w:b/>
                <w:spacing w:val="-2"/>
                <w:sz w:val="20"/>
              </w:rPr>
              <w:t xml:space="preserve"> </w:t>
            </w:r>
            <w:r>
              <w:rPr>
                <w:b/>
                <w:spacing w:val="-4"/>
                <w:sz w:val="20"/>
              </w:rPr>
              <w:t>204)</w:t>
            </w:r>
          </w:p>
        </w:tc>
      </w:tr>
      <w:tr w:rsidR="00934295" w14:paraId="5DFBE156" w14:textId="77777777">
        <w:trPr>
          <w:trHeight w:val="455"/>
        </w:trPr>
        <w:tc>
          <w:tcPr>
            <w:tcW w:w="1238" w:type="dxa"/>
          </w:tcPr>
          <w:p w14:paraId="6B70B8F1" w14:textId="77777777" w:rsidR="00934295" w:rsidRDefault="00F732B6">
            <w:pPr>
              <w:pStyle w:val="TableParagraph"/>
              <w:spacing w:line="226" w:lineRule="exact"/>
              <w:ind w:left="110" w:right="95"/>
              <w:jc w:val="left"/>
              <w:rPr>
                <w:sz w:val="20"/>
              </w:rPr>
            </w:pPr>
            <w:r>
              <w:rPr>
                <w:spacing w:val="-2"/>
                <w:sz w:val="20"/>
              </w:rPr>
              <w:t>Patients randomised</w:t>
            </w:r>
          </w:p>
        </w:tc>
        <w:tc>
          <w:tcPr>
            <w:tcW w:w="1233" w:type="dxa"/>
          </w:tcPr>
          <w:p w14:paraId="5E73E318" w14:textId="77777777" w:rsidR="00934295" w:rsidRDefault="00F732B6">
            <w:pPr>
              <w:pStyle w:val="TableParagraph"/>
              <w:ind w:left="25" w:right="10"/>
              <w:rPr>
                <w:sz w:val="20"/>
              </w:rPr>
            </w:pPr>
            <w:r>
              <w:rPr>
                <w:spacing w:val="-5"/>
                <w:sz w:val="20"/>
              </w:rPr>
              <w:t>96</w:t>
            </w:r>
          </w:p>
        </w:tc>
        <w:tc>
          <w:tcPr>
            <w:tcW w:w="1238" w:type="dxa"/>
          </w:tcPr>
          <w:p w14:paraId="1EDBFF24" w14:textId="77777777" w:rsidR="00934295" w:rsidRDefault="00F732B6">
            <w:pPr>
              <w:pStyle w:val="TableParagraph"/>
              <w:ind w:left="25" w:right="13"/>
              <w:rPr>
                <w:sz w:val="20"/>
              </w:rPr>
            </w:pPr>
            <w:r>
              <w:rPr>
                <w:spacing w:val="-5"/>
                <w:sz w:val="20"/>
              </w:rPr>
              <w:t>99</w:t>
            </w:r>
          </w:p>
        </w:tc>
        <w:tc>
          <w:tcPr>
            <w:tcW w:w="1238" w:type="dxa"/>
          </w:tcPr>
          <w:p w14:paraId="78D7BF5F" w14:textId="77777777" w:rsidR="00934295" w:rsidRDefault="00F732B6">
            <w:pPr>
              <w:pStyle w:val="TableParagraph"/>
              <w:ind w:left="25" w:right="8"/>
              <w:rPr>
                <w:sz w:val="20"/>
              </w:rPr>
            </w:pPr>
            <w:r>
              <w:rPr>
                <w:spacing w:val="-5"/>
                <w:sz w:val="20"/>
              </w:rPr>
              <w:t>101</w:t>
            </w:r>
          </w:p>
        </w:tc>
        <w:tc>
          <w:tcPr>
            <w:tcW w:w="1238" w:type="dxa"/>
          </w:tcPr>
          <w:p w14:paraId="07D5A1AA" w14:textId="77777777" w:rsidR="00934295" w:rsidRDefault="00F732B6">
            <w:pPr>
              <w:pStyle w:val="TableParagraph"/>
              <w:ind w:left="25" w:right="7"/>
              <w:rPr>
                <w:sz w:val="20"/>
              </w:rPr>
            </w:pPr>
            <w:r>
              <w:rPr>
                <w:spacing w:val="-5"/>
                <w:sz w:val="20"/>
              </w:rPr>
              <w:t>110</w:t>
            </w:r>
          </w:p>
        </w:tc>
        <w:tc>
          <w:tcPr>
            <w:tcW w:w="1233" w:type="dxa"/>
          </w:tcPr>
          <w:p w14:paraId="29A7BDDE" w14:textId="77777777" w:rsidR="00934295" w:rsidRDefault="00F732B6">
            <w:pPr>
              <w:pStyle w:val="TableParagraph"/>
              <w:ind w:left="25" w:right="11"/>
              <w:rPr>
                <w:sz w:val="20"/>
              </w:rPr>
            </w:pPr>
            <w:r>
              <w:rPr>
                <w:spacing w:val="-5"/>
                <w:sz w:val="20"/>
              </w:rPr>
              <w:t>106</w:t>
            </w:r>
          </w:p>
        </w:tc>
        <w:tc>
          <w:tcPr>
            <w:tcW w:w="1238" w:type="dxa"/>
          </w:tcPr>
          <w:p w14:paraId="232BAF96" w14:textId="77777777" w:rsidR="00934295" w:rsidRDefault="00F732B6">
            <w:pPr>
              <w:pStyle w:val="TableParagraph"/>
              <w:ind w:left="25" w:right="5"/>
              <w:rPr>
                <w:sz w:val="20"/>
              </w:rPr>
            </w:pPr>
            <w:r>
              <w:rPr>
                <w:spacing w:val="-5"/>
                <w:sz w:val="20"/>
              </w:rPr>
              <w:t>103</w:t>
            </w:r>
          </w:p>
        </w:tc>
      </w:tr>
      <w:tr w:rsidR="00934295" w14:paraId="2F2C290E" w14:textId="77777777">
        <w:trPr>
          <w:trHeight w:val="230"/>
        </w:trPr>
        <w:tc>
          <w:tcPr>
            <w:tcW w:w="1238" w:type="dxa"/>
          </w:tcPr>
          <w:p w14:paraId="230083E6" w14:textId="77777777" w:rsidR="00934295" w:rsidRDefault="00F732B6">
            <w:pPr>
              <w:pStyle w:val="TableParagraph"/>
              <w:spacing w:line="210" w:lineRule="exact"/>
              <w:ind w:left="110"/>
              <w:jc w:val="left"/>
              <w:rPr>
                <w:sz w:val="20"/>
              </w:rPr>
            </w:pPr>
            <w:r>
              <w:rPr>
                <w:sz w:val="20"/>
              </w:rPr>
              <w:t xml:space="preserve">ACR </w:t>
            </w:r>
            <w:r>
              <w:rPr>
                <w:spacing w:val="-5"/>
                <w:sz w:val="20"/>
              </w:rPr>
              <w:t>20</w:t>
            </w:r>
          </w:p>
        </w:tc>
        <w:tc>
          <w:tcPr>
            <w:tcW w:w="1233" w:type="dxa"/>
          </w:tcPr>
          <w:p w14:paraId="65D0D85B" w14:textId="77777777" w:rsidR="00934295" w:rsidRDefault="00F732B6">
            <w:pPr>
              <w:pStyle w:val="TableParagraph"/>
              <w:spacing w:line="210" w:lineRule="exact"/>
              <w:ind w:left="25" w:right="5"/>
              <w:rPr>
                <w:sz w:val="20"/>
              </w:rPr>
            </w:pPr>
            <w:r>
              <w:rPr>
                <w:sz w:val="20"/>
              </w:rPr>
              <w:t>25</w:t>
            </w:r>
            <w:r>
              <w:rPr>
                <w:spacing w:val="2"/>
                <w:sz w:val="20"/>
              </w:rPr>
              <w:t xml:space="preserve"> </w:t>
            </w:r>
            <w:r>
              <w:rPr>
                <w:spacing w:val="-2"/>
                <w:sz w:val="20"/>
              </w:rPr>
              <w:t>(26%)</w:t>
            </w:r>
          </w:p>
        </w:tc>
        <w:tc>
          <w:tcPr>
            <w:tcW w:w="1238" w:type="dxa"/>
          </w:tcPr>
          <w:p w14:paraId="1809180B" w14:textId="77777777" w:rsidR="00934295" w:rsidRDefault="00F732B6">
            <w:pPr>
              <w:pStyle w:val="TableParagraph"/>
              <w:spacing w:line="210" w:lineRule="exact"/>
              <w:ind w:left="25" w:right="9"/>
              <w:rPr>
                <w:sz w:val="20"/>
              </w:rPr>
            </w:pPr>
            <w:r>
              <w:rPr>
                <w:sz w:val="20"/>
              </w:rPr>
              <w:t>43</w:t>
            </w:r>
            <w:r>
              <w:rPr>
                <w:spacing w:val="2"/>
                <w:sz w:val="20"/>
              </w:rPr>
              <w:t xml:space="preserve"> </w:t>
            </w:r>
            <w:r>
              <w:rPr>
                <w:spacing w:val="-2"/>
                <w:sz w:val="20"/>
              </w:rPr>
              <w:t>(43%)</w:t>
            </w:r>
          </w:p>
        </w:tc>
        <w:tc>
          <w:tcPr>
            <w:tcW w:w="1238" w:type="dxa"/>
          </w:tcPr>
          <w:p w14:paraId="2FEC1093" w14:textId="77777777" w:rsidR="00934295" w:rsidRDefault="00F732B6">
            <w:pPr>
              <w:pStyle w:val="TableParagraph"/>
              <w:spacing w:line="210" w:lineRule="exact"/>
              <w:ind w:left="25" w:right="8"/>
              <w:rPr>
                <w:sz w:val="20"/>
              </w:rPr>
            </w:pPr>
            <w:r>
              <w:rPr>
                <w:sz w:val="20"/>
              </w:rPr>
              <w:t>46</w:t>
            </w:r>
            <w:r>
              <w:rPr>
                <w:spacing w:val="2"/>
                <w:sz w:val="20"/>
              </w:rPr>
              <w:t xml:space="preserve"> </w:t>
            </w:r>
            <w:r>
              <w:rPr>
                <w:spacing w:val="-2"/>
                <w:sz w:val="20"/>
              </w:rPr>
              <w:t>(46%)</w:t>
            </w:r>
          </w:p>
        </w:tc>
        <w:tc>
          <w:tcPr>
            <w:tcW w:w="1238" w:type="dxa"/>
          </w:tcPr>
          <w:p w14:paraId="0E44A22F" w14:textId="77777777" w:rsidR="00934295" w:rsidRDefault="00F732B6">
            <w:pPr>
              <w:pStyle w:val="TableParagraph"/>
              <w:spacing w:line="210" w:lineRule="exact"/>
              <w:ind w:left="25" w:right="7"/>
              <w:rPr>
                <w:sz w:val="20"/>
              </w:rPr>
            </w:pPr>
            <w:r>
              <w:rPr>
                <w:sz w:val="20"/>
              </w:rPr>
              <w:t>22</w:t>
            </w:r>
            <w:r>
              <w:rPr>
                <w:spacing w:val="2"/>
                <w:sz w:val="20"/>
              </w:rPr>
              <w:t xml:space="preserve"> </w:t>
            </w:r>
            <w:r>
              <w:rPr>
                <w:spacing w:val="-2"/>
                <w:sz w:val="20"/>
              </w:rPr>
              <w:t>(20%)</w:t>
            </w:r>
          </w:p>
        </w:tc>
        <w:tc>
          <w:tcPr>
            <w:tcW w:w="1233" w:type="dxa"/>
          </w:tcPr>
          <w:p w14:paraId="7A0EA330" w14:textId="77777777" w:rsidR="00934295" w:rsidRDefault="00F732B6">
            <w:pPr>
              <w:pStyle w:val="TableParagraph"/>
              <w:spacing w:line="210" w:lineRule="exact"/>
              <w:ind w:left="25" w:right="11"/>
              <w:rPr>
                <w:sz w:val="20"/>
              </w:rPr>
            </w:pPr>
            <w:r>
              <w:rPr>
                <w:sz w:val="20"/>
              </w:rPr>
              <w:t>44</w:t>
            </w:r>
            <w:r>
              <w:rPr>
                <w:spacing w:val="2"/>
                <w:sz w:val="20"/>
              </w:rPr>
              <w:t xml:space="preserve"> </w:t>
            </w:r>
            <w:r>
              <w:rPr>
                <w:spacing w:val="-2"/>
                <w:sz w:val="20"/>
              </w:rPr>
              <w:t>(42%)</w:t>
            </w:r>
          </w:p>
        </w:tc>
        <w:tc>
          <w:tcPr>
            <w:tcW w:w="1238" w:type="dxa"/>
          </w:tcPr>
          <w:p w14:paraId="1E975888" w14:textId="77777777" w:rsidR="00934295" w:rsidRDefault="00F732B6">
            <w:pPr>
              <w:pStyle w:val="TableParagraph"/>
              <w:spacing w:line="210" w:lineRule="exact"/>
              <w:ind w:left="25" w:right="5"/>
              <w:rPr>
                <w:sz w:val="20"/>
              </w:rPr>
            </w:pPr>
            <w:r>
              <w:rPr>
                <w:sz w:val="20"/>
              </w:rPr>
              <w:t>55</w:t>
            </w:r>
            <w:r>
              <w:rPr>
                <w:spacing w:val="2"/>
                <w:sz w:val="20"/>
              </w:rPr>
              <w:t xml:space="preserve"> </w:t>
            </w:r>
            <w:r>
              <w:rPr>
                <w:spacing w:val="-2"/>
                <w:sz w:val="20"/>
              </w:rPr>
              <w:t>(53%)</w:t>
            </w:r>
          </w:p>
        </w:tc>
      </w:tr>
      <w:tr w:rsidR="00934295" w14:paraId="64A1128A" w14:textId="77777777">
        <w:trPr>
          <w:trHeight w:val="229"/>
        </w:trPr>
        <w:tc>
          <w:tcPr>
            <w:tcW w:w="1238" w:type="dxa"/>
          </w:tcPr>
          <w:p w14:paraId="4C2FDB25" w14:textId="77777777" w:rsidR="00934295" w:rsidRDefault="00F732B6">
            <w:pPr>
              <w:pStyle w:val="TableParagraph"/>
              <w:spacing w:line="210" w:lineRule="exact"/>
              <w:ind w:left="110"/>
              <w:jc w:val="left"/>
              <w:rPr>
                <w:sz w:val="20"/>
              </w:rPr>
            </w:pPr>
            <w:r>
              <w:rPr>
                <w:sz w:val="20"/>
              </w:rPr>
              <w:t xml:space="preserve">ACR </w:t>
            </w:r>
            <w:r>
              <w:rPr>
                <w:spacing w:val="-5"/>
                <w:sz w:val="20"/>
              </w:rPr>
              <w:t>50</w:t>
            </w:r>
          </w:p>
        </w:tc>
        <w:tc>
          <w:tcPr>
            <w:tcW w:w="1233" w:type="dxa"/>
          </w:tcPr>
          <w:p w14:paraId="62F70B35" w14:textId="77777777" w:rsidR="00934295" w:rsidRDefault="00F732B6">
            <w:pPr>
              <w:pStyle w:val="TableParagraph"/>
              <w:spacing w:line="210" w:lineRule="exact"/>
              <w:ind w:left="25"/>
              <w:rPr>
                <w:sz w:val="20"/>
              </w:rPr>
            </w:pPr>
            <w:r>
              <w:rPr>
                <w:sz w:val="20"/>
              </w:rPr>
              <w:t>8</w:t>
            </w:r>
            <w:r>
              <w:rPr>
                <w:spacing w:val="2"/>
                <w:sz w:val="20"/>
              </w:rPr>
              <w:t xml:space="preserve"> </w:t>
            </w:r>
            <w:r>
              <w:rPr>
                <w:spacing w:val="-4"/>
                <w:sz w:val="20"/>
              </w:rPr>
              <w:t>(8%)</w:t>
            </w:r>
          </w:p>
        </w:tc>
        <w:tc>
          <w:tcPr>
            <w:tcW w:w="1238" w:type="dxa"/>
          </w:tcPr>
          <w:p w14:paraId="3A75D841" w14:textId="77777777" w:rsidR="00934295" w:rsidRDefault="00F732B6">
            <w:pPr>
              <w:pStyle w:val="TableParagraph"/>
              <w:spacing w:line="210" w:lineRule="exact"/>
              <w:ind w:left="25" w:right="9"/>
              <w:rPr>
                <w:sz w:val="20"/>
              </w:rPr>
            </w:pPr>
            <w:r>
              <w:rPr>
                <w:sz w:val="20"/>
              </w:rPr>
              <w:t>23</w:t>
            </w:r>
            <w:r>
              <w:rPr>
                <w:spacing w:val="2"/>
                <w:sz w:val="20"/>
              </w:rPr>
              <w:t xml:space="preserve"> </w:t>
            </w:r>
            <w:r>
              <w:rPr>
                <w:spacing w:val="-2"/>
                <w:sz w:val="20"/>
              </w:rPr>
              <w:t>(23%)</w:t>
            </w:r>
          </w:p>
        </w:tc>
        <w:tc>
          <w:tcPr>
            <w:tcW w:w="1238" w:type="dxa"/>
          </w:tcPr>
          <w:p w14:paraId="55F613F2" w14:textId="77777777" w:rsidR="00934295" w:rsidRDefault="00F732B6">
            <w:pPr>
              <w:pStyle w:val="TableParagraph"/>
              <w:spacing w:line="210" w:lineRule="exact"/>
              <w:ind w:left="25" w:right="8"/>
              <w:rPr>
                <w:sz w:val="20"/>
              </w:rPr>
            </w:pPr>
            <w:r>
              <w:rPr>
                <w:sz w:val="20"/>
              </w:rPr>
              <w:t>27</w:t>
            </w:r>
            <w:r>
              <w:rPr>
                <w:spacing w:val="2"/>
                <w:sz w:val="20"/>
              </w:rPr>
              <w:t xml:space="preserve"> </w:t>
            </w:r>
            <w:r>
              <w:rPr>
                <w:spacing w:val="-2"/>
                <w:sz w:val="20"/>
              </w:rPr>
              <w:t>(27%)</w:t>
            </w:r>
          </w:p>
        </w:tc>
        <w:tc>
          <w:tcPr>
            <w:tcW w:w="1238" w:type="dxa"/>
          </w:tcPr>
          <w:p w14:paraId="5C681F0D" w14:textId="77777777" w:rsidR="00934295" w:rsidRDefault="00F732B6">
            <w:pPr>
              <w:pStyle w:val="TableParagraph"/>
              <w:spacing w:line="210" w:lineRule="exact"/>
              <w:ind w:left="25" w:right="2"/>
              <w:rPr>
                <w:sz w:val="20"/>
              </w:rPr>
            </w:pPr>
            <w:r>
              <w:rPr>
                <w:sz w:val="20"/>
              </w:rPr>
              <w:t>10</w:t>
            </w:r>
            <w:r>
              <w:rPr>
                <w:spacing w:val="2"/>
                <w:sz w:val="20"/>
              </w:rPr>
              <w:t xml:space="preserve"> </w:t>
            </w:r>
            <w:r>
              <w:rPr>
                <w:spacing w:val="-4"/>
                <w:sz w:val="20"/>
              </w:rPr>
              <w:t>(9%)</w:t>
            </w:r>
          </w:p>
        </w:tc>
        <w:tc>
          <w:tcPr>
            <w:tcW w:w="1233" w:type="dxa"/>
          </w:tcPr>
          <w:p w14:paraId="217C2465" w14:textId="77777777" w:rsidR="00934295" w:rsidRDefault="00F732B6">
            <w:pPr>
              <w:pStyle w:val="TableParagraph"/>
              <w:spacing w:line="210" w:lineRule="exact"/>
              <w:ind w:left="25" w:right="11"/>
              <w:rPr>
                <w:sz w:val="20"/>
              </w:rPr>
            </w:pPr>
            <w:r>
              <w:rPr>
                <w:sz w:val="20"/>
              </w:rPr>
              <w:t>28</w:t>
            </w:r>
            <w:r>
              <w:rPr>
                <w:spacing w:val="2"/>
                <w:sz w:val="20"/>
              </w:rPr>
              <w:t xml:space="preserve"> </w:t>
            </w:r>
            <w:r>
              <w:rPr>
                <w:spacing w:val="-2"/>
                <w:sz w:val="20"/>
              </w:rPr>
              <w:t>(26%)</w:t>
            </w:r>
          </w:p>
        </w:tc>
        <w:tc>
          <w:tcPr>
            <w:tcW w:w="1238" w:type="dxa"/>
          </w:tcPr>
          <w:p w14:paraId="328CF508" w14:textId="77777777" w:rsidR="00934295" w:rsidRDefault="00F732B6">
            <w:pPr>
              <w:pStyle w:val="TableParagraph"/>
              <w:spacing w:line="210" w:lineRule="exact"/>
              <w:ind w:left="25" w:right="5"/>
              <w:rPr>
                <w:sz w:val="20"/>
              </w:rPr>
            </w:pPr>
            <w:r>
              <w:rPr>
                <w:sz w:val="20"/>
              </w:rPr>
              <w:t>30</w:t>
            </w:r>
            <w:r>
              <w:rPr>
                <w:spacing w:val="2"/>
                <w:sz w:val="20"/>
              </w:rPr>
              <w:t xml:space="preserve"> </w:t>
            </w:r>
            <w:r>
              <w:rPr>
                <w:spacing w:val="-2"/>
                <w:sz w:val="20"/>
              </w:rPr>
              <w:t>(29%)</w:t>
            </w:r>
          </w:p>
        </w:tc>
      </w:tr>
      <w:tr w:rsidR="00934295" w14:paraId="1A8E049C" w14:textId="77777777">
        <w:trPr>
          <w:trHeight w:val="230"/>
        </w:trPr>
        <w:tc>
          <w:tcPr>
            <w:tcW w:w="1238" w:type="dxa"/>
          </w:tcPr>
          <w:p w14:paraId="125121C9" w14:textId="77777777" w:rsidR="00934295" w:rsidRDefault="00F732B6">
            <w:pPr>
              <w:pStyle w:val="TableParagraph"/>
              <w:spacing w:line="210" w:lineRule="exact"/>
              <w:ind w:left="110"/>
              <w:jc w:val="left"/>
              <w:rPr>
                <w:sz w:val="20"/>
              </w:rPr>
            </w:pPr>
            <w:r>
              <w:rPr>
                <w:sz w:val="20"/>
              </w:rPr>
              <w:t xml:space="preserve">ACR </w:t>
            </w:r>
            <w:r>
              <w:rPr>
                <w:spacing w:val="-5"/>
                <w:sz w:val="20"/>
              </w:rPr>
              <w:t>70</w:t>
            </w:r>
          </w:p>
        </w:tc>
        <w:tc>
          <w:tcPr>
            <w:tcW w:w="1233" w:type="dxa"/>
          </w:tcPr>
          <w:p w14:paraId="4D89D3D7" w14:textId="77777777" w:rsidR="00934295" w:rsidRDefault="00F732B6">
            <w:pPr>
              <w:pStyle w:val="TableParagraph"/>
              <w:spacing w:line="210" w:lineRule="exact"/>
              <w:ind w:left="25"/>
              <w:rPr>
                <w:sz w:val="20"/>
              </w:rPr>
            </w:pPr>
            <w:r>
              <w:rPr>
                <w:sz w:val="20"/>
              </w:rPr>
              <w:t>2</w:t>
            </w:r>
            <w:r>
              <w:rPr>
                <w:spacing w:val="2"/>
                <w:sz w:val="20"/>
              </w:rPr>
              <w:t xml:space="preserve"> </w:t>
            </w:r>
            <w:r>
              <w:rPr>
                <w:spacing w:val="-4"/>
                <w:sz w:val="20"/>
              </w:rPr>
              <w:t>(2%)</w:t>
            </w:r>
          </w:p>
        </w:tc>
        <w:tc>
          <w:tcPr>
            <w:tcW w:w="1238" w:type="dxa"/>
          </w:tcPr>
          <w:p w14:paraId="3B90C54F" w14:textId="77777777" w:rsidR="00934295" w:rsidRDefault="00F732B6">
            <w:pPr>
              <w:pStyle w:val="TableParagraph"/>
              <w:spacing w:line="210" w:lineRule="exact"/>
              <w:ind w:left="25" w:right="9"/>
              <w:rPr>
                <w:sz w:val="20"/>
              </w:rPr>
            </w:pPr>
            <w:r>
              <w:rPr>
                <w:sz w:val="20"/>
              </w:rPr>
              <w:t>11</w:t>
            </w:r>
            <w:r>
              <w:rPr>
                <w:spacing w:val="2"/>
                <w:sz w:val="20"/>
              </w:rPr>
              <w:t xml:space="preserve"> </w:t>
            </w:r>
            <w:r>
              <w:rPr>
                <w:spacing w:val="-2"/>
                <w:sz w:val="20"/>
              </w:rPr>
              <w:t>(11%)</w:t>
            </w:r>
          </w:p>
        </w:tc>
        <w:tc>
          <w:tcPr>
            <w:tcW w:w="1238" w:type="dxa"/>
          </w:tcPr>
          <w:p w14:paraId="3BEE383F" w14:textId="77777777" w:rsidR="00934295" w:rsidRDefault="00F732B6">
            <w:pPr>
              <w:pStyle w:val="TableParagraph"/>
              <w:spacing w:line="210" w:lineRule="exact"/>
              <w:ind w:left="25" w:right="8"/>
              <w:rPr>
                <w:sz w:val="20"/>
              </w:rPr>
            </w:pPr>
            <w:r>
              <w:rPr>
                <w:sz w:val="20"/>
              </w:rPr>
              <w:t>13</w:t>
            </w:r>
            <w:r>
              <w:rPr>
                <w:spacing w:val="2"/>
                <w:sz w:val="20"/>
              </w:rPr>
              <w:t xml:space="preserve"> </w:t>
            </w:r>
            <w:r>
              <w:rPr>
                <w:spacing w:val="-2"/>
                <w:sz w:val="20"/>
              </w:rPr>
              <w:t>(13%)</w:t>
            </w:r>
          </w:p>
        </w:tc>
        <w:tc>
          <w:tcPr>
            <w:tcW w:w="1238" w:type="dxa"/>
          </w:tcPr>
          <w:p w14:paraId="3CF0ACD7" w14:textId="77777777" w:rsidR="00934295" w:rsidRDefault="00F732B6">
            <w:pPr>
              <w:pStyle w:val="TableParagraph"/>
              <w:spacing w:line="210" w:lineRule="exact"/>
              <w:ind w:left="25" w:right="2"/>
              <w:rPr>
                <w:sz w:val="20"/>
              </w:rPr>
            </w:pPr>
            <w:r>
              <w:rPr>
                <w:sz w:val="20"/>
              </w:rPr>
              <w:t>3</w:t>
            </w:r>
            <w:r>
              <w:rPr>
                <w:spacing w:val="2"/>
                <w:sz w:val="20"/>
              </w:rPr>
              <w:t xml:space="preserve"> </w:t>
            </w:r>
            <w:r>
              <w:rPr>
                <w:spacing w:val="-4"/>
                <w:sz w:val="20"/>
              </w:rPr>
              <w:t>(3%)</w:t>
            </w:r>
          </w:p>
        </w:tc>
        <w:tc>
          <w:tcPr>
            <w:tcW w:w="1233" w:type="dxa"/>
          </w:tcPr>
          <w:p w14:paraId="782399C8" w14:textId="77777777" w:rsidR="00934295" w:rsidRDefault="00F732B6">
            <w:pPr>
              <w:pStyle w:val="TableParagraph"/>
              <w:spacing w:line="210" w:lineRule="exact"/>
              <w:ind w:left="25" w:right="11"/>
              <w:rPr>
                <w:sz w:val="20"/>
              </w:rPr>
            </w:pPr>
            <w:r>
              <w:rPr>
                <w:sz w:val="20"/>
              </w:rPr>
              <w:t>14</w:t>
            </w:r>
            <w:r>
              <w:rPr>
                <w:spacing w:val="2"/>
                <w:sz w:val="20"/>
              </w:rPr>
              <w:t xml:space="preserve"> </w:t>
            </w:r>
            <w:r>
              <w:rPr>
                <w:spacing w:val="-2"/>
                <w:sz w:val="20"/>
              </w:rPr>
              <w:t>(13%)</w:t>
            </w:r>
          </w:p>
        </w:tc>
        <w:tc>
          <w:tcPr>
            <w:tcW w:w="1238" w:type="dxa"/>
          </w:tcPr>
          <w:p w14:paraId="08CF7A28" w14:textId="77777777" w:rsidR="00934295" w:rsidRDefault="00F732B6">
            <w:pPr>
              <w:pStyle w:val="TableParagraph"/>
              <w:spacing w:line="210" w:lineRule="exact"/>
              <w:ind w:left="25" w:right="5"/>
              <w:rPr>
                <w:sz w:val="20"/>
              </w:rPr>
            </w:pPr>
            <w:r>
              <w:rPr>
                <w:sz w:val="20"/>
              </w:rPr>
              <w:t>16</w:t>
            </w:r>
            <w:r>
              <w:rPr>
                <w:spacing w:val="2"/>
                <w:sz w:val="20"/>
              </w:rPr>
              <w:t xml:space="preserve"> </w:t>
            </w:r>
            <w:r>
              <w:rPr>
                <w:spacing w:val="-2"/>
                <w:sz w:val="20"/>
              </w:rPr>
              <w:t>(16%)</w:t>
            </w:r>
          </w:p>
        </w:tc>
      </w:tr>
      <w:tr w:rsidR="00934295" w14:paraId="01FC7B93" w14:textId="77777777">
        <w:trPr>
          <w:trHeight w:val="230"/>
        </w:trPr>
        <w:tc>
          <w:tcPr>
            <w:tcW w:w="8656" w:type="dxa"/>
            <w:gridSpan w:val="7"/>
          </w:tcPr>
          <w:p w14:paraId="5553915D" w14:textId="77777777" w:rsidR="00934295" w:rsidRDefault="00F732B6">
            <w:pPr>
              <w:pStyle w:val="TableParagraph"/>
              <w:spacing w:line="210" w:lineRule="exact"/>
              <w:ind w:left="110"/>
              <w:jc w:val="left"/>
              <w:rPr>
                <w:b/>
                <w:sz w:val="20"/>
              </w:rPr>
            </w:pPr>
            <w:r>
              <w:rPr>
                <w:b/>
                <w:sz w:val="20"/>
              </w:rPr>
              <w:t>PSUMMIT</w:t>
            </w:r>
            <w:r>
              <w:rPr>
                <w:b/>
                <w:spacing w:val="-6"/>
                <w:sz w:val="20"/>
              </w:rPr>
              <w:t xml:space="preserve"> </w:t>
            </w:r>
            <w:r>
              <w:rPr>
                <w:b/>
                <w:spacing w:val="-5"/>
                <w:sz w:val="20"/>
              </w:rPr>
              <w:t>II</w:t>
            </w:r>
          </w:p>
        </w:tc>
      </w:tr>
      <w:tr w:rsidR="00934295" w14:paraId="301585FA" w14:textId="77777777">
        <w:trPr>
          <w:trHeight w:val="229"/>
        </w:trPr>
        <w:tc>
          <w:tcPr>
            <w:tcW w:w="1238" w:type="dxa"/>
          </w:tcPr>
          <w:p w14:paraId="4E1D6143" w14:textId="77777777" w:rsidR="00934295" w:rsidRDefault="00934295">
            <w:pPr>
              <w:pStyle w:val="TableParagraph"/>
              <w:jc w:val="left"/>
              <w:rPr>
                <w:sz w:val="16"/>
              </w:rPr>
            </w:pPr>
          </w:p>
        </w:tc>
        <w:tc>
          <w:tcPr>
            <w:tcW w:w="3709" w:type="dxa"/>
            <w:gridSpan w:val="3"/>
          </w:tcPr>
          <w:p w14:paraId="58291D49" w14:textId="77777777" w:rsidR="00934295" w:rsidRDefault="00F732B6">
            <w:pPr>
              <w:pStyle w:val="TableParagraph"/>
              <w:spacing w:line="210" w:lineRule="exact"/>
              <w:ind w:left="777"/>
              <w:jc w:val="left"/>
              <w:rPr>
                <w:i/>
                <w:sz w:val="20"/>
              </w:rPr>
            </w:pPr>
            <w:r>
              <w:rPr>
                <w:i/>
                <w:sz w:val="20"/>
              </w:rPr>
              <w:t>Receiving</w:t>
            </w:r>
            <w:r>
              <w:rPr>
                <w:i/>
                <w:spacing w:val="-6"/>
                <w:sz w:val="20"/>
              </w:rPr>
              <w:t xml:space="preserve"> </w:t>
            </w:r>
            <w:r>
              <w:rPr>
                <w:i/>
                <w:sz w:val="20"/>
              </w:rPr>
              <w:t>MTX</w:t>
            </w:r>
            <w:r>
              <w:rPr>
                <w:i/>
                <w:spacing w:val="-5"/>
                <w:sz w:val="20"/>
              </w:rPr>
              <w:t xml:space="preserve"> </w:t>
            </w:r>
            <w:r>
              <w:rPr>
                <w:i/>
                <w:sz w:val="20"/>
              </w:rPr>
              <w:t>at</w:t>
            </w:r>
            <w:r>
              <w:rPr>
                <w:i/>
                <w:spacing w:val="-4"/>
                <w:sz w:val="20"/>
              </w:rPr>
              <w:t xml:space="preserve"> </w:t>
            </w:r>
            <w:r>
              <w:rPr>
                <w:i/>
                <w:spacing w:val="-2"/>
                <w:sz w:val="20"/>
              </w:rPr>
              <w:t>baseline</w:t>
            </w:r>
          </w:p>
        </w:tc>
        <w:tc>
          <w:tcPr>
            <w:tcW w:w="3709" w:type="dxa"/>
            <w:gridSpan w:val="3"/>
          </w:tcPr>
          <w:p w14:paraId="3C55511C" w14:textId="77777777" w:rsidR="00934295" w:rsidRDefault="00F732B6">
            <w:pPr>
              <w:pStyle w:val="TableParagraph"/>
              <w:spacing w:line="210" w:lineRule="exact"/>
              <w:ind w:left="630"/>
              <w:jc w:val="left"/>
              <w:rPr>
                <w:i/>
                <w:sz w:val="20"/>
              </w:rPr>
            </w:pPr>
            <w:r>
              <w:rPr>
                <w:i/>
                <w:sz w:val="20"/>
              </w:rPr>
              <w:t>Not</w:t>
            </w:r>
            <w:r>
              <w:rPr>
                <w:i/>
                <w:spacing w:val="-3"/>
                <w:sz w:val="20"/>
              </w:rPr>
              <w:t xml:space="preserve"> </w:t>
            </w:r>
            <w:r>
              <w:rPr>
                <w:i/>
                <w:sz w:val="20"/>
              </w:rPr>
              <w:t>receiving</w:t>
            </w:r>
            <w:r>
              <w:rPr>
                <w:i/>
                <w:spacing w:val="-7"/>
                <w:sz w:val="20"/>
              </w:rPr>
              <w:t xml:space="preserve"> </w:t>
            </w:r>
            <w:r>
              <w:rPr>
                <w:i/>
                <w:sz w:val="20"/>
              </w:rPr>
              <w:t>MTX</w:t>
            </w:r>
            <w:r>
              <w:rPr>
                <w:i/>
                <w:spacing w:val="-3"/>
                <w:sz w:val="20"/>
              </w:rPr>
              <w:t xml:space="preserve"> </w:t>
            </w:r>
            <w:r>
              <w:rPr>
                <w:i/>
                <w:sz w:val="20"/>
              </w:rPr>
              <w:t>at</w:t>
            </w:r>
            <w:r>
              <w:rPr>
                <w:i/>
                <w:spacing w:val="-6"/>
                <w:sz w:val="20"/>
              </w:rPr>
              <w:t xml:space="preserve"> </w:t>
            </w:r>
            <w:r>
              <w:rPr>
                <w:i/>
                <w:spacing w:val="-2"/>
                <w:sz w:val="20"/>
              </w:rPr>
              <w:t>baseline</w:t>
            </w:r>
          </w:p>
        </w:tc>
      </w:tr>
      <w:tr w:rsidR="00934295" w14:paraId="3FD32443" w14:textId="77777777">
        <w:trPr>
          <w:trHeight w:val="230"/>
        </w:trPr>
        <w:tc>
          <w:tcPr>
            <w:tcW w:w="1238" w:type="dxa"/>
          </w:tcPr>
          <w:p w14:paraId="44C18363" w14:textId="77777777" w:rsidR="00934295" w:rsidRDefault="00934295">
            <w:pPr>
              <w:pStyle w:val="TableParagraph"/>
              <w:jc w:val="left"/>
              <w:rPr>
                <w:sz w:val="16"/>
              </w:rPr>
            </w:pPr>
          </w:p>
        </w:tc>
        <w:tc>
          <w:tcPr>
            <w:tcW w:w="1233" w:type="dxa"/>
          </w:tcPr>
          <w:p w14:paraId="4EDA5650" w14:textId="77777777" w:rsidR="00934295" w:rsidRDefault="00934295">
            <w:pPr>
              <w:pStyle w:val="TableParagraph"/>
              <w:jc w:val="left"/>
              <w:rPr>
                <w:sz w:val="16"/>
              </w:rPr>
            </w:pPr>
          </w:p>
        </w:tc>
        <w:tc>
          <w:tcPr>
            <w:tcW w:w="2476" w:type="dxa"/>
            <w:gridSpan w:val="2"/>
          </w:tcPr>
          <w:p w14:paraId="292E23BD" w14:textId="77777777" w:rsidR="00934295" w:rsidRDefault="00F732B6">
            <w:pPr>
              <w:pStyle w:val="TableParagraph"/>
              <w:spacing w:line="210" w:lineRule="exact"/>
              <w:ind w:left="668"/>
              <w:jc w:val="left"/>
              <w:rPr>
                <w:b/>
                <w:sz w:val="20"/>
              </w:rPr>
            </w:pPr>
            <w:r>
              <w:rPr>
                <w:b/>
                <w:spacing w:val="-2"/>
                <w:sz w:val="20"/>
              </w:rPr>
              <w:t>Ustekinumab</w:t>
            </w:r>
          </w:p>
        </w:tc>
        <w:tc>
          <w:tcPr>
            <w:tcW w:w="1238" w:type="dxa"/>
          </w:tcPr>
          <w:p w14:paraId="6A1DD9FB" w14:textId="77777777" w:rsidR="00934295" w:rsidRDefault="00934295">
            <w:pPr>
              <w:pStyle w:val="TableParagraph"/>
              <w:jc w:val="left"/>
              <w:rPr>
                <w:sz w:val="16"/>
              </w:rPr>
            </w:pPr>
          </w:p>
        </w:tc>
        <w:tc>
          <w:tcPr>
            <w:tcW w:w="2471" w:type="dxa"/>
            <w:gridSpan w:val="2"/>
          </w:tcPr>
          <w:p w14:paraId="16406799" w14:textId="77777777" w:rsidR="00934295" w:rsidRDefault="00F732B6">
            <w:pPr>
              <w:pStyle w:val="TableParagraph"/>
              <w:spacing w:line="210" w:lineRule="exact"/>
              <w:ind w:left="664"/>
              <w:jc w:val="left"/>
              <w:rPr>
                <w:b/>
                <w:sz w:val="20"/>
              </w:rPr>
            </w:pPr>
            <w:r>
              <w:rPr>
                <w:b/>
                <w:spacing w:val="-2"/>
                <w:sz w:val="20"/>
              </w:rPr>
              <w:t>Ustekinumab</w:t>
            </w:r>
          </w:p>
        </w:tc>
      </w:tr>
      <w:tr w:rsidR="00934295" w14:paraId="5DE62DF4" w14:textId="77777777">
        <w:trPr>
          <w:trHeight w:val="460"/>
        </w:trPr>
        <w:tc>
          <w:tcPr>
            <w:tcW w:w="1238" w:type="dxa"/>
          </w:tcPr>
          <w:p w14:paraId="2222E35A" w14:textId="77777777" w:rsidR="00934295" w:rsidRDefault="00934295">
            <w:pPr>
              <w:pStyle w:val="TableParagraph"/>
              <w:jc w:val="left"/>
              <w:rPr>
                <w:sz w:val="20"/>
              </w:rPr>
            </w:pPr>
          </w:p>
        </w:tc>
        <w:tc>
          <w:tcPr>
            <w:tcW w:w="1233" w:type="dxa"/>
          </w:tcPr>
          <w:p w14:paraId="2F78B256" w14:textId="77777777" w:rsidR="00934295" w:rsidRDefault="00F732B6">
            <w:pPr>
              <w:pStyle w:val="TableParagraph"/>
              <w:spacing w:line="230" w:lineRule="atLeast"/>
              <w:ind w:left="225" w:right="92"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238" w:type="dxa"/>
          </w:tcPr>
          <w:p w14:paraId="445E6163" w14:textId="77777777" w:rsidR="00934295" w:rsidRDefault="00F732B6">
            <w:pPr>
              <w:pStyle w:val="TableParagraph"/>
              <w:ind w:left="25" w:right="9"/>
              <w:rPr>
                <w:b/>
                <w:sz w:val="20"/>
              </w:rPr>
            </w:pPr>
            <w:r>
              <w:rPr>
                <w:b/>
                <w:sz w:val="20"/>
              </w:rPr>
              <w:t>45</w:t>
            </w:r>
            <w:r>
              <w:rPr>
                <w:b/>
                <w:spacing w:val="2"/>
                <w:sz w:val="20"/>
              </w:rPr>
              <w:t xml:space="preserve"> </w:t>
            </w:r>
            <w:r>
              <w:rPr>
                <w:b/>
                <w:spacing w:val="-5"/>
                <w:sz w:val="20"/>
              </w:rPr>
              <w:t>mg</w:t>
            </w:r>
          </w:p>
          <w:p w14:paraId="73CAEC20" w14:textId="77777777" w:rsidR="00934295" w:rsidRDefault="00F732B6">
            <w:pPr>
              <w:pStyle w:val="TableParagraph"/>
              <w:spacing w:line="210" w:lineRule="exact"/>
              <w:ind w:left="25" w:right="4"/>
              <w:rPr>
                <w:b/>
                <w:sz w:val="20"/>
              </w:rPr>
            </w:pPr>
            <w:r>
              <w:rPr>
                <w:b/>
                <w:sz w:val="20"/>
              </w:rPr>
              <w:t>(N =</w:t>
            </w:r>
            <w:r>
              <w:rPr>
                <w:b/>
                <w:spacing w:val="-2"/>
                <w:sz w:val="20"/>
              </w:rPr>
              <w:t xml:space="preserve"> </w:t>
            </w:r>
            <w:r>
              <w:rPr>
                <w:b/>
                <w:spacing w:val="-4"/>
                <w:sz w:val="20"/>
              </w:rPr>
              <w:t>103)</w:t>
            </w:r>
          </w:p>
        </w:tc>
        <w:tc>
          <w:tcPr>
            <w:tcW w:w="1238" w:type="dxa"/>
          </w:tcPr>
          <w:p w14:paraId="4AD18DAC" w14:textId="77777777" w:rsidR="00934295" w:rsidRDefault="00F732B6">
            <w:pPr>
              <w:pStyle w:val="TableParagraph"/>
              <w:ind w:left="25" w:right="8"/>
              <w:rPr>
                <w:b/>
                <w:sz w:val="20"/>
              </w:rPr>
            </w:pPr>
            <w:r>
              <w:rPr>
                <w:b/>
                <w:sz w:val="20"/>
              </w:rPr>
              <w:t>90</w:t>
            </w:r>
            <w:r>
              <w:rPr>
                <w:b/>
                <w:spacing w:val="2"/>
                <w:sz w:val="20"/>
              </w:rPr>
              <w:t xml:space="preserve"> </w:t>
            </w:r>
            <w:r>
              <w:rPr>
                <w:b/>
                <w:spacing w:val="-5"/>
                <w:sz w:val="20"/>
              </w:rPr>
              <w:t>mg</w:t>
            </w:r>
          </w:p>
          <w:p w14:paraId="6434D7AC" w14:textId="77777777" w:rsidR="00934295" w:rsidRDefault="00F732B6">
            <w:pPr>
              <w:pStyle w:val="TableParagraph"/>
              <w:spacing w:line="210" w:lineRule="exact"/>
              <w:ind w:left="25" w:right="3"/>
              <w:rPr>
                <w:b/>
                <w:sz w:val="20"/>
              </w:rPr>
            </w:pPr>
            <w:r>
              <w:rPr>
                <w:b/>
                <w:sz w:val="20"/>
              </w:rPr>
              <w:t>(N =</w:t>
            </w:r>
            <w:r>
              <w:rPr>
                <w:b/>
                <w:spacing w:val="-2"/>
                <w:sz w:val="20"/>
              </w:rPr>
              <w:t xml:space="preserve"> </w:t>
            </w:r>
            <w:r>
              <w:rPr>
                <w:b/>
                <w:spacing w:val="-4"/>
                <w:sz w:val="20"/>
              </w:rPr>
              <w:t>105)</w:t>
            </w:r>
          </w:p>
        </w:tc>
        <w:tc>
          <w:tcPr>
            <w:tcW w:w="1238" w:type="dxa"/>
          </w:tcPr>
          <w:p w14:paraId="5A42D9AB" w14:textId="77777777" w:rsidR="00934295" w:rsidRDefault="00F732B6">
            <w:pPr>
              <w:pStyle w:val="TableParagraph"/>
              <w:spacing w:line="230" w:lineRule="atLeast"/>
              <w:ind w:left="227" w:right="95"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233" w:type="dxa"/>
          </w:tcPr>
          <w:p w14:paraId="51A55C72" w14:textId="77777777" w:rsidR="00934295" w:rsidRDefault="00F732B6">
            <w:pPr>
              <w:pStyle w:val="TableParagraph"/>
              <w:ind w:left="25" w:right="11"/>
              <w:rPr>
                <w:b/>
                <w:sz w:val="20"/>
              </w:rPr>
            </w:pPr>
            <w:r>
              <w:rPr>
                <w:b/>
                <w:sz w:val="20"/>
              </w:rPr>
              <w:t>45</w:t>
            </w:r>
            <w:r>
              <w:rPr>
                <w:b/>
                <w:spacing w:val="2"/>
                <w:sz w:val="20"/>
              </w:rPr>
              <w:t xml:space="preserve"> </w:t>
            </w:r>
            <w:r>
              <w:rPr>
                <w:b/>
                <w:spacing w:val="-5"/>
                <w:sz w:val="20"/>
              </w:rPr>
              <w:t>mg</w:t>
            </w:r>
          </w:p>
          <w:p w14:paraId="4FD86DC2" w14:textId="77777777" w:rsidR="00934295" w:rsidRDefault="00F732B6">
            <w:pPr>
              <w:pStyle w:val="TableParagraph"/>
              <w:spacing w:line="210" w:lineRule="exact"/>
              <w:ind w:left="25" w:right="6"/>
              <w:rPr>
                <w:b/>
                <w:sz w:val="20"/>
              </w:rPr>
            </w:pPr>
            <w:r>
              <w:rPr>
                <w:b/>
                <w:sz w:val="20"/>
              </w:rPr>
              <w:t>(N =</w:t>
            </w:r>
            <w:r>
              <w:rPr>
                <w:b/>
                <w:spacing w:val="-2"/>
                <w:sz w:val="20"/>
              </w:rPr>
              <w:t xml:space="preserve"> </w:t>
            </w:r>
            <w:r>
              <w:rPr>
                <w:b/>
                <w:spacing w:val="-4"/>
                <w:sz w:val="20"/>
              </w:rPr>
              <w:t>103)</w:t>
            </w:r>
          </w:p>
        </w:tc>
        <w:tc>
          <w:tcPr>
            <w:tcW w:w="1238" w:type="dxa"/>
          </w:tcPr>
          <w:p w14:paraId="3CF79E58" w14:textId="77777777" w:rsidR="00934295" w:rsidRDefault="00F732B6">
            <w:pPr>
              <w:pStyle w:val="TableParagraph"/>
              <w:ind w:left="25" w:right="5"/>
              <w:rPr>
                <w:b/>
                <w:sz w:val="20"/>
              </w:rPr>
            </w:pPr>
            <w:r>
              <w:rPr>
                <w:b/>
                <w:sz w:val="20"/>
              </w:rPr>
              <w:t>90</w:t>
            </w:r>
            <w:r>
              <w:rPr>
                <w:b/>
                <w:spacing w:val="2"/>
                <w:sz w:val="20"/>
              </w:rPr>
              <w:t xml:space="preserve"> </w:t>
            </w:r>
            <w:r>
              <w:rPr>
                <w:b/>
                <w:spacing w:val="-5"/>
                <w:sz w:val="20"/>
              </w:rPr>
              <w:t>mg</w:t>
            </w:r>
          </w:p>
          <w:p w14:paraId="02825AE8" w14:textId="77777777" w:rsidR="00934295" w:rsidRDefault="00F732B6">
            <w:pPr>
              <w:pStyle w:val="TableParagraph"/>
              <w:spacing w:line="210" w:lineRule="exact"/>
              <w:ind w:left="25"/>
              <w:rPr>
                <w:b/>
                <w:sz w:val="20"/>
              </w:rPr>
            </w:pPr>
            <w:r>
              <w:rPr>
                <w:b/>
                <w:sz w:val="20"/>
              </w:rPr>
              <w:t>(N =</w:t>
            </w:r>
            <w:r>
              <w:rPr>
                <w:b/>
                <w:spacing w:val="-2"/>
                <w:sz w:val="20"/>
              </w:rPr>
              <w:t xml:space="preserve"> </w:t>
            </w:r>
            <w:r>
              <w:rPr>
                <w:b/>
                <w:spacing w:val="-4"/>
                <w:sz w:val="20"/>
              </w:rPr>
              <w:t>105)</w:t>
            </w:r>
          </w:p>
        </w:tc>
      </w:tr>
      <w:tr w:rsidR="00934295" w14:paraId="1FAD6B89" w14:textId="77777777">
        <w:trPr>
          <w:trHeight w:val="460"/>
        </w:trPr>
        <w:tc>
          <w:tcPr>
            <w:tcW w:w="1238" w:type="dxa"/>
          </w:tcPr>
          <w:p w14:paraId="627DC1E8" w14:textId="77777777" w:rsidR="00934295" w:rsidRDefault="00F732B6">
            <w:pPr>
              <w:pStyle w:val="TableParagraph"/>
              <w:spacing w:line="230" w:lineRule="atLeast"/>
              <w:ind w:left="110" w:right="95"/>
              <w:jc w:val="left"/>
              <w:rPr>
                <w:sz w:val="20"/>
              </w:rPr>
            </w:pPr>
            <w:r>
              <w:rPr>
                <w:spacing w:val="-2"/>
                <w:sz w:val="20"/>
              </w:rPr>
              <w:t>Patients randomised</w:t>
            </w:r>
          </w:p>
        </w:tc>
        <w:tc>
          <w:tcPr>
            <w:tcW w:w="1233" w:type="dxa"/>
          </w:tcPr>
          <w:p w14:paraId="0D84D114" w14:textId="77777777" w:rsidR="00934295" w:rsidRDefault="00F732B6">
            <w:pPr>
              <w:pStyle w:val="TableParagraph"/>
              <w:ind w:left="25" w:right="10"/>
              <w:rPr>
                <w:sz w:val="20"/>
              </w:rPr>
            </w:pPr>
            <w:r>
              <w:rPr>
                <w:spacing w:val="-5"/>
                <w:sz w:val="20"/>
              </w:rPr>
              <w:t>49</w:t>
            </w:r>
          </w:p>
        </w:tc>
        <w:tc>
          <w:tcPr>
            <w:tcW w:w="1238" w:type="dxa"/>
          </w:tcPr>
          <w:p w14:paraId="3B55A00B" w14:textId="77777777" w:rsidR="00934295" w:rsidRDefault="00F732B6">
            <w:pPr>
              <w:pStyle w:val="TableParagraph"/>
              <w:ind w:left="25" w:right="13"/>
              <w:rPr>
                <w:sz w:val="20"/>
              </w:rPr>
            </w:pPr>
            <w:r>
              <w:rPr>
                <w:spacing w:val="-5"/>
                <w:sz w:val="20"/>
              </w:rPr>
              <w:t>54</w:t>
            </w:r>
          </w:p>
        </w:tc>
        <w:tc>
          <w:tcPr>
            <w:tcW w:w="1238" w:type="dxa"/>
          </w:tcPr>
          <w:p w14:paraId="5EE98D2D" w14:textId="77777777" w:rsidR="00934295" w:rsidRDefault="00F732B6">
            <w:pPr>
              <w:pStyle w:val="TableParagraph"/>
              <w:ind w:left="25" w:right="13"/>
              <w:rPr>
                <w:sz w:val="20"/>
              </w:rPr>
            </w:pPr>
            <w:r>
              <w:rPr>
                <w:spacing w:val="-5"/>
                <w:sz w:val="20"/>
              </w:rPr>
              <w:t>52</w:t>
            </w:r>
          </w:p>
        </w:tc>
        <w:tc>
          <w:tcPr>
            <w:tcW w:w="1238" w:type="dxa"/>
          </w:tcPr>
          <w:p w14:paraId="40D9E69E" w14:textId="77777777" w:rsidR="00934295" w:rsidRDefault="00F732B6">
            <w:pPr>
              <w:pStyle w:val="TableParagraph"/>
              <w:ind w:left="25" w:right="12"/>
              <w:rPr>
                <w:sz w:val="20"/>
              </w:rPr>
            </w:pPr>
            <w:r>
              <w:rPr>
                <w:spacing w:val="-5"/>
                <w:sz w:val="20"/>
              </w:rPr>
              <w:t>55</w:t>
            </w:r>
          </w:p>
        </w:tc>
        <w:tc>
          <w:tcPr>
            <w:tcW w:w="1233" w:type="dxa"/>
          </w:tcPr>
          <w:p w14:paraId="02710B20" w14:textId="77777777" w:rsidR="00934295" w:rsidRDefault="00F732B6">
            <w:pPr>
              <w:pStyle w:val="TableParagraph"/>
              <w:ind w:left="25" w:right="16"/>
              <w:rPr>
                <w:sz w:val="20"/>
              </w:rPr>
            </w:pPr>
            <w:r>
              <w:rPr>
                <w:spacing w:val="-5"/>
                <w:sz w:val="20"/>
              </w:rPr>
              <w:t>49</w:t>
            </w:r>
          </w:p>
        </w:tc>
        <w:tc>
          <w:tcPr>
            <w:tcW w:w="1238" w:type="dxa"/>
          </w:tcPr>
          <w:p w14:paraId="45C4884A" w14:textId="77777777" w:rsidR="00934295" w:rsidRDefault="00F732B6">
            <w:pPr>
              <w:pStyle w:val="TableParagraph"/>
              <w:ind w:left="25" w:right="10"/>
              <w:rPr>
                <w:sz w:val="20"/>
              </w:rPr>
            </w:pPr>
            <w:r>
              <w:rPr>
                <w:spacing w:val="-5"/>
                <w:sz w:val="20"/>
              </w:rPr>
              <w:t>53</w:t>
            </w:r>
          </w:p>
        </w:tc>
      </w:tr>
      <w:tr w:rsidR="00934295" w14:paraId="431E576B" w14:textId="77777777">
        <w:trPr>
          <w:trHeight w:val="230"/>
        </w:trPr>
        <w:tc>
          <w:tcPr>
            <w:tcW w:w="1238" w:type="dxa"/>
          </w:tcPr>
          <w:p w14:paraId="5B03196B" w14:textId="77777777" w:rsidR="00934295" w:rsidRDefault="00F732B6">
            <w:pPr>
              <w:pStyle w:val="TableParagraph"/>
              <w:spacing w:line="210" w:lineRule="exact"/>
              <w:ind w:left="110"/>
              <w:jc w:val="left"/>
              <w:rPr>
                <w:sz w:val="20"/>
              </w:rPr>
            </w:pPr>
            <w:r>
              <w:rPr>
                <w:sz w:val="20"/>
              </w:rPr>
              <w:t xml:space="preserve">ACR </w:t>
            </w:r>
            <w:r>
              <w:rPr>
                <w:spacing w:val="-5"/>
                <w:sz w:val="20"/>
              </w:rPr>
              <w:t>20</w:t>
            </w:r>
          </w:p>
        </w:tc>
        <w:tc>
          <w:tcPr>
            <w:tcW w:w="1233" w:type="dxa"/>
          </w:tcPr>
          <w:p w14:paraId="20F315FC" w14:textId="77777777" w:rsidR="00934295" w:rsidRDefault="00F732B6">
            <w:pPr>
              <w:pStyle w:val="TableParagraph"/>
              <w:spacing w:line="210" w:lineRule="exact"/>
              <w:ind w:left="25" w:right="5"/>
              <w:rPr>
                <w:sz w:val="20"/>
              </w:rPr>
            </w:pPr>
            <w:r>
              <w:rPr>
                <w:sz w:val="20"/>
              </w:rPr>
              <w:t>14</w:t>
            </w:r>
            <w:r>
              <w:rPr>
                <w:spacing w:val="2"/>
                <w:sz w:val="20"/>
              </w:rPr>
              <w:t xml:space="preserve"> </w:t>
            </w:r>
            <w:r>
              <w:rPr>
                <w:spacing w:val="-2"/>
                <w:sz w:val="20"/>
              </w:rPr>
              <w:t>(29%)</w:t>
            </w:r>
          </w:p>
        </w:tc>
        <w:tc>
          <w:tcPr>
            <w:tcW w:w="1238" w:type="dxa"/>
          </w:tcPr>
          <w:p w14:paraId="289F1E8B" w14:textId="77777777" w:rsidR="00934295" w:rsidRDefault="00F732B6">
            <w:pPr>
              <w:pStyle w:val="TableParagraph"/>
              <w:spacing w:line="210" w:lineRule="exact"/>
              <w:ind w:left="25" w:right="9"/>
              <w:rPr>
                <w:sz w:val="20"/>
              </w:rPr>
            </w:pPr>
            <w:r>
              <w:rPr>
                <w:sz w:val="20"/>
              </w:rPr>
              <w:t>27</w:t>
            </w:r>
            <w:r>
              <w:rPr>
                <w:spacing w:val="2"/>
                <w:sz w:val="20"/>
              </w:rPr>
              <w:t xml:space="preserve"> </w:t>
            </w:r>
            <w:r>
              <w:rPr>
                <w:spacing w:val="-2"/>
                <w:sz w:val="20"/>
              </w:rPr>
              <w:t>(50%)</w:t>
            </w:r>
          </w:p>
        </w:tc>
        <w:tc>
          <w:tcPr>
            <w:tcW w:w="1238" w:type="dxa"/>
          </w:tcPr>
          <w:p w14:paraId="7B638499" w14:textId="77777777" w:rsidR="00934295" w:rsidRDefault="00F732B6">
            <w:pPr>
              <w:pStyle w:val="TableParagraph"/>
              <w:spacing w:line="210" w:lineRule="exact"/>
              <w:ind w:left="25" w:right="8"/>
              <w:rPr>
                <w:sz w:val="20"/>
              </w:rPr>
            </w:pPr>
            <w:r>
              <w:rPr>
                <w:sz w:val="20"/>
              </w:rPr>
              <w:t>21</w:t>
            </w:r>
            <w:r>
              <w:rPr>
                <w:spacing w:val="2"/>
                <w:sz w:val="20"/>
              </w:rPr>
              <w:t xml:space="preserve"> </w:t>
            </w:r>
            <w:r>
              <w:rPr>
                <w:spacing w:val="-2"/>
                <w:sz w:val="20"/>
              </w:rPr>
              <w:t>(40%)</w:t>
            </w:r>
          </w:p>
        </w:tc>
        <w:tc>
          <w:tcPr>
            <w:tcW w:w="1238" w:type="dxa"/>
          </w:tcPr>
          <w:p w14:paraId="33E2D413" w14:textId="77777777" w:rsidR="00934295" w:rsidRDefault="00F732B6">
            <w:pPr>
              <w:pStyle w:val="TableParagraph"/>
              <w:spacing w:line="210" w:lineRule="exact"/>
              <w:ind w:left="25" w:right="2"/>
              <w:rPr>
                <w:sz w:val="20"/>
              </w:rPr>
            </w:pPr>
            <w:r>
              <w:rPr>
                <w:sz w:val="20"/>
              </w:rPr>
              <w:t>7</w:t>
            </w:r>
            <w:r>
              <w:rPr>
                <w:spacing w:val="2"/>
                <w:sz w:val="20"/>
              </w:rPr>
              <w:t xml:space="preserve"> </w:t>
            </w:r>
            <w:r>
              <w:rPr>
                <w:spacing w:val="-2"/>
                <w:sz w:val="20"/>
              </w:rPr>
              <w:t>(13%)</w:t>
            </w:r>
          </w:p>
        </w:tc>
        <w:tc>
          <w:tcPr>
            <w:tcW w:w="1233" w:type="dxa"/>
          </w:tcPr>
          <w:p w14:paraId="1FEEA55C" w14:textId="77777777" w:rsidR="00934295" w:rsidRDefault="00F732B6">
            <w:pPr>
              <w:pStyle w:val="TableParagraph"/>
              <w:spacing w:line="210" w:lineRule="exact"/>
              <w:ind w:left="25" w:right="11"/>
              <w:rPr>
                <w:sz w:val="20"/>
              </w:rPr>
            </w:pPr>
            <w:r>
              <w:rPr>
                <w:sz w:val="20"/>
              </w:rPr>
              <w:t>18</w:t>
            </w:r>
            <w:r>
              <w:rPr>
                <w:spacing w:val="2"/>
                <w:sz w:val="20"/>
              </w:rPr>
              <w:t xml:space="preserve"> </w:t>
            </w:r>
            <w:r>
              <w:rPr>
                <w:spacing w:val="-2"/>
                <w:sz w:val="20"/>
              </w:rPr>
              <w:t>(37%)</w:t>
            </w:r>
          </w:p>
        </w:tc>
        <w:tc>
          <w:tcPr>
            <w:tcW w:w="1238" w:type="dxa"/>
          </w:tcPr>
          <w:p w14:paraId="214A86B3" w14:textId="77777777" w:rsidR="00934295" w:rsidRDefault="00F732B6">
            <w:pPr>
              <w:pStyle w:val="TableParagraph"/>
              <w:spacing w:line="210" w:lineRule="exact"/>
              <w:ind w:left="25" w:right="5"/>
              <w:rPr>
                <w:sz w:val="20"/>
              </w:rPr>
            </w:pPr>
            <w:r>
              <w:rPr>
                <w:sz w:val="20"/>
              </w:rPr>
              <w:t>25</w:t>
            </w:r>
            <w:r>
              <w:rPr>
                <w:spacing w:val="2"/>
                <w:sz w:val="20"/>
              </w:rPr>
              <w:t xml:space="preserve"> </w:t>
            </w:r>
            <w:r>
              <w:rPr>
                <w:spacing w:val="-2"/>
                <w:sz w:val="20"/>
              </w:rPr>
              <w:t>(47%)</w:t>
            </w:r>
          </w:p>
        </w:tc>
      </w:tr>
      <w:tr w:rsidR="00934295" w14:paraId="21B03240" w14:textId="77777777">
        <w:trPr>
          <w:trHeight w:val="230"/>
        </w:trPr>
        <w:tc>
          <w:tcPr>
            <w:tcW w:w="1238" w:type="dxa"/>
          </w:tcPr>
          <w:p w14:paraId="7E0C8E44" w14:textId="77777777" w:rsidR="00934295" w:rsidRDefault="00F732B6">
            <w:pPr>
              <w:pStyle w:val="TableParagraph"/>
              <w:spacing w:line="210" w:lineRule="exact"/>
              <w:ind w:left="110"/>
              <w:jc w:val="left"/>
              <w:rPr>
                <w:sz w:val="20"/>
              </w:rPr>
            </w:pPr>
            <w:r>
              <w:rPr>
                <w:sz w:val="20"/>
              </w:rPr>
              <w:t xml:space="preserve">ACR </w:t>
            </w:r>
            <w:r>
              <w:rPr>
                <w:spacing w:val="-5"/>
                <w:sz w:val="20"/>
              </w:rPr>
              <w:t>50</w:t>
            </w:r>
          </w:p>
        </w:tc>
        <w:tc>
          <w:tcPr>
            <w:tcW w:w="1233" w:type="dxa"/>
          </w:tcPr>
          <w:p w14:paraId="42BAC435" w14:textId="77777777" w:rsidR="00934295" w:rsidRDefault="00F732B6">
            <w:pPr>
              <w:pStyle w:val="TableParagraph"/>
              <w:spacing w:line="210" w:lineRule="exact"/>
              <w:ind w:left="25"/>
              <w:rPr>
                <w:sz w:val="20"/>
              </w:rPr>
            </w:pPr>
            <w:r>
              <w:rPr>
                <w:sz w:val="20"/>
              </w:rPr>
              <w:t>4</w:t>
            </w:r>
            <w:r>
              <w:rPr>
                <w:spacing w:val="2"/>
                <w:sz w:val="20"/>
              </w:rPr>
              <w:t xml:space="preserve"> </w:t>
            </w:r>
            <w:r>
              <w:rPr>
                <w:spacing w:val="-4"/>
                <w:sz w:val="20"/>
              </w:rPr>
              <w:t>(8%)</w:t>
            </w:r>
          </w:p>
        </w:tc>
        <w:tc>
          <w:tcPr>
            <w:tcW w:w="1238" w:type="dxa"/>
          </w:tcPr>
          <w:p w14:paraId="120608B0" w14:textId="77777777" w:rsidR="00934295" w:rsidRDefault="00F732B6">
            <w:pPr>
              <w:pStyle w:val="TableParagraph"/>
              <w:spacing w:line="210" w:lineRule="exact"/>
              <w:ind w:left="25" w:right="9"/>
              <w:rPr>
                <w:sz w:val="20"/>
              </w:rPr>
            </w:pPr>
            <w:r>
              <w:rPr>
                <w:sz w:val="20"/>
              </w:rPr>
              <w:t>10</w:t>
            </w:r>
            <w:r>
              <w:rPr>
                <w:spacing w:val="2"/>
                <w:sz w:val="20"/>
              </w:rPr>
              <w:t xml:space="preserve"> </w:t>
            </w:r>
            <w:r>
              <w:rPr>
                <w:spacing w:val="-2"/>
                <w:sz w:val="20"/>
              </w:rPr>
              <w:t>(19%)</w:t>
            </w:r>
          </w:p>
        </w:tc>
        <w:tc>
          <w:tcPr>
            <w:tcW w:w="1238" w:type="dxa"/>
          </w:tcPr>
          <w:p w14:paraId="0C87FCD7" w14:textId="77777777" w:rsidR="00934295" w:rsidRDefault="00F732B6">
            <w:pPr>
              <w:pStyle w:val="TableParagraph"/>
              <w:spacing w:line="210" w:lineRule="exact"/>
              <w:ind w:left="25" w:right="8"/>
              <w:rPr>
                <w:sz w:val="20"/>
              </w:rPr>
            </w:pPr>
            <w:r>
              <w:rPr>
                <w:sz w:val="20"/>
              </w:rPr>
              <w:t>12</w:t>
            </w:r>
            <w:r>
              <w:rPr>
                <w:spacing w:val="2"/>
                <w:sz w:val="20"/>
              </w:rPr>
              <w:t xml:space="preserve"> </w:t>
            </w:r>
            <w:r>
              <w:rPr>
                <w:spacing w:val="-2"/>
                <w:sz w:val="20"/>
              </w:rPr>
              <w:t>(23%)</w:t>
            </w:r>
          </w:p>
        </w:tc>
        <w:tc>
          <w:tcPr>
            <w:tcW w:w="1238" w:type="dxa"/>
          </w:tcPr>
          <w:p w14:paraId="57FB80B9" w14:textId="77777777" w:rsidR="00934295" w:rsidRDefault="00F732B6">
            <w:pPr>
              <w:pStyle w:val="TableParagraph"/>
              <w:spacing w:line="210" w:lineRule="exact"/>
              <w:ind w:left="25" w:right="2"/>
              <w:rPr>
                <w:sz w:val="20"/>
              </w:rPr>
            </w:pPr>
            <w:r>
              <w:rPr>
                <w:sz w:val="20"/>
              </w:rPr>
              <w:t>3</w:t>
            </w:r>
            <w:r>
              <w:rPr>
                <w:spacing w:val="2"/>
                <w:sz w:val="20"/>
              </w:rPr>
              <w:t xml:space="preserve"> </w:t>
            </w:r>
            <w:r>
              <w:rPr>
                <w:spacing w:val="-4"/>
                <w:sz w:val="20"/>
              </w:rPr>
              <w:t>(5%)</w:t>
            </w:r>
          </w:p>
        </w:tc>
        <w:tc>
          <w:tcPr>
            <w:tcW w:w="1233" w:type="dxa"/>
          </w:tcPr>
          <w:p w14:paraId="66861105" w14:textId="77777777" w:rsidR="00934295" w:rsidRDefault="00F732B6">
            <w:pPr>
              <w:pStyle w:val="TableParagraph"/>
              <w:spacing w:line="210" w:lineRule="exact"/>
              <w:ind w:left="25" w:right="6"/>
              <w:rPr>
                <w:sz w:val="20"/>
              </w:rPr>
            </w:pPr>
            <w:r>
              <w:rPr>
                <w:sz w:val="20"/>
              </w:rPr>
              <w:t>8</w:t>
            </w:r>
            <w:r>
              <w:rPr>
                <w:spacing w:val="2"/>
                <w:sz w:val="20"/>
              </w:rPr>
              <w:t xml:space="preserve"> </w:t>
            </w:r>
            <w:r>
              <w:rPr>
                <w:spacing w:val="-2"/>
                <w:sz w:val="20"/>
              </w:rPr>
              <w:t>(16%)</w:t>
            </w:r>
          </w:p>
        </w:tc>
        <w:tc>
          <w:tcPr>
            <w:tcW w:w="1238" w:type="dxa"/>
          </w:tcPr>
          <w:p w14:paraId="4047E886" w14:textId="77777777" w:rsidR="00934295" w:rsidRDefault="00F732B6">
            <w:pPr>
              <w:pStyle w:val="TableParagraph"/>
              <w:spacing w:line="210" w:lineRule="exact"/>
              <w:ind w:left="25" w:right="5"/>
              <w:rPr>
                <w:sz w:val="20"/>
              </w:rPr>
            </w:pPr>
            <w:r>
              <w:rPr>
                <w:sz w:val="20"/>
              </w:rPr>
              <w:t>12</w:t>
            </w:r>
            <w:r>
              <w:rPr>
                <w:spacing w:val="2"/>
                <w:sz w:val="20"/>
              </w:rPr>
              <w:t xml:space="preserve"> </w:t>
            </w:r>
            <w:r>
              <w:rPr>
                <w:spacing w:val="-2"/>
                <w:sz w:val="20"/>
              </w:rPr>
              <w:t>(23%)</w:t>
            </w:r>
          </w:p>
        </w:tc>
      </w:tr>
      <w:tr w:rsidR="00934295" w14:paraId="6E6B1B97" w14:textId="77777777">
        <w:trPr>
          <w:trHeight w:val="229"/>
        </w:trPr>
        <w:tc>
          <w:tcPr>
            <w:tcW w:w="1238" w:type="dxa"/>
          </w:tcPr>
          <w:p w14:paraId="7F84855B" w14:textId="77777777" w:rsidR="00934295" w:rsidRDefault="00F732B6">
            <w:pPr>
              <w:pStyle w:val="TableParagraph"/>
              <w:spacing w:line="210" w:lineRule="exact"/>
              <w:ind w:left="110"/>
              <w:jc w:val="left"/>
              <w:rPr>
                <w:sz w:val="20"/>
              </w:rPr>
            </w:pPr>
            <w:r>
              <w:rPr>
                <w:sz w:val="20"/>
              </w:rPr>
              <w:t xml:space="preserve">ACR </w:t>
            </w:r>
            <w:r>
              <w:rPr>
                <w:spacing w:val="-5"/>
                <w:sz w:val="20"/>
              </w:rPr>
              <w:t>70</w:t>
            </w:r>
          </w:p>
        </w:tc>
        <w:tc>
          <w:tcPr>
            <w:tcW w:w="1233" w:type="dxa"/>
          </w:tcPr>
          <w:p w14:paraId="19FCF889" w14:textId="77777777" w:rsidR="00934295" w:rsidRDefault="00F732B6">
            <w:pPr>
              <w:pStyle w:val="TableParagraph"/>
              <w:spacing w:line="210" w:lineRule="exact"/>
              <w:ind w:left="25"/>
              <w:rPr>
                <w:sz w:val="20"/>
              </w:rPr>
            </w:pPr>
            <w:r>
              <w:rPr>
                <w:sz w:val="20"/>
              </w:rPr>
              <w:t>2</w:t>
            </w:r>
            <w:r>
              <w:rPr>
                <w:spacing w:val="2"/>
                <w:sz w:val="20"/>
              </w:rPr>
              <w:t xml:space="preserve"> </w:t>
            </w:r>
            <w:r>
              <w:rPr>
                <w:spacing w:val="-4"/>
                <w:sz w:val="20"/>
              </w:rPr>
              <w:t>(4%)</w:t>
            </w:r>
          </w:p>
        </w:tc>
        <w:tc>
          <w:tcPr>
            <w:tcW w:w="1238" w:type="dxa"/>
          </w:tcPr>
          <w:p w14:paraId="18D758A5" w14:textId="77777777" w:rsidR="00934295" w:rsidRDefault="00F732B6">
            <w:pPr>
              <w:pStyle w:val="TableParagraph"/>
              <w:spacing w:line="210" w:lineRule="exact"/>
              <w:ind w:left="25" w:right="4"/>
              <w:rPr>
                <w:sz w:val="20"/>
              </w:rPr>
            </w:pPr>
            <w:r>
              <w:rPr>
                <w:sz w:val="20"/>
              </w:rPr>
              <w:t>4</w:t>
            </w:r>
            <w:r>
              <w:rPr>
                <w:spacing w:val="2"/>
                <w:sz w:val="20"/>
              </w:rPr>
              <w:t xml:space="preserve"> </w:t>
            </w:r>
            <w:r>
              <w:rPr>
                <w:spacing w:val="-4"/>
                <w:sz w:val="20"/>
              </w:rPr>
              <w:t>(7%)</w:t>
            </w:r>
          </w:p>
        </w:tc>
        <w:tc>
          <w:tcPr>
            <w:tcW w:w="1238" w:type="dxa"/>
          </w:tcPr>
          <w:p w14:paraId="18706040" w14:textId="77777777" w:rsidR="00934295" w:rsidRDefault="00F732B6">
            <w:pPr>
              <w:pStyle w:val="TableParagraph"/>
              <w:spacing w:line="210" w:lineRule="exact"/>
              <w:ind w:left="25" w:right="3"/>
              <w:rPr>
                <w:sz w:val="20"/>
              </w:rPr>
            </w:pPr>
            <w:r>
              <w:rPr>
                <w:sz w:val="20"/>
              </w:rPr>
              <w:t>3</w:t>
            </w:r>
            <w:r>
              <w:rPr>
                <w:spacing w:val="2"/>
                <w:sz w:val="20"/>
              </w:rPr>
              <w:t xml:space="preserve"> </w:t>
            </w:r>
            <w:r>
              <w:rPr>
                <w:spacing w:val="-4"/>
                <w:sz w:val="20"/>
              </w:rPr>
              <w:t>(6%)</w:t>
            </w:r>
          </w:p>
        </w:tc>
        <w:tc>
          <w:tcPr>
            <w:tcW w:w="1238" w:type="dxa"/>
          </w:tcPr>
          <w:p w14:paraId="2A293478" w14:textId="77777777" w:rsidR="00934295" w:rsidRDefault="00F732B6">
            <w:pPr>
              <w:pStyle w:val="TableParagraph"/>
              <w:spacing w:line="210" w:lineRule="exact"/>
              <w:ind w:left="25" w:right="2"/>
              <w:rPr>
                <w:sz w:val="20"/>
              </w:rPr>
            </w:pPr>
            <w:r>
              <w:rPr>
                <w:sz w:val="20"/>
              </w:rPr>
              <w:t>1</w:t>
            </w:r>
            <w:r>
              <w:rPr>
                <w:spacing w:val="2"/>
                <w:sz w:val="20"/>
              </w:rPr>
              <w:t xml:space="preserve"> </w:t>
            </w:r>
            <w:r>
              <w:rPr>
                <w:spacing w:val="-4"/>
                <w:sz w:val="20"/>
              </w:rPr>
              <w:t>(2%)</w:t>
            </w:r>
          </w:p>
        </w:tc>
        <w:tc>
          <w:tcPr>
            <w:tcW w:w="1233" w:type="dxa"/>
          </w:tcPr>
          <w:p w14:paraId="09CEA26F" w14:textId="77777777" w:rsidR="00934295" w:rsidRDefault="00F732B6">
            <w:pPr>
              <w:pStyle w:val="TableParagraph"/>
              <w:spacing w:line="210" w:lineRule="exact"/>
              <w:ind w:left="25" w:right="6"/>
              <w:rPr>
                <w:sz w:val="20"/>
              </w:rPr>
            </w:pPr>
            <w:r>
              <w:rPr>
                <w:sz w:val="20"/>
              </w:rPr>
              <w:t>3</w:t>
            </w:r>
            <w:r>
              <w:rPr>
                <w:spacing w:val="2"/>
                <w:sz w:val="20"/>
              </w:rPr>
              <w:t xml:space="preserve"> </w:t>
            </w:r>
            <w:r>
              <w:rPr>
                <w:spacing w:val="-4"/>
                <w:sz w:val="20"/>
              </w:rPr>
              <w:t>(6%)</w:t>
            </w:r>
          </w:p>
        </w:tc>
        <w:tc>
          <w:tcPr>
            <w:tcW w:w="1238" w:type="dxa"/>
          </w:tcPr>
          <w:p w14:paraId="573A30B3" w14:textId="77777777" w:rsidR="00934295" w:rsidRDefault="00F732B6">
            <w:pPr>
              <w:pStyle w:val="TableParagraph"/>
              <w:spacing w:line="210" w:lineRule="exact"/>
              <w:ind w:left="25"/>
              <w:rPr>
                <w:sz w:val="20"/>
              </w:rPr>
            </w:pPr>
            <w:r>
              <w:rPr>
                <w:sz w:val="20"/>
              </w:rPr>
              <w:t>6</w:t>
            </w:r>
            <w:r>
              <w:rPr>
                <w:spacing w:val="2"/>
                <w:sz w:val="20"/>
              </w:rPr>
              <w:t xml:space="preserve"> </w:t>
            </w:r>
            <w:r>
              <w:rPr>
                <w:spacing w:val="-2"/>
                <w:sz w:val="20"/>
              </w:rPr>
              <w:t>(11%)</w:t>
            </w:r>
          </w:p>
        </w:tc>
      </w:tr>
    </w:tbl>
    <w:p w14:paraId="1E0E6485" w14:textId="77777777" w:rsidR="00934295" w:rsidRDefault="00F732B6">
      <w:pPr>
        <w:pStyle w:val="Heading3"/>
        <w:spacing w:before="247"/>
      </w:pPr>
      <w:r>
        <w:t>Prior</w:t>
      </w:r>
      <w:r>
        <w:rPr>
          <w:spacing w:val="-2"/>
        </w:rPr>
        <w:t xml:space="preserve"> </w:t>
      </w:r>
      <w:r>
        <w:t>Anti-TNFα</w:t>
      </w:r>
      <w:r>
        <w:rPr>
          <w:spacing w:val="-2"/>
        </w:rPr>
        <w:t xml:space="preserve"> Therapy</w:t>
      </w:r>
    </w:p>
    <w:p w14:paraId="2933151D" w14:textId="77777777" w:rsidR="00934295" w:rsidRDefault="00F732B6">
      <w:pPr>
        <w:pStyle w:val="BodyText"/>
        <w:spacing w:before="261" w:line="360" w:lineRule="auto"/>
        <w:ind w:right="1692"/>
      </w:pPr>
      <w:r>
        <w:t>PSUMMIT II evaluated 180 patients who were previously treated with one or more anti-TNFα</w:t>
      </w:r>
      <w:r>
        <w:rPr>
          <w:spacing w:val="-3"/>
        </w:rPr>
        <w:t xml:space="preserve"> </w:t>
      </w:r>
      <w:r>
        <w:t>agents</w:t>
      </w:r>
      <w:r>
        <w:rPr>
          <w:spacing w:val="-4"/>
        </w:rPr>
        <w:t xml:space="preserve"> </w:t>
      </w:r>
      <w:r>
        <w:t>for at</w:t>
      </w:r>
      <w:r>
        <w:rPr>
          <w:spacing w:val="-6"/>
        </w:rPr>
        <w:t xml:space="preserve"> </w:t>
      </w:r>
      <w:r>
        <w:t>least</w:t>
      </w:r>
      <w:r>
        <w:rPr>
          <w:spacing w:val="-2"/>
        </w:rPr>
        <w:t xml:space="preserve"> </w:t>
      </w:r>
      <w:r>
        <w:t>8</w:t>
      </w:r>
      <w:r>
        <w:rPr>
          <w:spacing w:val="-2"/>
        </w:rPr>
        <w:t xml:space="preserve"> </w:t>
      </w:r>
      <w:r>
        <w:t>weeks</w:t>
      </w:r>
      <w:r>
        <w:rPr>
          <w:spacing w:val="-4"/>
        </w:rPr>
        <w:t xml:space="preserve"> </w:t>
      </w:r>
      <w:r>
        <w:t>(14</w:t>
      </w:r>
      <w:r>
        <w:rPr>
          <w:spacing w:val="-7"/>
        </w:rPr>
        <w:t xml:space="preserve"> </w:t>
      </w:r>
      <w:r>
        <w:t>weeks</w:t>
      </w:r>
      <w:r>
        <w:rPr>
          <w:spacing w:val="-4"/>
        </w:rPr>
        <w:t xml:space="preserve"> </w:t>
      </w:r>
      <w:r>
        <w:t>with</w:t>
      </w:r>
      <w:r>
        <w:rPr>
          <w:spacing w:val="-2"/>
        </w:rPr>
        <w:t xml:space="preserve"> </w:t>
      </w:r>
      <w:r>
        <w:t>infliximab) or had</w:t>
      </w:r>
      <w:r>
        <w:rPr>
          <w:spacing w:val="-2"/>
        </w:rPr>
        <w:t xml:space="preserve"> </w:t>
      </w:r>
      <w:r>
        <w:t>documented intolerance of anti-TNFα therapy at any time in the past.</w:t>
      </w:r>
    </w:p>
    <w:p w14:paraId="27BDC85D" w14:textId="77777777" w:rsidR="00934295" w:rsidRDefault="00F732B6">
      <w:pPr>
        <w:pStyle w:val="BodyText"/>
        <w:spacing w:before="117" w:line="360" w:lineRule="auto"/>
        <w:ind w:right="1255"/>
      </w:pPr>
      <w:r>
        <w:t>Among patients previously treated wi</w:t>
      </w:r>
      <w:r>
        <w:t>th anti-TNFα agents, a significantly greater proportion</w:t>
      </w:r>
      <w:r>
        <w:rPr>
          <w:spacing w:val="-3"/>
        </w:rPr>
        <w:t xml:space="preserve"> </w:t>
      </w:r>
      <w:r>
        <w:t>of</w:t>
      </w:r>
      <w:r>
        <w:rPr>
          <w:spacing w:val="-1"/>
        </w:rPr>
        <w:t xml:space="preserve"> </w:t>
      </w:r>
      <w:r>
        <w:t>ustekinumab-treated</w:t>
      </w:r>
      <w:r>
        <w:rPr>
          <w:spacing w:val="-3"/>
        </w:rPr>
        <w:t xml:space="preserve"> </w:t>
      </w:r>
      <w:r>
        <w:t>patients</w:t>
      </w:r>
      <w:r>
        <w:rPr>
          <w:spacing w:val="-5"/>
        </w:rPr>
        <w:t xml:space="preserve"> </w:t>
      </w:r>
      <w:r>
        <w:t>achieved</w:t>
      </w:r>
      <w:r>
        <w:rPr>
          <w:spacing w:val="-3"/>
        </w:rPr>
        <w:t xml:space="preserve"> </w:t>
      </w:r>
      <w:r>
        <w:t>an</w:t>
      </w:r>
      <w:r>
        <w:rPr>
          <w:spacing w:val="-3"/>
        </w:rPr>
        <w:t xml:space="preserve"> </w:t>
      </w:r>
      <w:r>
        <w:t>ACR</w:t>
      </w:r>
      <w:r>
        <w:rPr>
          <w:spacing w:val="-5"/>
        </w:rPr>
        <w:t xml:space="preserve"> </w:t>
      </w:r>
      <w:r>
        <w:t>20</w:t>
      </w:r>
      <w:r>
        <w:rPr>
          <w:spacing w:val="-3"/>
        </w:rPr>
        <w:t xml:space="preserve"> </w:t>
      </w:r>
      <w:r>
        <w:t>response</w:t>
      </w:r>
      <w:r>
        <w:rPr>
          <w:spacing w:val="-4"/>
        </w:rPr>
        <w:t xml:space="preserve"> </w:t>
      </w:r>
      <w:r>
        <w:t>at</w:t>
      </w:r>
      <w:r>
        <w:rPr>
          <w:spacing w:val="-3"/>
        </w:rPr>
        <w:t xml:space="preserve"> </w:t>
      </w:r>
      <w:r>
        <w:t>Week</w:t>
      </w:r>
      <w:r>
        <w:rPr>
          <w:spacing w:val="-3"/>
        </w:rPr>
        <w:t xml:space="preserve"> </w:t>
      </w:r>
      <w:r>
        <w:t xml:space="preserve">24 compared to placebo (see </w:t>
      </w:r>
      <w:hyperlink w:anchor="_bookmark19" w:history="1">
        <w:r>
          <w:t>Table 19</w:t>
        </w:r>
      </w:hyperlink>
      <w:r>
        <w:t>).</w:t>
      </w:r>
      <w:r>
        <w:rPr>
          <w:spacing w:val="40"/>
        </w:rPr>
        <w:t xml:space="preserve"> </w:t>
      </w:r>
      <w:r>
        <w:t>ACR 20, 50 and 70 responses were generally maintained through Week 52.</w:t>
      </w:r>
    </w:p>
    <w:p w14:paraId="36BC4E8F" w14:textId="77777777" w:rsidR="00934295" w:rsidRDefault="00934295">
      <w:pPr>
        <w:pStyle w:val="BodyText"/>
        <w:spacing w:before="26"/>
        <w:ind w:left="0"/>
      </w:pPr>
    </w:p>
    <w:p w14:paraId="711E9552" w14:textId="77777777" w:rsidR="00934295" w:rsidRDefault="00F732B6">
      <w:pPr>
        <w:pStyle w:val="Heading2"/>
        <w:spacing w:before="0"/>
        <w:ind w:left="577" w:right="1244"/>
        <w:jc w:val="center"/>
      </w:pPr>
      <w:bookmarkStart w:id="74" w:name="_bookmark19"/>
      <w:bookmarkEnd w:id="74"/>
      <w:r>
        <w:t>Table</w:t>
      </w:r>
      <w:r>
        <w:rPr>
          <w:spacing w:val="-1"/>
        </w:rPr>
        <w:t xml:space="preserve"> </w:t>
      </w:r>
      <w:r>
        <w:t>17.</w:t>
      </w:r>
      <w:r>
        <w:rPr>
          <w:spacing w:val="58"/>
        </w:rPr>
        <w:t xml:space="preserve"> </w:t>
      </w:r>
      <w:r>
        <w:t>Number</w:t>
      </w:r>
      <w:r>
        <w:rPr>
          <w:spacing w:val="-6"/>
        </w:rPr>
        <w:t xml:space="preserve"> </w:t>
      </w:r>
      <w:r>
        <w:t>of</w:t>
      </w:r>
      <w:r>
        <w:rPr>
          <w:spacing w:val="-3"/>
        </w:rPr>
        <w:t xml:space="preserve"> </w:t>
      </w:r>
      <w:r>
        <w:t>patients</w:t>
      </w:r>
      <w:r>
        <w:rPr>
          <w:spacing w:val="-7"/>
        </w:rPr>
        <w:t xml:space="preserve"> </w:t>
      </w:r>
      <w:r>
        <w:t>previously treated</w:t>
      </w:r>
      <w:r>
        <w:rPr>
          <w:spacing w:val="1"/>
        </w:rPr>
        <w:t xml:space="preserve"> </w:t>
      </w:r>
      <w:r>
        <w:t>with</w:t>
      </w:r>
      <w:r>
        <w:rPr>
          <w:spacing w:val="-4"/>
        </w:rPr>
        <w:t xml:space="preserve"> </w:t>
      </w:r>
      <w:r>
        <w:t>anti-TNFα agent(s)</w:t>
      </w:r>
      <w:r>
        <w:rPr>
          <w:spacing w:val="-2"/>
        </w:rPr>
        <w:t xml:space="preserve"> </w:t>
      </w:r>
      <w:r>
        <w:rPr>
          <w:spacing w:val="-5"/>
        </w:rPr>
        <w:t>who</w:t>
      </w:r>
    </w:p>
    <w:p w14:paraId="3D534EAB" w14:textId="77777777" w:rsidR="00934295" w:rsidRDefault="00F732B6">
      <w:pPr>
        <w:spacing w:before="22"/>
        <w:ind w:left="581" w:right="1239"/>
        <w:jc w:val="center"/>
        <w:rPr>
          <w:b/>
          <w:sz w:val="24"/>
        </w:rPr>
      </w:pPr>
      <w:r>
        <w:rPr>
          <w:b/>
          <w:sz w:val="24"/>
        </w:rPr>
        <w:t>achieved</w:t>
      </w:r>
      <w:r>
        <w:rPr>
          <w:b/>
          <w:spacing w:val="-2"/>
          <w:sz w:val="24"/>
        </w:rPr>
        <w:t xml:space="preserve"> </w:t>
      </w:r>
      <w:r>
        <w:rPr>
          <w:b/>
          <w:sz w:val="24"/>
        </w:rPr>
        <w:t>ACR</w:t>
      </w:r>
      <w:r>
        <w:rPr>
          <w:b/>
          <w:spacing w:val="-1"/>
          <w:sz w:val="24"/>
        </w:rPr>
        <w:t xml:space="preserve"> </w:t>
      </w:r>
      <w:r>
        <w:rPr>
          <w:b/>
          <w:sz w:val="24"/>
        </w:rPr>
        <w:t>20,</w:t>
      </w:r>
      <w:r>
        <w:rPr>
          <w:b/>
          <w:spacing w:val="-2"/>
          <w:sz w:val="24"/>
        </w:rPr>
        <w:t xml:space="preserve"> </w:t>
      </w:r>
      <w:r>
        <w:rPr>
          <w:b/>
          <w:sz w:val="24"/>
        </w:rPr>
        <w:t>ACR</w:t>
      </w:r>
      <w:r>
        <w:rPr>
          <w:b/>
          <w:spacing w:val="-1"/>
          <w:sz w:val="24"/>
        </w:rPr>
        <w:t xml:space="preserve"> </w:t>
      </w:r>
      <w:r>
        <w:rPr>
          <w:b/>
          <w:sz w:val="24"/>
        </w:rPr>
        <w:t>50 and ACR</w:t>
      </w:r>
      <w:r>
        <w:rPr>
          <w:b/>
          <w:spacing w:val="-1"/>
          <w:sz w:val="24"/>
        </w:rPr>
        <w:t xml:space="preserve"> </w:t>
      </w:r>
      <w:r>
        <w:rPr>
          <w:b/>
          <w:sz w:val="24"/>
        </w:rPr>
        <w:t>70</w:t>
      </w:r>
      <w:r>
        <w:rPr>
          <w:b/>
          <w:spacing w:val="-5"/>
          <w:sz w:val="24"/>
        </w:rPr>
        <w:t xml:space="preserve"> </w:t>
      </w:r>
      <w:r>
        <w:rPr>
          <w:b/>
          <w:sz w:val="24"/>
        </w:rPr>
        <w:t>responses</w:t>
      </w:r>
      <w:r>
        <w:rPr>
          <w:b/>
          <w:spacing w:val="-2"/>
          <w:sz w:val="24"/>
        </w:rPr>
        <w:t xml:space="preserve"> </w:t>
      </w:r>
      <w:r>
        <w:rPr>
          <w:b/>
          <w:sz w:val="24"/>
        </w:rPr>
        <w:t>through</w:t>
      </w:r>
      <w:r>
        <w:rPr>
          <w:b/>
          <w:spacing w:val="1"/>
          <w:sz w:val="24"/>
        </w:rPr>
        <w:t xml:space="preserve"> </w:t>
      </w:r>
      <w:r>
        <w:rPr>
          <w:b/>
          <w:sz w:val="24"/>
        </w:rPr>
        <w:t>Week</w:t>
      </w:r>
      <w:r>
        <w:rPr>
          <w:b/>
          <w:spacing w:val="1"/>
          <w:sz w:val="24"/>
        </w:rPr>
        <w:t xml:space="preserve"> </w:t>
      </w:r>
      <w:r>
        <w:rPr>
          <w:b/>
          <w:spacing w:val="-5"/>
          <w:sz w:val="24"/>
        </w:rPr>
        <w:t>24</w:t>
      </w:r>
    </w:p>
    <w:p w14:paraId="3FFDD4E8" w14:textId="77777777" w:rsidR="00934295" w:rsidRDefault="00934295">
      <w:pPr>
        <w:pStyle w:val="BodyText"/>
        <w:spacing w:before="6"/>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127"/>
        <w:gridCol w:w="2165"/>
        <w:gridCol w:w="1963"/>
      </w:tblGrid>
      <w:tr w:rsidR="00934295" w14:paraId="5B56BFCE" w14:textId="77777777">
        <w:trPr>
          <w:trHeight w:val="229"/>
        </w:trPr>
        <w:tc>
          <w:tcPr>
            <w:tcW w:w="8660" w:type="dxa"/>
            <w:gridSpan w:val="4"/>
          </w:tcPr>
          <w:p w14:paraId="07DD9982" w14:textId="77777777" w:rsidR="00934295" w:rsidRDefault="00F732B6">
            <w:pPr>
              <w:pStyle w:val="TableParagraph"/>
              <w:spacing w:line="210" w:lineRule="exact"/>
              <w:ind w:left="110"/>
              <w:jc w:val="left"/>
              <w:rPr>
                <w:b/>
                <w:sz w:val="20"/>
              </w:rPr>
            </w:pPr>
            <w:r>
              <w:rPr>
                <w:b/>
                <w:sz w:val="20"/>
              </w:rPr>
              <w:t>PSUMMIT</w:t>
            </w:r>
            <w:r>
              <w:rPr>
                <w:b/>
                <w:spacing w:val="-6"/>
                <w:sz w:val="20"/>
              </w:rPr>
              <w:t xml:space="preserve"> </w:t>
            </w:r>
            <w:r>
              <w:rPr>
                <w:b/>
                <w:spacing w:val="-5"/>
                <w:sz w:val="20"/>
              </w:rPr>
              <w:t>II</w:t>
            </w:r>
          </w:p>
        </w:tc>
      </w:tr>
      <w:tr w:rsidR="00934295" w14:paraId="72BBC176" w14:textId="77777777">
        <w:trPr>
          <w:trHeight w:val="230"/>
        </w:trPr>
        <w:tc>
          <w:tcPr>
            <w:tcW w:w="2405" w:type="dxa"/>
          </w:tcPr>
          <w:p w14:paraId="2A0928CA" w14:textId="77777777" w:rsidR="00934295" w:rsidRDefault="00934295">
            <w:pPr>
              <w:pStyle w:val="TableParagraph"/>
              <w:jc w:val="left"/>
              <w:rPr>
                <w:sz w:val="16"/>
              </w:rPr>
            </w:pPr>
          </w:p>
        </w:tc>
        <w:tc>
          <w:tcPr>
            <w:tcW w:w="2127" w:type="dxa"/>
          </w:tcPr>
          <w:p w14:paraId="3C6E96E3" w14:textId="77777777" w:rsidR="00934295" w:rsidRDefault="00934295">
            <w:pPr>
              <w:pStyle w:val="TableParagraph"/>
              <w:jc w:val="left"/>
              <w:rPr>
                <w:sz w:val="16"/>
              </w:rPr>
            </w:pPr>
          </w:p>
        </w:tc>
        <w:tc>
          <w:tcPr>
            <w:tcW w:w="4128" w:type="dxa"/>
            <w:gridSpan w:val="2"/>
          </w:tcPr>
          <w:p w14:paraId="799F6392" w14:textId="77777777" w:rsidR="00934295" w:rsidRDefault="00F732B6">
            <w:pPr>
              <w:pStyle w:val="TableParagraph"/>
              <w:spacing w:line="210" w:lineRule="exact"/>
              <w:ind w:left="109"/>
              <w:jc w:val="left"/>
              <w:rPr>
                <w:b/>
                <w:sz w:val="20"/>
              </w:rPr>
            </w:pPr>
            <w:r>
              <w:rPr>
                <w:b/>
                <w:spacing w:val="-2"/>
                <w:sz w:val="20"/>
              </w:rPr>
              <w:t>Ustekinumab</w:t>
            </w:r>
          </w:p>
        </w:tc>
      </w:tr>
      <w:tr w:rsidR="00934295" w14:paraId="573820D2" w14:textId="77777777">
        <w:trPr>
          <w:trHeight w:val="460"/>
        </w:trPr>
        <w:tc>
          <w:tcPr>
            <w:tcW w:w="2405" w:type="dxa"/>
          </w:tcPr>
          <w:p w14:paraId="27F9BB96" w14:textId="77777777" w:rsidR="00934295" w:rsidRDefault="00934295">
            <w:pPr>
              <w:pStyle w:val="TableParagraph"/>
              <w:jc w:val="left"/>
              <w:rPr>
                <w:sz w:val="20"/>
              </w:rPr>
            </w:pPr>
          </w:p>
        </w:tc>
        <w:tc>
          <w:tcPr>
            <w:tcW w:w="2127" w:type="dxa"/>
          </w:tcPr>
          <w:p w14:paraId="329E3CBD" w14:textId="77777777" w:rsidR="00934295" w:rsidRDefault="00F732B6">
            <w:pPr>
              <w:pStyle w:val="TableParagraph"/>
              <w:spacing w:line="230" w:lineRule="atLeast"/>
              <w:ind w:left="666" w:right="545"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2165" w:type="dxa"/>
          </w:tcPr>
          <w:p w14:paraId="7B8CF0EE" w14:textId="77777777" w:rsidR="00934295" w:rsidRDefault="00F732B6">
            <w:pPr>
              <w:pStyle w:val="TableParagraph"/>
              <w:ind w:left="17"/>
              <w:rPr>
                <w:b/>
                <w:sz w:val="20"/>
              </w:rPr>
            </w:pPr>
            <w:r>
              <w:rPr>
                <w:b/>
                <w:sz w:val="20"/>
              </w:rPr>
              <w:t>45</w:t>
            </w:r>
            <w:r>
              <w:rPr>
                <w:b/>
                <w:spacing w:val="2"/>
                <w:sz w:val="20"/>
              </w:rPr>
              <w:t xml:space="preserve"> </w:t>
            </w:r>
            <w:r>
              <w:rPr>
                <w:b/>
                <w:spacing w:val="-5"/>
                <w:sz w:val="20"/>
              </w:rPr>
              <w:t>mg</w:t>
            </w:r>
          </w:p>
          <w:p w14:paraId="6903C53B" w14:textId="77777777" w:rsidR="00934295" w:rsidRDefault="00F732B6">
            <w:pPr>
              <w:pStyle w:val="TableParagraph"/>
              <w:spacing w:line="210" w:lineRule="exact"/>
              <w:ind w:left="17" w:right="5"/>
              <w:rPr>
                <w:b/>
                <w:sz w:val="20"/>
              </w:rPr>
            </w:pPr>
            <w:r>
              <w:rPr>
                <w:b/>
                <w:sz w:val="20"/>
              </w:rPr>
              <w:t>(N =</w:t>
            </w:r>
            <w:r>
              <w:rPr>
                <w:b/>
                <w:spacing w:val="-2"/>
                <w:sz w:val="20"/>
              </w:rPr>
              <w:t xml:space="preserve"> </w:t>
            </w:r>
            <w:r>
              <w:rPr>
                <w:b/>
                <w:spacing w:val="-4"/>
                <w:sz w:val="20"/>
              </w:rPr>
              <w:t>103)</w:t>
            </w:r>
          </w:p>
        </w:tc>
        <w:tc>
          <w:tcPr>
            <w:tcW w:w="1963" w:type="dxa"/>
          </w:tcPr>
          <w:p w14:paraId="50B2627E" w14:textId="77777777" w:rsidR="00934295" w:rsidRDefault="00F732B6">
            <w:pPr>
              <w:pStyle w:val="TableParagraph"/>
              <w:ind w:left="7"/>
              <w:rPr>
                <w:b/>
                <w:sz w:val="20"/>
              </w:rPr>
            </w:pPr>
            <w:r>
              <w:rPr>
                <w:b/>
                <w:sz w:val="20"/>
              </w:rPr>
              <w:t>90</w:t>
            </w:r>
            <w:r>
              <w:rPr>
                <w:b/>
                <w:spacing w:val="2"/>
                <w:sz w:val="20"/>
              </w:rPr>
              <w:t xml:space="preserve"> </w:t>
            </w:r>
            <w:r>
              <w:rPr>
                <w:b/>
                <w:spacing w:val="-5"/>
                <w:sz w:val="20"/>
              </w:rPr>
              <w:t>mg</w:t>
            </w:r>
          </w:p>
          <w:p w14:paraId="6679517D" w14:textId="77777777" w:rsidR="00934295" w:rsidRDefault="00F732B6">
            <w:pPr>
              <w:pStyle w:val="TableParagraph"/>
              <w:spacing w:line="210" w:lineRule="exact"/>
              <w:ind w:left="7" w:right="5"/>
              <w:rPr>
                <w:b/>
                <w:sz w:val="20"/>
              </w:rPr>
            </w:pPr>
            <w:r>
              <w:rPr>
                <w:b/>
                <w:sz w:val="20"/>
              </w:rPr>
              <w:t>(N =</w:t>
            </w:r>
            <w:r>
              <w:rPr>
                <w:b/>
                <w:spacing w:val="-2"/>
                <w:sz w:val="20"/>
              </w:rPr>
              <w:t xml:space="preserve"> </w:t>
            </w:r>
            <w:r>
              <w:rPr>
                <w:b/>
                <w:spacing w:val="-4"/>
                <w:sz w:val="20"/>
              </w:rPr>
              <w:t>105)</w:t>
            </w:r>
          </w:p>
        </w:tc>
      </w:tr>
      <w:tr w:rsidR="00934295" w14:paraId="6857AC15" w14:textId="77777777">
        <w:trPr>
          <w:trHeight w:val="359"/>
        </w:trPr>
        <w:tc>
          <w:tcPr>
            <w:tcW w:w="2405" w:type="dxa"/>
          </w:tcPr>
          <w:p w14:paraId="1F4FEE29" w14:textId="77777777" w:rsidR="00934295" w:rsidRDefault="00F732B6">
            <w:pPr>
              <w:pStyle w:val="TableParagraph"/>
              <w:spacing w:before="72"/>
              <w:ind w:left="110"/>
              <w:jc w:val="left"/>
              <w:rPr>
                <w:sz w:val="20"/>
              </w:rPr>
            </w:pPr>
            <w:r>
              <w:rPr>
                <w:sz w:val="20"/>
              </w:rPr>
              <w:t>Patients</w:t>
            </w:r>
            <w:r>
              <w:rPr>
                <w:spacing w:val="-6"/>
                <w:sz w:val="20"/>
              </w:rPr>
              <w:t xml:space="preserve"> </w:t>
            </w:r>
            <w:r>
              <w:rPr>
                <w:spacing w:val="-2"/>
                <w:sz w:val="20"/>
              </w:rPr>
              <w:t>randomised</w:t>
            </w:r>
          </w:p>
        </w:tc>
        <w:tc>
          <w:tcPr>
            <w:tcW w:w="2127" w:type="dxa"/>
          </w:tcPr>
          <w:p w14:paraId="58705483" w14:textId="77777777" w:rsidR="00934295" w:rsidRDefault="00F732B6">
            <w:pPr>
              <w:pStyle w:val="TableParagraph"/>
              <w:spacing w:before="62"/>
              <w:ind w:left="13"/>
              <w:rPr>
                <w:sz w:val="20"/>
              </w:rPr>
            </w:pPr>
            <w:r>
              <w:rPr>
                <w:spacing w:val="-5"/>
                <w:sz w:val="20"/>
              </w:rPr>
              <w:t>62</w:t>
            </w:r>
          </w:p>
        </w:tc>
        <w:tc>
          <w:tcPr>
            <w:tcW w:w="2165" w:type="dxa"/>
          </w:tcPr>
          <w:p w14:paraId="68671994" w14:textId="77777777" w:rsidR="00934295" w:rsidRDefault="00F732B6">
            <w:pPr>
              <w:pStyle w:val="TableParagraph"/>
              <w:spacing w:before="62"/>
              <w:ind w:left="17" w:right="5"/>
              <w:rPr>
                <w:sz w:val="20"/>
              </w:rPr>
            </w:pPr>
            <w:r>
              <w:rPr>
                <w:spacing w:val="-5"/>
                <w:sz w:val="20"/>
              </w:rPr>
              <w:t>60</w:t>
            </w:r>
          </w:p>
        </w:tc>
        <w:tc>
          <w:tcPr>
            <w:tcW w:w="1963" w:type="dxa"/>
          </w:tcPr>
          <w:p w14:paraId="564D237F" w14:textId="77777777" w:rsidR="00934295" w:rsidRDefault="00F732B6">
            <w:pPr>
              <w:pStyle w:val="TableParagraph"/>
              <w:spacing w:before="62"/>
              <w:ind w:left="7" w:right="4"/>
              <w:rPr>
                <w:sz w:val="20"/>
              </w:rPr>
            </w:pPr>
            <w:r>
              <w:rPr>
                <w:spacing w:val="-5"/>
                <w:sz w:val="20"/>
              </w:rPr>
              <w:t>58</w:t>
            </w:r>
          </w:p>
        </w:tc>
      </w:tr>
      <w:tr w:rsidR="00934295" w14:paraId="5C94D197" w14:textId="77777777">
        <w:trPr>
          <w:trHeight w:val="359"/>
        </w:trPr>
        <w:tc>
          <w:tcPr>
            <w:tcW w:w="2405" w:type="dxa"/>
          </w:tcPr>
          <w:p w14:paraId="06717F85" w14:textId="77777777" w:rsidR="00934295" w:rsidRDefault="00F732B6">
            <w:pPr>
              <w:pStyle w:val="TableParagraph"/>
              <w:spacing w:before="72"/>
              <w:ind w:left="110"/>
              <w:jc w:val="left"/>
              <w:rPr>
                <w:sz w:val="20"/>
              </w:rPr>
            </w:pPr>
            <w:r>
              <w:rPr>
                <w:sz w:val="20"/>
              </w:rPr>
              <w:t xml:space="preserve">ACR </w:t>
            </w:r>
            <w:r>
              <w:rPr>
                <w:spacing w:val="-5"/>
                <w:sz w:val="20"/>
              </w:rPr>
              <w:t>20</w:t>
            </w:r>
          </w:p>
        </w:tc>
        <w:tc>
          <w:tcPr>
            <w:tcW w:w="2127" w:type="dxa"/>
          </w:tcPr>
          <w:p w14:paraId="4B35B548" w14:textId="77777777" w:rsidR="00934295" w:rsidRDefault="00F732B6">
            <w:pPr>
              <w:pStyle w:val="TableParagraph"/>
              <w:spacing w:before="62"/>
              <w:ind w:left="13"/>
              <w:rPr>
                <w:sz w:val="20"/>
              </w:rPr>
            </w:pPr>
            <w:r>
              <w:rPr>
                <w:sz w:val="20"/>
              </w:rPr>
              <w:t>9</w:t>
            </w:r>
            <w:r>
              <w:rPr>
                <w:spacing w:val="2"/>
                <w:sz w:val="20"/>
              </w:rPr>
              <w:t xml:space="preserve"> </w:t>
            </w:r>
            <w:r>
              <w:rPr>
                <w:spacing w:val="-2"/>
                <w:sz w:val="20"/>
              </w:rPr>
              <w:t>(15%)</w:t>
            </w:r>
          </w:p>
        </w:tc>
        <w:tc>
          <w:tcPr>
            <w:tcW w:w="2165" w:type="dxa"/>
          </w:tcPr>
          <w:p w14:paraId="66786C30" w14:textId="77777777" w:rsidR="00934295" w:rsidRDefault="00F732B6">
            <w:pPr>
              <w:pStyle w:val="TableParagraph"/>
              <w:spacing w:before="62"/>
              <w:ind w:left="17"/>
              <w:rPr>
                <w:sz w:val="20"/>
              </w:rPr>
            </w:pPr>
            <w:r>
              <w:rPr>
                <w:sz w:val="20"/>
              </w:rPr>
              <w:t>22</w:t>
            </w:r>
            <w:r>
              <w:rPr>
                <w:spacing w:val="2"/>
                <w:sz w:val="20"/>
              </w:rPr>
              <w:t xml:space="preserve"> </w:t>
            </w:r>
            <w:r>
              <w:rPr>
                <w:spacing w:val="-2"/>
                <w:sz w:val="20"/>
              </w:rPr>
              <w:t>(37%)</w:t>
            </w:r>
            <w:r>
              <w:rPr>
                <w:spacing w:val="-2"/>
                <w:sz w:val="20"/>
                <w:vertAlign w:val="superscript"/>
              </w:rPr>
              <w:t>a</w:t>
            </w:r>
          </w:p>
        </w:tc>
        <w:tc>
          <w:tcPr>
            <w:tcW w:w="1963" w:type="dxa"/>
          </w:tcPr>
          <w:p w14:paraId="34DB4FE5" w14:textId="77777777" w:rsidR="00934295" w:rsidRDefault="00F732B6">
            <w:pPr>
              <w:pStyle w:val="TableParagraph"/>
              <w:spacing w:before="62"/>
              <w:ind w:left="7" w:right="2"/>
              <w:rPr>
                <w:sz w:val="20"/>
              </w:rPr>
            </w:pPr>
            <w:r>
              <w:rPr>
                <w:sz w:val="20"/>
              </w:rPr>
              <w:t>20</w:t>
            </w:r>
            <w:r>
              <w:rPr>
                <w:spacing w:val="2"/>
                <w:sz w:val="20"/>
              </w:rPr>
              <w:t xml:space="preserve"> </w:t>
            </w:r>
            <w:r>
              <w:rPr>
                <w:spacing w:val="-2"/>
                <w:sz w:val="20"/>
              </w:rPr>
              <w:t>(34%)</w:t>
            </w:r>
            <w:r>
              <w:rPr>
                <w:spacing w:val="-2"/>
                <w:sz w:val="20"/>
                <w:vertAlign w:val="superscript"/>
              </w:rPr>
              <w:t>b</w:t>
            </w:r>
          </w:p>
        </w:tc>
      </w:tr>
      <w:tr w:rsidR="00934295" w14:paraId="655BFFF1" w14:textId="77777777">
        <w:trPr>
          <w:trHeight w:val="359"/>
        </w:trPr>
        <w:tc>
          <w:tcPr>
            <w:tcW w:w="2405" w:type="dxa"/>
          </w:tcPr>
          <w:p w14:paraId="5439800C" w14:textId="77777777" w:rsidR="00934295" w:rsidRDefault="00F732B6">
            <w:pPr>
              <w:pStyle w:val="TableParagraph"/>
              <w:spacing w:before="72"/>
              <w:ind w:left="110"/>
              <w:jc w:val="left"/>
              <w:rPr>
                <w:sz w:val="20"/>
              </w:rPr>
            </w:pPr>
            <w:r>
              <w:rPr>
                <w:sz w:val="20"/>
              </w:rPr>
              <w:t xml:space="preserve">ACR </w:t>
            </w:r>
            <w:r>
              <w:rPr>
                <w:spacing w:val="-5"/>
                <w:sz w:val="20"/>
              </w:rPr>
              <w:t>50</w:t>
            </w:r>
          </w:p>
        </w:tc>
        <w:tc>
          <w:tcPr>
            <w:tcW w:w="2127" w:type="dxa"/>
          </w:tcPr>
          <w:p w14:paraId="3CF21F4E" w14:textId="77777777" w:rsidR="00934295" w:rsidRDefault="00F732B6">
            <w:pPr>
              <w:pStyle w:val="TableParagraph"/>
              <w:spacing w:before="62"/>
              <w:ind w:left="13"/>
              <w:rPr>
                <w:sz w:val="20"/>
              </w:rPr>
            </w:pPr>
            <w:r>
              <w:rPr>
                <w:sz w:val="20"/>
              </w:rPr>
              <w:t>4</w:t>
            </w:r>
            <w:r>
              <w:rPr>
                <w:spacing w:val="2"/>
                <w:sz w:val="20"/>
              </w:rPr>
              <w:t xml:space="preserve"> </w:t>
            </w:r>
            <w:r>
              <w:rPr>
                <w:spacing w:val="-4"/>
                <w:sz w:val="20"/>
              </w:rPr>
              <w:t>(6%)</w:t>
            </w:r>
          </w:p>
        </w:tc>
        <w:tc>
          <w:tcPr>
            <w:tcW w:w="2165" w:type="dxa"/>
          </w:tcPr>
          <w:p w14:paraId="2FA7D019" w14:textId="77777777" w:rsidR="00934295" w:rsidRDefault="00F732B6">
            <w:pPr>
              <w:pStyle w:val="TableParagraph"/>
              <w:spacing w:before="62"/>
              <w:ind w:left="17" w:right="5"/>
              <w:rPr>
                <w:sz w:val="20"/>
              </w:rPr>
            </w:pPr>
            <w:r>
              <w:rPr>
                <w:sz w:val="20"/>
              </w:rPr>
              <w:t>9</w:t>
            </w:r>
            <w:r>
              <w:rPr>
                <w:spacing w:val="2"/>
                <w:sz w:val="20"/>
              </w:rPr>
              <w:t xml:space="preserve"> </w:t>
            </w:r>
            <w:r>
              <w:rPr>
                <w:spacing w:val="-2"/>
                <w:sz w:val="20"/>
              </w:rPr>
              <w:t>(15%)</w:t>
            </w:r>
            <w:r>
              <w:rPr>
                <w:spacing w:val="-2"/>
                <w:sz w:val="20"/>
                <w:vertAlign w:val="superscript"/>
              </w:rPr>
              <w:t>c</w:t>
            </w:r>
          </w:p>
        </w:tc>
        <w:tc>
          <w:tcPr>
            <w:tcW w:w="1963" w:type="dxa"/>
          </w:tcPr>
          <w:p w14:paraId="53E723FA" w14:textId="77777777" w:rsidR="00934295" w:rsidRDefault="00F732B6">
            <w:pPr>
              <w:pStyle w:val="TableParagraph"/>
              <w:spacing w:before="62"/>
              <w:ind w:left="7" w:right="5"/>
              <w:rPr>
                <w:sz w:val="20"/>
              </w:rPr>
            </w:pPr>
            <w:r>
              <w:rPr>
                <w:sz w:val="20"/>
              </w:rPr>
              <w:t>9</w:t>
            </w:r>
            <w:r>
              <w:rPr>
                <w:spacing w:val="2"/>
                <w:sz w:val="20"/>
              </w:rPr>
              <w:t xml:space="preserve"> </w:t>
            </w:r>
            <w:r>
              <w:rPr>
                <w:spacing w:val="-2"/>
                <w:sz w:val="20"/>
              </w:rPr>
              <w:t>(16%)</w:t>
            </w:r>
            <w:r>
              <w:rPr>
                <w:spacing w:val="-2"/>
                <w:sz w:val="20"/>
                <w:vertAlign w:val="superscript"/>
              </w:rPr>
              <w:t>c</w:t>
            </w:r>
          </w:p>
        </w:tc>
      </w:tr>
      <w:tr w:rsidR="00934295" w14:paraId="45E8541A" w14:textId="77777777">
        <w:trPr>
          <w:trHeight w:val="359"/>
        </w:trPr>
        <w:tc>
          <w:tcPr>
            <w:tcW w:w="2405" w:type="dxa"/>
          </w:tcPr>
          <w:p w14:paraId="15769D64" w14:textId="77777777" w:rsidR="00934295" w:rsidRDefault="00F732B6">
            <w:pPr>
              <w:pStyle w:val="TableParagraph"/>
              <w:spacing w:before="72"/>
              <w:ind w:left="110"/>
              <w:jc w:val="left"/>
              <w:rPr>
                <w:sz w:val="20"/>
              </w:rPr>
            </w:pPr>
            <w:r>
              <w:rPr>
                <w:sz w:val="20"/>
              </w:rPr>
              <w:t xml:space="preserve">ACR </w:t>
            </w:r>
            <w:r>
              <w:rPr>
                <w:spacing w:val="-5"/>
                <w:sz w:val="20"/>
              </w:rPr>
              <w:t>70</w:t>
            </w:r>
          </w:p>
        </w:tc>
        <w:tc>
          <w:tcPr>
            <w:tcW w:w="2127" w:type="dxa"/>
          </w:tcPr>
          <w:p w14:paraId="0280BAD5" w14:textId="77777777" w:rsidR="00934295" w:rsidRDefault="00F732B6">
            <w:pPr>
              <w:pStyle w:val="TableParagraph"/>
              <w:spacing w:before="62"/>
              <w:ind w:left="13"/>
              <w:rPr>
                <w:sz w:val="20"/>
              </w:rPr>
            </w:pPr>
            <w:r>
              <w:rPr>
                <w:sz w:val="20"/>
              </w:rPr>
              <w:t>1</w:t>
            </w:r>
            <w:r>
              <w:rPr>
                <w:spacing w:val="2"/>
                <w:sz w:val="20"/>
              </w:rPr>
              <w:t xml:space="preserve"> </w:t>
            </w:r>
            <w:r>
              <w:rPr>
                <w:spacing w:val="-4"/>
                <w:sz w:val="20"/>
              </w:rPr>
              <w:t>(2%)</w:t>
            </w:r>
          </w:p>
        </w:tc>
        <w:tc>
          <w:tcPr>
            <w:tcW w:w="2165" w:type="dxa"/>
          </w:tcPr>
          <w:p w14:paraId="1F8C2505" w14:textId="77777777" w:rsidR="00934295" w:rsidRDefault="00F732B6">
            <w:pPr>
              <w:pStyle w:val="TableParagraph"/>
              <w:spacing w:before="62"/>
              <w:ind w:left="17" w:right="5"/>
              <w:rPr>
                <w:sz w:val="20"/>
              </w:rPr>
            </w:pPr>
            <w:r>
              <w:rPr>
                <w:sz w:val="20"/>
              </w:rPr>
              <w:t>3</w:t>
            </w:r>
            <w:r>
              <w:rPr>
                <w:spacing w:val="2"/>
                <w:sz w:val="20"/>
              </w:rPr>
              <w:t xml:space="preserve"> </w:t>
            </w:r>
            <w:r>
              <w:rPr>
                <w:spacing w:val="-2"/>
                <w:sz w:val="20"/>
              </w:rPr>
              <w:t>(5%)</w:t>
            </w:r>
            <w:r>
              <w:rPr>
                <w:spacing w:val="-2"/>
                <w:sz w:val="20"/>
                <w:vertAlign w:val="superscript"/>
              </w:rPr>
              <w:t>c</w:t>
            </w:r>
          </w:p>
        </w:tc>
        <w:tc>
          <w:tcPr>
            <w:tcW w:w="1963" w:type="dxa"/>
          </w:tcPr>
          <w:p w14:paraId="5E74E7AA" w14:textId="77777777" w:rsidR="00934295" w:rsidRDefault="00F732B6">
            <w:pPr>
              <w:pStyle w:val="TableParagraph"/>
              <w:spacing w:before="62"/>
              <w:ind w:left="7" w:right="5"/>
              <w:rPr>
                <w:sz w:val="20"/>
              </w:rPr>
            </w:pPr>
            <w:r>
              <w:rPr>
                <w:sz w:val="20"/>
              </w:rPr>
              <w:t>3</w:t>
            </w:r>
            <w:r>
              <w:rPr>
                <w:spacing w:val="2"/>
                <w:sz w:val="20"/>
              </w:rPr>
              <w:t xml:space="preserve"> </w:t>
            </w:r>
            <w:r>
              <w:rPr>
                <w:spacing w:val="-2"/>
                <w:sz w:val="20"/>
              </w:rPr>
              <w:t>(5%)</w:t>
            </w:r>
            <w:r>
              <w:rPr>
                <w:spacing w:val="-2"/>
                <w:sz w:val="20"/>
                <w:vertAlign w:val="superscript"/>
              </w:rPr>
              <w:t>c</w:t>
            </w:r>
          </w:p>
        </w:tc>
      </w:tr>
    </w:tbl>
    <w:p w14:paraId="7CEF4022" w14:textId="77777777" w:rsidR="00934295" w:rsidRDefault="00F732B6">
      <w:pPr>
        <w:spacing w:line="208" w:lineRule="exact"/>
        <w:ind w:left="535"/>
        <w:rPr>
          <w:sz w:val="18"/>
        </w:rPr>
      </w:pPr>
      <w:r>
        <w:rPr>
          <w:position w:val="6"/>
          <w:sz w:val="12"/>
        </w:rPr>
        <w:t>a</w:t>
      </w:r>
      <w:r>
        <w:rPr>
          <w:spacing w:val="60"/>
          <w:position w:val="6"/>
          <w:sz w:val="12"/>
        </w:rPr>
        <w:t xml:space="preserve"> </w:t>
      </w:r>
      <w:r>
        <w:rPr>
          <w:sz w:val="18"/>
        </w:rPr>
        <w:t>p</w:t>
      </w:r>
      <w:r>
        <w:rPr>
          <w:spacing w:val="3"/>
          <w:sz w:val="18"/>
        </w:rPr>
        <w:t xml:space="preserve"> </w:t>
      </w:r>
      <w:r>
        <w:rPr>
          <w:sz w:val="18"/>
        </w:rPr>
        <w:t>&lt;</w:t>
      </w:r>
      <w:r>
        <w:rPr>
          <w:spacing w:val="-4"/>
          <w:sz w:val="18"/>
        </w:rPr>
        <w:t xml:space="preserve"> 0.01</w:t>
      </w:r>
    </w:p>
    <w:p w14:paraId="017C5EA1" w14:textId="77777777" w:rsidR="00934295" w:rsidRDefault="00F732B6">
      <w:pPr>
        <w:spacing w:line="206" w:lineRule="exact"/>
        <w:ind w:left="535"/>
        <w:rPr>
          <w:sz w:val="18"/>
        </w:rPr>
      </w:pPr>
      <w:r>
        <w:rPr>
          <w:position w:val="6"/>
          <w:sz w:val="12"/>
        </w:rPr>
        <w:t>b</w:t>
      </w:r>
      <w:r>
        <w:rPr>
          <w:spacing w:val="54"/>
          <w:position w:val="6"/>
          <w:sz w:val="12"/>
        </w:rPr>
        <w:t xml:space="preserve"> </w:t>
      </w:r>
      <w:r>
        <w:rPr>
          <w:sz w:val="18"/>
        </w:rPr>
        <w:t>p</w:t>
      </w:r>
      <w:r>
        <w:rPr>
          <w:spacing w:val="3"/>
          <w:sz w:val="18"/>
        </w:rPr>
        <w:t xml:space="preserve"> </w:t>
      </w:r>
      <w:r>
        <w:rPr>
          <w:sz w:val="18"/>
        </w:rPr>
        <w:t>&lt;</w:t>
      </w:r>
      <w:r>
        <w:rPr>
          <w:spacing w:val="-4"/>
          <w:sz w:val="18"/>
        </w:rPr>
        <w:t xml:space="preserve"> 0.05</w:t>
      </w:r>
    </w:p>
    <w:p w14:paraId="1B46E6C9" w14:textId="77777777" w:rsidR="00934295" w:rsidRDefault="00F732B6">
      <w:pPr>
        <w:spacing w:line="209" w:lineRule="exact"/>
        <w:ind w:left="535"/>
        <w:rPr>
          <w:sz w:val="18"/>
        </w:rPr>
      </w:pPr>
      <w:r>
        <w:rPr>
          <w:position w:val="6"/>
          <w:sz w:val="12"/>
        </w:rPr>
        <w:t>c</w:t>
      </w:r>
      <w:r>
        <w:rPr>
          <w:spacing w:val="60"/>
          <w:position w:val="6"/>
          <w:sz w:val="12"/>
        </w:rPr>
        <w:t xml:space="preserve"> </w:t>
      </w:r>
      <w:r>
        <w:rPr>
          <w:sz w:val="18"/>
        </w:rPr>
        <w:t>p</w:t>
      </w:r>
      <w:r>
        <w:rPr>
          <w:spacing w:val="3"/>
          <w:sz w:val="18"/>
        </w:rPr>
        <w:t xml:space="preserve"> </w:t>
      </w:r>
      <w:r>
        <w:rPr>
          <w:sz w:val="18"/>
        </w:rPr>
        <w:t xml:space="preserve">= </w:t>
      </w:r>
      <w:r>
        <w:rPr>
          <w:spacing w:val="-5"/>
          <w:sz w:val="18"/>
        </w:rPr>
        <w:t>NS</w:t>
      </w:r>
    </w:p>
    <w:p w14:paraId="0A106B84" w14:textId="77777777" w:rsidR="00934295" w:rsidRDefault="00934295">
      <w:pPr>
        <w:spacing w:line="209" w:lineRule="exact"/>
        <w:rPr>
          <w:sz w:val="18"/>
        </w:rPr>
        <w:sectPr w:rsidR="00934295">
          <w:pgSz w:w="11910" w:h="16840"/>
          <w:pgMar w:top="1280" w:right="240" w:bottom="1080" w:left="1260" w:header="842" w:footer="892" w:gutter="0"/>
          <w:cols w:space="720"/>
        </w:sectPr>
      </w:pPr>
    </w:p>
    <w:p w14:paraId="32F9524D" w14:textId="77777777" w:rsidR="00934295" w:rsidRDefault="00F732B6">
      <w:pPr>
        <w:pStyle w:val="Heading3"/>
        <w:spacing w:before="93"/>
      </w:pPr>
      <w:r>
        <w:lastRenderedPageBreak/>
        <w:t>Enthesitis</w:t>
      </w:r>
      <w:r>
        <w:rPr>
          <w:spacing w:val="-3"/>
        </w:rPr>
        <w:t xml:space="preserve"> </w:t>
      </w:r>
      <w:r>
        <w:t>and</w:t>
      </w:r>
      <w:r>
        <w:rPr>
          <w:spacing w:val="-1"/>
        </w:rPr>
        <w:t xml:space="preserve"> </w:t>
      </w:r>
      <w:r>
        <w:rPr>
          <w:spacing w:val="-2"/>
        </w:rPr>
        <w:t>Dactylitis</w:t>
      </w:r>
    </w:p>
    <w:p w14:paraId="21D71DAB" w14:textId="77777777" w:rsidR="00934295" w:rsidRDefault="00F732B6">
      <w:pPr>
        <w:pStyle w:val="BodyText"/>
        <w:spacing w:before="256" w:line="360" w:lineRule="auto"/>
        <w:ind w:right="1255"/>
      </w:pPr>
      <w:r>
        <w:t>For patients with enthesitis and/or dactylitis at baseline, in PSUMMIT I, a significant improvement in enthesitis and dactylitis score was observed in the ustekinumab 45 mg and</w:t>
      </w:r>
      <w:r>
        <w:rPr>
          <w:spacing w:val="-1"/>
        </w:rPr>
        <w:t xml:space="preserve"> </w:t>
      </w:r>
      <w:r>
        <w:t>90</w:t>
      </w:r>
      <w:r>
        <w:rPr>
          <w:spacing w:val="-1"/>
        </w:rPr>
        <w:t xml:space="preserve"> </w:t>
      </w:r>
      <w:r>
        <w:t>mg</w:t>
      </w:r>
      <w:r>
        <w:rPr>
          <w:spacing w:val="-1"/>
        </w:rPr>
        <w:t xml:space="preserve"> </w:t>
      </w:r>
      <w:r>
        <w:t>groups</w:t>
      </w:r>
      <w:r>
        <w:rPr>
          <w:spacing w:val="-3"/>
        </w:rPr>
        <w:t xml:space="preserve"> </w:t>
      </w:r>
      <w:r>
        <w:t>compared</w:t>
      </w:r>
      <w:r>
        <w:rPr>
          <w:spacing w:val="-1"/>
        </w:rPr>
        <w:t xml:space="preserve"> </w:t>
      </w:r>
      <w:r>
        <w:t>to</w:t>
      </w:r>
      <w:r>
        <w:rPr>
          <w:spacing w:val="-6"/>
        </w:rPr>
        <w:t xml:space="preserve"> </w:t>
      </w:r>
      <w:r>
        <w:t>placebo.</w:t>
      </w:r>
      <w:r>
        <w:rPr>
          <w:spacing w:val="40"/>
        </w:rPr>
        <w:t xml:space="preserve"> </w:t>
      </w:r>
      <w:r>
        <w:t>In</w:t>
      </w:r>
      <w:r>
        <w:rPr>
          <w:spacing w:val="-6"/>
        </w:rPr>
        <w:t xml:space="preserve"> </w:t>
      </w:r>
      <w:r>
        <w:t>PSUMMIT II,</w:t>
      </w:r>
      <w:r>
        <w:rPr>
          <w:spacing w:val="-3"/>
        </w:rPr>
        <w:t xml:space="preserve"> </w:t>
      </w:r>
      <w:r>
        <w:t>a</w:t>
      </w:r>
      <w:r>
        <w:rPr>
          <w:spacing w:val="-2"/>
        </w:rPr>
        <w:t xml:space="preserve"> </w:t>
      </w:r>
      <w:r>
        <w:t>significant</w:t>
      </w:r>
      <w:r>
        <w:rPr>
          <w:spacing w:val="-1"/>
        </w:rPr>
        <w:t xml:space="preserve"> </w:t>
      </w:r>
      <w:r>
        <w:t>improvement</w:t>
      </w:r>
      <w:r>
        <w:rPr>
          <w:spacing w:val="-1"/>
        </w:rPr>
        <w:t xml:space="preserve"> </w:t>
      </w:r>
      <w:r>
        <w:t>in enthesitis score and numerical improvement in dactylitis score were observed in the</w:t>
      </w:r>
    </w:p>
    <w:p w14:paraId="5499E21A" w14:textId="77777777" w:rsidR="00934295" w:rsidRDefault="00F732B6">
      <w:pPr>
        <w:pStyle w:val="BodyText"/>
        <w:spacing w:line="360" w:lineRule="auto"/>
        <w:ind w:right="1255"/>
      </w:pPr>
      <w:r>
        <w:t>90 mg group</w:t>
      </w:r>
      <w:r>
        <w:rPr>
          <w:spacing w:val="-5"/>
        </w:rPr>
        <w:t xml:space="preserve"> </w:t>
      </w:r>
      <w:r>
        <w:t>(p</w:t>
      </w:r>
      <w:r>
        <w:rPr>
          <w:spacing w:val="-5"/>
        </w:rPr>
        <w:t xml:space="preserve"> </w:t>
      </w:r>
      <w:r>
        <w:t>=</w:t>
      </w:r>
      <w:r>
        <w:rPr>
          <w:spacing w:val="-1"/>
        </w:rPr>
        <w:t xml:space="preserve"> </w:t>
      </w:r>
      <w:r>
        <w:t>NS) compared</w:t>
      </w:r>
      <w:r>
        <w:rPr>
          <w:spacing w:val="-5"/>
        </w:rPr>
        <w:t xml:space="preserve"> </w:t>
      </w:r>
      <w:r>
        <w:t>with the</w:t>
      </w:r>
      <w:r>
        <w:rPr>
          <w:spacing w:val="-6"/>
        </w:rPr>
        <w:t xml:space="preserve"> </w:t>
      </w:r>
      <w:r>
        <w:t>placebo</w:t>
      </w:r>
      <w:r>
        <w:rPr>
          <w:spacing w:val="-5"/>
        </w:rPr>
        <w:t xml:space="preserve"> </w:t>
      </w:r>
      <w:r>
        <w:t>group (see</w:t>
      </w:r>
      <w:r>
        <w:rPr>
          <w:spacing w:val="-1"/>
        </w:rPr>
        <w:t xml:space="preserve"> </w:t>
      </w:r>
      <w:hyperlink w:anchor="_bookmark20" w:history="1">
        <w:r>
          <w:t>Table</w:t>
        </w:r>
        <w:r>
          <w:rPr>
            <w:spacing w:val="-6"/>
          </w:rPr>
          <w:t xml:space="preserve"> </w:t>
        </w:r>
        <w:r>
          <w:t>20</w:t>
        </w:r>
      </w:hyperlink>
      <w:r>
        <w:t>).</w:t>
      </w:r>
      <w:r>
        <w:rPr>
          <w:spacing w:val="40"/>
        </w:rPr>
        <w:t xml:space="preserve"> </w:t>
      </w:r>
      <w:r>
        <w:t>In both</w:t>
      </w:r>
      <w:r>
        <w:rPr>
          <w:spacing w:val="-5"/>
        </w:rPr>
        <w:t xml:space="preserve"> </w:t>
      </w:r>
      <w:r>
        <w:t>studies, improvement in enthesitis score and dactylitis score were maintained at Week 52.</w:t>
      </w:r>
    </w:p>
    <w:p w14:paraId="2E83F1C0" w14:textId="77777777" w:rsidR="00934295" w:rsidRDefault="00934295">
      <w:pPr>
        <w:pStyle w:val="BodyText"/>
        <w:spacing w:before="24"/>
        <w:ind w:left="0"/>
      </w:pPr>
    </w:p>
    <w:p w14:paraId="16DE1CEF" w14:textId="77777777" w:rsidR="00934295" w:rsidRDefault="00F732B6">
      <w:pPr>
        <w:pStyle w:val="Heading2"/>
        <w:spacing w:before="1"/>
        <w:ind w:left="583"/>
      </w:pPr>
      <w:bookmarkStart w:id="75" w:name="_bookmark20"/>
      <w:bookmarkEnd w:id="75"/>
      <w:r>
        <w:t>Table</w:t>
      </w:r>
      <w:r>
        <w:rPr>
          <w:spacing w:val="-4"/>
        </w:rPr>
        <w:t xml:space="preserve"> </w:t>
      </w:r>
      <w:r>
        <w:t>18.</w:t>
      </w:r>
      <w:r>
        <w:rPr>
          <w:spacing w:val="57"/>
        </w:rPr>
        <w:t xml:space="preserve"> </w:t>
      </w:r>
      <w:r>
        <w:t>Summary of</w:t>
      </w:r>
      <w:r>
        <w:rPr>
          <w:spacing w:val="1"/>
        </w:rPr>
        <w:t xml:space="preserve"> </w:t>
      </w:r>
      <w:r>
        <w:t>percent</w:t>
      </w:r>
      <w:r>
        <w:rPr>
          <w:spacing w:val="-4"/>
        </w:rPr>
        <w:t xml:space="preserve"> </w:t>
      </w:r>
      <w:r>
        <w:t>change</w:t>
      </w:r>
      <w:r>
        <w:rPr>
          <w:spacing w:val="-1"/>
        </w:rPr>
        <w:t xml:space="preserve"> </w:t>
      </w:r>
      <w:r>
        <w:t>in</w:t>
      </w:r>
      <w:r>
        <w:rPr>
          <w:spacing w:val="-4"/>
        </w:rPr>
        <w:t xml:space="preserve"> </w:t>
      </w:r>
      <w:r>
        <w:t>enthesitis</w:t>
      </w:r>
      <w:r>
        <w:rPr>
          <w:spacing w:val="-3"/>
        </w:rPr>
        <w:t xml:space="preserve"> </w:t>
      </w:r>
      <w:r>
        <w:t>and</w:t>
      </w:r>
      <w:r>
        <w:rPr>
          <w:spacing w:val="1"/>
        </w:rPr>
        <w:t xml:space="preserve"> </w:t>
      </w:r>
      <w:r>
        <w:t>dactylitis</w:t>
      </w:r>
      <w:r>
        <w:rPr>
          <w:spacing w:val="-3"/>
        </w:rPr>
        <w:t xml:space="preserve"> </w:t>
      </w:r>
      <w:r>
        <w:t>scores</w:t>
      </w:r>
      <w:r>
        <w:rPr>
          <w:spacing w:val="-2"/>
        </w:rPr>
        <w:t xml:space="preserve"> </w:t>
      </w:r>
      <w:r>
        <w:t>at</w:t>
      </w:r>
      <w:r>
        <w:rPr>
          <w:spacing w:val="1"/>
        </w:rPr>
        <w:t xml:space="preserve"> </w:t>
      </w:r>
      <w:r>
        <w:t>Week</w:t>
      </w:r>
      <w:r>
        <w:rPr>
          <w:spacing w:val="2"/>
        </w:rPr>
        <w:t xml:space="preserve"> </w:t>
      </w:r>
      <w:r>
        <w:rPr>
          <w:spacing w:val="-5"/>
        </w:rPr>
        <w:t>24</w:t>
      </w:r>
    </w:p>
    <w:p w14:paraId="6208A98E" w14:textId="77777777" w:rsidR="00934295" w:rsidRDefault="00934295">
      <w:pPr>
        <w:pStyle w:val="BodyText"/>
        <w:spacing w:before="5"/>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988"/>
        <w:gridCol w:w="1070"/>
        <w:gridCol w:w="1056"/>
        <w:gridCol w:w="1142"/>
        <w:gridCol w:w="1209"/>
        <w:gridCol w:w="1209"/>
      </w:tblGrid>
      <w:tr w:rsidR="00934295" w14:paraId="3BEF8CE4" w14:textId="77777777">
        <w:trPr>
          <w:trHeight w:val="407"/>
        </w:trPr>
        <w:tc>
          <w:tcPr>
            <w:tcW w:w="1982" w:type="dxa"/>
          </w:tcPr>
          <w:p w14:paraId="015D974A" w14:textId="77777777" w:rsidR="00934295" w:rsidRDefault="00934295">
            <w:pPr>
              <w:pStyle w:val="TableParagraph"/>
              <w:jc w:val="left"/>
              <w:rPr>
                <w:sz w:val="20"/>
              </w:rPr>
            </w:pPr>
          </w:p>
        </w:tc>
        <w:tc>
          <w:tcPr>
            <w:tcW w:w="3114" w:type="dxa"/>
            <w:gridSpan w:val="3"/>
          </w:tcPr>
          <w:p w14:paraId="7E81982B" w14:textId="77777777" w:rsidR="00934295" w:rsidRDefault="00F732B6">
            <w:pPr>
              <w:pStyle w:val="TableParagraph"/>
              <w:ind w:left="1008"/>
              <w:jc w:val="left"/>
              <w:rPr>
                <w:b/>
                <w:sz w:val="20"/>
              </w:rPr>
            </w:pPr>
            <w:r>
              <w:rPr>
                <w:b/>
                <w:sz w:val="20"/>
              </w:rPr>
              <w:t>PSUMMIT</w:t>
            </w:r>
            <w:r>
              <w:rPr>
                <w:b/>
                <w:spacing w:val="-6"/>
                <w:sz w:val="20"/>
              </w:rPr>
              <w:t xml:space="preserve"> </w:t>
            </w:r>
            <w:r>
              <w:rPr>
                <w:b/>
                <w:spacing w:val="-10"/>
                <w:sz w:val="20"/>
              </w:rPr>
              <w:t>I</w:t>
            </w:r>
          </w:p>
        </w:tc>
        <w:tc>
          <w:tcPr>
            <w:tcW w:w="3560" w:type="dxa"/>
            <w:gridSpan w:val="3"/>
          </w:tcPr>
          <w:p w14:paraId="4CB7A2DB" w14:textId="77777777" w:rsidR="00934295" w:rsidRDefault="00F732B6">
            <w:pPr>
              <w:pStyle w:val="TableParagraph"/>
              <w:ind w:left="1191"/>
              <w:jc w:val="left"/>
              <w:rPr>
                <w:b/>
                <w:sz w:val="20"/>
              </w:rPr>
            </w:pPr>
            <w:r>
              <w:rPr>
                <w:b/>
                <w:sz w:val="20"/>
              </w:rPr>
              <w:t>PSUMMIT</w:t>
            </w:r>
            <w:r>
              <w:rPr>
                <w:b/>
                <w:spacing w:val="-6"/>
                <w:sz w:val="20"/>
              </w:rPr>
              <w:t xml:space="preserve"> </w:t>
            </w:r>
            <w:r>
              <w:rPr>
                <w:b/>
                <w:spacing w:val="-5"/>
                <w:sz w:val="20"/>
              </w:rPr>
              <w:t>II</w:t>
            </w:r>
          </w:p>
        </w:tc>
      </w:tr>
      <w:tr w:rsidR="00934295" w14:paraId="4FFF4EEE" w14:textId="77777777">
        <w:trPr>
          <w:trHeight w:val="407"/>
        </w:trPr>
        <w:tc>
          <w:tcPr>
            <w:tcW w:w="1982" w:type="dxa"/>
          </w:tcPr>
          <w:p w14:paraId="6FFCDECB" w14:textId="77777777" w:rsidR="00934295" w:rsidRDefault="00934295">
            <w:pPr>
              <w:pStyle w:val="TableParagraph"/>
              <w:jc w:val="left"/>
              <w:rPr>
                <w:sz w:val="20"/>
              </w:rPr>
            </w:pPr>
          </w:p>
        </w:tc>
        <w:tc>
          <w:tcPr>
            <w:tcW w:w="988" w:type="dxa"/>
          </w:tcPr>
          <w:p w14:paraId="52FBF506" w14:textId="77777777" w:rsidR="00934295" w:rsidRDefault="00934295">
            <w:pPr>
              <w:pStyle w:val="TableParagraph"/>
              <w:jc w:val="left"/>
              <w:rPr>
                <w:sz w:val="20"/>
              </w:rPr>
            </w:pPr>
          </w:p>
        </w:tc>
        <w:tc>
          <w:tcPr>
            <w:tcW w:w="2126" w:type="dxa"/>
            <w:gridSpan w:val="2"/>
          </w:tcPr>
          <w:p w14:paraId="26F3DAF2" w14:textId="77777777" w:rsidR="00934295" w:rsidRDefault="00F732B6">
            <w:pPr>
              <w:pStyle w:val="TableParagraph"/>
              <w:ind w:left="490"/>
              <w:jc w:val="left"/>
              <w:rPr>
                <w:b/>
                <w:sz w:val="20"/>
              </w:rPr>
            </w:pPr>
            <w:r>
              <w:rPr>
                <w:b/>
                <w:spacing w:val="-2"/>
                <w:sz w:val="20"/>
              </w:rPr>
              <w:t>Ustekinumab</w:t>
            </w:r>
          </w:p>
        </w:tc>
        <w:tc>
          <w:tcPr>
            <w:tcW w:w="1142" w:type="dxa"/>
          </w:tcPr>
          <w:p w14:paraId="742341BD" w14:textId="77777777" w:rsidR="00934295" w:rsidRDefault="00934295">
            <w:pPr>
              <w:pStyle w:val="TableParagraph"/>
              <w:jc w:val="left"/>
              <w:rPr>
                <w:sz w:val="20"/>
              </w:rPr>
            </w:pPr>
          </w:p>
        </w:tc>
        <w:tc>
          <w:tcPr>
            <w:tcW w:w="2418" w:type="dxa"/>
            <w:gridSpan w:val="2"/>
          </w:tcPr>
          <w:p w14:paraId="079DE8F9" w14:textId="77777777" w:rsidR="00934295" w:rsidRDefault="00F732B6">
            <w:pPr>
              <w:pStyle w:val="TableParagraph"/>
              <w:ind w:left="640"/>
              <w:jc w:val="left"/>
              <w:rPr>
                <w:b/>
                <w:sz w:val="20"/>
              </w:rPr>
            </w:pPr>
            <w:r>
              <w:rPr>
                <w:b/>
                <w:spacing w:val="-2"/>
                <w:sz w:val="20"/>
              </w:rPr>
              <w:t>Ustekinumab</w:t>
            </w:r>
          </w:p>
        </w:tc>
      </w:tr>
      <w:tr w:rsidR="00934295" w14:paraId="7F48EAEE" w14:textId="77777777">
        <w:trPr>
          <w:trHeight w:val="815"/>
        </w:trPr>
        <w:tc>
          <w:tcPr>
            <w:tcW w:w="1982" w:type="dxa"/>
          </w:tcPr>
          <w:p w14:paraId="1083DC54" w14:textId="77777777" w:rsidR="00934295" w:rsidRDefault="00934295">
            <w:pPr>
              <w:pStyle w:val="TableParagraph"/>
              <w:jc w:val="left"/>
              <w:rPr>
                <w:sz w:val="20"/>
              </w:rPr>
            </w:pPr>
          </w:p>
        </w:tc>
        <w:tc>
          <w:tcPr>
            <w:tcW w:w="988" w:type="dxa"/>
          </w:tcPr>
          <w:p w14:paraId="2DA82A27" w14:textId="77777777" w:rsidR="00934295" w:rsidRDefault="00F732B6">
            <w:pPr>
              <w:pStyle w:val="TableParagraph"/>
              <w:spacing w:line="261" w:lineRule="auto"/>
              <w:ind w:left="38" w:right="34"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1070" w:type="dxa"/>
          </w:tcPr>
          <w:p w14:paraId="2765F761" w14:textId="77777777" w:rsidR="00934295" w:rsidRDefault="00F732B6">
            <w:pPr>
              <w:pStyle w:val="TableParagraph"/>
              <w:ind w:left="17" w:right="5"/>
              <w:rPr>
                <w:b/>
                <w:sz w:val="20"/>
              </w:rPr>
            </w:pPr>
            <w:r>
              <w:rPr>
                <w:b/>
                <w:sz w:val="20"/>
              </w:rPr>
              <w:t>45</w:t>
            </w:r>
            <w:r>
              <w:rPr>
                <w:b/>
                <w:spacing w:val="2"/>
                <w:sz w:val="20"/>
              </w:rPr>
              <w:t xml:space="preserve"> </w:t>
            </w:r>
            <w:r>
              <w:rPr>
                <w:b/>
                <w:spacing w:val="-5"/>
                <w:sz w:val="20"/>
              </w:rPr>
              <w:t>mg</w:t>
            </w:r>
          </w:p>
          <w:p w14:paraId="0DD01C95" w14:textId="77777777" w:rsidR="00934295" w:rsidRDefault="00F732B6">
            <w:pPr>
              <w:pStyle w:val="TableParagraph"/>
              <w:spacing w:before="178"/>
              <w:ind w:left="17"/>
              <w:rPr>
                <w:b/>
                <w:sz w:val="20"/>
              </w:rPr>
            </w:pPr>
            <w:r>
              <w:rPr>
                <w:b/>
                <w:sz w:val="20"/>
              </w:rPr>
              <w:t>(N =</w:t>
            </w:r>
            <w:r>
              <w:rPr>
                <w:b/>
                <w:spacing w:val="-2"/>
                <w:sz w:val="20"/>
              </w:rPr>
              <w:t xml:space="preserve"> </w:t>
            </w:r>
            <w:r>
              <w:rPr>
                <w:b/>
                <w:spacing w:val="-4"/>
                <w:sz w:val="20"/>
              </w:rPr>
              <w:t>205)</w:t>
            </w:r>
          </w:p>
        </w:tc>
        <w:tc>
          <w:tcPr>
            <w:tcW w:w="1056" w:type="dxa"/>
          </w:tcPr>
          <w:p w14:paraId="03E53987" w14:textId="77777777" w:rsidR="00934295" w:rsidRDefault="00F732B6">
            <w:pPr>
              <w:pStyle w:val="TableParagraph"/>
              <w:ind w:left="12" w:right="5"/>
              <w:rPr>
                <w:b/>
                <w:sz w:val="20"/>
              </w:rPr>
            </w:pPr>
            <w:r>
              <w:rPr>
                <w:b/>
                <w:sz w:val="20"/>
              </w:rPr>
              <w:t>90</w:t>
            </w:r>
            <w:r>
              <w:rPr>
                <w:b/>
                <w:spacing w:val="2"/>
                <w:sz w:val="20"/>
              </w:rPr>
              <w:t xml:space="preserve"> </w:t>
            </w:r>
            <w:r>
              <w:rPr>
                <w:b/>
                <w:spacing w:val="-5"/>
                <w:sz w:val="20"/>
              </w:rPr>
              <w:t>mg</w:t>
            </w:r>
          </w:p>
          <w:p w14:paraId="0BDCA8C4" w14:textId="77777777" w:rsidR="00934295" w:rsidRDefault="00F732B6">
            <w:pPr>
              <w:pStyle w:val="TableParagraph"/>
              <w:spacing w:before="178"/>
              <w:ind w:left="12"/>
              <w:rPr>
                <w:b/>
                <w:sz w:val="20"/>
              </w:rPr>
            </w:pPr>
            <w:r>
              <w:rPr>
                <w:b/>
                <w:sz w:val="20"/>
              </w:rPr>
              <w:t>(N =</w:t>
            </w:r>
            <w:r>
              <w:rPr>
                <w:b/>
                <w:spacing w:val="-2"/>
                <w:sz w:val="20"/>
              </w:rPr>
              <w:t xml:space="preserve"> </w:t>
            </w:r>
            <w:r>
              <w:rPr>
                <w:b/>
                <w:spacing w:val="-4"/>
                <w:sz w:val="20"/>
              </w:rPr>
              <w:t>204)</w:t>
            </w:r>
          </w:p>
        </w:tc>
        <w:tc>
          <w:tcPr>
            <w:tcW w:w="1142" w:type="dxa"/>
          </w:tcPr>
          <w:p w14:paraId="2B432DF0" w14:textId="77777777" w:rsidR="00934295" w:rsidRDefault="00F732B6">
            <w:pPr>
              <w:pStyle w:val="TableParagraph"/>
              <w:ind w:left="236"/>
              <w:jc w:val="left"/>
              <w:rPr>
                <w:b/>
                <w:sz w:val="20"/>
              </w:rPr>
            </w:pPr>
            <w:r>
              <w:rPr>
                <w:b/>
                <w:spacing w:val="-2"/>
                <w:sz w:val="20"/>
              </w:rPr>
              <w:t>Placebo</w:t>
            </w:r>
          </w:p>
          <w:p w14:paraId="4B4615A5" w14:textId="77777777" w:rsidR="00934295" w:rsidRDefault="00F732B6">
            <w:pPr>
              <w:pStyle w:val="TableParagraph"/>
              <w:spacing w:before="178"/>
              <w:ind w:left="174"/>
              <w:jc w:val="left"/>
              <w:rPr>
                <w:b/>
                <w:sz w:val="20"/>
              </w:rPr>
            </w:pPr>
            <w:r>
              <w:rPr>
                <w:b/>
                <w:sz w:val="20"/>
              </w:rPr>
              <w:t>(N =</w:t>
            </w:r>
            <w:r>
              <w:rPr>
                <w:b/>
                <w:spacing w:val="-2"/>
                <w:sz w:val="20"/>
              </w:rPr>
              <w:t xml:space="preserve"> </w:t>
            </w:r>
            <w:r>
              <w:rPr>
                <w:b/>
                <w:spacing w:val="-4"/>
                <w:sz w:val="20"/>
              </w:rPr>
              <w:t>104)</w:t>
            </w:r>
          </w:p>
        </w:tc>
        <w:tc>
          <w:tcPr>
            <w:tcW w:w="1209" w:type="dxa"/>
          </w:tcPr>
          <w:p w14:paraId="5AB94364" w14:textId="77777777" w:rsidR="00934295" w:rsidRDefault="00F732B6">
            <w:pPr>
              <w:pStyle w:val="TableParagraph"/>
              <w:ind w:left="24" w:right="6"/>
              <w:rPr>
                <w:b/>
                <w:sz w:val="20"/>
              </w:rPr>
            </w:pPr>
            <w:r>
              <w:rPr>
                <w:b/>
                <w:sz w:val="20"/>
              </w:rPr>
              <w:t>45</w:t>
            </w:r>
            <w:r>
              <w:rPr>
                <w:b/>
                <w:spacing w:val="2"/>
                <w:sz w:val="20"/>
              </w:rPr>
              <w:t xml:space="preserve"> </w:t>
            </w:r>
            <w:r>
              <w:rPr>
                <w:b/>
                <w:spacing w:val="-5"/>
                <w:sz w:val="20"/>
              </w:rPr>
              <w:t>mg</w:t>
            </w:r>
          </w:p>
          <w:p w14:paraId="105B351D" w14:textId="77777777" w:rsidR="00934295" w:rsidRDefault="00F732B6">
            <w:pPr>
              <w:pStyle w:val="TableParagraph"/>
              <w:spacing w:before="178"/>
              <w:ind w:left="24" w:right="1"/>
              <w:rPr>
                <w:b/>
                <w:sz w:val="20"/>
              </w:rPr>
            </w:pPr>
            <w:r>
              <w:rPr>
                <w:b/>
                <w:sz w:val="20"/>
              </w:rPr>
              <w:t>(N =</w:t>
            </w:r>
            <w:r>
              <w:rPr>
                <w:b/>
                <w:spacing w:val="-2"/>
                <w:sz w:val="20"/>
              </w:rPr>
              <w:t xml:space="preserve"> </w:t>
            </w:r>
            <w:r>
              <w:rPr>
                <w:b/>
                <w:spacing w:val="-4"/>
                <w:sz w:val="20"/>
              </w:rPr>
              <w:t>103)</w:t>
            </w:r>
          </w:p>
        </w:tc>
        <w:tc>
          <w:tcPr>
            <w:tcW w:w="1209" w:type="dxa"/>
          </w:tcPr>
          <w:p w14:paraId="16114E96" w14:textId="77777777" w:rsidR="00934295" w:rsidRDefault="00F732B6">
            <w:pPr>
              <w:pStyle w:val="TableParagraph"/>
              <w:ind w:left="24" w:right="4"/>
              <w:rPr>
                <w:b/>
                <w:sz w:val="20"/>
              </w:rPr>
            </w:pPr>
            <w:r>
              <w:rPr>
                <w:b/>
                <w:sz w:val="20"/>
              </w:rPr>
              <w:t>90</w:t>
            </w:r>
            <w:r>
              <w:rPr>
                <w:b/>
                <w:spacing w:val="2"/>
                <w:sz w:val="20"/>
              </w:rPr>
              <w:t xml:space="preserve"> </w:t>
            </w:r>
            <w:r>
              <w:rPr>
                <w:b/>
                <w:spacing w:val="-5"/>
                <w:sz w:val="20"/>
              </w:rPr>
              <w:t>mg</w:t>
            </w:r>
          </w:p>
          <w:p w14:paraId="31009B0C" w14:textId="77777777" w:rsidR="00934295" w:rsidRDefault="00F732B6">
            <w:pPr>
              <w:pStyle w:val="TableParagraph"/>
              <w:spacing w:before="178"/>
              <w:ind w:left="24"/>
              <w:rPr>
                <w:b/>
                <w:sz w:val="20"/>
              </w:rPr>
            </w:pPr>
            <w:r>
              <w:rPr>
                <w:b/>
                <w:sz w:val="20"/>
              </w:rPr>
              <w:t>(N =</w:t>
            </w:r>
            <w:r>
              <w:rPr>
                <w:b/>
                <w:spacing w:val="-2"/>
                <w:sz w:val="20"/>
              </w:rPr>
              <w:t xml:space="preserve"> </w:t>
            </w:r>
            <w:r>
              <w:rPr>
                <w:b/>
                <w:spacing w:val="-4"/>
                <w:sz w:val="20"/>
              </w:rPr>
              <w:t>105)</w:t>
            </w:r>
          </w:p>
        </w:tc>
      </w:tr>
      <w:tr w:rsidR="00934295" w14:paraId="66E8C759" w14:textId="77777777">
        <w:trPr>
          <w:trHeight w:val="407"/>
        </w:trPr>
        <w:tc>
          <w:tcPr>
            <w:tcW w:w="1982" w:type="dxa"/>
          </w:tcPr>
          <w:p w14:paraId="2B69A8EB" w14:textId="77777777" w:rsidR="00934295" w:rsidRDefault="00F732B6">
            <w:pPr>
              <w:pStyle w:val="TableParagraph"/>
              <w:ind w:left="110"/>
              <w:jc w:val="left"/>
              <w:rPr>
                <w:b/>
                <w:sz w:val="20"/>
              </w:rPr>
            </w:pPr>
            <w:r>
              <w:rPr>
                <w:b/>
                <w:sz w:val="20"/>
              </w:rPr>
              <w:t>Enthesitis</w:t>
            </w:r>
            <w:r>
              <w:rPr>
                <w:b/>
                <w:spacing w:val="-9"/>
                <w:sz w:val="20"/>
              </w:rPr>
              <w:t xml:space="preserve"> </w:t>
            </w:r>
            <w:r>
              <w:rPr>
                <w:b/>
                <w:sz w:val="20"/>
              </w:rPr>
              <w:t>score</w:t>
            </w:r>
            <w:r>
              <w:rPr>
                <w:b/>
                <w:spacing w:val="-5"/>
                <w:sz w:val="20"/>
              </w:rPr>
              <w:t xml:space="preserve"> </w:t>
            </w:r>
            <w:r>
              <w:rPr>
                <w:b/>
                <w:spacing w:val="-10"/>
                <w:sz w:val="20"/>
                <w:vertAlign w:val="superscript"/>
              </w:rPr>
              <w:t>d</w:t>
            </w:r>
          </w:p>
        </w:tc>
        <w:tc>
          <w:tcPr>
            <w:tcW w:w="988" w:type="dxa"/>
          </w:tcPr>
          <w:p w14:paraId="0F820DF9" w14:textId="77777777" w:rsidR="00934295" w:rsidRDefault="00934295">
            <w:pPr>
              <w:pStyle w:val="TableParagraph"/>
              <w:jc w:val="left"/>
              <w:rPr>
                <w:sz w:val="20"/>
              </w:rPr>
            </w:pPr>
          </w:p>
        </w:tc>
        <w:tc>
          <w:tcPr>
            <w:tcW w:w="1070" w:type="dxa"/>
          </w:tcPr>
          <w:p w14:paraId="0B5ED1B1" w14:textId="77777777" w:rsidR="00934295" w:rsidRDefault="00934295">
            <w:pPr>
              <w:pStyle w:val="TableParagraph"/>
              <w:jc w:val="left"/>
              <w:rPr>
                <w:sz w:val="20"/>
              </w:rPr>
            </w:pPr>
          </w:p>
        </w:tc>
        <w:tc>
          <w:tcPr>
            <w:tcW w:w="1056" w:type="dxa"/>
          </w:tcPr>
          <w:p w14:paraId="4F9F2AAC" w14:textId="77777777" w:rsidR="00934295" w:rsidRDefault="00934295">
            <w:pPr>
              <w:pStyle w:val="TableParagraph"/>
              <w:jc w:val="left"/>
              <w:rPr>
                <w:sz w:val="20"/>
              </w:rPr>
            </w:pPr>
          </w:p>
        </w:tc>
        <w:tc>
          <w:tcPr>
            <w:tcW w:w="1142" w:type="dxa"/>
          </w:tcPr>
          <w:p w14:paraId="2834EB3E" w14:textId="77777777" w:rsidR="00934295" w:rsidRDefault="00934295">
            <w:pPr>
              <w:pStyle w:val="TableParagraph"/>
              <w:jc w:val="left"/>
              <w:rPr>
                <w:sz w:val="20"/>
              </w:rPr>
            </w:pPr>
          </w:p>
        </w:tc>
        <w:tc>
          <w:tcPr>
            <w:tcW w:w="1209" w:type="dxa"/>
          </w:tcPr>
          <w:p w14:paraId="11316C70" w14:textId="77777777" w:rsidR="00934295" w:rsidRDefault="00934295">
            <w:pPr>
              <w:pStyle w:val="TableParagraph"/>
              <w:jc w:val="left"/>
              <w:rPr>
                <w:sz w:val="20"/>
              </w:rPr>
            </w:pPr>
          </w:p>
        </w:tc>
        <w:tc>
          <w:tcPr>
            <w:tcW w:w="1209" w:type="dxa"/>
          </w:tcPr>
          <w:p w14:paraId="3019C008" w14:textId="77777777" w:rsidR="00934295" w:rsidRDefault="00934295">
            <w:pPr>
              <w:pStyle w:val="TableParagraph"/>
              <w:jc w:val="left"/>
              <w:rPr>
                <w:sz w:val="20"/>
              </w:rPr>
            </w:pPr>
          </w:p>
        </w:tc>
      </w:tr>
      <w:tr w:rsidR="00934295" w14:paraId="7090585F" w14:textId="77777777">
        <w:trPr>
          <w:trHeight w:val="906"/>
        </w:trPr>
        <w:tc>
          <w:tcPr>
            <w:tcW w:w="1982" w:type="dxa"/>
          </w:tcPr>
          <w:p w14:paraId="0B349660" w14:textId="77777777" w:rsidR="00934295" w:rsidRDefault="00F732B6">
            <w:pPr>
              <w:pStyle w:val="TableParagraph"/>
              <w:spacing w:line="261" w:lineRule="auto"/>
              <w:ind w:left="110"/>
              <w:jc w:val="left"/>
              <w:rPr>
                <w:sz w:val="20"/>
              </w:rPr>
            </w:pPr>
            <w:r>
              <w:rPr>
                <w:sz w:val="20"/>
              </w:rPr>
              <w:t>Patients</w:t>
            </w:r>
            <w:r>
              <w:rPr>
                <w:spacing w:val="-13"/>
                <w:sz w:val="20"/>
              </w:rPr>
              <w:t xml:space="preserve"> </w:t>
            </w:r>
            <w:r>
              <w:rPr>
                <w:sz w:val="20"/>
              </w:rPr>
              <w:t xml:space="preserve">randomised with enthesitis at </w:t>
            </w:r>
            <w:r>
              <w:rPr>
                <w:spacing w:val="-2"/>
                <w:sz w:val="20"/>
              </w:rPr>
              <w:t>baseline</w:t>
            </w:r>
          </w:p>
        </w:tc>
        <w:tc>
          <w:tcPr>
            <w:tcW w:w="988" w:type="dxa"/>
          </w:tcPr>
          <w:p w14:paraId="7B7989B5" w14:textId="77777777" w:rsidR="00934295" w:rsidRDefault="00F732B6">
            <w:pPr>
              <w:pStyle w:val="TableParagraph"/>
              <w:ind w:left="16"/>
              <w:rPr>
                <w:sz w:val="20"/>
              </w:rPr>
            </w:pPr>
            <w:r>
              <w:rPr>
                <w:spacing w:val="-5"/>
                <w:sz w:val="20"/>
              </w:rPr>
              <w:t>145</w:t>
            </w:r>
          </w:p>
        </w:tc>
        <w:tc>
          <w:tcPr>
            <w:tcW w:w="1070" w:type="dxa"/>
          </w:tcPr>
          <w:p w14:paraId="00A4E4BC" w14:textId="77777777" w:rsidR="00934295" w:rsidRDefault="00F732B6">
            <w:pPr>
              <w:pStyle w:val="TableParagraph"/>
              <w:ind w:left="17" w:right="5"/>
              <w:rPr>
                <w:sz w:val="20"/>
              </w:rPr>
            </w:pPr>
            <w:r>
              <w:rPr>
                <w:spacing w:val="-5"/>
                <w:sz w:val="20"/>
              </w:rPr>
              <w:t>142</w:t>
            </w:r>
          </w:p>
        </w:tc>
        <w:tc>
          <w:tcPr>
            <w:tcW w:w="1056" w:type="dxa"/>
          </w:tcPr>
          <w:p w14:paraId="50E7BD10" w14:textId="77777777" w:rsidR="00934295" w:rsidRDefault="00F732B6">
            <w:pPr>
              <w:pStyle w:val="TableParagraph"/>
              <w:ind w:left="12" w:right="4"/>
              <w:rPr>
                <w:sz w:val="20"/>
              </w:rPr>
            </w:pPr>
            <w:r>
              <w:rPr>
                <w:spacing w:val="-5"/>
                <w:sz w:val="20"/>
              </w:rPr>
              <w:t>154</w:t>
            </w:r>
          </w:p>
        </w:tc>
        <w:tc>
          <w:tcPr>
            <w:tcW w:w="1142" w:type="dxa"/>
          </w:tcPr>
          <w:p w14:paraId="654CF490" w14:textId="77777777" w:rsidR="00934295" w:rsidRDefault="00F732B6">
            <w:pPr>
              <w:pStyle w:val="TableParagraph"/>
              <w:ind w:left="15" w:right="2"/>
              <w:rPr>
                <w:sz w:val="20"/>
              </w:rPr>
            </w:pPr>
            <w:r>
              <w:rPr>
                <w:spacing w:val="-5"/>
                <w:sz w:val="20"/>
              </w:rPr>
              <w:t>73</w:t>
            </w:r>
          </w:p>
        </w:tc>
        <w:tc>
          <w:tcPr>
            <w:tcW w:w="1209" w:type="dxa"/>
          </w:tcPr>
          <w:p w14:paraId="544F373D" w14:textId="77777777" w:rsidR="00934295" w:rsidRDefault="00F732B6">
            <w:pPr>
              <w:pStyle w:val="TableParagraph"/>
              <w:ind w:left="24" w:right="10"/>
              <w:rPr>
                <w:sz w:val="20"/>
              </w:rPr>
            </w:pPr>
            <w:r>
              <w:rPr>
                <w:spacing w:val="-5"/>
                <w:sz w:val="20"/>
              </w:rPr>
              <w:t>72</w:t>
            </w:r>
          </w:p>
        </w:tc>
        <w:tc>
          <w:tcPr>
            <w:tcW w:w="1209" w:type="dxa"/>
          </w:tcPr>
          <w:p w14:paraId="7E0713D2" w14:textId="77777777" w:rsidR="00934295" w:rsidRDefault="00F732B6">
            <w:pPr>
              <w:pStyle w:val="TableParagraph"/>
              <w:ind w:left="24" w:right="9"/>
              <w:rPr>
                <w:sz w:val="20"/>
              </w:rPr>
            </w:pPr>
            <w:r>
              <w:rPr>
                <w:spacing w:val="-5"/>
                <w:sz w:val="20"/>
              </w:rPr>
              <w:t>76</w:t>
            </w:r>
          </w:p>
        </w:tc>
      </w:tr>
      <w:tr w:rsidR="00934295" w14:paraId="3738DEEF" w14:textId="77777777">
        <w:trPr>
          <w:trHeight w:val="407"/>
        </w:trPr>
        <w:tc>
          <w:tcPr>
            <w:tcW w:w="1982" w:type="dxa"/>
          </w:tcPr>
          <w:p w14:paraId="6C9B22BB" w14:textId="77777777" w:rsidR="00934295" w:rsidRDefault="00F732B6">
            <w:pPr>
              <w:pStyle w:val="TableParagraph"/>
              <w:ind w:left="110"/>
              <w:jc w:val="left"/>
              <w:rPr>
                <w:sz w:val="20"/>
              </w:rPr>
            </w:pPr>
            <w:r>
              <w:rPr>
                <w:spacing w:val="-10"/>
                <w:sz w:val="20"/>
              </w:rPr>
              <w:t>N</w:t>
            </w:r>
          </w:p>
        </w:tc>
        <w:tc>
          <w:tcPr>
            <w:tcW w:w="988" w:type="dxa"/>
          </w:tcPr>
          <w:p w14:paraId="16904145" w14:textId="77777777" w:rsidR="00934295" w:rsidRDefault="00F732B6">
            <w:pPr>
              <w:pStyle w:val="TableParagraph"/>
              <w:ind w:left="16"/>
              <w:rPr>
                <w:sz w:val="20"/>
              </w:rPr>
            </w:pPr>
            <w:r>
              <w:rPr>
                <w:spacing w:val="-5"/>
                <w:sz w:val="20"/>
              </w:rPr>
              <w:t>137</w:t>
            </w:r>
          </w:p>
        </w:tc>
        <w:tc>
          <w:tcPr>
            <w:tcW w:w="1070" w:type="dxa"/>
          </w:tcPr>
          <w:p w14:paraId="3724A5BF" w14:textId="77777777" w:rsidR="00934295" w:rsidRDefault="00F732B6">
            <w:pPr>
              <w:pStyle w:val="TableParagraph"/>
              <w:ind w:left="17" w:right="5"/>
              <w:rPr>
                <w:sz w:val="20"/>
              </w:rPr>
            </w:pPr>
            <w:r>
              <w:rPr>
                <w:spacing w:val="-5"/>
                <w:sz w:val="20"/>
              </w:rPr>
              <w:t>140</w:t>
            </w:r>
          </w:p>
        </w:tc>
        <w:tc>
          <w:tcPr>
            <w:tcW w:w="1056" w:type="dxa"/>
          </w:tcPr>
          <w:p w14:paraId="13F75446" w14:textId="77777777" w:rsidR="00934295" w:rsidRDefault="00F732B6">
            <w:pPr>
              <w:pStyle w:val="TableParagraph"/>
              <w:ind w:left="12" w:right="4"/>
              <w:rPr>
                <w:sz w:val="20"/>
              </w:rPr>
            </w:pPr>
            <w:r>
              <w:rPr>
                <w:spacing w:val="-5"/>
                <w:sz w:val="20"/>
              </w:rPr>
              <w:t>148</w:t>
            </w:r>
          </w:p>
        </w:tc>
        <w:tc>
          <w:tcPr>
            <w:tcW w:w="1142" w:type="dxa"/>
          </w:tcPr>
          <w:p w14:paraId="1268CAA3" w14:textId="77777777" w:rsidR="00934295" w:rsidRDefault="00F732B6">
            <w:pPr>
              <w:pStyle w:val="TableParagraph"/>
              <w:ind w:left="15" w:right="2"/>
              <w:rPr>
                <w:sz w:val="20"/>
              </w:rPr>
            </w:pPr>
            <w:r>
              <w:rPr>
                <w:spacing w:val="-5"/>
                <w:sz w:val="20"/>
              </w:rPr>
              <w:t>68</w:t>
            </w:r>
          </w:p>
        </w:tc>
        <w:tc>
          <w:tcPr>
            <w:tcW w:w="1209" w:type="dxa"/>
          </w:tcPr>
          <w:p w14:paraId="59329473" w14:textId="77777777" w:rsidR="00934295" w:rsidRDefault="00F732B6">
            <w:pPr>
              <w:pStyle w:val="TableParagraph"/>
              <w:ind w:left="24" w:right="10"/>
              <w:rPr>
                <w:sz w:val="20"/>
              </w:rPr>
            </w:pPr>
            <w:r>
              <w:rPr>
                <w:spacing w:val="-5"/>
                <w:sz w:val="20"/>
              </w:rPr>
              <w:t>70</w:t>
            </w:r>
          </w:p>
        </w:tc>
        <w:tc>
          <w:tcPr>
            <w:tcW w:w="1209" w:type="dxa"/>
          </w:tcPr>
          <w:p w14:paraId="0475D354" w14:textId="77777777" w:rsidR="00934295" w:rsidRDefault="00F732B6">
            <w:pPr>
              <w:pStyle w:val="TableParagraph"/>
              <w:ind w:left="24" w:right="9"/>
              <w:rPr>
                <w:sz w:val="20"/>
              </w:rPr>
            </w:pPr>
            <w:r>
              <w:rPr>
                <w:spacing w:val="-5"/>
                <w:sz w:val="20"/>
              </w:rPr>
              <w:t>70</w:t>
            </w:r>
          </w:p>
        </w:tc>
      </w:tr>
      <w:tr w:rsidR="00934295" w14:paraId="4F0A4EE4" w14:textId="77777777">
        <w:trPr>
          <w:trHeight w:val="407"/>
        </w:trPr>
        <w:tc>
          <w:tcPr>
            <w:tcW w:w="1982" w:type="dxa"/>
          </w:tcPr>
          <w:p w14:paraId="1BCD511E" w14:textId="77777777" w:rsidR="00934295" w:rsidRDefault="00F732B6">
            <w:pPr>
              <w:pStyle w:val="TableParagraph"/>
              <w:ind w:left="110"/>
              <w:jc w:val="left"/>
              <w:rPr>
                <w:sz w:val="20"/>
              </w:rPr>
            </w:pPr>
            <w:r>
              <w:rPr>
                <w:spacing w:val="-2"/>
                <w:sz w:val="20"/>
              </w:rPr>
              <w:t>Median</w:t>
            </w:r>
          </w:p>
        </w:tc>
        <w:tc>
          <w:tcPr>
            <w:tcW w:w="988" w:type="dxa"/>
          </w:tcPr>
          <w:p w14:paraId="2EAD9AA8" w14:textId="77777777" w:rsidR="00934295" w:rsidRDefault="00F732B6">
            <w:pPr>
              <w:pStyle w:val="TableParagraph"/>
              <w:ind w:left="11"/>
              <w:rPr>
                <w:sz w:val="20"/>
              </w:rPr>
            </w:pPr>
            <w:r>
              <w:rPr>
                <w:spacing w:val="-4"/>
                <w:sz w:val="20"/>
              </w:rPr>
              <w:t>0.00</w:t>
            </w:r>
          </w:p>
        </w:tc>
        <w:tc>
          <w:tcPr>
            <w:tcW w:w="1070" w:type="dxa"/>
          </w:tcPr>
          <w:p w14:paraId="5512DFB2" w14:textId="77777777" w:rsidR="00934295" w:rsidRDefault="00F732B6">
            <w:pPr>
              <w:pStyle w:val="TableParagraph"/>
              <w:ind w:left="17" w:right="5"/>
              <w:rPr>
                <w:sz w:val="20"/>
              </w:rPr>
            </w:pPr>
            <w:r>
              <w:rPr>
                <w:sz w:val="20"/>
              </w:rPr>
              <w:t>-</w:t>
            </w:r>
            <w:r>
              <w:rPr>
                <w:spacing w:val="-2"/>
                <w:sz w:val="20"/>
              </w:rPr>
              <w:t>42.86</w:t>
            </w:r>
            <w:r>
              <w:rPr>
                <w:spacing w:val="-2"/>
                <w:sz w:val="20"/>
                <w:vertAlign w:val="superscript"/>
              </w:rPr>
              <w:t>a</w:t>
            </w:r>
          </w:p>
        </w:tc>
        <w:tc>
          <w:tcPr>
            <w:tcW w:w="1056" w:type="dxa"/>
          </w:tcPr>
          <w:p w14:paraId="501C8023" w14:textId="77777777" w:rsidR="00934295" w:rsidRDefault="00F732B6">
            <w:pPr>
              <w:pStyle w:val="TableParagraph"/>
              <w:ind w:left="12" w:right="2"/>
              <w:rPr>
                <w:sz w:val="20"/>
              </w:rPr>
            </w:pPr>
            <w:r>
              <w:rPr>
                <w:sz w:val="20"/>
              </w:rPr>
              <w:t>-</w:t>
            </w:r>
            <w:r>
              <w:rPr>
                <w:spacing w:val="-2"/>
                <w:sz w:val="20"/>
              </w:rPr>
              <w:t>50.00</w:t>
            </w:r>
            <w:r>
              <w:rPr>
                <w:spacing w:val="-2"/>
                <w:sz w:val="20"/>
                <w:vertAlign w:val="superscript"/>
              </w:rPr>
              <w:t>b</w:t>
            </w:r>
          </w:p>
        </w:tc>
        <w:tc>
          <w:tcPr>
            <w:tcW w:w="1142" w:type="dxa"/>
          </w:tcPr>
          <w:p w14:paraId="706C9BB3" w14:textId="77777777" w:rsidR="00934295" w:rsidRDefault="00F732B6">
            <w:pPr>
              <w:pStyle w:val="TableParagraph"/>
              <w:ind w:left="15" w:right="2"/>
              <w:rPr>
                <w:sz w:val="20"/>
              </w:rPr>
            </w:pPr>
            <w:r>
              <w:rPr>
                <w:spacing w:val="-4"/>
                <w:sz w:val="20"/>
              </w:rPr>
              <w:t>0.00</w:t>
            </w:r>
          </w:p>
        </w:tc>
        <w:tc>
          <w:tcPr>
            <w:tcW w:w="1209" w:type="dxa"/>
          </w:tcPr>
          <w:p w14:paraId="119E0BD4" w14:textId="77777777" w:rsidR="00934295" w:rsidRDefault="00F732B6">
            <w:pPr>
              <w:pStyle w:val="TableParagraph"/>
              <w:ind w:left="24" w:right="6"/>
              <w:rPr>
                <w:sz w:val="20"/>
              </w:rPr>
            </w:pPr>
            <w:r>
              <w:rPr>
                <w:sz w:val="20"/>
              </w:rPr>
              <w:t>-</w:t>
            </w:r>
            <w:r>
              <w:rPr>
                <w:spacing w:val="-2"/>
                <w:sz w:val="20"/>
              </w:rPr>
              <w:t>33.33</w:t>
            </w:r>
            <w:r>
              <w:rPr>
                <w:spacing w:val="-2"/>
                <w:sz w:val="20"/>
                <w:vertAlign w:val="superscript"/>
              </w:rPr>
              <w:t>c</w:t>
            </w:r>
          </w:p>
        </w:tc>
        <w:tc>
          <w:tcPr>
            <w:tcW w:w="1209" w:type="dxa"/>
          </w:tcPr>
          <w:p w14:paraId="773889C5" w14:textId="77777777" w:rsidR="00934295" w:rsidRDefault="00F732B6">
            <w:pPr>
              <w:pStyle w:val="TableParagraph"/>
              <w:ind w:left="24" w:right="4"/>
              <w:rPr>
                <w:sz w:val="20"/>
              </w:rPr>
            </w:pPr>
            <w:r>
              <w:rPr>
                <w:sz w:val="20"/>
              </w:rPr>
              <w:t>-</w:t>
            </w:r>
            <w:r>
              <w:rPr>
                <w:spacing w:val="-2"/>
                <w:sz w:val="20"/>
              </w:rPr>
              <w:t>48.33</w:t>
            </w:r>
            <w:r>
              <w:rPr>
                <w:spacing w:val="-2"/>
                <w:sz w:val="20"/>
                <w:vertAlign w:val="superscript"/>
              </w:rPr>
              <w:t>a</w:t>
            </w:r>
          </w:p>
        </w:tc>
      </w:tr>
      <w:tr w:rsidR="00934295" w14:paraId="6C7224EF" w14:textId="77777777">
        <w:trPr>
          <w:trHeight w:val="407"/>
        </w:trPr>
        <w:tc>
          <w:tcPr>
            <w:tcW w:w="1982" w:type="dxa"/>
          </w:tcPr>
          <w:p w14:paraId="59815246" w14:textId="77777777" w:rsidR="00934295" w:rsidRDefault="00F732B6">
            <w:pPr>
              <w:pStyle w:val="TableParagraph"/>
              <w:ind w:left="110"/>
              <w:jc w:val="left"/>
              <w:rPr>
                <w:b/>
                <w:sz w:val="20"/>
              </w:rPr>
            </w:pPr>
            <w:r>
              <w:rPr>
                <w:b/>
                <w:sz w:val="20"/>
              </w:rPr>
              <w:t>Dactylitis</w:t>
            </w:r>
            <w:r>
              <w:rPr>
                <w:b/>
                <w:spacing w:val="-10"/>
                <w:sz w:val="20"/>
              </w:rPr>
              <w:t xml:space="preserve"> </w:t>
            </w:r>
            <w:r>
              <w:rPr>
                <w:b/>
                <w:sz w:val="20"/>
              </w:rPr>
              <w:t>score</w:t>
            </w:r>
            <w:r>
              <w:rPr>
                <w:b/>
                <w:spacing w:val="-5"/>
                <w:sz w:val="20"/>
              </w:rPr>
              <w:t xml:space="preserve"> </w:t>
            </w:r>
            <w:r>
              <w:rPr>
                <w:b/>
                <w:spacing w:val="-10"/>
                <w:sz w:val="20"/>
                <w:vertAlign w:val="superscript"/>
              </w:rPr>
              <w:t>e</w:t>
            </w:r>
          </w:p>
        </w:tc>
        <w:tc>
          <w:tcPr>
            <w:tcW w:w="988" w:type="dxa"/>
          </w:tcPr>
          <w:p w14:paraId="513E3247" w14:textId="77777777" w:rsidR="00934295" w:rsidRDefault="00934295">
            <w:pPr>
              <w:pStyle w:val="TableParagraph"/>
              <w:jc w:val="left"/>
              <w:rPr>
                <w:sz w:val="20"/>
              </w:rPr>
            </w:pPr>
          </w:p>
        </w:tc>
        <w:tc>
          <w:tcPr>
            <w:tcW w:w="1070" w:type="dxa"/>
          </w:tcPr>
          <w:p w14:paraId="5A1BA861" w14:textId="77777777" w:rsidR="00934295" w:rsidRDefault="00934295">
            <w:pPr>
              <w:pStyle w:val="TableParagraph"/>
              <w:jc w:val="left"/>
              <w:rPr>
                <w:sz w:val="20"/>
              </w:rPr>
            </w:pPr>
          </w:p>
        </w:tc>
        <w:tc>
          <w:tcPr>
            <w:tcW w:w="1056" w:type="dxa"/>
          </w:tcPr>
          <w:p w14:paraId="7217823A" w14:textId="77777777" w:rsidR="00934295" w:rsidRDefault="00934295">
            <w:pPr>
              <w:pStyle w:val="TableParagraph"/>
              <w:jc w:val="left"/>
              <w:rPr>
                <w:sz w:val="20"/>
              </w:rPr>
            </w:pPr>
          </w:p>
        </w:tc>
        <w:tc>
          <w:tcPr>
            <w:tcW w:w="1142" w:type="dxa"/>
          </w:tcPr>
          <w:p w14:paraId="0AEBE7FB" w14:textId="77777777" w:rsidR="00934295" w:rsidRDefault="00934295">
            <w:pPr>
              <w:pStyle w:val="TableParagraph"/>
              <w:jc w:val="left"/>
              <w:rPr>
                <w:sz w:val="20"/>
              </w:rPr>
            </w:pPr>
          </w:p>
        </w:tc>
        <w:tc>
          <w:tcPr>
            <w:tcW w:w="1209" w:type="dxa"/>
          </w:tcPr>
          <w:p w14:paraId="172F33DF" w14:textId="77777777" w:rsidR="00934295" w:rsidRDefault="00934295">
            <w:pPr>
              <w:pStyle w:val="TableParagraph"/>
              <w:jc w:val="left"/>
              <w:rPr>
                <w:sz w:val="20"/>
              </w:rPr>
            </w:pPr>
          </w:p>
        </w:tc>
        <w:tc>
          <w:tcPr>
            <w:tcW w:w="1209" w:type="dxa"/>
          </w:tcPr>
          <w:p w14:paraId="08E5A185" w14:textId="77777777" w:rsidR="00934295" w:rsidRDefault="00934295">
            <w:pPr>
              <w:pStyle w:val="TableParagraph"/>
              <w:jc w:val="left"/>
              <w:rPr>
                <w:sz w:val="20"/>
              </w:rPr>
            </w:pPr>
          </w:p>
        </w:tc>
      </w:tr>
      <w:tr w:rsidR="00934295" w14:paraId="2EB3F393" w14:textId="77777777">
        <w:trPr>
          <w:trHeight w:val="906"/>
        </w:trPr>
        <w:tc>
          <w:tcPr>
            <w:tcW w:w="1982" w:type="dxa"/>
          </w:tcPr>
          <w:p w14:paraId="71FFD8CF" w14:textId="77777777" w:rsidR="00934295" w:rsidRDefault="00F732B6">
            <w:pPr>
              <w:pStyle w:val="TableParagraph"/>
              <w:spacing w:line="261" w:lineRule="auto"/>
              <w:ind w:left="110"/>
              <w:jc w:val="left"/>
              <w:rPr>
                <w:sz w:val="20"/>
              </w:rPr>
            </w:pPr>
            <w:r>
              <w:rPr>
                <w:sz w:val="20"/>
              </w:rPr>
              <w:t>Patients</w:t>
            </w:r>
            <w:r>
              <w:rPr>
                <w:spacing w:val="-13"/>
                <w:sz w:val="20"/>
              </w:rPr>
              <w:t xml:space="preserve"> </w:t>
            </w:r>
            <w:r>
              <w:rPr>
                <w:sz w:val="20"/>
              </w:rPr>
              <w:t xml:space="preserve">randomised with dactylitis at </w:t>
            </w:r>
            <w:r>
              <w:rPr>
                <w:spacing w:val="-2"/>
                <w:sz w:val="20"/>
              </w:rPr>
              <w:t>baseline</w:t>
            </w:r>
          </w:p>
        </w:tc>
        <w:tc>
          <w:tcPr>
            <w:tcW w:w="988" w:type="dxa"/>
          </w:tcPr>
          <w:p w14:paraId="7F2D844B" w14:textId="77777777" w:rsidR="00934295" w:rsidRDefault="00F732B6">
            <w:pPr>
              <w:pStyle w:val="TableParagraph"/>
              <w:ind w:left="11"/>
              <w:rPr>
                <w:sz w:val="20"/>
              </w:rPr>
            </w:pPr>
            <w:r>
              <w:rPr>
                <w:spacing w:val="-5"/>
                <w:sz w:val="20"/>
              </w:rPr>
              <w:t>96</w:t>
            </w:r>
          </w:p>
        </w:tc>
        <w:tc>
          <w:tcPr>
            <w:tcW w:w="1070" w:type="dxa"/>
          </w:tcPr>
          <w:p w14:paraId="10391E45" w14:textId="77777777" w:rsidR="00934295" w:rsidRDefault="00F732B6">
            <w:pPr>
              <w:pStyle w:val="TableParagraph"/>
              <w:ind w:left="17" w:right="5"/>
              <w:rPr>
                <w:sz w:val="20"/>
              </w:rPr>
            </w:pPr>
            <w:r>
              <w:rPr>
                <w:spacing w:val="-5"/>
                <w:sz w:val="20"/>
              </w:rPr>
              <w:t>101</w:t>
            </w:r>
          </w:p>
        </w:tc>
        <w:tc>
          <w:tcPr>
            <w:tcW w:w="1056" w:type="dxa"/>
          </w:tcPr>
          <w:p w14:paraId="7A4AFBA1" w14:textId="77777777" w:rsidR="00934295" w:rsidRDefault="00F732B6">
            <w:pPr>
              <w:pStyle w:val="TableParagraph"/>
              <w:ind w:left="12" w:right="9"/>
              <w:rPr>
                <w:sz w:val="20"/>
              </w:rPr>
            </w:pPr>
            <w:r>
              <w:rPr>
                <w:spacing w:val="-5"/>
                <w:sz w:val="20"/>
              </w:rPr>
              <w:t>99</w:t>
            </w:r>
          </w:p>
        </w:tc>
        <w:tc>
          <w:tcPr>
            <w:tcW w:w="1142" w:type="dxa"/>
          </w:tcPr>
          <w:p w14:paraId="29A44308" w14:textId="77777777" w:rsidR="00934295" w:rsidRDefault="00F732B6">
            <w:pPr>
              <w:pStyle w:val="TableParagraph"/>
              <w:ind w:left="15" w:right="2"/>
              <w:rPr>
                <w:sz w:val="20"/>
              </w:rPr>
            </w:pPr>
            <w:r>
              <w:rPr>
                <w:spacing w:val="-5"/>
                <w:sz w:val="20"/>
              </w:rPr>
              <w:t>38</w:t>
            </w:r>
          </w:p>
        </w:tc>
        <w:tc>
          <w:tcPr>
            <w:tcW w:w="1209" w:type="dxa"/>
          </w:tcPr>
          <w:p w14:paraId="1DAC40FB" w14:textId="77777777" w:rsidR="00934295" w:rsidRDefault="00F732B6">
            <w:pPr>
              <w:pStyle w:val="TableParagraph"/>
              <w:ind w:left="24" w:right="10"/>
              <w:rPr>
                <w:sz w:val="20"/>
              </w:rPr>
            </w:pPr>
            <w:r>
              <w:rPr>
                <w:spacing w:val="-5"/>
                <w:sz w:val="20"/>
              </w:rPr>
              <w:t>48</w:t>
            </w:r>
          </w:p>
        </w:tc>
        <w:tc>
          <w:tcPr>
            <w:tcW w:w="1209" w:type="dxa"/>
          </w:tcPr>
          <w:p w14:paraId="7445A410" w14:textId="77777777" w:rsidR="00934295" w:rsidRDefault="00F732B6">
            <w:pPr>
              <w:pStyle w:val="TableParagraph"/>
              <w:ind w:left="24" w:right="9"/>
              <w:rPr>
                <w:sz w:val="20"/>
              </w:rPr>
            </w:pPr>
            <w:r>
              <w:rPr>
                <w:spacing w:val="-5"/>
                <w:sz w:val="20"/>
              </w:rPr>
              <w:t>41</w:t>
            </w:r>
          </w:p>
        </w:tc>
      </w:tr>
      <w:tr w:rsidR="00934295" w14:paraId="355FC290" w14:textId="77777777">
        <w:trPr>
          <w:trHeight w:val="407"/>
        </w:trPr>
        <w:tc>
          <w:tcPr>
            <w:tcW w:w="1982" w:type="dxa"/>
          </w:tcPr>
          <w:p w14:paraId="48940852" w14:textId="77777777" w:rsidR="00934295" w:rsidRDefault="00F732B6">
            <w:pPr>
              <w:pStyle w:val="TableParagraph"/>
              <w:ind w:left="110"/>
              <w:jc w:val="left"/>
              <w:rPr>
                <w:sz w:val="20"/>
              </w:rPr>
            </w:pPr>
            <w:r>
              <w:rPr>
                <w:spacing w:val="-10"/>
                <w:sz w:val="20"/>
              </w:rPr>
              <w:t>N</w:t>
            </w:r>
          </w:p>
        </w:tc>
        <w:tc>
          <w:tcPr>
            <w:tcW w:w="988" w:type="dxa"/>
          </w:tcPr>
          <w:p w14:paraId="72101B49" w14:textId="77777777" w:rsidR="00934295" w:rsidRDefault="00F732B6">
            <w:pPr>
              <w:pStyle w:val="TableParagraph"/>
              <w:ind w:left="11"/>
              <w:rPr>
                <w:sz w:val="20"/>
              </w:rPr>
            </w:pPr>
            <w:r>
              <w:rPr>
                <w:spacing w:val="-5"/>
                <w:sz w:val="20"/>
              </w:rPr>
              <w:t>92</w:t>
            </w:r>
          </w:p>
        </w:tc>
        <w:tc>
          <w:tcPr>
            <w:tcW w:w="1070" w:type="dxa"/>
          </w:tcPr>
          <w:p w14:paraId="6EF3B621" w14:textId="77777777" w:rsidR="00934295" w:rsidRDefault="00F732B6">
            <w:pPr>
              <w:pStyle w:val="TableParagraph"/>
              <w:ind w:left="17" w:right="10"/>
              <w:rPr>
                <w:sz w:val="20"/>
              </w:rPr>
            </w:pPr>
            <w:r>
              <w:rPr>
                <w:spacing w:val="-5"/>
                <w:sz w:val="20"/>
              </w:rPr>
              <w:t>99</w:t>
            </w:r>
          </w:p>
        </w:tc>
        <w:tc>
          <w:tcPr>
            <w:tcW w:w="1056" w:type="dxa"/>
          </w:tcPr>
          <w:p w14:paraId="169EFE83" w14:textId="77777777" w:rsidR="00934295" w:rsidRDefault="00F732B6">
            <w:pPr>
              <w:pStyle w:val="TableParagraph"/>
              <w:ind w:left="12" w:right="9"/>
              <w:rPr>
                <w:sz w:val="20"/>
              </w:rPr>
            </w:pPr>
            <w:r>
              <w:rPr>
                <w:spacing w:val="-5"/>
                <w:sz w:val="20"/>
              </w:rPr>
              <w:t>95</w:t>
            </w:r>
          </w:p>
        </w:tc>
        <w:tc>
          <w:tcPr>
            <w:tcW w:w="1142" w:type="dxa"/>
          </w:tcPr>
          <w:p w14:paraId="6C969811" w14:textId="77777777" w:rsidR="00934295" w:rsidRDefault="00F732B6">
            <w:pPr>
              <w:pStyle w:val="TableParagraph"/>
              <w:ind w:left="15" w:right="2"/>
              <w:rPr>
                <w:sz w:val="20"/>
              </w:rPr>
            </w:pPr>
            <w:r>
              <w:rPr>
                <w:spacing w:val="-5"/>
                <w:sz w:val="20"/>
              </w:rPr>
              <w:t>33</w:t>
            </w:r>
          </w:p>
        </w:tc>
        <w:tc>
          <w:tcPr>
            <w:tcW w:w="1209" w:type="dxa"/>
          </w:tcPr>
          <w:p w14:paraId="6854B205" w14:textId="77777777" w:rsidR="00934295" w:rsidRDefault="00F732B6">
            <w:pPr>
              <w:pStyle w:val="TableParagraph"/>
              <w:ind w:left="24" w:right="10"/>
              <w:rPr>
                <w:sz w:val="20"/>
              </w:rPr>
            </w:pPr>
            <w:r>
              <w:rPr>
                <w:spacing w:val="-5"/>
                <w:sz w:val="20"/>
              </w:rPr>
              <w:t>46</w:t>
            </w:r>
          </w:p>
        </w:tc>
        <w:tc>
          <w:tcPr>
            <w:tcW w:w="1209" w:type="dxa"/>
          </w:tcPr>
          <w:p w14:paraId="143E4EBF" w14:textId="77777777" w:rsidR="00934295" w:rsidRDefault="00F732B6">
            <w:pPr>
              <w:pStyle w:val="TableParagraph"/>
              <w:ind w:left="24" w:right="9"/>
              <w:rPr>
                <w:sz w:val="20"/>
              </w:rPr>
            </w:pPr>
            <w:r>
              <w:rPr>
                <w:spacing w:val="-5"/>
                <w:sz w:val="20"/>
              </w:rPr>
              <w:t>38</w:t>
            </w:r>
          </w:p>
        </w:tc>
      </w:tr>
      <w:tr w:rsidR="00934295" w14:paraId="589F0B4E" w14:textId="77777777">
        <w:trPr>
          <w:trHeight w:val="407"/>
        </w:trPr>
        <w:tc>
          <w:tcPr>
            <w:tcW w:w="1982" w:type="dxa"/>
          </w:tcPr>
          <w:p w14:paraId="35B7EB99" w14:textId="77777777" w:rsidR="00934295" w:rsidRDefault="00F732B6">
            <w:pPr>
              <w:pStyle w:val="TableParagraph"/>
              <w:ind w:left="110"/>
              <w:jc w:val="left"/>
              <w:rPr>
                <w:sz w:val="20"/>
              </w:rPr>
            </w:pPr>
            <w:r>
              <w:rPr>
                <w:spacing w:val="-2"/>
                <w:sz w:val="20"/>
              </w:rPr>
              <w:t>Median</w:t>
            </w:r>
          </w:p>
        </w:tc>
        <w:tc>
          <w:tcPr>
            <w:tcW w:w="988" w:type="dxa"/>
          </w:tcPr>
          <w:p w14:paraId="6BD62BE3" w14:textId="77777777" w:rsidR="00934295" w:rsidRDefault="00F732B6">
            <w:pPr>
              <w:pStyle w:val="TableParagraph"/>
              <w:ind w:left="11"/>
              <w:rPr>
                <w:sz w:val="20"/>
              </w:rPr>
            </w:pPr>
            <w:r>
              <w:rPr>
                <w:spacing w:val="-4"/>
                <w:sz w:val="20"/>
              </w:rPr>
              <w:t>0.00</w:t>
            </w:r>
          </w:p>
        </w:tc>
        <w:tc>
          <w:tcPr>
            <w:tcW w:w="1070" w:type="dxa"/>
          </w:tcPr>
          <w:p w14:paraId="125EA578" w14:textId="77777777" w:rsidR="00934295" w:rsidRDefault="00F732B6">
            <w:pPr>
              <w:pStyle w:val="TableParagraph"/>
              <w:ind w:left="17" w:right="3"/>
              <w:rPr>
                <w:sz w:val="20"/>
              </w:rPr>
            </w:pPr>
            <w:r>
              <w:rPr>
                <w:sz w:val="20"/>
              </w:rPr>
              <w:t>-</w:t>
            </w:r>
            <w:r>
              <w:rPr>
                <w:spacing w:val="-2"/>
                <w:sz w:val="20"/>
              </w:rPr>
              <w:t>75.00</w:t>
            </w:r>
            <w:r>
              <w:rPr>
                <w:spacing w:val="-2"/>
                <w:sz w:val="20"/>
                <w:vertAlign w:val="superscript"/>
              </w:rPr>
              <w:t>b</w:t>
            </w:r>
          </w:p>
        </w:tc>
        <w:tc>
          <w:tcPr>
            <w:tcW w:w="1056" w:type="dxa"/>
          </w:tcPr>
          <w:p w14:paraId="53FEA5C3" w14:textId="77777777" w:rsidR="00934295" w:rsidRDefault="00F732B6">
            <w:pPr>
              <w:pStyle w:val="TableParagraph"/>
              <w:ind w:left="12" w:right="2"/>
              <w:rPr>
                <w:sz w:val="20"/>
              </w:rPr>
            </w:pPr>
            <w:r>
              <w:rPr>
                <w:sz w:val="20"/>
              </w:rPr>
              <w:t>-</w:t>
            </w:r>
            <w:r>
              <w:rPr>
                <w:spacing w:val="-2"/>
                <w:sz w:val="20"/>
              </w:rPr>
              <w:t>70.83</w:t>
            </w:r>
            <w:r>
              <w:rPr>
                <w:spacing w:val="-2"/>
                <w:sz w:val="20"/>
                <w:vertAlign w:val="superscript"/>
              </w:rPr>
              <w:t>b</w:t>
            </w:r>
          </w:p>
        </w:tc>
        <w:tc>
          <w:tcPr>
            <w:tcW w:w="1142" w:type="dxa"/>
          </w:tcPr>
          <w:p w14:paraId="6B2A1A61" w14:textId="77777777" w:rsidR="00934295" w:rsidRDefault="00F732B6">
            <w:pPr>
              <w:pStyle w:val="TableParagraph"/>
              <w:ind w:left="15" w:right="2"/>
              <w:rPr>
                <w:sz w:val="20"/>
              </w:rPr>
            </w:pPr>
            <w:r>
              <w:rPr>
                <w:spacing w:val="-4"/>
                <w:sz w:val="20"/>
              </w:rPr>
              <w:t>0.00</w:t>
            </w:r>
          </w:p>
        </w:tc>
        <w:tc>
          <w:tcPr>
            <w:tcW w:w="1209" w:type="dxa"/>
          </w:tcPr>
          <w:p w14:paraId="4942F4B2" w14:textId="77777777" w:rsidR="00934295" w:rsidRDefault="00F732B6">
            <w:pPr>
              <w:pStyle w:val="TableParagraph"/>
              <w:ind w:left="405"/>
              <w:jc w:val="left"/>
              <w:rPr>
                <w:sz w:val="20"/>
              </w:rPr>
            </w:pPr>
            <w:r>
              <w:rPr>
                <w:spacing w:val="-2"/>
                <w:sz w:val="20"/>
              </w:rPr>
              <w:t>0.00</w:t>
            </w:r>
            <w:r>
              <w:rPr>
                <w:spacing w:val="-2"/>
                <w:sz w:val="20"/>
                <w:vertAlign w:val="superscript"/>
              </w:rPr>
              <w:t>c</w:t>
            </w:r>
          </w:p>
        </w:tc>
        <w:tc>
          <w:tcPr>
            <w:tcW w:w="1209" w:type="dxa"/>
          </w:tcPr>
          <w:p w14:paraId="28B23B70" w14:textId="77777777" w:rsidR="00934295" w:rsidRDefault="00F732B6">
            <w:pPr>
              <w:pStyle w:val="TableParagraph"/>
              <w:ind w:left="24" w:right="4"/>
              <w:rPr>
                <w:sz w:val="20"/>
              </w:rPr>
            </w:pPr>
            <w:r>
              <w:rPr>
                <w:sz w:val="20"/>
              </w:rPr>
              <w:t>-</w:t>
            </w:r>
            <w:r>
              <w:rPr>
                <w:spacing w:val="-2"/>
                <w:sz w:val="20"/>
              </w:rPr>
              <w:t>64.58</w:t>
            </w:r>
            <w:r>
              <w:rPr>
                <w:spacing w:val="-2"/>
                <w:sz w:val="20"/>
                <w:vertAlign w:val="superscript"/>
              </w:rPr>
              <w:t>c</w:t>
            </w:r>
          </w:p>
        </w:tc>
      </w:tr>
    </w:tbl>
    <w:p w14:paraId="6881A472" w14:textId="77777777" w:rsidR="00934295" w:rsidRDefault="00F732B6">
      <w:pPr>
        <w:spacing w:before="2" w:line="209" w:lineRule="exact"/>
        <w:ind w:left="535"/>
        <w:rPr>
          <w:sz w:val="18"/>
        </w:rPr>
      </w:pPr>
      <w:r>
        <w:rPr>
          <w:position w:val="6"/>
          <w:sz w:val="12"/>
        </w:rPr>
        <w:t>a</w:t>
      </w:r>
      <w:r>
        <w:rPr>
          <w:spacing w:val="58"/>
          <w:position w:val="6"/>
          <w:sz w:val="12"/>
        </w:rPr>
        <w:t xml:space="preserve"> </w:t>
      </w:r>
      <w:r>
        <w:rPr>
          <w:spacing w:val="-2"/>
          <w:sz w:val="18"/>
        </w:rPr>
        <w:t>p&lt;0.01</w:t>
      </w:r>
    </w:p>
    <w:p w14:paraId="508EA5F2" w14:textId="77777777" w:rsidR="00934295" w:rsidRDefault="00F732B6">
      <w:pPr>
        <w:spacing w:line="206" w:lineRule="exact"/>
        <w:ind w:left="535"/>
        <w:rPr>
          <w:sz w:val="18"/>
        </w:rPr>
      </w:pPr>
      <w:r>
        <w:rPr>
          <w:position w:val="6"/>
          <w:sz w:val="12"/>
        </w:rPr>
        <w:t>b</w:t>
      </w:r>
      <w:r>
        <w:rPr>
          <w:spacing w:val="52"/>
          <w:position w:val="6"/>
          <w:sz w:val="12"/>
        </w:rPr>
        <w:t xml:space="preserve"> </w:t>
      </w:r>
      <w:r>
        <w:rPr>
          <w:spacing w:val="-2"/>
          <w:sz w:val="18"/>
        </w:rPr>
        <w:t>p&lt;0.001</w:t>
      </w:r>
    </w:p>
    <w:p w14:paraId="0B810A69" w14:textId="77777777" w:rsidR="00934295" w:rsidRDefault="00F732B6">
      <w:pPr>
        <w:spacing w:line="206" w:lineRule="exact"/>
        <w:ind w:left="535"/>
        <w:rPr>
          <w:sz w:val="18"/>
        </w:rPr>
      </w:pPr>
      <w:r>
        <w:rPr>
          <w:position w:val="6"/>
          <w:sz w:val="12"/>
        </w:rPr>
        <w:t>c</w:t>
      </w:r>
      <w:r>
        <w:rPr>
          <w:spacing w:val="60"/>
          <w:position w:val="6"/>
          <w:sz w:val="12"/>
        </w:rPr>
        <w:t xml:space="preserve"> </w:t>
      </w:r>
      <w:r>
        <w:rPr>
          <w:spacing w:val="-4"/>
          <w:sz w:val="18"/>
        </w:rPr>
        <w:t>p=NS</w:t>
      </w:r>
    </w:p>
    <w:p w14:paraId="70791B49" w14:textId="77777777" w:rsidR="00934295" w:rsidRDefault="00F732B6">
      <w:pPr>
        <w:spacing w:line="244" w:lineRule="auto"/>
        <w:ind w:left="679" w:right="1255" w:hanging="145"/>
        <w:rPr>
          <w:sz w:val="18"/>
        </w:rPr>
      </w:pPr>
      <w:r>
        <w:rPr>
          <w:position w:val="6"/>
          <w:sz w:val="12"/>
        </w:rPr>
        <w:t>d</w:t>
      </w:r>
      <w:r>
        <w:rPr>
          <w:spacing w:val="40"/>
          <w:position w:val="6"/>
          <w:sz w:val="12"/>
        </w:rPr>
        <w:t xml:space="preserve"> </w:t>
      </w:r>
      <w:r>
        <w:rPr>
          <w:sz w:val="18"/>
        </w:rPr>
        <w:t>Enthesitis</w:t>
      </w:r>
      <w:r>
        <w:rPr>
          <w:spacing w:val="-2"/>
          <w:sz w:val="18"/>
        </w:rPr>
        <w:t xml:space="preserve"> </w:t>
      </w:r>
      <w:r>
        <w:rPr>
          <w:sz w:val="18"/>
        </w:rPr>
        <w:t>was</w:t>
      </w:r>
      <w:r>
        <w:rPr>
          <w:spacing w:val="-2"/>
          <w:sz w:val="18"/>
        </w:rPr>
        <w:t xml:space="preserve"> </w:t>
      </w:r>
      <w:r>
        <w:rPr>
          <w:sz w:val="18"/>
        </w:rPr>
        <w:t>assessed</w:t>
      </w:r>
      <w:r>
        <w:rPr>
          <w:spacing w:val="-3"/>
          <w:sz w:val="18"/>
        </w:rPr>
        <w:t xml:space="preserve"> </w:t>
      </w:r>
      <w:r>
        <w:rPr>
          <w:sz w:val="18"/>
        </w:rPr>
        <w:t>based</w:t>
      </w:r>
      <w:r>
        <w:rPr>
          <w:spacing w:val="-3"/>
          <w:sz w:val="18"/>
        </w:rPr>
        <w:t xml:space="preserve"> </w:t>
      </w:r>
      <w:r>
        <w:rPr>
          <w:sz w:val="18"/>
        </w:rPr>
        <w:t>on</w:t>
      </w:r>
      <w:r>
        <w:rPr>
          <w:spacing w:val="-8"/>
          <w:sz w:val="18"/>
        </w:rPr>
        <w:t xml:space="preserve"> </w:t>
      </w:r>
      <w:r>
        <w:rPr>
          <w:sz w:val="18"/>
        </w:rPr>
        <w:t>the</w:t>
      </w:r>
      <w:r>
        <w:rPr>
          <w:spacing w:val="-7"/>
          <w:sz w:val="18"/>
        </w:rPr>
        <w:t xml:space="preserve"> </w:t>
      </w:r>
      <w:r>
        <w:rPr>
          <w:sz w:val="18"/>
        </w:rPr>
        <w:t>Maastricht Ankylosing</w:t>
      </w:r>
      <w:r>
        <w:rPr>
          <w:spacing w:val="-3"/>
          <w:sz w:val="18"/>
        </w:rPr>
        <w:t xml:space="preserve"> </w:t>
      </w:r>
      <w:r>
        <w:rPr>
          <w:sz w:val="18"/>
        </w:rPr>
        <w:t>Spondylitis</w:t>
      </w:r>
      <w:r>
        <w:rPr>
          <w:spacing w:val="-2"/>
          <w:sz w:val="18"/>
        </w:rPr>
        <w:t xml:space="preserve"> </w:t>
      </w:r>
      <w:r>
        <w:rPr>
          <w:sz w:val="18"/>
        </w:rPr>
        <w:t>Enthesis Score</w:t>
      </w:r>
      <w:r>
        <w:rPr>
          <w:spacing w:val="-3"/>
          <w:sz w:val="18"/>
        </w:rPr>
        <w:t xml:space="preserve"> </w:t>
      </w:r>
      <w:r>
        <w:rPr>
          <w:sz w:val="18"/>
        </w:rPr>
        <w:t>(MASES)</w:t>
      </w:r>
      <w:r>
        <w:rPr>
          <w:spacing w:val="-6"/>
          <w:sz w:val="18"/>
        </w:rPr>
        <w:t xml:space="preserve"> </w:t>
      </w:r>
      <w:r>
        <w:rPr>
          <w:sz w:val="18"/>
        </w:rPr>
        <w:t>index</w:t>
      </w:r>
      <w:r>
        <w:rPr>
          <w:spacing w:val="-3"/>
          <w:sz w:val="18"/>
        </w:rPr>
        <w:t xml:space="preserve"> </w:t>
      </w:r>
      <w:r>
        <w:rPr>
          <w:sz w:val="18"/>
        </w:rPr>
        <w:t>modified</w:t>
      </w:r>
      <w:r>
        <w:rPr>
          <w:spacing w:val="-3"/>
          <w:sz w:val="18"/>
        </w:rPr>
        <w:t xml:space="preserve"> </w:t>
      </w:r>
      <w:r>
        <w:rPr>
          <w:sz w:val="18"/>
        </w:rPr>
        <w:t>for PSA (an instrument that counts 15 body sites).</w:t>
      </w:r>
    </w:p>
    <w:p w14:paraId="7118A1BF" w14:textId="77777777" w:rsidR="00934295" w:rsidRDefault="00F732B6">
      <w:pPr>
        <w:spacing w:line="202" w:lineRule="exact"/>
        <w:ind w:left="535"/>
        <w:rPr>
          <w:sz w:val="18"/>
        </w:rPr>
      </w:pPr>
      <w:r>
        <w:rPr>
          <w:position w:val="6"/>
          <w:sz w:val="12"/>
        </w:rPr>
        <w:t>e</w:t>
      </w:r>
      <w:r>
        <w:rPr>
          <w:spacing w:val="56"/>
          <w:position w:val="6"/>
          <w:sz w:val="12"/>
        </w:rPr>
        <w:t xml:space="preserve"> </w:t>
      </w:r>
      <w:r>
        <w:rPr>
          <w:sz w:val="18"/>
        </w:rPr>
        <w:t>Dactylitis</w:t>
      </w:r>
      <w:r>
        <w:rPr>
          <w:spacing w:val="-2"/>
          <w:sz w:val="18"/>
        </w:rPr>
        <w:t xml:space="preserve"> </w:t>
      </w:r>
      <w:r>
        <w:rPr>
          <w:sz w:val="18"/>
        </w:rPr>
        <w:t>was</w:t>
      </w:r>
      <w:r>
        <w:rPr>
          <w:spacing w:val="-3"/>
          <w:sz w:val="18"/>
        </w:rPr>
        <w:t xml:space="preserve"> </w:t>
      </w:r>
      <w:r>
        <w:rPr>
          <w:sz w:val="18"/>
        </w:rPr>
        <w:t>assessed</w:t>
      </w:r>
      <w:r>
        <w:rPr>
          <w:spacing w:val="-3"/>
          <w:sz w:val="18"/>
        </w:rPr>
        <w:t xml:space="preserve"> </w:t>
      </w:r>
      <w:r>
        <w:rPr>
          <w:sz w:val="18"/>
        </w:rPr>
        <w:t>in both</w:t>
      </w:r>
      <w:r>
        <w:rPr>
          <w:spacing w:val="1"/>
          <w:sz w:val="18"/>
        </w:rPr>
        <w:t xml:space="preserve"> </w:t>
      </w:r>
      <w:r>
        <w:rPr>
          <w:sz w:val="18"/>
        </w:rPr>
        <w:t>hands</w:t>
      </w:r>
      <w:r>
        <w:rPr>
          <w:spacing w:val="-3"/>
          <w:sz w:val="18"/>
        </w:rPr>
        <w:t xml:space="preserve"> </w:t>
      </w:r>
      <w:r>
        <w:rPr>
          <w:sz w:val="18"/>
        </w:rPr>
        <w:t>and</w:t>
      </w:r>
      <w:r>
        <w:rPr>
          <w:spacing w:val="-4"/>
          <w:sz w:val="18"/>
        </w:rPr>
        <w:t xml:space="preserve"> </w:t>
      </w:r>
      <w:r>
        <w:rPr>
          <w:sz w:val="18"/>
        </w:rPr>
        <w:t>feet</w:t>
      </w:r>
      <w:r>
        <w:rPr>
          <w:spacing w:val="-1"/>
          <w:sz w:val="18"/>
        </w:rPr>
        <w:t xml:space="preserve"> </w:t>
      </w:r>
      <w:r>
        <w:rPr>
          <w:sz w:val="18"/>
        </w:rPr>
        <w:t>using</w:t>
      </w:r>
      <w:r>
        <w:rPr>
          <w:spacing w:val="-4"/>
          <w:sz w:val="18"/>
        </w:rPr>
        <w:t xml:space="preserve"> </w:t>
      </w:r>
      <w:r>
        <w:rPr>
          <w:sz w:val="18"/>
        </w:rPr>
        <w:t>a</w:t>
      </w:r>
      <w:r>
        <w:rPr>
          <w:spacing w:val="-3"/>
          <w:sz w:val="18"/>
        </w:rPr>
        <w:t xml:space="preserve"> </w:t>
      </w:r>
      <w:r>
        <w:rPr>
          <w:sz w:val="18"/>
        </w:rPr>
        <w:t>scoring</w:t>
      </w:r>
      <w:r>
        <w:rPr>
          <w:spacing w:val="-4"/>
          <w:sz w:val="18"/>
        </w:rPr>
        <w:t xml:space="preserve"> </w:t>
      </w:r>
      <w:r>
        <w:rPr>
          <w:sz w:val="18"/>
        </w:rPr>
        <w:t>system</w:t>
      </w:r>
      <w:r>
        <w:rPr>
          <w:spacing w:val="-1"/>
          <w:sz w:val="18"/>
        </w:rPr>
        <w:t xml:space="preserve"> </w:t>
      </w:r>
      <w:r>
        <w:rPr>
          <w:sz w:val="18"/>
        </w:rPr>
        <w:t>from</w:t>
      </w:r>
      <w:r>
        <w:rPr>
          <w:spacing w:val="3"/>
          <w:sz w:val="18"/>
        </w:rPr>
        <w:t xml:space="preserve"> </w:t>
      </w:r>
      <w:r>
        <w:rPr>
          <w:sz w:val="18"/>
        </w:rPr>
        <w:t>0</w:t>
      </w:r>
      <w:r>
        <w:rPr>
          <w:spacing w:val="-8"/>
          <w:sz w:val="18"/>
        </w:rPr>
        <w:t xml:space="preserve"> </w:t>
      </w:r>
      <w:r>
        <w:rPr>
          <w:sz w:val="18"/>
        </w:rPr>
        <w:t>to</w:t>
      </w:r>
      <w:r>
        <w:rPr>
          <w:spacing w:val="-4"/>
          <w:sz w:val="18"/>
        </w:rPr>
        <w:t xml:space="preserve"> </w:t>
      </w:r>
      <w:r>
        <w:rPr>
          <w:spacing w:val="-5"/>
          <w:sz w:val="18"/>
        </w:rPr>
        <w:t>60.</w:t>
      </w:r>
    </w:p>
    <w:p w14:paraId="590221AF" w14:textId="77777777" w:rsidR="00934295" w:rsidRDefault="00934295">
      <w:pPr>
        <w:pStyle w:val="BodyText"/>
        <w:spacing w:before="32"/>
        <w:ind w:left="0"/>
        <w:rPr>
          <w:sz w:val="18"/>
        </w:rPr>
      </w:pPr>
    </w:p>
    <w:p w14:paraId="41D315CF" w14:textId="77777777" w:rsidR="00934295" w:rsidRDefault="00F732B6">
      <w:pPr>
        <w:pStyle w:val="Heading3"/>
      </w:pPr>
      <w:r>
        <w:t xml:space="preserve">PASI </w:t>
      </w:r>
      <w:r>
        <w:rPr>
          <w:spacing w:val="-2"/>
        </w:rPr>
        <w:t>Response</w:t>
      </w:r>
    </w:p>
    <w:p w14:paraId="59F87ADE" w14:textId="77777777" w:rsidR="00934295" w:rsidRDefault="00F732B6">
      <w:pPr>
        <w:pStyle w:val="BodyText"/>
        <w:spacing w:before="257" w:line="360" w:lineRule="auto"/>
        <w:ind w:right="1247"/>
      </w:pPr>
      <w:r>
        <w:t>In PSUMMIT I and PSUMMIT II, the proportion of patients with psoriasis involvement of ≥ 3% BSA at baseline who achieved a ≥ 75% improvement in the PASI assessment at Week</w:t>
      </w:r>
      <w:r>
        <w:rPr>
          <w:spacing w:val="-1"/>
        </w:rPr>
        <w:t xml:space="preserve"> </w:t>
      </w:r>
      <w:r>
        <w:t>24</w:t>
      </w:r>
      <w:r>
        <w:rPr>
          <w:spacing w:val="-1"/>
        </w:rPr>
        <w:t xml:space="preserve"> </w:t>
      </w:r>
      <w:r>
        <w:t>was</w:t>
      </w:r>
      <w:r>
        <w:rPr>
          <w:spacing w:val="-3"/>
        </w:rPr>
        <w:t xml:space="preserve"> </w:t>
      </w:r>
      <w:r>
        <w:t>significantly</w:t>
      </w:r>
      <w:r>
        <w:rPr>
          <w:spacing w:val="-1"/>
        </w:rPr>
        <w:t xml:space="preserve"> </w:t>
      </w:r>
      <w:r>
        <w:t>greater</w:t>
      </w:r>
      <w:r>
        <w:rPr>
          <w:spacing w:val="-4"/>
        </w:rPr>
        <w:t xml:space="preserve"> </w:t>
      </w:r>
      <w:r>
        <w:t>in</w:t>
      </w:r>
      <w:r>
        <w:rPr>
          <w:spacing w:val="-1"/>
        </w:rPr>
        <w:t xml:space="preserve"> </w:t>
      </w:r>
      <w:r>
        <w:t>the</w:t>
      </w:r>
      <w:r>
        <w:rPr>
          <w:spacing w:val="-7"/>
        </w:rPr>
        <w:t xml:space="preserve"> </w:t>
      </w:r>
      <w:r>
        <w:t>ustekinumab</w:t>
      </w:r>
      <w:r>
        <w:rPr>
          <w:spacing w:val="-1"/>
        </w:rPr>
        <w:t xml:space="preserve"> </w:t>
      </w:r>
      <w:r>
        <w:t>45</w:t>
      </w:r>
      <w:r>
        <w:rPr>
          <w:spacing w:val="-1"/>
        </w:rPr>
        <w:t xml:space="preserve"> </w:t>
      </w:r>
      <w:r>
        <w:t>mg</w:t>
      </w:r>
      <w:r>
        <w:rPr>
          <w:spacing w:val="-6"/>
        </w:rPr>
        <w:t xml:space="preserve"> </w:t>
      </w:r>
      <w:r>
        <w:t>and</w:t>
      </w:r>
      <w:r>
        <w:rPr>
          <w:spacing w:val="-1"/>
        </w:rPr>
        <w:t xml:space="preserve"> </w:t>
      </w:r>
      <w:r>
        <w:t>90</w:t>
      </w:r>
      <w:r>
        <w:rPr>
          <w:spacing w:val="-6"/>
        </w:rPr>
        <w:t xml:space="preserve"> </w:t>
      </w:r>
      <w:r>
        <w:t>mg</w:t>
      </w:r>
      <w:r>
        <w:rPr>
          <w:spacing w:val="-1"/>
        </w:rPr>
        <w:t xml:space="preserve"> </w:t>
      </w:r>
      <w:r>
        <w:t>groups</w:t>
      </w:r>
      <w:r>
        <w:rPr>
          <w:spacing w:val="-3"/>
        </w:rPr>
        <w:t xml:space="preserve"> </w:t>
      </w:r>
      <w:r>
        <w:t xml:space="preserve">compared with the placebo group (see </w:t>
      </w:r>
      <w:hyperlink w:anchor="_bookmark21" w:history="1">
        <w:r>
          <w:t>Table 21</w:t>
        </w:r>
      </w:hyperlink>
      <w:r>
        <w:t>).</w:t>
      </w:r>
      <w:r>
        <w:rPr>
          <w:spacing w:val="40"/>
        </w:rPr>
        <w:t xml:space="preserve"> </w:t>
      </w:r>
      <w:r>
        <w:t>In both studies the proportion of patients</w:t>
      </w:r>
    </w:p>
    <w:p w14:paraId="2C8E7A3B" w14:textId="77777777" w:rsidR="00934295" w:rsidRDefault="00934295">
      <w:pPr>
        <w:spacing w:line="360" w:lineRule="auto"/>
        <w:sectPr w:rsidR="00934295">
          <w:pgSz w:w="11910" w:h="16840"/>
          <w:pgMar w:top="1280" w:right="240" w:bottom="1080" w:left="1260" w:header="842" w:footer="892" w:gutter="0"/>
          <w:cols w:space="720"/>
        </w:sectPr>
      </w:pPr>
    </w:p>
    <w:p w14:paraId="70F3EC44" w14:textId="77777777" w:rsidR="00934295" w:rsidRDefault="00F732B6">
      <w:pPr>
        <w:pStyle w:val="BodyText"/>
        <w:spacing w:before="93" w:line="360" w:lineRule="auto"/>
        <w:ind w:right="1255"/>
      </w:pPr>
      <w:r>
        <w:lastRenderedPageBreak/>
        <w:t>achieving</w:t>
      </w:r>
      <w:r>
        <w:rPr>
          <w:spacing w:val="-1"/>
        </w:rPr>
        <w:t xml:space="preserve"> </w:t>
      </w:r>
      <w:r>
        <w:t>the</w:t>
      </w:r>
      <w:r>
        <w:rPr>
          <w:spacing w:val="-2"/>
        </w:rPr>
        <w:t xml:space="preserve"> </w:t>
      </w:r>
      <w:r>
        <w:t>PASI</w:t>
      </w:r>
      <w:r>
        <w:rPr>
          <w:spacing w:val="-4"/>
        </w:rPr>
        <w:t xml:space="preserve"> </w:t>
      </w:r>
      <w:r>
        <w:t>75</w:t>
      </w:r>
      <w:r>
        <w:rPr>
          <w:spacing w:val="-6"/>
        </w:rPr>
        <w:t xml:space="preserve"> </w:t>
      </w:r>
      <w:r>
        <w:t>response</w:t>
      </w:r>
      <w:r>
        <w:rPr>
          <w:spacing w:val="-2"/>
        </w:rPr>
        <w:t xml:space="preserve"> </w:t>
      </w:r>
      <w:r>
        <w:t>was</w:t>
      </w:r>
      <w:r>
        <w:rPr>
          <w:spacing w:val="-3"/>
        </w:rPr>
        <w:t xml:space="preserve"> </w:t>
      </w:r>
      <w:r>
        <w:t>maintained</w:t>
      </w:r>
      <w:r>
        <w:rPr>
          <w:spacing w:val="-1"/>
        </w:rPr>
        <w:t xml:space="preserve"> </w:t>
      </w:r>
      <w:r>
        <w:t>through</w:t>
      </w:r>
      <w:r>
        <w:rPr>
          <w:spacing w:val="-1"/>
        </w:rPr>
        <w:t xml:space="preserve"> </w:t>
      </w:r>
      <w:r>
        <w:t>Week</w:t>
      </w:r>
      <w:r>
        <w:rPr>
          <w:spacing w:val="-1"/>
        </w:rPr>
        <w:t xml:space="preserve"> </w:t>
      </w:r>
      <w:r>
        <w:t>52</w:t>
      </w:r>
      <w:r>
        <w:rPr>
          <w:spacing w:val="-6"/>
        </w:rPr>
        <w:t xml:space="preserve"> </w:t>
      </w:r>
      <w:r>
        <w:t>(PSUMMIT</w:t>
      </w:r>
      <w:r>
        <w:rPr>
          <w:spacing w:val="-4"/>
        </w:rPr>
        <w:t xml:space="preserve"> </w:t>
      </w:r>
      <w:r>
        <w:t>I, ustekinum</w:t>
      </w:r>
      <w:r>
        <w:t>ab 45 mg - 70.1% and 90 mg - 68.1%; PSUMMIT II, ustekinumab</w:t>
      </w:r>
    </w:p>
    <w:p w14:paraId="58BBEDCE" w14:textId="77777777" w:rsidR="00934295" w:rsidRDefault="00F732B6">
      <w:pPr>
        <w:pStyle w:val="BodyText"/>
        <w:spacing w:line="274" w:lineRule="exact"/>
      </w:pPr>
      <w:r>
        <w:t>45</w:t>
      </w:r>
      <w:r>
        <w:rPr>
          <w:spacing w:val="1"/>
        </w:rPr>
        <w:t xml:space="preserve"> </w:t>
      </w:r>
      <w:r>
        <w:t>mg</w:t>
      </w:r>
      <w:r>
        <w:rPr>
          <w:spacing w:val="1"/>
        </w:rPr>
        <w:t xml:space="preserve"> </w:t>
      </w:r>
      <w:r>
        <w:t>-</w:t>
      </w:r>
      <w:r>
        <w:rPr>
          <w:spacing w:val="-1"/>
        </w:rPr>
        <w:t xml:space="preserve"> </w:t>
      </w:r>
      <w:r>
        <w:t>56.5%</w:t>
      </w:r>
      <w:r>
        <w:rPr>
          <w:spacing w:val="3"/>
        </w:rPr>
        <w:t xml:space="preserve"> </w:t>
      </w:r>
      <w:r>
        <w:t>and</w:t>
      </w:r>
      <w:r>
        <w:rPr>
          <w:spacing w:val="-3"/>
        </w:rPr>
        <w:t xml:space="preserve"> </w:t>
      </w:r>
      <w:r>
        <w:t>90</w:t>
      </w:r>
      <w:r>
        <w:rPr>
          <w:spacing w:val="1"/>
        </w:rPr>
        <w:t xml:space="preserve"> </w:t>
      </w:r>
      <w:r>
        <w:t>mg</w:t>
      </w:r>
      <w:r>
        <w:rPr>
          <w:spacing w:val="-3"/>
        </w:rPr>
        <w:t xml:space="preserve"> </w:t>
      </w:r>
      <w:r>
        <w:t>-</w:t>
      </w:r>
      <w:r>
        <w:rPr>
          <w:spacing w:val="-1"/>
        </w:rPr>
        <w:t xml:space="preserve"> </w:t>
      </w:r>
      <w:r>
        <w:rPr>
          <w:spacing w:val="-2"/>
        </w:rPr>
        <w:t>64.4%).</w:t>
      </w:r>
    </w:p>
    <w:p w14:paraId="3C9ED07A" w14:textId="77777777" w:rsidR="00934295" w:rsidRDefault="00F732B6">
      <w:pPr>
        <w:pStyle w:val="BodyText"/>
        <w:spacing w:before="256" w:line="360" w:lineRule="auto"/>
        <w:ind w:right="1255"/>
      </w:pPr>
      <w:r>
        <w:t>The proportion of patients who achieved both a PASI 75 response and an ACR 20 response was evaluated for those patients with ≥ 3% BSA psoriasis skin involvement a</w:t>
      </w:r>
      <w:r>
        <w:t>t baseline.</w:t>
      </w:r>
      <w:r>
        <w:rPr>
          <w:spacing w:val="40"/>
        </w:rPr>
        <w:t xml:space="preserve"> </w:t>
      </w:r>
      <w:r>
        <w:t>A</w:t>
      </w:r>
      <w:r>
        <w:rPr>
          <w:spacing w:val="-3"/>
        </w:rPr>
        <w:t xml:space="preserve"> </w:t>
      </w:r>
      <w:r>
        <w:t>significantly</w:t>
      </w:r>
      <w:r>
        <w:rPr>
          <w:spacing w:val="-7"/>
        </w:rPr>
        <w:t xml:space="preserve"> </w:t>
      </w:r>
      <w:r>
        <w:t>higher proportion</w:t>
      </w:r>
      <w:r>
        <w:rPr>
          <w:spacing w:val="-7"/>
        </w:rPr>
        <w:t xml:space="preserve"> </w:t>
      </w:r>
      <w:r>
        <w:t>of</w:t>
      </w:r>
      <w:r>
        <w:rPr>
          <w:spacing w:val="-5"/>
        </w:rPr>
        <w:t xml:space="preserve"> </w:t>
      </w:r>
      <w:r>
        <w:t>patients</w:t>
      </w:r>
      <w:r>
        <w:rPr>
          <w:spacing w:val="-4"/>
        </w:rPr>
        <w:t xml:space="preserve"> </w:t>
      </w:r>
      <w:r>
        <w:t>achieved</w:t>
      </w:r>
      <w:r>
        <w:rPr>
          <w:spacing w:val="-2"/>
        </w:rPr>
        <w:t xml:space="preserve"> </w:t>
      </w:r>
      <w:r>
        <w:t>the</w:t>
      </w:r>
      <w:r>
        <w:rPr>
          <w:spacing w:val="-3"/>
        </w:rPr>
        <w:t xml:space="preserve"> </w:t>
      </w:r>
      <w:r>
        <w:t>combined</w:t>
      </w:r>
      <w:r>
        <w:rPr>
          <w:spacing w:val="-2"/>
        </w:rPr>
        <w:t xml:space="preserve"> </w:t>
      </w:r>
      <w:r>
        <w:t>response</w:t>
      </w:r>
      <w:r>
        <w:rPr>
          <w:spacing w:val="-3"/>
        </w:rPr>
        <w:t xml:space="preserve"> </w:t>
      </w:r>
      <w:r>
        <w:t xml:space="preserve">in the ustekinumab 45 mg and 90 mg groups compared with the placebo group at Week 24 (see </w:t>
      </w:r>
      <w:hyperlink w:anchor="_bookmark21" w:history="1">
        <w:r>
          <w:t>Table 21</w:t>
        </w:r>
      </w:hyperlink>
      <w:r>
        <w:t>).</w:t>
      </w:r>
      <w:r>
        <w:rPr>
          <w:spacing w:val="40"/>
        </w:rPr>
        <w:t xml:space="preserve"> </w:t>
      </w:r>
      <w:r>
        <w:t>In both studies, the proportion of patients achieving both a PASI 75 response and an ACR 2</w:t>
      </w:r>
      <w:r>
        <w:t>0 response was maintained through Week 52 (PSUMMIT I, ustekinumab 45 mg - 44.8% and 90 mg - 44.3%; PSUMMIT II, ustekinumab</w:t>
      </w:r>
    </w:p>
    <w:p w14:paraId="33B0AD97" w14:textId="77777777" w:rsidR="00934295" w:rsidRDefault="00F732B6">
      <w:pPr>
        <w:pStyle w:val="BodyText"/>
        <w:spacing w:before="2"/>
      </w:pPr>
      <w:r>
        <w:t>45</w:t>
      </w:r>
      <w:r>
        <w:rPr>
          <w:spacing w:val="1"/>
        </w:rPr>
        <w:t xml:space="preserve"> </w:t>
      </w:r>
      <w:r>
        <w:t>mg</w:t>
      </w:r>
      <w:r>
        <w:rPr>
          <w:spacing w:val="1"/>
        </w:rPr>
        <w:t xml:space="preserve"> </w:t>
      </w:r>
      <w:r>
        <w:t>-</w:t>
      </w:r>
      <w:r>
        <w:rPr>
          <w:spacing w:val="-1"/>
        </w:rPr>
        <w:t xml:space="preserve"> </w:t>
      </w:r>
      <w:r>
        <w:t>36.8%</w:t>
      </w:r>
      <w:r>
        <w:rPr>
          <w:spacing w:val="3"/>
        </w:rPr>
        <w:t xml:space="preserve"> </w:t>
      </w:r>
      <w:r>
        <w:t>and</w:t>
      </w:r>
      <w:r>
        <w:rPr>
          <w:spacing w:val="-3"/>
        </w:rPr>
        <w:t xml:space="preserve"> </w:t>
      </w:r>
      <w:r>
        <w:t>90</w:t>
      </w:r>
      <w:r>
        <w:rPr>
          <w:spacing w:val="1"/>
        </w:rPr>
        <w:t xml:space="preserve"> </w:t>
      </w:r>
      <w:r>
        <w:t>mg</w:t>
      </w:r>
      <w:r>
        <w:rPr>
          <w:spacing w:val="-3"/>
        </w:rPr>
        <w:t xml:space="preserve"> </w:t>
      </w:r>
      <w:r>
        <w:t>-</w:t>
      </w:r>
      <w:r>
        <w:rPr>
          <w:spacing w:val="-1"/>
        </w:rPr>
        <w:t xml:space="preserve"> </w:t>
      </w:r>
      <w:r>
        <w:rPr>
          <w:spacing w:val="-2"/>
        </w:rPr>
        <w:t>43.1%).</w:t>
      </w:r>
    </w:p>
    <w:p w14:paraId="1C004875" w14:textId="77777777" w:rsidR="00934295" w:rsidRDefault="00934295">
      <w:pPr>
        <w:pStyle w:val="BodyText"/>
        <w:spacing w:before="163"/>
        <w:ind w:left="0"/>
      </w:pPr>
    </w:p>
    <w:p w14:paraId="51E878BC" w14:textId="77777777" w:rsidR="00934295" w:rsidRDefault="00F732B6">
      <w:pPr>
        <w:pStyle w:val="Heading2"/>
        <w:spacing w:before="0" w:line="259" w:lineRule="auto"/>
        <w:ind w:left="577" w:right="1239"/>
        <w:jc w:val="center"/>
      </w:pPr>
      <w:bookmarkStart w:id="76" w:name="_bookmark21"/>
      <w:bookmarkEnd w:id="76"/>
      <w:r>
        <w:t>Table</w:t>
      </w:r>
      <w:r>
        <w:rPr>
          <w:spacing w:val="-1"/>
        </w:rPr>
        <w:t xml:space="preserve"> </w:t>
      </w:r>
      <w:r>
        <w:t>19.</w:t>
      </w:r>
      <w:r>
        <w:rPr>
          <w:spacing w:val="40"/>
        </w:rPr>
        <w:t xml:space="preserve"> </w:t>
      </w:r>
      <w:r>
        <w:t>Number</w:t>
      </w:r>
      <w:r>
        <w:rPr>
          <w:spacing w:val="-6"/>
        </w:rPr>
        <w:t xml:space="preserve"> </w:t>
      </w:r>
      <w:r>
        <w:t>of</w:t>
      </w:r>
      <w:r>
        <w:rPr>
          <w:spacing w:val="-3"/>
        </w:rPr>
        <w:t xml:space="preserve"> </w:t>
      </w:r>
      <w:r>
        <w:t>patients</w:t>
      </w:r>
      <w:r>
        <w:rPr>
          <w:spacing w:val="-2"/>
        </w:rPr>
        <w:t xml:space="preserve"> </w:t>
      </w:r>
      <w:r>
        <w:t>who achieved</w:t>
      </w:r>
      <w:r>
        <w:rPr>
          <w:spacing w:val="-4"/>
        </w:rPr>
        <w:t xml:space="preserve"> </w:t>
      </w:r>
      <w:r>
        <w:t>PASI</w:t>
      </w:r>
      <w:r>
        <w:rPr>
          <w:spacing w:val="-3"/>
        </w:rPr>
        <w:t xml:space="preserve"> </w:t>
      </w:r>
      <w:r>
        <w:t>75,</w:t>
      </w:r>
      <w:r>
        <w:rPr>
          <w:spacing w:val="-2"/>
        </w:rPr>
        <w:t xml:space="preserve"> </w:t>
      </w:r>
      <w:r>
        <w:t>PASI</w:t>
      </w:r>
      <w:r>
        <w:rPr>
          <w:spacing w:val="-2"/>
        </w:rPr>
        <w:t xml:space="preserve"> </w:t>
      </w:r>
      <w:r>
        <w:t>90 and</w:t>
      </w:r>
      <w:r>
        <w:rPr>
          <w:spacing w:val="-4"/>
        </w:rPr>
        <w:t xml:space="preserve"> </w:t>
      </w:r>
      <w:r>
        <w:t>PASI</w:t>
      </w:r>
      <w:r>
        <w:rPr>
          <w:spacing w:val="-2"/>
        </w:rPr>
        <w:t xml:space="preserve"> </w:t>
      </w:r>
      <w:r>
        <w:t>100 responses as well as a com</w:t>
      </w:r>
      <w:r>
        <w:t>bination of skin and joint responses at Week 24</w:t>
      </w:r>
    </w:p>
    <w:p w14:paraId="5E6CA208" w14:textId="77777777" w:rsidR="00934295" w:rsidRDefault="00934295">
      <w:pPr>
        <w:pStyle w:val="BodyText"/>
        <w:spacing w:before="6"/>
        <w:ind w:left="0"/>
        <w:rPr>
          <w:b/>
          <w:sz w:val="8"/>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1133"/>
        <w:gridCol w:w="994"/>
        <w:gridCol w:w="989"/>
        <w:gridCol w:w="994"/>
        <w:gridCol w:w="1277"/>
        <w:gridCol w:w="994"/>
      </w:tblGrid>
      <w:tr w:rsidR="00934295" w14:paraId="612D3D75" w14:textId="77777777">
        <w:trPr>
          <w:trHeight w:val="345"/>
        </w:trPr>
        <w:tc>
          <w:tcPr>
            <w:tcW w:w="2549" w:type="dxa"/>
          </w:tcPr>
          <w:p w14:paraId="0890EFAA" w14:textId="77777777" w:rsidR="00934295" w:rsidRDefault="00934295">
            <w:pPr>
              <w:pStyle w:val="TableParagraph"/>
              <w:jc w:val="left"/>
            </w:pPr>
          </w:p>
        </w:tc>
        <w:tc>
          <w:tcPr>
            <w:tcW w:w="3116" w:type="dxa"/>
            <w:gridSpan w:val="3"/>
          </w:tcPr>
          <w:p w14:paraId="3B470FAB" w14:textId="77777777" w:rsidR="00934295" w:rsidRDefault="00F732B6">
            <w:pPr>
              <w:pStyle w:val="TableParagraph"/>
              <w:ind w:left="1012"/>
              <w:jc w:val="left"/>
              <w:rPr>
                <w:b/>
                <w:sz w:val="20"/>
              </w:rPr>
            </w:pPr>
            <w:r>
              <w:rPr>
                <w:b/>
                <w:sz w:val="20"/>
              </w:rPr>
              <w:t>PSUMMIT</w:t>
            </w:r>
            <w:r>
              <w:rPr>
                <w:b/>
                <w:spacing w:val="-6"/>
                <w:sz w:val="20"/>
              </w:rPr>
              <w:t xml:space="preserve"> </w:t>
            </w:r>
            <w:r>
              <w:rPr>
                <w:b/>
                <w:spacing w:val="-10"/>
                <w:sz w:val="20"/>
              </w:rPr>
              <w:t>I</w:t>
            </w:r>
          </w:p>
        </w:tc>
        <w:tc>
          <w:tcPr>
            <w:tcW w:w="3265" w:type="dxa"/>
            <w:gridSpan w:val="3"/>
          </w:tcPr>
          <w:p w14:paraId="3030F4D4" w14:textId="77777777" w:rsidR="00934295" w:rsidRDefault="00F732B6">
            <w:pPr>
              <w:pStyle w:val="TableParagraph"/>
              <w:ind w:left="1045"/>
              <w:jc w:val="left"/>
              <w:rPr>
                <w:b/>
                <w:sz w:val="20"/>
              </w:rPr>
            </w:pPr>
            <w:r>
              <w:rPr>
                <w:b/>
                <w:sz w:val="20"/>
              </w:rPr>
              <w:t>PSUMMIT</w:t>
            </w:r>
            <w:r>
              <w:rPr>
                <w:b/>
                <w:spacing w:val="-6"/>
                <w:sz w:val="20"/>
              </w:rPr>
              <w:t xml:space="preserve"> </w:t>
            </w:r>
            <w:r>
              <w:rPr>
                <w:b/>
                <w:spacing w:val="-5"/>
                <w:sz w:val="20"/>
              </w:rPr>
              <w:t>II</w:t>
            </w:r>
          </w:p>
        </w:tc>
      </w:tr>
      <w:tr w:rsidR="00934295" w14:paraId="11817484" w14:textId="77777777">
        <w:trPr>
          <w:trHeight w:val="230"/>
        </w:trPr>
        <w:tc>
          <w:tcPr>
            <w:tcW w:w="2549" w:type="dxa"/>
          </w:tcPr>
          <w:p w14:paraId="1F9BA68B" w14:textId="77777777" w:rsidR="00934295" w:rsidRDefault="00934295">
            <w:pPr>
              <w:pStyle w:val="TableParagraph"/>
              <w:jc w:val="left"/>
              <w:rPr>
                <w:sz w:val="16"/>
              </w:rPr>
            </w:pPr>
          </w:p>
        </w:tc>
        <w:tc>
          <w:tcPr>
            <w:tcW w:w="1133" w:type="dxa"/>
          </w:tcPr>
          <w:p w14:paraId="3150F1B2" w14:textId="77777777" w:rsidR="00934295" w:rsidRDefault="00934295">
            <w:pPr>
              <w:pStyle w:val="TableParagraph"/>
              <w:jc w:val="left"/>
              <w:rPr>
                <w:sz w:val="16"/>
              </w:rPr>
            </w:pPr>
          </w:p>
        </w:tc>
        <w:tc>
          <w:tcPr>
            <w:tcW w:w="1983" w:type="dxa"/>
            <w:gridSpan w:val="2"/>
          </w:tcPr>
          <w:p w14:paraId="09551348" w14:textId="77777777" w:rsidR="00934295" w:rsidRDefault="00F732B6">
            <w:pPr>
              <w:pStyle w:val="TableParagraph"/>
              <w:spacing w:line="210" w:lineRule="exact"/>
              <w:ind w:left="388"/>
              <w:jc w:val="left"/>
              <w:rPr>
                <w:b/>
                <w:sz w:val="20"/>
              </w:rPr>
            </w:pPr>
            <w:r>
              <w:rPr>
                <w:b/>
                <w:spacing w:val="-2"/>
                <w:sz w:val="20"/>
              </w:rPr>
              <w:t>Ustekinumab</w:t>
            </w:r>
            <w:r>
              <w:rPr>
                <w:b/>
                <w:spacing w:val="-2"/>
                <w:sz w:val="20"/>
                <w:vertAlign w:val="superscript"/>
              </w:rPr>
              <w:t>a</w:t>
            </w:r>
          </w:p>
        </w:tc>
        <w:tc>
          <w:tcPr>
            <w:tcW w:w="994" w:type="dxa"/>
          </w:tcPr>
          <w:p w14:paraId="1FD16DED" w14:textId="77777777" w:rsidR="00934295" w:rsidRDefault="00934295">
            <w:pPr>
              <w:pStyle w:val="TableParagraph"/>
              <w:jc w:val="left"/>
              <w:rPr>
                <w:sz w:val="16"/>
              </w:rPr>
            </w:pPr>
          </w:p>
        </w:tc>
        <w:tc>
          <w:tcPr>
            <w:tcW w:w="2271" w:type="dxa"/>
            <w:gridSpan w:val="2"/>
          </w:tcPr>
          <w:p w14:paraId="4072DC7D" w14:textId="77777777" w:rsidR="00934295" w:rsidRDefault="00F732B6">
            <w:pPr>
              <w:pStyle w:val="TableParagraph"/>
              <w:spacing w:line="210" w:lineRule="exact"/>
              <w:ind w:left="531"/>
              <w:jc w:val="left"/>
              <w:rPr>
                <w:b/>
                <w:sz w:val="20"/>
              </w:rPr>
            </w:pPr>
            <w:r>
              <w:rPr>
                <w:b/>
                <w:spacing w:val="-2"/>
                <w:sz w:val="20"/>
              </w:rPr>
              <w:t>Ustekinumab</w:t>
            </w:r>
            <w:r>
              <w:rPr>
                <w:b/>
                <w:spacing w:val="-2"/>
                <w:sz w:val="20"/>
                <w:vertAlign w:val="superscript"/>
              </w:rPr>
              <w:t>a</w:t>
            </w:r>
          </w:p>
        </w:tc>
      </w:tr>
      <w:tr w:rsidR="00934295" w14:paraId="73F97A7C" w14:textId="77777777">
        <w:trPr>
          <w:trHeight w:val="460"/>
        </w:trPr>
        <w:tc>
          <w:tcPr>
            <w:tcW w:w="2549" w:type="dxa"/>
          </w:tcPr>
          <w:p w14:paraId="2E5F9BE9" w14:textId="77777777" w:rsidR="00934295" w:rsidRDefault="00934295">
            <w:pPr>
              <w:pStyle w:val="TableParagraph"/>
              <w:jc w:val="left"/>
            </w:pPr>
          </w:p>
        </w:tc>
        <w:tc>
          <w:tcPr>
            <w:tcW w:w="1133" w:type="dxa"/>
          </w:tcPr>
          <w:p w14:paraId="24ECF6B7" w14:textId="77777777" w:rsidR="00934295" w:rsidRDefault="00F732B6">
            <w:pPr>
              <w:pStyle w:val="TableParagraph"/>
              <w:spacing w:line="230" w:lineRule="atLeast"/>
              <w:ind w:left="172" w:right="49"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994" w:type="dxa"/>
          </w:tcPr>
          <w:p w14:paraId="31C17F62" w14:textId="77777777" w:rsidR="00934295" w:rsidRDefault="00F732B6">
            <w:pPr>
              <w:pStyle w:val="TableParagraph"/>
              <w:ind w:left="34" w:right="17"/>
              <w:rPr>
                <w:b/>
                <w:sz w:val="20"/>
              </w:rPr>
            </w:pPr>
            <w:r>
              <w:rPr>
                <w:b/>
                <w:sz w:val="20"/>
              </w:rPr>
              <w:t>45</w:t>
            </w:r>
            <w:r>
              <w:rPr>
                <w:b/>
                <w:spacing w:val="2"/>
                <w:sz w:val="20"/>
              </w:rPr>
              <w:t xml:space="preserve"> </w:t>
            </w:r>
            <w:r>
              <w:rPr>
                <w:b/>
                <w:spacing w:val="-5"/>
                <w:sz w:val="20"/>
              </w:rPr>
              <w:t>mg</w:t>
            </w:r>
          </w:p>
          <w:p w14:paraId="67408F37" w14:textId="77777777" w:rsidR="00934295" w:rsidRDefault="00F732B6">
            <w:pPr>
              <w:pStyle w:val="TableParagraph"/>
              <w:spacing w:line="210" w:lineRule="exact"/>
              <w:ind w:left="34" w:right="21"/>
              <w:rPr>
                <w:b/>
                <w:sz w:val="20"/>
              </w:rPr>
            </w:pPr>
            <w:r>
              <w:rPr>
                <w:b/>
                <w:sz w:val="20"/>
              </w:rPr>
              <w:t>(N =</w:t>
            </w:r>
            <w:r>
              <w:rPr>
                <w:b/>
                <w:spacing w:val="-2"/>
                <w:sz w:val="20"/>
              </w:rPr>
              <w:t xml:space="preserve"> </w:t>
            </w:r>
            <w:r>
              <w:rPr>
                <w:b/>
                <w:spacing w:val="-4"/>
                <w:sz w:val="20"/>
              </w:rPr>
              <w:t>205)</w:t>
            </w:r>
          </w:p>
        </w:tc>
        <w:tc>
          <w:tcPr>
            <w:tcW w:w="989" w:type="dxa"/>
          </w:tcPr>
          <w:p w14:paraId="32C32F29" w14:textId="77777777" w:rsidR="00934295" w:rsidRDefault="00F732B6">
            <w:pPr>
              <w:pStyle w:val="TableParagraph"/>
              <w:ind w:left="12"/>
              <w:rPr>
                <w:b/>
                <w:sz w:val="20"/>
              </w:rPr>
            </w:pPr>
            <w:r>
              <w:rPr>
                <w:b/>
                <w:sz w:val="20"/>
              </w:rPr>
              <w:t>90</w:t>
            </w:r>
            <w:r>
              <w:rPr>
                <w:b/>
                <w:spacing w:val="2"/>
                <w:sz w:val="20"/>
              </w:rPr>
              <w:t xml:space="preserve"> </w:t>
            </w:r>
            <w:r>
              <w:rPr>
                <w:b/>
                <w:spacing w:val="-5"/>
                <w:sz w:val="20"/>
              </w:rPr>
              <w:t>mg</w:t>
            </w:r>
          </w:p>
          <w:p w14:paraId="04F50D3E" w14:textId="77777777" w:rsidR="00934295" w:rsidRDefault="00F732B6">
            <w:pPr>
              <w:pStyle w:val="TableParagraph"/>
              <w:spacing w:line="210" w:lineRule="exact"/>
              <w:ind w:left="7"/>
              <w:rPr>
                <w:b/>
                <w:sz w:val="20"/>
              </w:rPr>
            </w:pPr>
            <w:r>
              <w:rPr>
                <w:b/>
                <w:sz w:val="20"/>
              </w:rPr>
              <w:t>(N =</w:t>
            </w:r>
            <w:r>
              <w:rPr>
                <w:b/>
                <w:spacing w:val="-2"/>
                <w:sz w:val="20"/>
              </w:rPr>
              <w:t xml:space="preserve"> </w:t>
            </w:r>
            <w:r>
              <w:rPr>
                <w:b/>
                <w:spacing w:val="-4"/>
                <w:sz w:val="20"/>
              </w:rPr>
              <w:t>204)</w:t>
            </w:r>
          </w:p>
        </w:tc>
        <w:tc>
          <w:tcPr>
            <w:tcW w:w="994" w:type="dxa"/>
          </w:tcPr>
          <w:p w14:paraId="4809B2BA" w14:textId="77777777" w:rsidR="00934295" w:rsidRDefault="00F732B6">
            <w:pPr>
              <w:pStyle w:val="TableParagraph"/>
              <w:spacing w:line="230" w:lineRule="atLeast"/>
              <w:ind w:left="104"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277" w:type="dxa"/>
          </w:tcPr>
          <w:p w14:paraId="371A740B" w14:textId="77777777" w:rsidR="00934295" w:rsidRDefault="00F732B6">
            <w:pPr>
              <w:pStyle w:val="TableParagraph"/>
              <w:ind w:left="19" w:right="8"/>
              <w:rPr>
                <w:b/>
                <w:sz w:val="20"/>
              </w:rPr>
            </w:pPr>
            <w:r>
              <w:rPr>
                <w:b/>
                <w:sz w:val="20"/>
              </w:rPr>
              <w:t>45</w:t>
            </w:r>
            <w:r>
              <w:rPr>
                <w:b/>
                <w:spacing w:val="2"/>
                <w:sz w:val="20"/>
              </w:rPr>
              <w:t xml:space="preserve"> </w:t>
            </w:r>
            <w:r>
              <w:rPr>
                <w:b/>
                <w:spacing w:val="-5"/>
                <w:sz w:val="20"/>
              </w:rPr>
              <w:t>mg</w:t>
            </w:r>
          </w:p>
          <w:p w14:paraId="0CE2A81C" w14:textId="77777777" w:rsidR="00934295" w:rsidRDefault="00F732B6">
            <w:pPr>
              <w:pStyle w:val="TableParagraph"/>
              <w:spacing w:line="210" w:lineRule="exact"/>
              <w:ind w:left="19" w:right="3"/>
              <w:rPr>
                <w:b/>
                <w:sz w:val="20"/>
              </w:rPr>
            </w:pPr>
            <w:r>
              <w:rPr>
                <w:b/>
                <w:sz w:val="20"/>
              </w:rPr>
              <w:t>(N =</w:t>
            </w:r>
            <w:r>
              <w:rPr>
                <w:b/>
                <w:spacing w:val="-2"/>
                <w:sz w:val="20"/>
              </w:rPr>
              <w:t xml:space="preserve"> </w:t>
            </w:r>
            <w:r>
              <w:rPr>
                <w:b/>
                <w:spacing w:val="-4"/>
                <w:sz w:val="20"/>
              </w:rPr>
              <w:t>103)</w:t>
            </w:r>
          </w:p>
        </w:tc>
        <w:tc>
          <w:tcPr>
            <w:tcW w:w="994" w:type="dxa"/>
          </w:tcPr>
          <w:p w14:paraId="6E57F30A" w14:textId="77777777" w:rsidR="00934295" w:rsidRDefault="00F732B6">
            <w:pPr>
              <w:pStyle w:val="TableParagraph"/>
              <w:ind w:left="34" w:right="19"/>
              <w:rPr>
                <w:b/>
                <w:sz w:val="20"/>
              </w:rPr>
            </w:pPr>
            <w:r>
              <w:rPr>
                <w:b/>
                <w:sz w:val="20"/>
              </w:rPr>
              <w:t>90</w:t>
            </w:r>
            <w:r>
              <w:rPr>
                <w:b/>
                <w:spacing w:val="2"/>
                <w:sz w:val="20"/>
              </w:rPr>
              <w:t xml:space="preserve"> </w:t>
            </w:r>
            <w:r>
              <w:rPr>
                <w:b/>
                <w:spacing w:val="-5"/>
                <w:sz w:val="20"/>
              </w:rPr>
              <w:t>mg</w:t>
            </w:r>
          </w:p>
          <w:p w14:paraId="3F13C1AA" w14:textId="77777777" w:rsidR="00934295" w:rsidRDefault="00F732B6">
            <w:pPr>
              <w:pStyle w:val="TableParagraph"/>
              <w:spacing w:line="210" w:lineRule="exact"/>
              <w:ind w:left="34" w:right="14"/>
              <w:rPr>
                <w:b/>
                <w:sz w:val="20"/>
              </w:rPr>
            </w:pPr>
            <w:r>
              <w:rPr>
                <w:b/>
                <w:sz w:val="20"/>
              </w:rPr>
              <w:t>(N =</w:t>
            </w:r>
            <w:r>
              <w:rPr>
                <w:b/>
                <w:spacing w:val="-2"/>
                <w:sz w:val="20"/>
              </w:rPr>
              <w:t xml:space="preserve"> </w:t>
            </w:r>
            <w:r>
              <w:rPr>
                <w:b/>
                <w:spacing w:val="-4"/>
                <w:sz w:val="20"/>
              </w:rPr>
              <w:t>105)</w:t>
            </w:r>
          </w:p>
        </w:tc>
      </w:tr>
      <w:tr w:rsidR="00934295" w14:paraId="072CAA46" w14:textId="77777777">
        <w:trPr>
          <w:trHeight w:val="690"/>
        </w:trPr>
        <w:tc>
          <w:tcPr>
            <w:tcW w:w="2549" w:type="dxa"/>
          </w:tcPr>
          <w:p w14:paraId="44DCDE2F" w14:textId="77777777" w:rsidR="00934295" w:rsidRDefault="00F732B6">
            <w:pPr>
              <w:pStyle w:val="TableParagraph"/>
              <w:spacing w:line="230" w:lineRule="atLeast"/>
              <w:ind w:left="110"/>
              <w:jc w:val="left"/>
              <w:rPr>
                <w:sz w:val="20"/>
              </w:rPr>
            </w:pPr>
            <w:r>
              <w:rPr>
                <w:sz w:val="20"/>
              </w:rPr>
              <w:t>Patients with ≥ 3% BSA psoriasis</w:t>
            </w:r>
            <w:r>
              <w:rPr>
                <w:spacing w:val="-13"/>
                <w:sz w:val="20"/>
              </w:rPr>
              <w:t xml:space="preserve"> </w:t>
            </w:r>
            <w:r>
              <w:rPr>
                <w:sz w:val="20"/>
              </w:rPr>
              <w:t>skin</w:t>
            </w:r>
            <w:r>
              <w:rPr>
                <w:spacing w:val="-11"/>
                <w:sz w:val="20"/>
              </w:rPr>
              <w:t xml:space="preserve"> </w:t>
            </w:r>
            <w:r>
              <w:rPr>
                <w:sz w:val="20"/>
              </w:rPr>
              <w:t>involvement</w:t>
            </w:r>
            <w:r>
              <w:rPr>
                <w:spacing w:val="-11"/>
                <w:sz w:val="20"/>
              </w:rPr>
              <w:t xml:space="preserve"> </w:t>
            </w:r>
            <w:r>
              <w:rPr>
                <w:sz w:val="20"/>
              </w:rPr>
              <w:t xml:space="preserve">at </w:t>
            </w:r>
            <w:r>
              <w:rPr>
                <w:spacing w:val="-2"/>
                <w:sz w:val="20"/>
              </w:rPr>
              <w:t>baseline</w:t>
            </w:r>
          </w:p>
        </w:tc>
        <w:tc>
          <w:tcPr>
            <w:tcW w:w="1133" w:type="dxa"/>
          </w:tcPr>
          <w:p w14:paraId="684483B8" w14:textId="77777777" w:rsidR="00934295" w:rsidRDefault="00F732B6">
            <w:pPr>
              <w:pStyle w:val="TableParagraph"/>
              <w:ind w:left="52" w:right="39"/>
              <w:rPr>
                <w:sz w:val="20"/>
              </w:rPr>
            </w:pPr>
            <w:r>
              <w:rPr>
                <w:spacing w:val="-5"/>
                <w:sz w:val="20"/>
              </w:rPr>
              <w:t>146</w:t>
            </w:r>
          </w:p>
        </w:tc>
        <w:tc>
          <w:tcPr>
            <w:tcW w:w="994" w:type="dxa"/>
          </w:tcPr>
          <w:p w14:paraId="277E1119" w14:textId="77777777" w:rsidR="00934295" w:rsidRDefault="00F732B6">
            <w:pPr>
              <w:pStyle w:val="TableParagraph"/>
              <w:ind w:left="34" w:right="16"/>
              <w:rPr>
                <w:sz w:val="20"/>
              </w:rPr>
            </w:pPr>
            <w:r>
              <w:rPr>
                <w:spacing w:val="-5"/>
                <w:sz w:val="20"/>
              </w:rPr>
              <w:t>145</w:t>
            </w:r>
          </w:p>
        </w:tc>
        <w:tc>
          <w:tcPr>
            <w:tcW w:w="989" w:type="dxa"/>
          </w:tcPr>
          <w:p w14:paraId="2A62AB19" w14:textId="77777777" w:rsidR="00934295" w:rsidRDefault="00F732B6">
            <w:pPr>
              <w:pStyle w:val="TableParagraph"/>
              <w:ind w:left="12"/>
              <w:rPr>
                <w:sz w:val="20"/>
              </w:rPr>
            </w:pPr>
            <w:r>
              <w:rPr>
                <w:spacing w:val="-5"/>
                <w:sz w:val="20"/>
              </w:rPr>
              <w:t>149</w:t>
            </w:r>
          </w:p>
        </w:tc>
        <w:tc>
          <w:tcPr>
            <w:tcW w:w="994" w:type="dxa"/>
          </w:tcPr>
          <w:p w14:paraId="264AAEB5" w14:textId="77777777" w:rsidR="00934295" w:rsidRDefault="00F732B6">
            <w:pPr>
              <w:pStyle w:val="TableParagraph"/>
              <w:ind w:left="34" w:right="22"/>
              <w:rPr>
                <w:sz w:val="20"/>
              </w:rPr>
            </w:pPr>
            <w:r>
              <w:rPr>
                <w:spacing w:val="-5"/>
                <w:sz w:val="20"/>
              </w:rPr>
              <w:t>80</w:t>
            </w:r>
          </w:p>
        </w:tc>
        <w:tc>
          <w:tcPr>
            <w:tcW w:w="1277" w:type="dxa"/>
          </w:tcPr>
          <w:p w14:paraId="1A1D1A51" w14:textId="77777777" w:rsidR="00934295" w:rsidRDefault="00F732B6">
            <w:pPr>
              <w:pStyle w:val="TableParagraph"/>
              <w:ind w:left="19" w:right="21"/>
              <w:rPr>
                <w:sz w:val="20"/>
              </w:rPr>
            </w:pPr>
            <w:r>
              <w:rPr>
                <w:spacing w:val="-5"/>
                <w:sz w:val="20"/>
              </w:rPr>
              <w:t>80</w:t>
            </w:r>
          </w:p>
        </w:tc>
        <w:tc>
          <w:tcPr>
            <w:tcW w:w="994" w:type="dxa"/>
          </w:tcPr>
          <w:p w14:paraId="6987509E" w14:textId="77777777" w:rsidR="00934295" w:rsidRDefault="00F732B6">
            <w:pPr>
              <w:pStyle w:val="TableParagraph"/>
              <w:ind w:left="34" w:right="24"/>
              <w:rPr>
                <w:sz w:val="20"/>
              </w:rPr>
            </w:pPr>
            <w:r>
              <w:rPr>
                <w:spacing w:val="-5"/>
                <w:sz w:val="20"/>
              </w:rPr>
              <w:t>81</w:t>
            </w:r>
          </w:p>
        </w:tc>
      </w:tr>
      <w:tr w:rsidR="00934295" w14:paraId="34125A70" w14:textId="77777777">
        <w:trPr>
          <w:trHeight w:val="230"/>
        </w:trPr>
        <w:tc>
          <w:tcPr>
            <w:tcW w:w="2549" w:type="dxa"/>
          </w:tcPr>
          <w:p w14:paraId="578CEFFB"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75</w:t>
            </w:r>
          </w:p>
        </w:tc>
        <w:tc>
          <w:tcPr>
            <w:tcW w:w="1133" w:type="dxa"/>
          </w:tcPr>
          <w:p w14:paraId="54DF64FF" w14:textId="77777777" w:rsidR="00934295" w:rsidRDefault="00F732B6">
            <w:pPr>
              <w:pStyle w:val="TableParagraph"/>
              <w:spacing w:line="210" w:lineRule="exact"/>
              <w:ind w:left="52" w:right="39"/>
              <w:rPr>
                <w:sz w:val="20"/>
              </w:rPr>
            </w:pPr>
            <w:r>
              <w:rPr>
                <w:sz w:val="20"/>
              </w:rPr>
              <w:t>16</w:t>
            </w:r>
            <w:r>
              <w:rPr>
                <w:spacing w:val="2"/>
                <w:sz w:val="20"/>
              </w:rPr>
              <w:t xml:space="preserve"> </w:t>
            </w:r>
            <w:r>
              <w:rPr>
                <w:spacing w:val="-2"/>
                <w:sz w:val="20"/>
              </w:rPr>
              <w:t>(11%)</w:t>
            </w:r>
          </w:p>
        </w:tc>
        <w:tc>
          <w:tcPr>
            <w:tcW w:w="994" w:type="dxa"/>
          </w:tcPr>
          <w:p w14:paraId="19326B4C" w14:textId="77777777" w:rsidR="00934295" w:rsidRDefault="00F732B6">
            <w:pPr>
              <w:pStyle w:val="TableParagraph"/>
              <w:spacing w:line="210" w:lineRule="exact"/>
              <w:ind w:left="34" w:right="17"/>
              <w:rPr>
                <w:sz w:val="20"/>
              </w:rPr>
            </w:pPr>
            <w:r>
              <w:rPr>
                <w:sz w:val="20"/>
              </w:rPr>
              <w:t>83</w:t>
            </w:r>
            <w:r>
              <w:rPr>
                <w:spacing w:val="2"/>
                <w:sz w:val="20"/>
              </w:rPr>
              <w:t xml:space="preserve"> </w:t>
            </w:r>
            <w:r>
              <w:rPr>
                <w:spacing w:val="-2"/>
                <w:sz w:val="20"/>
              </w:rPr>
              <w:t>(57%)</w:t>
            </w:r>
          </w:p>
        </w:tc>
        <w:tc>
          <w:tcPr>
            <w:tcW w:w="989" w:type="dxa"/>
          </w:tcPr>
          <w:p w14:paraId="3E4B0239" w14:textId="77777777" w:rsidR="00934295" w:rsidRDefault="00F732B6">
            <w:pPr>
              <w:pStyle w:val="TableParagraph"/>
              <w:spacing w:line="210" w:lineRule="exact"/>
              <w:ind w:left="12"/>
              <w:rPr>
                <w:sz w:val="20"/>
              </w:rPr>
            </w:pPr>
            <w:r>
              <w:rPr>
                <w:sz w:val="20"/>
              </w:rPr>
              <w:t>93</w:t>
            </w:r>
            <w:r>
              <w:rPr>
                <w:spacing w:val="2"/>
                <w:sz w:val="20"/>
              </w:rPr>
              <w:t xml:space="preserve"> </w:t>
            </w:r>
            <w:r>
              <w:rPr>
                <w:spacing w:val="-2"/>
                <w:sz w:val="20"/>
              </w:rPr>
              <w:t>(62%)</w:t>
            </w:r>
          </w:p>
        </w:tc>
        <w:tc>
          <w:tcPr>
            <w:tcW w:w="994" w:type="dxa"/>
          </w:tcPr>
          <w:p w14:paraId="5EA126B6" w14:textId="77777777" w:rsidR="00934295" w:rsidRDefault="00F732B6">
            <w:pPr>
              <w:pStyle w:val="TableParagraph"/>
              <w:spacing w:line="210" w:lineRule="exact"/>
              <w:ind w:left="34" w:right="13"/>
              <w:rPr>
                <w:sz w:val="20"/>
              </w:rPr>
            </w:pPr>
            <w:r>
              <w:rPr>
                <w:sz w:val="20"/>
              </w:rPr>
              <w:t>4</w:t>
            </w:r>
            <w:r>
              <w:rPr>
                <w:spacing w:val="2"/>
                <w:sz w:val="20"/>
              </w:rPr>
              <w:t xml:space="preserve"> </w:t>
            </w:r>
            <w:r>
              <w:rPr>
                <w:spacing w:val="-4"/>
                <w:sz w:val="20"/>
              </w:rPr>
              <w:t>(5%)</w:t>
            </w:r>
          </w:p>
        </w:tc>
        <w:tc>
          <w:tcPr>
            <w:tcW w:w="1277" w:type="dxa"/>
          </w:tcPr>
          <w:p w14:paraId="6757046F" w14:textId="77777777" w:rsidR="00934295" w:rsidRDefault="00F732B6">
            <w:pPr>
              <w:pStyle w:val="TableParagraph"/>
              <w:spacing w:line="210" w:lineRule="exact"/>
              <w:ind w:left="19" w:right="18"/>
              <w:rPr>
                <w:sz w:val="20"/>
              </w:rPr>
            </w:pPr>
            <w:r>
              <w:rPr>
                <w:sz w:val="20"/>
              </w:rPr>
              <w:t>41</w:t>
            </w:r>
            <w:r>
              <w:rPr>
                <w:spacing w:val="2"/>
                <w:sz w:val="20"/>
              </w:rPr>
              <w:t xml:space="preserve"> </w:t>
            </w:r>
            <w:r>
              <w:rPr>
                <w:spacing w:val="-2"/>
                <w:sz w:val="20"/>
              </w:rPr>
              <w:t>(51%)</w:t>
            </w:r>
          </w:p>
        </w:tc>
        <w:tc>
          <w:tcPr>
            <w:tcW w:w="994" w:type="dxa"/>
          </w:tcPr>
          <w:p w14:paraId="1051FAE2" w14:textId="77777777" w:rsidR="00934295" w:rsidRDefault="00F732B6">
            <w:pPr>
              <w:pStyle w:val="TableParagraph"/>
              <w:spacing w:line="210" w:lineRule="exact"/>
              <w:ind w:left="34" w:right="19"/>
              <w:rPr>
                <w:sz w:val="20"/>
              </w:rPr>
            </w:pPr>
            <w:r>
              <w:rPr>
                <w:sz w:val="20"/>
              </w:rPr>
              <w:t>45</w:t>
            </w:r>
            <w:r>
              <w:rPr>
                <w:spacing w:val="2"/>
                <w:sz w:val="20"/>
              </w:rPr>
              <w:t xml:space="preserve"> </w:t>
            </w:r>
            <w:r>
              <w:rPr>
                <w:spacing w:val="-2"/>
                <w:sz w:val="20"/>
              </w:rPr>
              <w:t>(56%)</w:t>
            </w:r>
          </w:p>
        </w:tc>
      </w:tr>
      <w:tr w:rsidR="00934295" w14:paraId="099D43B1" w14:textId="77777777">
        <w:trPr>
          <w:trHeight w:val="229"/>
        </w:trPr>
        <w:tc>
          <w:tcPr>
            <w:tcW w:w="2549" w:type="dxa"/>
          </w:tcPr>
          <w:p w14:paraId="3F244637"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90</w:t>
            </w:r>
          </w:p>
        </w:tc>
        <w:tc>
          <w:tcPr>
            <w:tcW w:w="1133" w:type="dxa"/>
          </w:tcPr>
          <w:p w14:paraId="6DA6896A" w14:textId="77777777" w:rsidR="00934295" w:rsidRDefault="00F732B6">
            <w:pPr>
              <w:pStyle w:val="TableParagraph"/>
              <w:spacing w:line="210" w:lineRule="exact"/>
              <w:ind w:left="57" w:right="39"/>
              <w:rPr>
                <w:sz w:val="20"/>
              </w:rPr>
            </w:pPr>
            <w:r>
              <w:rPr>
                <w:sz w:val="20"/>
              </w:rPr>
              <w:t>4</w:t>
            </w:r>
            <w:r>
              <w:rPr>
                <w:spacing w:val="2"/>
                <w:sz w:val="20"/>
              </w:rPr>
              <w:t xml:space="preserve"> </w:t>
            </w:r>
            <w:r>
              <w:rPr>
                <w:spacing w:val="-4"/>
                <w:sz w:val="20"/>
              </w:rPr>
              <w:t>(3%)</w:t>
            </w:r>
          </w:p>
        </w:tc>
        <w:tc>
          <w:tcPr>
            <w:tcW w:w="994" w:type="dxa"/>
          </w:tcPr>
          <w:p w14:paraId="28F294C1" w14:textId="77777777" w:rsidR="00934295" w:rsidRDefault="00F732B6">
            <w:pPr>
              <w:pStyle w:val="TableParagraph"/>
              <w:spacing w:line="210" w:lineRule="exact"/>
              <w:ind w:left="34" w:right="17"/>
              <w:rPr>
                <w:sz w:val="20"/>
              </w:rPr>
            </w:pPr>
            <w:r>
              <w:rPr>
                <w:sz w:val="20"/>
              </w:rPr>
              <w:t>60</w:t>
            </w:r>
            <w:r>
              <w:rPr>
                <w:spacing w:val="2"/>
                <w:sz w:val="20"/>
              </w:rPr>
              <w:t xml:space="preserve"> </w:t>
            </w:r>
            <w:r>
              <w:rPr>
                <w:spacing w:val="-2"/>
                <w:sz w:val="20"/>
              </w:rPr>
              <w:t>(41%)</w:t>
            </w:r>
          </w:p>
        </w:tc>
        <w:tc>
          <w:tcPr>
            <w:tcW w:w="989" w:type="dxa"/>
          </w:tcPr>
          <w:p w14:paraId="7D4183A8" w14:textId="77777777" w:rsidR="00934295" w:rsidRDefault="00F732B6">
            <w:pPr>
              <w:pStyle w:val="TableParagraph"/>
              <w:spacing w:line="210" w:lineRule="exact"/>
              <w:ind w:left="12"/>
              <w:rPr>
                <w:sz w:val="20"/>
              </w:rPr>
            </w:pPr>
            <w:r>
              <w:rPr>
                <w:sz w:val="20"/>
              </w:rPr>
              <w:t>65</w:t>
            </w:r>
            <w:r>
              <w:rPr>
                <w:spacing w:val="2"/>
                <w:sz w:val="20"/>
              </w:rPr>
              <w:t xml:space="preserve"> </w:t>
            </w:r>
            <w:r>
              <w:rPr>
                <w:spacing w:val="-2"/>
                <w:sz w:val="20"/>
              </w:rPr>
              <w:t>(44%)</w:t>
            </w:r>
          </w:p>
        </w:tc>
        <w:tc>
          <w:tcPr>
            <w:tcW w:w="994" w:type="dxa"/>
          </w:tcPr>
          <w:p w14:paraId="5564B22D" w14:textId="77777777" w:rsidR="00934295" w:rsidRDefault="00F732B6">
            <w:pPr>
              <w:pStyle w:val="TableParagraph"/>
              <w:spacing w:line="210" w:lineRule="exact"/>
              <w:ind w:left="34" w:right="13"/>
              <w:rPr>
                <w:sz w:val="20"/>
              </w:rPr>
            </w:pPr>
            <w:r>
              <w:rPr>
                <w:sz w:val="20"/>
              </w:rPr>
              <w:t>3</w:t>
            </w:r>
            <w:r>
              <w:rPr>
                <w:spacing w:val="2"/>
                <w:sz w:val="20"/>
              </w:rPr>
              <w:t xml:space="preserve"> </w:t>
            </w:r>
            <w:r>
              <w:rPr>
                <w:spacing w:val="-4"/>
                <w:sz w:val="20"/>
              </w:rPr>
              <w:t>(4%)</w:t>
            </w:r>
          </w:p>
        </w:tc>
        <w:tc>
          <w:tcPr>
            <w:tcW w:w="1277" w:type="dxa"/>
          </w:tcPr>
          <w:p w14:paraId="131442CA" w14:textId="77777777" w:rsidR="00934295" w:rsidRDefault="00F732B6">
            <w:pPr>
              <w:pStyle w:val="TableParagraph"/>
              <w:spacing w:line="210" w:lineRule="exact"/>
              <w:ind w:left="19" w:right="18"/>
              <w:rPr>
                <w:sz w:val="20"/>
              </w:rPr>
            </w:pPr>
            <w:r>
              <w:rPr>
                <w:sz w:val="20"/>
              </w:rPr>
              <w:t>24</w:t>
            </w:r>
            <w:r>
              <w:rPr>
                <w:spacing w:val="2"/>
                <w:sz w:val="20"/>
              </w:rPr>
              <w:t xml:space="preserve"> </w:t>
            </w:r>
            <w:r>
              <w:rPr>
                <w:spacing w:val="-2"/>
                <w:sz w:val="20"/>
              </w:rPr>
              <w:t>(30%)</w:t>
            </w:r>
          </w:p>
        </w:tc>
        <w:tc>
          <w:tcPr>
            <w:tcW w:w="994" w:type="dxa"/>
          </w:tcPr>
          <w:p w14:paraId="0B52FC14" w14:textId="77777777" w:rsidR="00934295" w:rsidRDefault="00F732B6">
            <w:pPr>
              <w:pStyle w:val="TableParagraph"/>
              <w:spacing w:line="210" w:lineRule="exact"/>
              <w:ind w:left="34" w:right="19"/>
              <w:rPr>
                <w:sz w:val="20"/>
              </w:rPr>
            </w:pPr>
            <w:r>
              <w:rPr>
                <w:sz w:val="20"/>
              </w:rPr>
              <w:t>36</w:t>
            </w:r>
            <w:r>
              <w:rPr>
                <w:spacing w:val="2"/>
                <w:sz w:val="20"/>
              </w:rPr>
              <w:t xml:space="preserve"> </w:t>
            </w:r>
            <w:r>
              <w:rPr>
                <w:spacing w:val="-2"/>
                <w:sz w:val="20"/>
              </w:rPr>
              <w:t>(44%)</w:t>
            </w:r>
          </w:p>
        </w:tc>
      </w:tr>
      <w:tr w:rsidR="00934295" w14:paraId="6C74B6A1" w14:textId="77777777">
        <w:trPr>
          <w:trHeight w:val="230"/>
        </w:trPr>
        <w:tc>
          <w:tcPr>
            <w:tcW w:w="2549" w:type="dxa"/>
          </w:tcPr>
          <w:p w14:paraId="713A8828"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100</w:t>
            </w:r>
          </w:p>
        </w:tc>
        <w:tc>
          <w:tcPr>
            <w:tcW w:w="1133" w:type="dxa"/>
          </w:tcPr>
          <w:p w14:paraId="6D8662D6" w14:textId="77777777" w:rsidR="00934295" w:rsidRDefault="00F732B6">
            <w:pPr>
              <w:pStyle w:val="TableParagraph"/>
              <w:spacing w:line="210" w:lineRule="exact"/>
              <w:ind w:left="57" w:right="39"/>
              <w:rPr>
                <w:sz w:val="20"/>
              </w:rPr>
            </w:pPr>
            <w:r>
              <w:rPr>
                <w:sz w:val="20"/>
              </w:rPr>
              <w:t>2</w:t>
            </w:r>
            <w:r>
              <w:rPr>
                <w:spacing w:val="2"/>
                <w:sz w:val="20"/>
              </w:rPr>
              <w:t xml:space="preserve"> </w:t>
            </w:r>
            <w:r>
              <w:rPr>
                <w:spacing w:val="-4"/>
                <w:sz w:val="20"/>
              </w:rPr>
              <w:t>(1%)</w:t>
            </w:r>
          </w:p>
        </w:tc>
        <w:tc>
          <w:tcPr>
            <w:tcW w:w="994" w:type="dxa"/>
          </w:tcPr>
          <w:p w14:paraId="578A92C4" w14:textId="77777777" w:rsidR="00934295" w:rsidRDefault="00F732B6">
            <w:pPr>
              <w:pStyle w:val="TableParagraph"/>
              <w:spacing w:line="210" w:lineRule="exact"/>
              <w:ind w:left="34" w:right="17"/>
              <w:rPr>
                <w:sz w:val="20"/>
              </w:rPr>
            </w:pPr>
            <w:r>
              <w:rPr>
                <w:sz w:val="20"/>
              </w:rPr>
              <w:t>29</w:t>
            </w:r>
            <w:r>
              <w:rPr>
                <w:spacing w:val="2"/>
                <w:sz w:val="20"/>
              </w:rPr>
              <w:t xml:space="preserve"> </w:t>
            </w:r>
            <w:r>
              <w:rPr>
                <w:spacing w:val="-2"/>
                <w:sz w:val="20"/>
              </w:rPr>
              <w:t>(20%)</w:t>
            </w:r>
          </w:p>
        </w:tc>
        <w:tc>
          <w:tcPr>
            <w:tcW w:w="989" w:type="dxa"/>
          </w:tcPr>
          <w:p w14:paraId="7A2D601C" w14:textId="77777777" w:rsidR="00934295" w:rsidRDefault="00F732B6">
            <w:pPr>
              <w:pStyle w:val="TableParagraph"/>
              <w:spacing w:line="210" w:lineRule="exact"/>
              <w:ind w:left="12"/>
              <w:rPr>
                <w:sz w:val="20"/>
              </w:rPr>
            </w:pPr>
            <w:r>
              <w:rPr>
                <w:sz w:val="20"/>
              </w:rPr>
              <w:t>41</w:t>
            </w:r>
            <w:r>
              <w:rPr>
                <w:spacing w:val="2"/>
                <w:sz w:val="20"/>
              </w:rPr>
              <w:t xml:space="preserve"> </w:t>
            </w:r>
            <w:r>
              <w:rPr>
                <w:spacing w:val="-2"/>
                <w:sz w:val="20"/>
              </w:rPr>
              <w:t>(28%)</w:t>
            </w:r>
          </w:p>
        </w:tc>
        <w:tc>
          <w:tcPr>
            <w:tcW w:w="994" w:type="dxa"/>
          </w:tcPr>
          <w:p w14:paraId="39CD1C7D" w14:textId="77777777" w:rsidR="00934295" w:rsidRDefault="00F732B6">
            <w:pPr>
              <w:pStyle w:val="TableParagraph"/>
              <w:spacing w:line="210" w:lineRule="exact"/>
              <w:ind w:left="34" w:right="13"/>
              <w:rPr>
                <w:sz w:val="20"/>
              </w:rPr>
            </w:pPr>
            <w:r>
              <w:rPr>
                <w:sz w:val="20"/>
              </w:rPr>
              <w:t>1</w:t>
            </w:r>
            <w:r>
              <w:rPr>
                <w:spacing w:val="2"/>
                <w:sz w:val="20"/>
              </w:rPr>
              <w:t xml:space="preserve"> </w:t>
            </w:r>
            <w:r>
              <w:rPr>
                <w:spacing w:val="-4"/>
                <w:sz w:val="20"/>
              </w:rPr>
              <w:t>(1%)</w:t>
            </w:r>
          </w:p>
        </w:tc>
        <w:tc>
          <w:tcPr>
            <w:tcW w:w="1277" w:type="dxa"/>
          </w:tcPr>
          <w:p w14:paraId="0CCACD3E" w14:textId="77777777" w:rsidR="00934295" w:rsidRDefault="00F732B6">
            <w:pPr>
              <w:pStyle w:val="TableParagraph"/>
              <w:spacing w:line="210" w:lineRule="exact"/>
              <w:ind w:left="19" w:right="18"/>
              <w:rPr>
                <w:sz w:val="20"/>
              </w:rPr>
            </w:pPr>
            <w:r>
              <w:rPr>
                <w:sz w:val="20"/>
              </w:rPr>
              <w:t>13</w:t>
            </w:r>
            <w:r>
              <w:rPr>
                <w:spacing w:val="2"/>
                <w:sz w:val="20"/>
              </w:rPr>
              <w:t xml:space="preserve"> </w:t>
            </w:r>
            <w:r>
              <w:rPr>
                <w:spacing w:val="-2"/>
                <w:sz w:val="20"/>
              </w:rPr>
              <w:t>(16%)</w:t>
            </w:r>
          </w:p>
        </w:tc>
        <w:tc>
          <w:tcPr>
            <w:tcW w:w="994" w:type="dxa"/>
          </w:tcPr>
          <w:p w14:paraId="5B30713A" w14:textId="77777777" w:rsidR="00934295" w:rsidRDefault="00F732B6">
            <w:pPr>
              <w:pStyle w:val="TableParagraph"/>
              <w:spacing w:line="210" w:lineRule="exact"/>
              <w:ind w:left="34" w:right="19"/>
              <w:rPr>
                <w:sz w:val="20"/>
              </w:rPr>
            </w:pPr>
            <w:r>
              <w:rPr>
                <w:sz w:val="20"/>
              </w:rPr>
              <w:t>17</w:t>
            </w:r>
            <w:r>
              <w:rPr>
                <w:spacing w:val="2"/>
                <w:sz w:val="20"/>
              </w:rPr>
              <w:t xml:space="preserve"> </w:t>
            </w:r>
            <w:r>
              <w:rPr>
                <w:spacing w:val="-2"/>
                <w:sz w:val="20"/>
              </w:rPr>
              <w:t>(21%)</w:t>
            </w:r>
          </w:p>
        </w:tc>
      </w:tr>
      <w:tr w:rsidR="00934295" w14:paraId="00E6A92B" w14:textId="77777777">
        <w:trPr>
          <w:trHeight w:val="455"/>
        </w:trPr>
        <w:tc>
          <w:tcPr>
            <w:tcW w:w="2549" w:type="dxa"/>
          </w:tcPr>
          <w:p w14:paraId="548F224B" w14:textId="77777777" w:rsidR="00934295" w:rsidRDefault="00F732B6">
            <w:pPr>
              <w:pStyle w:val="TableParagraph"/>
              <w:spacing w:line="226" w:lineRule="exact"/>
              <w:ind w:left="110" w:right="133"/>
              <w:jc w:val="left"/>
              <w:rPr>
                <w:sz w:val="20"/>
              </w:rPr>
            </w:pPr>
            <w:r>
              <w:rPr>
                <w:sz w:val="20"/>
              </w:rPr>
              <w:t>Combination</w:t>
            </w:r>
            <w:r>
              <w:rPr>
                <w:spacing w:val="-12"/>
                <w:sz w:val="20"/>
              </w:rPr>
              <w:t xml:space="preserve"> </w:t>
            </w:r>
            <w:r>
              <w:rPr>
                <w:sz w:val="20"/>
              </w:rPr>
              <w:t>of</w:t>
            </w:r>
            <w:r>
              <w:rPr>
                <w:spacing w:val="-9"/>
                <w:sz w:val="20"/>
              </w:rPr>
              <w:t xml:space="preserve"> </w:t>
            </w:r>
            <w:r>
              <w:rPr>
                <w:sz w:val="20"/>
              </w:rPr>
              <w:t>skin</w:t>
            </w:r>
            <w:r>
              <w:rPr>
                <w:spacing w:val="-13"/>
                <w:sz w:val="20"/>
              </w:rPr>
              <w:t xml:space="preserve"> </w:t>
            </w:r>
            <w:r>
              <w:rPr>
                <w:sz w:val="20"/>
              </w:rPr>
              <w:t>and joint responses</w:t>
            </w:r>
          </w:p>
        </w:tc>
        <w:tc>
          <w:tcPr>
            <w:tcW w:w="1133" w:type="dxa"/>
          </w:tcPr>
          <w:p w14:paraId="12236EFE" w14:textId="77777777" w:rsidR="00934295" w:rsidRDefault="00934295">
            <w:pPr>
              <w:pStyle w:val="TableParagraph"/>
              <w:jc w:val="left"/>
            </w:pPr>
          </w:p>
        </w:tc>
        <w:tc>
          <w:tcPr>
            <w:tcW w:w="994" w:type="dxa"/>
          </w:tcPr>
          <w:p w14:paraId="7465AE48" w14:textId="77777777" w:rsidR="00934295" w:rsidRDefault="00934295">
            <w:pPr>
              <w:pStyle w:val="TableParagraph"/>
              <w:jc w:val="left"/>
            </w:pPr>
          </w:p>
        </w:tc>
        <w:tc>
          <w:tcPr>
            <w:tcW w:w="989" w:type="dxa"/>
          </w:tcPr>
          <w:p w14:paraId="7BDC0035" w14:textId="77777777" w:rsidR="00934295" w:rsidRDefault="00934295">
            <w:pPr>
              <w:pStyle w:val="TableParagraph"/>
              <w:jc w:val="left"/>
            </w:pPr>
          </w:p>
        </w:tc>
        <w:tc>
          <w:tcPr>
            <w:tcW w:w="994" w:type="dxa"/>
          </w:tcPr>
          <w:p w14:paraId="4200DB6D" w14:textId="77777777" w:rsidR="00934295" w:rsidRDefault="00934295">
            <w:pPr>
              <w:pStyle w:val="TableParagraph"/>
              <w:jc w:val="left"/>
            </w:pPr>
          </w:p>
        </w:tc>
        <w:tc>
          <w:tcPr>
            <w:tcW w:w="1277" w:type="dxa"/>
          </w:tcPr>
          <w:p w14:paraId="35EECD46" w14:textId="77777777" w:rsidR="00934295" w:rsidRDefault="00934295">
            <w:pPr>
              <w:pStyle w:val="TableParagraph"/>
              <w:jc w:val="left"/>
            </w:pPr>
          </w:p>
        </w:tc>
        <w:tc>
          <w:tcPr>
            <w:tcW w:w="994" w:type="dxa"/>
          </w:tcPr>
          <w:p w14:paraId="2545C6C1" w14:textId="77777777" w:rsidR="00934295" w:rsidRDefault="00934295">
            <w:pPr>
              <w:pStyle w:val="TableParagraph"/>
              <w:jc w:val="left"/>
            </w:pPr>
          </w:p>
        </w:tc>
      </w:tr>
      <w:tr w:rsidR="00934295" w14:paraId="7B23E0D9" w14:textId="77777777">
        <w:trPr>
          <w:trHeight w:val="234"/>
        </w:trPr>
        <w:tc>
          <w:tcPr>
            <w:tcW w:w="2549" w:type="dxa"/>
          </w:tcPr>
          <w:p w14:paraId="2BF47BF0" w14:textId="77777777" w:rsidR="00934295" w:rsidRDefault="00F732B6">
            <w:pPr>
              <w:pStyle w:val="TableParagraph"/>
              <w:spacing w:line="215" w:lineRule="exact"/>
              <w:ind w:left="110"/>
              <w:jc w:val="left"/>
              <w:rPr>
                <w:sz w:val="20"/>
              </w:rPr>
            </w:pPr>
            <w:r>
              <w:rPr>
                <w:sz w:val="20"/>
              </w:rPr>
              <w:t>PASI 75</w:t>
            </w:r>
            <w:r>
              <w:rPr>
                <w:spacing w:val="-4"/>
                <w:sz w:val="20"/>
              </w:rPr>
              <w:t xml:space="preserve"> </w:t>
            </w:r>
            <w:r>
              <w:rPr>
                <w:sz w:val="20"/>
              </w:rPr>
              <w:t>and</w:t>
            </w:r>
            <w:r>
              <w:rPr>
                <w:spacing w:val="-4"/>
                <w:sz w:val="20"/>
              </w:rPr>
              <w:t xml:space="preserve"> </w:t>
            </w:r>
            <w:r>
              <w:rPr>
                <w:sz w:val="20"/>
              </w:rPr>
              <w:t>ACR</w:t>
            </w:r>
            <w:r>
              <w:rPr>
                <w:spacing w:val="-4"/>
                <w:sz w:val="20"/>
              </w:rPr>
              <w:t xml:space="preserve"> </w:t>
            </w:r>
            <w:r>
              <w:rPr>
                <w:spacing w:val="-5"/>
                <w:sz w:val="20"/>
              </w:rPr>
              <w:t>20</w:t>
            </w:r>
          </w:p>
        </w:tc>
        <w:tc>
          <w:tcPr>
            <w:tcW w:w="1133" w:type="dxa"/>
          </w:tcPr>
          <w:p w14:paraId="5D436B32" w14:textId="77777777" w:rsidR="00934295" w:rsidRDefault="00F732B6">
            <w:pPr>
              <w:pStyle w:val="TableParagraph"/>
              <w:spacing w:line="215" w:lineRule="exact"/>
              <w:ind w:left="57" w:right="39"/>
              <w:rPr>
                <w:sz w:val="20"/>
              </w:rPr>
            </w:pPr>
            <w:r>
              <w:rPr>
                <w:sz w:val="20"/>
              </w:rPr>
              <w:t>8</w:t>
            </w:r>
            <w:r>
              <w:rPr>
                <w:spacing w:val="2"/>
                <w:sz w:val="20"/>
              </w:rPr>
              <w:t xml:space="preserve"> </w:t>
            </w:r>
            <w:r>
              <w:rPr>
                <w:spacing w:val="-4"/>
                <w:sz w:val="20"/>
              </w:rPr>
              <w:t>(5%)</w:t>
            </w:r>
          </w:p>
        </w:tc>
        <w:tc>
          <w:tcPr>
            <w:tcW w:w="994" w:type="dxa"/>
          </w:tcPr>
          <w:p w14:paraId="7E744DAA" w14:textId="77777777" w:rsidR="00934295" w:rsidRDefault="00F732B6">
            <w:pPr>
              <w:pStyle w:val="TableParagraph"/>
              <w:spacing w:line="215" w:lineRule="exact"/>
              <w:ind w:left="34" w:right="17"/>
              <w:rPr>
                <w:sz w:val="20"/>
              </w:rPr>
            </w:pPr>
            <w:r>
              <w:rPr>
                <w:sz w:val="20"/>
              </w:rPr>
              <w:t>40</w:t>
            </w:r>
            <w:r>
              <w:rPr>
                <w:spacing w:val="2"/>
                <w:sz w:val="20"/>
              </w:rPr>
              <w:t xml:space="preserve"> </w:t>
            </w:r>
            <w:r>
              <w:rPr>
                <w:spacing w:val="-2"/>
                <w:sz w:val="20"/>
              </w:rPr>
              <w:t>(28%)</w:t>
            </w:r>
          </w:p>
        </w:tc>
        <w:tc>
          <w:tcPr>
            <w:tcW w:w="989" w:type="dxa"/>
          </w:tcPr>
          <w:p w14:paraId="4ED47BE0" w14:textId="77777777" w:rsidR="00934295" w:rsidRDefault="00F732B6">
            <w:pPr>
              <w:pStyle w:val="TableParagraph"/>
              <w:spacing w:line="215" w:lineRule="exact"/>
              <w:ind w:left="12"/>
              <w:rPr>
                <w:sz w:val="20"/>
              </w:rPr>
            </w:pPr>
            <w:r>
              <w:rPr>
                <w:sz w:val="20"/>
              </w:rPr>
              <w:t>62</w:t>
            </w:r>
            <w:r>
              <w:rPr>
                <w:spacing w:val="2"/>
                <w:sz w:val="20"/>
              </w:rPr>
              <w:t xml:space="preserve"> </w:t>
            </w:r>
            <w:r>
              <w:rPr>
                <w:spacing w:val="-2"/>
                <w:sz w:val="20"/>
              </w:rPr>
              <w:t>(42%)</w:t>
            </w:r>
          </w:p>
        </w:tc>
        <w:tc>
          <w:tcPr>
            <w:tcW w:w="994" w:type="dxa"/>
          </w:tcPr>
          <w:p w14:paraId="48A129CD" w14:textId="77777777" w:rsidR="00934295" w:rsidRDefault="00F732B6">
            <w:pPr>
              <w:pStyle w:val="TableParagraph"/>
              <w:spacing w:line="215" w:lineRule="exact"/>
              <w:ind w:left="34" w:right="13"/>
              <w:rPr>
                <w:sz w:val="20"/>
              </w:rPr>
            </w:pPr>
            <w:r>
              <w:rPr>
                <w:sz w:val="20"/>
              </w:rPr>
              <w:t>2</w:t>
            </w:r>
            <w:r>
              <w:rPr>
                <w:spacing w:val="2"/>
                <w:sz w:val="20"/>
              </w:rPr>
              <w:t xml:space="preserve"> </w:t>
            </w:r>
            <w:r>
              <w:rPr>
                <w:spacing w:val="-4"/>
                <w:sz w:val="20"/>
              </w:rPr>
              <w:t>(3%)</w:t>
            </w:r>
          </w:p>
        </w:tc>
        <w:tc>
          <w:tcPr>
            <w:tcW w:w="1277" w:type="dxa"/>
          </w:tcPr>
          <w:p w14:paraId="69CD66C0" w14:textId="77777777" w:rsidR="00934295" w:rsidRDefault="00F732B6">
            <w:pPr>
              <w:pStyle w:val="TableParagraph"/>
              <w:spacing w:line="215" w:lineRule="exact"/>
              <w:ind w:left="19" w:right="18"/>
              <w:rPr>
                <w:sz w:val="20"/>
              </w:rPr>
            </w:pPr>
            <w:r>
              <w:rPr>
                <w:sz w:val="20"/>
              </w:rPr>
              <w:t>24</w:t>
            </w:r>
            <w:r>
              <w:rPr>
                <w:spacing w:val="2"/>
                <w:sz w:val="20"/>
              </w:rPr>
              <w:t xml:space="preserve"> </w:t>
            </w:r>
            <w:r>
              <w:rPr>
                <w:spacing w:val="-2"/>
                <w:sz w:val="20"/>
              </w:rPr>
              <w:t>(30%)</w:t>
            </w:r>
          </w:p>
        </w:tc>
        <w:tc>
          <w:tcPr>
            <w:tcW w:w="994" w:type="dxa"/>
          </w:tcPr>
          <w:p w14:paraId="07EBC652" w14:textId="77777777" w:rsidR="00934295" w:rsidRDefault="00F732B6">
            <w:pPr>
              <w:pStyle w:val="TableParagraph"/>
              <w:spacing w:line="215" w:lineRule="exact"/>
              <w:ind w:left="34" w:right="19"/>
              <w:rPr>
                <w:sz w:val="20"/>
              </w:rPr>
            </w:pPr>
            <w:r>
              <w:rPr>
                <w:sz w:val="20"/>
              </w:rPr>
              <w:t>31</w:t>
            </w:r>
            <w:r>
              <w:rPr>
                <w:spacing w:val="2"/>
                <w:sz w:val="20"/>
              </w:rPr>
              <w:t xml:space="preserve"> </w:t>
            </w:r>
            <w:r>
              <w:rPr>
                <w:spacing w:val="-2"/>
                <w:sz w:val="20"/>
              </w:rPr>
              <w:t>(38%)</w:t>
            </w:r>
          </w:p>
        </w:tc>
      </w:tr>
    </w:tbl>
    <w:p w14:paraId="2A75D35A" w14:textId="77777777" w:rsidR="00934295" w:rsidRDefault="00F732B6">
      <w:pPr>
        <w:ind w:left="535"/>
        <w:rPr>
          <w:sz w:val="18"/>
        </w:rPr>
      </w:pPr>
      <w:r>
        <w:rPr>
          <w:position w:val="6"/>
          <w:sz w:val="12"/>
        </w:rPr>
        <w:t>a</w:t>
      </w:r>
      <w:r>
        <w:rPr>
          <w:spacing w:val="59"/>
          <w:position w:val="6"/>
          <w:sz w:val="12"/>
        </w:rPr>
        <w:t xml:space="preserve"> </w:t>
      </w:r>
      <w:r>
        <w:rPr>
          <w:sz w:val="18"/>
        </w:rPr>
        <w:t>p&lt;0.001</w:t>
      </w:r>
      <w:r>
        <w:rPr>
          <w:spacing w:val="-2"/>
          <w:sz w:val="18"/>
        </w:rPr>
        <w:t xml:space="preserve"> </w:t>
      </w:r>
      <w:r>
        <w:rPr>
          <w:sz w:val="18"/>
        </w:rPr>
        <w:t>for</w:t>
      </w:r>
      <w:r>
        <w:rPr>
          <w:spacing w:val="-2"/>
          <w:sz w:val="18"/>
        </w:rPr>
        <w:t xml:space="preserve"> </w:t>
      </w:r>
      <w:r>
        <w:rPr>
          <w:sz w:val="18"/>
        </w:rPr>
        <w:t>45</w:t>
      </w:r>
      <w:r>
        <w:rPr>
          <w:spacing w:val="-2"/>
          <w:sz w:val="18"/>
        </w:rPr>
        <w:t xml:space="preserve"> </w:t>
      </w:r>
      <w:r>
        <w:rPr>
          <w:sz w:val="18"/>
        </w:rPr>
        <w:t>mg</w:t>
      </w:r>
      <w:r>
        <w:rPr>
          <w:spacing w:val="2"/>
          <w:sz w:val="18"/>
        </w:rPr>
        <w:t xml:space="preserve"> </w:t>
      </w:r>
      <w:r>
        <w:rPr>
          <w:sz w:val="18"/>
        </w:rPr>
        <w:t>or</w:t>
      </w:r>
      <w:r>
        <w:rPr>
          <w:spacing w:val="-1"/>
          <w:sz w:val="18"/>
        </w:rPr>
        <w:t xml:space="preserve"> </w:t>
      </w:r>
      <w:r>
        <w:rPr>
          <w:sz w:val="18"/>
        </w:rPr>
        <w:t>90</w:t>
      </w:r>
      <w:r>
        <w:rPr>
          <w:spacing w:val="-2"/>
          <w:sz w:val="18"/>
        </w:rPr>
        <w:t xml:space="preserve"> </w:t>
      </w:r>
      <w:r>
        <w:rPr>
          <w:sz w:val="18"/>
        </w:rPr>
        <w:t>mg</w:t>
      </w:r>
      <w:r>
        <w:rPr>
          <w:spacing w:val="-2"/>
          <w:sz w:val="18"/>
        </w:rPr>
        <w:t xml:space="preserve"> </w:t>
      </w:r>
      <w:r>
        <w:rPr>
          <w:sz w:val="18"/>
        </w:rPr>
        <w:t>comparison</w:t>
      </w:r>
      <w:r>
        <w:rPr>
          <w:spacing w:val="-3"/>
          <w:sz w:val="18"/>
        </w:rPr>
        <w:t xml:space="preserve"> </w:t>
      </w:r>
      <w:r>
        <w:rPr>
          <w:sz w:val="18"/>
        </w:rPr>
        <w:t>with</w:t>
      </w:r>
      <w:r>
        <w:rPr>
          <w:spacing w:val="-2"/>
          <w:sz w:val="18"/>
        </w:rPr>
        <w:t xml:space="preserve"> placebo.</w:t>
      </w:r>
    </w:p>
    <w:p w14:paraId="0539FA8B" w14:textId="77777777" w:rsidR="00934295" w:rsidRDefault="00F732B6">
      <w:pPr>
        <w:pStyle w:val="BodyText"/>
        <w:spacing w:before="120" w:line="360" w:lineRule="auto"/>
        <w:ind w:right="1255"/>
      </w:pPr>
      <w:r>
        <w:t>Additionally, within each weight group</w:t>
      </w:r>
      <w:r>
        <w:rPr>
          <w:spacing w:val="-1"/>
        </w:rPr>
        <w:t xml:space="preserve"> </w:t>
      </w:r>
      <w:r>
        <w:t>(≤ 100 kg</w:t>
      </w:r>
      <w:r>
        <w:rPr>
          <w:spacing w:val="-6"/>
        </w:rPr>
        <w:t xml:space="preserve"> </w:t>
      </w:r>
      <w:r>
        <w:t>and &gt; 100 kg), PASI 75, 90 and 100 responses</w:t>
      </w:r>
      <w:r>
        <w:rPr>
          <w:spacing w:val="-3"/>
        </w:rPr>
        <w:t xml:space="preserve"> </w:t>
      </w:r>
      <w:r>
        <w:t>were</w:t>
      </w:r>
      <w:r>
        <w:rPr>
          <w:spacing w:val="-2"/>
        </w:rPr>
        <w:t xml:space="preserve"> </w:t>
      </w:r>
      <w:r>
        <w:t>consistently</w:t>
      </w:r>
      <w:r>
        <w:rPr>
          <w:spacing w:val="-1"/>
        </w:rPr>
        <w:t xml:space="preserve"> </w:t>
      </w:r>
      <w:r>
        <w:t>higher in</w:t>
      </w:r>
      <w:r>
        <w:rPr>
          <w:spacing w:val="-6"/>
        </w:rPr>
        <w:t xml:space="preserve"> </w:t>
      </w:r>
      <w:r>
        <w:t>the</w:t>
      </w:r>
      <w:r>
        <w:rPr>
          <w:spacing w:val="-2"/>
        </w:rPr>
        <w:t xml:space="preserve"> </w:t>
      </w:r>
      <w:r>
        <w:t>ustekinumab</w:t>
      </w:r>
      <w:r>
        <w:rPr>
          <w:spacing w:val="-1"/>
        </w:rPr>
        <w:t xml:space="preserve"> </w:t>
      </w:r>
      <w:r>
        <w:t>45</w:t>
      </w:r>
      <w:r>
        <w:rPr>
          <w:spacing w:val="-1"/>
        </w:rPr>
        <w:t xml:space="preserve"> </w:t>
      </w:r>
      <w:r>
        <w:t>and</w:t>
      </w:r>
      <w:r>
        <w:rPr>
          <w:spacing w:val="-1"/>
        </w:rPr>
        <w:t xml:space="preserve"> </w:t>
      </w:r>
      <w:r>
        <w:t>90</w:t>
      </w:r>
      <w:r>
        <w:rPr>
          <w:spacing w:val="-6"/>
        </w:rPr>
        <w:t xml:space="preserve"> </w:t>
      </w:r>
      <w:r>
        <w:t>mg</w:t>
      </w:r>
      <w:r>
        <w:rPr>
          <w:spacing w:val="-1"/>
        </w:rPr>
        <w:t xml:space="preserve"> </w:t>
      </w:r>
      <w:r>
        <w:t>groups</w:t>
      </w:r>
      <w:r>
        <w:rPr>
          <w:spacing w:val="-3"/>
        </w:rPr>
        <w:t xml:space="preserve"> </w:t>
      </w:r>
      <w:r>
        <w:t>than</w:t>
      </w:r>
      <w:r>
        <w:rPr>
          <w:spacing w:val="-1"/>
        </w:rPr>
        <w:t xml:space="preserve"> </w:t>
      </w:r>
      <w:r>
        <w:t>in</w:t>
      </w:r>
      <w:r>
        <w:rPr>
          <w:spacing w:val="-6"/>
        </w:rPr>
        <w:t xml:space="preserve"> </w:t>
      </w:r>
      <w:r>
        <w:t xml:space="preserve">the placebo group (see </w:t>
      </w:r>
      <w:hyperlink w:anchor="_bookmark22" w:history="1">
        <w:r>
          <w:t>Table 22</w:t>
        </w:r>
      </w:hyperlink>
      <w:r>
        <w:t>).</w:t>
      </w:r>
    </w:p>
    <w:p w14:paraId="1C4D479E" w14:textId="77777777" w:rsidR="00934295" w:rsidRDefault="00F732B6">
      <w:pPr>
        <w:pStyle w:val="Heading2"/>
        <w:spacing w:before="237" w:line="259" w:lineRule="auto"/>
        <w:ind w:left="577" w:right="1245"/>
        <w:jc w:val="center"/>
      </w:pPr>
      <w:bookmarkStart w:id="77" w:name="_bookmark22"/>
      <w:bookmarkEnd w:id="77"/>
      <w:r>
        <w:t>Table</w:t>
      </w:r>
      <w:r>
        <w:rPr>
          <w:spacing w:val="-2"/>
        </w:rPr>
        <w:t xml:space="preserve"> </w:t>
      </w:r>
      <w:r>
        <w:t>20.</w:t>
      </w:r>
      <w:r>
        <w:rPr>
          <w:spacing w:val="40"/>
        </w:rPr>
        <w:t xml:space="preserve"> </w:t>
      </w:r>
      <w:r>
        <w:t>Summary</w:t>
      </w:r>
      <w:r>
        <w:rPr>
          <w:spacing w:val="-1"/>
        </w:rPr>
        <w:t xml:space="preserve"> </w:t>
      </w:r>
      <w:r>
        <w:t>of patients</w:t>
      </w:r>
      <w:r>
        <w:rPr>
          <w:spacing w:val="-3"/>
        </w:rPr>
        <w:t xml:space="preserve"> </w:t>
      </w:r>
      <w:r>
        <w:t>who</w:t>
      </w:r>
      <w:r>
        <w:rPr>
          <w:spacing w:val="-6"/>
        </w:rPr>
        <w:t xml:space="preserve"> </w:t>
      </w:r>
      <w:r>
        <w:t>achieved</w:t>
      </w:r>
      <w:r>
        <w:rPr>
          <w:spacing w:val="-5"/>
        </w:rPr>
        <w:t xml:space="preserve"> </w:t>
      </w:r>
      <w:r>
        <w:t>PASI</w:t>
      </w:r>
      <w:r>
        <w:rPr>
          <w:spacing w:val="-3"/>
        </w:rPr>
        <w:t xml:space="preserve"> </w:t>
      </w:r>
      <w:r>
        <w:t>75,</w:t>
      </w:r>
      <w:r>
        <w:rPr>
          <w:spacing w:val="-3"/>
        </w:rPr>
        <w:t xml:space="preserve"> </w:t>
      </w:r>
      <w:r>
        <w:t>PASI</w:t>
      </w:r>
      <w:r>
        <w:rPr>
          <w:spacing w:val="-3"/>
        </w:rPr>
        <w:t xml:space="preserve"> </w:t>
      </w:r>
      <w:r>
        <w:t>90</w:t>
      </w:r>
      <w:r>
        <w:rPr>
          <w:spacing w:val="-1"/>
        </w:rPr>
        <w:t xml:space="preserve"> </w:t>
      </w:r>
      <w:r>
        <w:t>and</w:t>
      </w:r>
      <w:r>
        <w:rPr>
          <w:spacing w:val="-5"/>
        </w:rPr>
        <w:t xml:space="preserve"> </w:t>
      </w:r>
      <w:r>
        <w:t>PASI</w:t>
      </w:r>
      <w:r>
        <w:rPr>
          <w:spacing w:val="-3"/>
        </w:rPr>
        <w:t xml:space="preserve"> </w:t>
      </w:r>
      <w:r>
        <w:t>100 responses by weight through Week 24</w:t>
      </w:r>
    </w:p>
    <w:p w14:paraId="5BC136D0" w14:textId="77777777" w:rsidR="00934295" w:rsidRDefault="00934295">
      <w:pPr>
        <w:pStyle w:val="BodyText"/>
        <w:spacing w:before="2"/>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994"/>
        <w:gridCol w:w="994"/>
        <w:gridCol w:w="989"/>
        <w:gridCol w:w="1138"/>
        <w:gridCol w:w="1133"/>
        <w:gridCol w:w="994"/>
      </w:tblGrid>
      <w:tr w:rsidR="00934295" w14:paraId="756B1498" w14:textId="77777777">
        <w:trPr>
          <w:trHeight w:val="345"/>
        </w:trPr>
        <w:tc>
          <w:tcPr>
            <w:tcW w:w="2688" w:type="dxa"/>
          </w:tcPr>
          <w:p w14:paraId="1E60AF2B" w14:textId="77777777" w:rsidR="00934295" w:rsidRDefault="00934295">
            <w:pPr>
              <w:pStyle w:val="TableParagraph"/>
              <w:jc w:val="left"/>
            </w:pPr>
          </w:p>
        </w:tc>
        <w:tc>
          <w:tcPr>
            <w:tcW w:w="2977" w:type="dxa"/>
            <w:gridSpan w:val="3"/>
          </w:tcPr>
          <w:p w14:paraId="7E2CC3C8" w14:textId="77777777" w:rsidR="00934295" w:rsidRDefault="00F732B6">
            <w:pPr>
              <w:pStyle w:val="TableParagraph"/>
              <w:spacing w:before="5"/>
              <w:ind w:left="940"/>
              <w:jc w:val="left"/>
              <w:rPr>
                <w:b/>
                <w:sz w:val="20"/>
              </w:rPr>
            </w:pPr>
            <w:r>
              <w:rPr>
                <w:b/>
                <w:sz w:val="20"/>
              </w:rPr>
              <w:t>PSUMMIT</w:t>
            </w:r>
            <w:r>
              <w:rPr>
                <w:b/>
                <w:spacing w:val="-6"/>
                <w:sz w:val="20"/>
              </w:rPr>
              <w:t xml:space="preserve"> </w:t>
            </w:r>
            <w:r>
              <w:rPr>
                <w:b/>
                <w:spacing w:val="-10"/>
                <w:sz w:val="20"/>
              </w:rPr>
              <w:t>I</w:t>
            </w:r>
          </w:p>
        </w:tc>
        <w:tc>
          <w:tcPr>
            <w:tcW w:w="3265" w:type="dxa"/>
            <w:gridSpan w:val="3"/>
          </w:tcPr>
          <w:p w14:paraId="165FD495" w14:textId="77777777" w:rsidR="00934295" w:rsidRDefault="00F732B6">
            <w:pPr>
              <w:pStyle w:val="TableParagraph"/>
              <w:spacing w:before="5"/>
              <w:ind w:left="1045"/>
              <w:jc w:val="left"/>
              <w:rPr>
                <w:b/>
                <w:sz w:val="20"/>
              </w:rPr>
            </w:pPr>
            <w:r>
              <w:rPr>
                <w:b/>
                <w:sz w:val="20"/>
              </w:rPr>
              <w:t>PSUMMIT</w:t>
            </w:r>
            <w:r>
              <w:rPr>
                <w:b/>
                <w:spacing w:val="-6"/>
                <w:sz w:val="20"/>
              </w:rPr>
              <w:t xml:space="preserve"> </w:t>
            </w:r>
            <w:r>
              <w:rPr>
                <w:b/>
                <w:spacing w:val="-5"/>
                <w:sz w:val="20"/>
              </w:rPr>
              <w:t>II</w:t>
            </w:r>
          </w:p>
        </w:tc>
      </w:tr>
      <w:tr w:rsidR="00934295" w14:paraId="43C4AF70" w14:textId="77777777">
        <w:trPr>
          <w:trHeight w:val="229"/>
        </w:trPr>
        <w:tc>
          <w:tcPr>
            <w:tcW w:w="2688" w:type="dxa"/>
          </w:tcPr>
          <w:p w14:paraId="2801FB77" w14:textId="77777777" w:rsidR="00934295" w:rsidRDefault="00934295">
            <w:pPr>
              <w:pStyle w:val="TableParagraph"/>
              <w:jc w:val="left"/>
              <w:rPr>
                <w:sz w:val="16"/>
              </w:rPr>
            </w:pPr>
          </w:p>
        </w:tc>
        <w:tc>
          <w:tcPr>
            <w:tcW w:w="994" w:type="dxa"/>
          </w:tcPr>
          <w:p w14:paraId="6F18BB9A" w14:textId="77777777" w:rsidR="00934295" w:rsidRDefault="00934295">
            <w:pPr>
              <w:pStyle w:val="TableParagraph"/>
              <w:jc w:val="left"/>
              <w:rPr>
                <w:sz w:val="16"/>
              </w:rPr>
            </w:pPr>
          </w:p>
        </w:tc>
        <w:tc>
          <w:tcPr>
            <w:tcW w:w="1983" w:type="dxa"/>
            <w:gridSpan w:val="2"/>
          </w:tcPr>
          <w:p w14:paraId="22E1E5B4" w14:textId="77777777" w:rsidR="00934295" w:rsidRDefault="00F732B6">
            <w:pPr>
              <w:pStyle w:val="TableParagraph"/>
              <w:spacing w:line="210" w:lineRule="exact"/>
              <w:ind w:left="421"/>
              <w:jc w:val="left"/>
              <w:rPr>
                <w:b/>
                <w:sz w:val="20"/>
              </w:rPr>
            </w:pPr>
            <w:r>
              <w:rPr>
                <w:b/>
                <w:spacing w:val="-2"/>
                <w:sz w:val="20"/>
              </w:rPr>
              <w:t>Ustekinumab</w:t>
            </w:r>
          </w:p>
        </w:tc>
        <w:tc>
          <w:tcPr>
            <w:tcW w:w="1138" w:type="dxa"/>
          </w:tcPr>
          <w:p w14:paraId="4F35ED73" w14:textId="77777777" w:rsidR="00934295" w:rsidRDefault="00934295">
            <w:pPr>
              <w:pStyle w:val="TableParagraph"/>
              <w:jc w:val="left"/>
              <w:rPr>
                <w:sz w:val="16"/>
              </w:rPr>
            </w:pPr>
          </w:p>
        </w:tc>
        <w:tc>
          <w:tcPr>
            <w:tcW w:w="2127" w:type="dxa"/>
            <w:gridSpan w:val="2"/>
          </w:tcPr>
          <w:p w14:paraId="62E3446B" w14:textId="77777777" w:rsidR="00934295" w:rsidRDefault="00F732B6">
            <w:pPr>
              <w:pStyle w:val="TableParagraph"/>
              <w:spacing w:line="210" w:lineRule="exact"/>
              <w:ind w:left="488"/>
              <w:jc w:val="left"/>
              <w:rPr>
                <w:b/>
                <w:sz w:val="20"/>
              </w:rPr>
            </w:pPr>
            <w:r>
              <w:rPr>
                <w:b/>
                <w:spacing w:val="-2"/>
                <w:sz w:val="20"/>
              </w:rPr>
              <w:t>Ustekinumab</w:t>
            </w:r>
          </w:p>
        </w:tc>
      </w:tr>
      <w:tr w:rsidR="00934295" w14:paraId="65A60A3C" w14:textId="77777777">
        <w:trPr>
          <w:trHeight w:val="460"/>
        </w:trPr>
        <w:tc>
          <w:tcPr>
            <w:tcW w:w="2688" w:type="dxa"/>
          </w:tcPr>
          <w:p w14:paraId="6B8B2B1C" w14:textId="77777777" w:rsidR="00934295" w:rsidRDefault="00934295">
            <w:pPr>
              <w:pStyle w:val="TableParagraph"/>
              <w:jc w:val="left"/>
            </w:pPr>
          </w:p>
        </w:tc>
        <w:tc>
          <w:tcPr>
            <w:tcW w:w="994" w:type="dxa"/>
          </w:tcPr>
          <w:p w14:paraId="5501BFB1" w14:textId="77777777" w:rsidR="00934295" w:rsidRDefault="00F732B6">
            <w:pPr>
              <w:pStyle w:val="TableParagraph"/>
              <w:spacing w:line="230" w:lineRule="atLeast"/>
              <w:ind w:left="95"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994" w:type="dxa"/>
          </w:tcPr>
          <w:p w14:paraId="3F23C025" w14:textId="77777777" w:rsidR="00934295" w:rsidRDefault="00F732B6">
            <w:pPr>
              <w:pStyle w:val="TableParagraph"/>
              <w:ind w:left="34" w:right="17"/>
              <w:rPr>
                <w:b/>
                <w:sz w:val="20"/>
              </w:rPr>
            </w:pPr>
            <w:r>
              <w:rPr>
                <w:b/>
                <w:sz w:val="20"/>
              </w:rPr>
              <w:t>45</w:t>
            </w:r>
            <w:r>
              <w:rPr>
                <w:b/>
                <w:spacing w:val="2"/>
                <w:sz w:val="20"/>
              </w:rPr>
              <w:t xml:space="preserve"> </w:t>
            </w:r>
            <w:r>
              <w:rPr>
                <w:b/>
                <w:spacing w:val="-5"/>
                <w:sz w:val="20"/>
              </w:rPr>
              <w:t>mg</w:t>
            </w:r>
          </w:p>
          <w:p w14:paraId="598F12EC" w14:textId="77777777" w:rsidR="00934295" w:rsidRDefault="00F732B6">
            <w:pPr>
              <w:pStyle w:val="TableParagraph"/>
              <w:spacing w:line="210" w:lineRule="exact"/>
              <w:ind w:left="34" w:right="21"/>
              <w:rPr>
                <w:b/>
                <w:sz w:val="20"/>
              </w:rPr>
            </w:pPr>
            <w:r>
              <w:rPr>
                <w:b/>
                <w:sz w:val="20"/>
              </w:rPr>
              <w:t>(N =</w:t>
            </w:r>
            <w:r>
              <w:rPr>
                <w:b/>
                <w:spacing w:val="-2"/>
                <w:sz w:val="20"/>
              </w:rPr>
              <w:t xml:space="preserve"> </w:t>
            </w:r>
            <w:r>
              <w:rPr>
                <w:b/>
                <w:spacing w:val="-4"/>
                <w:sz w:val="20"/>
              </w:rPr>
              <w:t>205)</w:t>
            </w:r>
          </w:p>
        </w:tc>
        <w:tc>
          <w:tcPr>
            <w:tcW w:w="989" w:type="dxa"/>
          </w:tcPr>
          <w:p w14:paraId="60D5CC83" w14:textId="77777777" w:rsidR="00934295" w:rsidRDefault="00F732B6">
            <w:pPr>
              <w:pStyle w:val="TableParagraph"/>
              <w:ind w:left="12" w:right="64"/>
              <w:rPr>
                <w:b/>
                <w:sz w:val="20"/>
              </w:rPr>
            </w:pPr>
            <w:r>
              <w:rPr>
                <w:b/>
                <w:sz w:val="20"/>
              </w:rPr>
              <w:t>90</w:t>
            </w:r>
            <w:r>
              <w:rPr>
                <w:b/>
                <w:spacing w:val="2"/>
                <w:sz w:val="20"/>
              </w:rPr>
              <w:t xml:space="preserve"> </w:t>
            </w:r>
            <w:r>
              <w:rPr>
                <w:b/>
                <w:spacing w:val="-5"/>
                <w:sz w:val="20"/>
              </w:rPr>
              <w:t>mg</w:t>
            </w:r>
          </w:p>
          <w:p w14:paraId="0513A332" w14:textId="77777777" w:rsidR="00934295" w:rsidRDefault="00F732B6">
            <w:pPr>
              <w:pStyle w:val="TableParagraph"/>
              <w:spacing w:line="210" w:lineRule="exact"/>
              <w:ind w:left="12" w:right="59"/>
              <w:rPr>
                <w:b/>
                <w:sz w:val="20"/>
              </w:rPr>
            </w:pPr>
            <w:r>
              <w:rPr>
                <w:b/>
                <w:sz w:val="20"/>
              </w:rPr>
              <w:t>(N =</w:t>
            </w:r>
            <w:r>
              <w:rPr>
                <w:b/>
                <w:spacing w:val="-2"/>
                <w:sz w:val="20"/>
              </w:rPr>
              <w:t xml:space="preserve"> </w:t>
            </w:r>
            <w:r>
              <w:rPr>
                <w:b/>
                <w:spacing w:val="-4"/>
                <w:sz w:val="20"/>
              </w:rPr>
              <w:t>204)</w:t>
            </w:r>
          </w:p>
        </w:tc>
        <w:tc>
          <w:tcPr>
            <w:tcW w:w="1138" w:type="dxa"/>
          </w:tcPr>
          <w:p w14:paraId="5D687454" w14:textId="77777777" w:rsidR="00934295" w:rsidRDefault="00F732B6">
            <w:pPr>
              <w:pStyle w:val="TableParagraph"/>
              <w:spacing w:line="230" w:lineRule="atLeast"/>
              <w:ind w:left="142" w:right="80"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133" w:type="dxa"/>
          </w:tcPr>
          <w:p w14:paraId="0B439914" w14:textId="77777777" w:rsidR="00934295" w:rsidRDefault="00F732B6">
            <w:pPr>
              <w:pStyle w:val="TableParagraph"/>
              <w:ind w:left="19" w:right="53"/>
              <w:rPr>
                <w:b/>
                <w:sz w:val="20"/>
              </w:rPr>
            </w:pPr>
            <w:r>
              <w:rPr>
                <w:b/>
                <w:sz w:val="20"/>
              </w:rPr>
              <w:t>45</w:t>
            </w:r>
            <w:r>
              <w:rPr>
                <w:b/>
                <w:spacing w:val="2"/>
                <w:sz w:val="20"/>
              </w:rPr>
              <w:t xml:space="preserve"> </w:t>
            </w:r>
            <w:r>
              <w:rPr>
                <w:b/>
                <w:spacing w:val="-5"/>
                <w:sz w:val="20"/>
              </w:rPr>
              <w:t>mg</w:t>
            </w:r>
          </w:p>
          <w:p w14:paraId="3B545095" w14:textId="77777777" w:rsidR="00934295" w:rsidRDefault="00F732B6">
            <w:pPr>
              <w:pStyle w:val="TableParagraph"/>
              <w:spacing w:line="210" w:lineRule="exact"/>
              <w:ind w:left="19" w:right="48"/>
              <w:rPr>
                <w:b/>
                <w:sz w:val="20"/>
              </w:rPr>
            </w:pPr>
            <w:r>
              <w:rPr>
                <w:b/>
                <w:sz w:val="20"/>
              </w:rPr>
              <w:t>(N =</w:t>
            </w:r>
            <w:r>
              <w:rPr>
                <w:b/>
                <w:spacing w:val="-2"/>
                <w:sz w:val="20"/>
              </w:rPr>
              <w:t xml:space="preserve"> </w:t>
            </w:r>
            <w:r>
              <w:rPr>
                <w:b/>
                <w:spacing w:val="-4"/>
                <w:sz w:val="20"/>
              </w:rPr>
              <w:t>103)</w:t>
            </w:r>
          </w:p>
        </w:tc>
        <w:tc>
          <w:tcPr>
            <w:tcW w:w="994" w:type="dxa"/>
          </w:tcPr>
          <w:p w14:paraId="2CA44670" w14:textId="77777777" w:rsidR="00934295" w:rsidRDefault="00F732B6">
            <w:pPr>
              <w:pStyle w:val="TableParagraph"/>
              <w:ind w:left="37" w:right="3"/>
              <w:rPr>
                <w:b/>
                <w:sz w:val="20"/>
              </w:rPr>
            </w:pPr>
            <w:r>
              <w:rPr>
                <w:b/>
                <w:sz w:val="20"/>
              </w:rPr>
              <w:t>90</w:t>
            </w:r>
            <w:r>
              <w:rPr>
                <w:b/>
                <w:spacing w:val="2"/>
                <w:sz w:val="20"/>
              </w:rPr>
              <w:t xml:space="preserve"> </w:t>
            </w:r>
            <w:r>
              <w:rPr>
                <w:b/>
                <w:spacing w:val="-5"/>
                <w:sz w:val="20"/>
              </w:rPr>
              <w:t>mg</w:t>
            </w:r>
          </w:p>
          <w:p w14:paraId="352EF627" w14:textId="77777777" w:rsidR="00934295" w:rsidRDefault="00F732B6">
            <w:pPr>
              <w:pStyle w:val="TableParagraph"/>
              <w:spacing w:line="210" w:lineRule="exact"/>
              <w:ind w:left="34" w:right="5"/>
              <w:rPr>
                <w:b/>
                <w:sz w:val="20"/>
              </w:rPr>
            </w:pPr>
            <w:r>
              <w:rPr>
                <w:b/>
                <w:sz w:val="20"/>
              </w:rPr>
              <w:t>(N =</w:t>
            </w:r>
            <w:r>
              <w:rPr>
                <w:b/>
                <w:spacing w:val="-2"/>
                <w:sz w:val="20"/>
              </w:rPr>
              <w:t xml:space="preserve"> </w:t>
            </w:r>
            <w:r>
              <w:rPr>
                <w:b/>
                <w:spacing w:val="-4"/>
                <w:sz w:val="20"/>
              </w:rPr>
              <w:t>105)</w:t>
            </w:r>
          </w:p>
        </w:tc>
      </w:tr>
      <w:tr w:rsidR="00934295" w14:paraId="73BD673F" w14:textId="77777777">
        <w:trPr>
          <w:trHeight w:val="460"/>
        </w:trPr>
        <w:tc>
          <w:tcPr>
            <w:tcW w:w="2688" w:type="dxa"/>
          </w:tcPr>
          <w:p w14:paraId="2DE3985C" w14:textId="77777777" w:rsidR="00934295" w:rsidRDefault="00F732B6">
            <w:pPr>
              <w:pStyle w:val="TableParagraph"/>
              <w:spacing w:line="230" w:lineRule="atLeast"/>
              <w:ind w:left="110" w:right="21"/>
              <w:jc w:val="left"/>
              <w:rPr>
                <w:sz w:val="20"/>
              </w:rPr>
            </w:pPr>
            <w:r>
              <w:rPr>
                <w:sz w:val="20"/>
              </w:rPr>
              <w:t>Patients randomised with weight</w:t>
            </w:r>
            <w:r>
              <w:rPr>
                <w:spacing w:val="-6"/>
                <w:sz w:val="20"/>
              </w:rPr>
              <w:t xml:space="preserve"> </w:t>
            </w:r>
            <w:r>
              <w:rPr>
                <w:sz w:val="20"/>
              </w:rPr>
              <w:t>≤100</w:t>
            </w:r>
            <w:r>
              <w:rPr>
                <w:spacing w:val="-11"/>
                <w:sz w:val="20"/>
              </w:rPr>
              <w:t xml:space="preserve"> </w:t>
            </w:r>
            <w:r>
              <w:rPr>
                <w:sz w:val="20"/>
              </w:rPr>
              <w:t>kg</w:t>
            </w:r>
            <w:r>
              <w:rPr>
                <w:spacing w:val="-11"/>
                <w:sz w:val="20"/>
              </w:rPr>
              <w:t xml:space="preserve"> </w:t>
            </w:r>
            <w:r>
              <w:rPr>
                <w:sz w:val="20"/>
              </w:rPr>
              <w:t>at</w:t>
            </w:r>
            <w:r>
              <w:rPr>
                <w:spacing w:val="-10"/>
                <w:sz w:val="20"/>
              </w:rPr>
              <w:t xml:space="preserve"> </w:t>
            </w:r>
            <w:r>
              <w:rPr>
                <w:sz w:val="20"/>
              </w:rPr>
              <w:t>baseline*</w:t>
            </w:r>
          </w:p>
        </w:tc>
        <w:tc>
          <w:tcPr>
            <w:tcW w:w="994" w:type="dxa"/>
          </w:tcPr>
          <w:p w14:paraId="0F58BEDE" w14:textId="77777777" w:rsidR="00934295" w:rsidRDefault="00F732B6">
            <w:pPr>
              <w:pStyle w:val="TableParagraph"/>
              <w:ind w:left="34" w:right="34"/>
              <w:rPr>
                <w:sz w:val="20"/>
              </w:rPr>
            </w:pPr>
            <w:r>
              <w:rPr>
                <w:spacing w:val="-5"/>
                <w:sz w:val="20"/>
              </w:rPr>
              <w:t>105</w:t>
            </w:r>
          </w:p>
        </w:tc>
        <w:tc>
          <w:tcPr>
            <w:tcW w:w="994" w:type="dxa"/>
          </w:tcPr>
          <w:p w14:paraId="5A9EFC06" w14:textId="77777777" w:rsidR="00934295" w:rsidRDefault="00F732B6">
            <w:pPr>
              <w:pStyle w:val="TableParagraph"/>
              <w:ind w:left="34" w:right="16"/>
              <w:rPr>
                <w:sz w:val="20"/>
              </w:rPr>
            </w:pPr>
            <w:r>
              <w:rPr>
                <w:spacing w:val="-5"/>
                <w:sz w:val="20"/>
              </w:rPr>
              <w:t>105</w:t>
            </w:r>
          </w:p>
        </w:tc>
        <w:tc>
          <w:tcPr>
            <w:tcW w:w="989" w:type="dxa"/>
          </w:tcPr>
          <w:p w14:paraId="203766EC" w14:textId="77777777" w:rsidR="00934295" w:rsidRDefault="00F732B6">
            <w:pPr>
              <w:pStyle w:val="TableParagraph"/>
              <w:ind w:left="12" w:right="64"/>
              <w:rPr>
                <w:sz w:val="20"/>
              </w:rPr>
            </w:pPr>
            <w:r>
              <w:rPr>
                <w:spacing w:val="-5"/>
                <w:sz w:val="20"/>
              </w:rPr>
              <w:t>111</w:t>
            </w:r>
          </w:p>
        </w:tc>
        <w:tc>
          <w:tcPr>
            <w:tcW w:w="1138" w:type="dxa"/>
          </w:tcPr>
          <w:p w14:paraId="08741F10" w14:textId="77777777" w:rsidR="00934295" w:rsidRDefault="00F732B6">
            <w:pPr>
              <w:pStyle w:val="TableParagraph"/>
              <w:ind w:right="53"/>
              <w:rPr>
                <w:sz w:val="20"/>
              </w:rPr>
            </w:pPr>
            <w:r>
              <w:rPr>
                <w:spacing w:val="-5"/>
                <w:sz w:val="20"/>
              </w:rPr>
              <w:t>54</w:t>
            </w:r>
          </w:p>
        </w:tc>
        <w:tc>
          <w:tcPr>
            <w:tcW w:w="1133" w:type="dxa"/>
          </w:tcPr>
          <w:p w14:paraId="69D86C8C" w14:textId="77777777" w:rsidR="00934295" w:rsidRDefault="00F732B6">
            <w:pPr>
              <w:pStyle w:val="TableParagraph"/>
              <w:ind w:left="19" w:right="58"/>
              <w:rPr>
                <w:sz w:val="20"/>
              </w:rPr>
            </w:pPr>
            <w:r>
              <w:rPr>
                <w:spacing w:val="-5"/>
                <w:sz w:val="20"/>
              </w:rPr>
              <w:t>58</w:t>
            </w:r>
          </w:p>
        </w:tc>
        <w:tc>
          <w:tcPr>
            <w:tcW w:w="994" w:type="dxa"/>
          </w:tcPr>
          <w:p w14:paraId="2EC9187E" w14:textId="77777777" w:rsidR="00934295" w:rsidRDefault="00F732B6">
            <w:pPr>
              <w:pStyle w:val="TableParagraph"/>
              <w:ind w:left="34" w:right="4"/>
              <w:rPr>
                <w:sz w:val="20"/>
              </w:rPr>
            </w:pPr>
            <w:r>
              <w:rPr>
                <w:spacing w:val="-5"/>
                <w:sz w:val="20"/>
              </w:rPr>
              <w:t>57</w:t>
            </w:r>
          </w:p>
        </w:tc>
      </w:tr>
      <w:tr w:rsidR="00934295" w14:paraId="6A164953" w14:textId="77777777">
        <w:trPr>
          <w:trHeight w:val="229"/>
        </w:trPr>
        <w:tc>
          <w:tcPr>
            <w:tcW w:w="2688" w:type="dxa"/>
          </w:tcPr>
          <w:p w14:paraId="442ED50C"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75</w:t>
            </w:r>
          </w:p>
        </w:tc>
        <w:tc>
          <w:tcPr>
            <w:tcW w:w="994" w:type="dxa"/>
          </w:tcPr>
          <w:p w14:paraId="53AFFC42" w14:textId="77777777" w:rsidR="00934295" w:rsidRDefault="00F732B6">
            <w:pPr>
              <w:pStyle w:val="TableParagraph"/>
              <w:spacing w:line="210" w:lineRule="exact"/>
              <w:ind w:left="34" w:right="34"/>
              <w:rPr>
                <w:sz w:val="20"/>
              </w:rPr>
            </w:pPr>
            <w:r>
              <w:rPr>
                <w:sz w:val="20"/>
              </w:rPr>
              <w:t>14</w:t>
            </w:r>
            <w:r>
              <w:rPr>
                <w:spacing w:val="2"/>
                <w:sz w:val="20"/>
              </w:rPr>
              <w:t xml:space="preserve"> </w:t>
            </w:r>
            <w:r>
              <w:rPr>
                <w:spacing w:val="-2"/>
                <w:sz w:val="20"/>
              </w:rPr>
              <w:t>(13%)</w:t>
            </w:r>
          </w:p>
        </w:tc>
        <w:tc>
          <w:tcPr>
            <w:tcW w:w="994" w:type="dxa"/>
          </w:tcPr>
          <w:p w14:paraId="216D5415" w14:textId="77777777" w:rsidR="00934295" w:rsidRDefault="00F732B6">
            <w:pPr>
              <w:pStyle w:val="TableParagraph"/>
              <w:spacing w:line="210" w:lineRule="exact"/>
              <w:ind w:left="34" w:right="17"/>
              <w:rPr>
                <w:sz w:val="20"/>
              </w:rPr>
            </w:pPr>
            <w:r>
              <w:rPr>
                <w:sz w:val="20"/>
              </w:rPr>
              <w:t>64</w:t>
            </w:r>
            <w:r>
              <w:rPr>
                <w:spacing w:val="2"/>
                <w:sz w:val="20"/>
              </w:rPr>
              <w:t xml:space="preserve"> </w:t>
            </w:r>
            <w:r>
              <w:rPr>
                <w:spacing w:val="-2"/>
                <w:sz w:val="20"/>
              </w:rPr>
              <w:t>(61%)</w:t>
            </w:r>
          </w:p>
        </w:tc>
        <w:tc>
          <w:tcPr>
            <w:tcW w:w="989" w:type="dxa"/>
          </w:tcPr>
          <w:p w14:paraId="7A3F76E0" w14:textId="77777777" w:rsidR="00934295" w:rsidRDefault="00F732B6">
            <w:pPr>
              <w:pStyle w:val="TableParagraph"/>
              <w:spacing w:line="210" w:lineRule="exact"/>
              <w:ind w:left="12" w:right="64"/>
              <w:rPr>
                <w:sz w:val="20"/>
              </w:rPr>
            </w:pPr>
            <w:r>
              <w:rPr>
                <w:sz w:val="20"/>
              </w:rPr>
              <w:t>73</w:t>
            </w:r>
            <w:r>
              <w:rPr>
                <w:spacing w:val="2"/>
                <w:sz w:val="20"/>
              </w:rPr>
              <w:t xml:space="preserve"> </w:t>
            </w:r>
            <w:r>
              <w:rPr>
                <w:spacing w:val="-2"/>
                <w:sz w:val="20"/>
              </w:rPr>
              <w:t>(66%)</w:t>
            </w:r>
          </w:p>
        </w:tc>
        <w:tc>
          <w:tcPr>
            <w:tcW w:w="1138" w:type="dxa"/>
          </w:tcPr>
          <w:p w14:paraId="6FC079FD" w14:textId="77777777" w:rsidR="00934295" w:rsidRDefault="00F732B6">
            <w:pPr>
              <w:pStyle w:val="TableParagraph"/>
              <w:spacing w:line="210" w:lineRule="exact"/>
              <w:ind w:left="10" w:right="53"/>
              <w:rPr>
                <w:sz w:val="20"/>
              </w:rPr>
            </w:pPr>
            <w:r>
              <w:rPr>
                <w:sz w:val="20"/>
              </w:rPr>
              <w:t>4</w:t>
            </w:r>
            <w:r>
              <w:rPr>
                <w:spacing w:val="2"/>
                <w:sz w:val="20"/>
              </w:rPr>
              <w:t xml:space="preserve"> </w:t>
            </w:r>
            <w:r>
              <w:rPr>
                <w:spacing w:val="-4"/>
                <w:sz w:val="20"/>
              </w:rPr>
              <w:t>(7%)</w:t>
            </w:r>
          </w:p>
        </w:tc>
        <w:tc>
          <w:tcPr>
            <w:tcW w:w="1133" w:type="dxa"/>
          </w:tcPr>
          <w:p w14:paraId="4614E09C" w14:textId="77777777" w:rsidR="00934295" w:rsidRDefault="00F732B6">
            <w:pPr>
              <w:pStyle w:val="TableParagraph"/>
              <w:spacing w:line="210" w:lineRule="exact"/>
              <w:ind w:left="19" w:right="53"/>
              <w:rPr>
                <w:sz w:val="20"/>
              </w:rPr>
            </w:pPr>
            <w:r>
              <w:rPr>
                <w:sz w:val="20"/>
              </w:rPr>
              <w:t>31</w:t>
            </w:r>
            <w:r>
              <w:rPr>
                <w:spacing w:val="2"/>
                <w:sz w:val="20"/>
              </w:rPr>
              <w:t xml:space="preserve"> </w:t>
            </w:r>
            <w:r>
              <w:rPr>
                <w:spacing w:val="-2"/>
                <w:sz w:val="20"/>
              </w:rPr>
              <w:t>(53%)</w:t>
            </w:r>
          </w:p>
        </w:tc>
        <w:tc>
          <w:tcPr>
            <w:tcW w:w="994" w:type="dxa"/>
          </w:tcPr>
          <w:p w14:paraId="29F9AAB2" w14:textId="77777777" w:rsidR="00934295" w:rsidRDefault="00F732B6">
            <w:pPr>
              <w:pStyle w:val="TableParagraph"/>
              <w:spacing w:line="210" w:lineRule="exact"/>
              <w:ind w:left="37" w:right="3"/>
              <w:rPr>
                <w:sz w:val="20"/>
              </w:rPr>
            </w:pPr>
            <w:r>
              <w:rPr>
                <w:sz w:val="20"/>
              </w:rPr>
              <w:t>32</w:t>
            </w:r>
            <w:r>
              <w:rPr>
                <w:spacing w:val="2"/>
                <w:sz w:val="20"/>
              </w:rPr>
              <w:t xml:space="preserve"> </w:t>
            </w:r>
            <w:r>
              <w:rPr>
                <w:spacing w:val="-2"/>
                <w:sz w:val="20"/>
              </w:rPr>
              <w:t>(56%)</w:t>
            </w:r>
          </w:p>
        </w:tc>
      </w:tr>
    </w:tbl>
    <w:p w14:paraId="7407ED1C" w14:textId="77777777" w:rsidR="00934295" w:rsidRDefault="00934295">
      <w:pPr>
        <w:spacing w:line="210" w:lineRule="exact"/>
        <w:rPr>
          <w:sz w:val="20"/>
        </w:rPr>
        <w:sectPr w:rsidR="00934295">
          <w:pgSz w:w="11910" w:h="16840"/>
          <w:pgMar w:top="1280" w:right="240" w:bottom="1080" w:left="1260" w:header="842" w:footer="892" w:gutter="0"/>
          <w:cols w:space="720"/>
        </w:sectPr>
      </w:pPr>
    </w:p>
    <w:p w14:paraId="6F2043F4" w14:textId="77777777" w:rsidR="00934295" w:rsidRDefault="00934295">
      <w:pPr>
        <w:pStyle w:val="BodyText"/>
        <w:spacing w:before="10"/>
        <w:ind w:left="0"/>
        <w:rPr>
          <w:b/>
          <w:sz w:val="7"/>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994"/>
        <w:gridCol w:w="994"/>
        <w:gridCol w:w="989"/>
        <w:gridCol w:w="1138"/>
        <w:gridCol w:w="1133"/>
        <w:gridCol w:w="994"/>
      </w:tblGrid>
      <w:tr w:rsidR="00934295" w14:paraId="5218986F" w14:textId="77777777">
        <w:trPr>
          <w:trHeight w:val="345"/>
        </w:trPr>
        <w:tc>
          <w:tcPr>
            <w:tcW w:w="2688" w:type="dxa"/>
          </w:tcPr>
          <w:p w14:paraId="43DBE05A" w14:textId="77777777" w:rsidR="00934295" w:rsidRDefault="00934295">
            <w:pPr>
              <w:pStyle w:val="TableParagraph"/>
              <w:jc w:val="left"/>
            </w:pPr>
          </w:p>
        </w:tc>
        <w:tc>
          <w:tcPr>
            <w:tcW w:w="2977" w:type="dxa"/>
            <w:gridSpan w:val="3"/>
          </w:tcPr>
          <w:p w14:paraId="653AA825" w14:textId="77777777" w:rsidR="00934295" w:rsidRDefault="00F732B6">
            <w:pPr>
              <w:pStyle w:val="TableParagraph"/>
              <w:ind w:left="940"/>
              <w:jc w:val="left"/>
              <w:rPr>
                <w:b/>
                <w:sz w:val="20"/>
              </w:rPr>
            </w:pPr>
            <w:r>
              <w:rPr>
                <w:b/>
                <w:sz w:val="20"/>
              </w:rPr>
              <w:t>PSUMMIT</w:t>
            </w:r>
            <w:r>
              <w:rPr>
                <w:b/>
                <w:spacing w:val="-6"/>
                <w:sz w:val="20"/>
              </w:rPr>
              <w:t xml:space="preserve"> </w:t>
            </w:r>
            <w:r>
              <w:rPr>
                <w:b/>
                <w:spacing w:val="-10"/>
                <w:sz w:val="20"/>
              </w:rPr>
              <w:t>I</w:t>
            </w:r>
          </w:p>
        </w:tc>
        <w:tc>
          <w:tcPr>
            <w:tcW w:w="3265" w:type="dxa"/>
            <w:gridSpan w:val="3"/>
          </w:tcPr>
          <w:p w14:paraId="16519046" w14:textId="77777777" w:rsidR="00934295" w:rsidRDefault="00F732B6">
            <w:pPr>
              <w:pStyle w:val="TableParagraph"/>
              <w:ind w:left="1045"/>
              <w:jc w:val="left"/>
              <w:rPr>
                <w:b/>
                <w:sz w:val="20"/>
              </w:rPr>
            </w:pPr>
            <w:r>
              <w:rPr>
                <w:b/>
                <w:sz w:val="20"/>
              </w:rPr>
              <w:t>PSUMMIT</w:t>
            </w:r>
            <w:r>
              <w:rPr>
                <w:b/>
                <w:spacing w:val="-6"/>
                <w:sz w:val="20"/>
              </w:rPr>
              <w:t xml:space="preserve"> </w:t>
            </w:r>
            <w:r>
              <w:rPr>
                <w:b/>
                <w:spacing w:val="-5"/>
                <w:sz w:val="20"/>
              </w:rPr>
              <w:t>II</w:t>
            </w:r>
          </w:p>
        </w:tc>
      </w:tr>
      <w:tr w:rsidR="00934295" w14:paraId="68EFCF66" w14:textId="77777777">
        <w:trPr>
          <w:trHeight w:val="230"/>
        </w:trPr>
        <w:tc>
          <w:tcPr>
            <w:tcW w:w="2688" w:type="dxa"/>
          </w:tcPr>
          <w:p w14:paraId="149CAD59" w14:textId="77777777" w:rsidR="00934295" w:rsidRDefault="00934295">
            <w:pPr>
              <w:pStyle w:val="TableParagraph"/>
              <w:jc w:val="left"/>
              <w:rPr>
                <w:sz w:val="16"/>
              </w:rPr>
            </w:pPr>
          </w:p>
        </w:tc>
        <w:tc>
          <w:tcPr>
            <w:tcW w:w="994" w:type="dxa"/>
          </w:tcPr>
          <w:p w14:paraId="59B2ECB2" w14:textId="77777777" w:rsidR="00934295" w:rsidRDefault="00934295">
            <w:pPr>
              <w:pStyle w:val="TableParagraph"/>
              <w:jc w:val="left"/>
              <w:rPr>
                <w:sz w:val="16"/>
              </w:rPr>
            </w:pPr>
          </w:p>
        </w:tc>
        <w:tc>
          <w:tcPr>
            <w:tcW w:w="1983" w:type="dxa"/>
            <w:gridSpan w:val="2"/>
          </w:tcPr>
          <w:p w14:paraId="402F5FCD" w14:textId="77777777" w:rsidR="00934295" w:rsidRDefault="00F732B6">
            <w:pPr>
              <w:pStyle w:val="TableParagraph"/>
              <w:spacing w:line="210" w:lineRule="exact"/>
              <w:ind w:left="421"/>
              <w:jc w:val="left"/>
              <w:rPr>
                <w:b/>
                <w:sz w:val="20"/>
              </w:rPr>
            </w:pPr>
            <w:r>
              <w:rPr>
                <w:b/>
                <w:spacing w:val="-2"/>
                <w:sz w:val="20"/>
              </w:rPr>
              <w:t>Ustekinumab</w:t>
            </w:r>
          </w:p>
        </w:tc>
        <w:tc>
          <w:tcPr>
            <w:tcW w:w="1138" w:type="dxa"/>
          </w:tcPr>
          <w:p w14:paraId="747B0DF7" w14:textId="77777777" w:rsidR="00934295" w:rsidRDefault="00934295">
            <w:pPr>
              <w:pStyle w:val="TableParagraph"/>
              <w:jc w:val="left"/>
              <w:rPr>
                <w:sz w:val="16"/>
              </w:rPr>
            </w:pPr>
          </w:p>
        </w:tc>
        <w:tc>
          <w:tcPr>
            <w:tcW w:w="2127" w:type="dxa"/>
            <w:gridSpan w:val="2"/>
          </w:tcPr>
          <w:p w14:paraId="2FD3BC69" w14:textId="77777777" w:rsidR="00934295" w:rsidRDefault="00F732B6">
            <w:pPr>
              <w:pStyle w:val="TableParagraph"/>
              <w:spacing w:line="210" w:lineRule="exact"/>
              <w:ind w:left="488"/>
              <w:jc w:val="left"/>
              <w:rPr>
                <w:b/>
                <w:sz w:val="20"/>
              </w:rPr>
            </w:pPr>
            <w:r>
              <w:rPr>
                <w:b/>
                <w:spacing w:val="-2"/>
                <w:sz w:val="20"/>
              </w:rPr>
              <w:t>Ustekinumab</w:t>
            </w:r>
          </w:p>
        </w:tc>
      </w:tr>
      <w:tr w:rsidR="00934295" w14:paraId="4D0FEFA3" w14:textId="77777777">
        <w:trPr>
          <w:trHeight w:val="460"/>
        </w:trPr>
        <w:tc>
          <w:tcPr>
            <w:tcW w:w="2688" w:type="dxa"/>
          </w:tcPr>
          <w:p w14:paraId="52F4724A" w14:textId="77777777" w:rsidR="00934295" w:rsidRDefault="00934295">
            <w:pPr>
              <w:pStyle w:val="TableParagraph"/>
              <w:jc w:val="left"/>
            </w:pPr>
          </w:p>
        </w:tc>
        <w:tc>
          <w:tcPr>
            <w:tcW w:w="994" w:type="dxa"/>
          </w:tcPr>
          <w:p w14:paraId="06D172DA" w14:textId="77777777" w:rsidR="00934295" w:rsidRDefault="00F732B6">
            <w:pPr>
              <w:pStyle w:val="TableParagraph"/>
              <w:spacing w:line="230" w:lineRule="atLeast"/>
              <w:ind w:left="95"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206)</w:t>
            </w:r>
          </w:p>
        </w:tc>
        <w:tc>
          <w:tcPr>
            <w:tcW w:w="994" w:type="dxa"/>
          </w:tcPr>
          <w:p w14:paraId="2C2FD33D" w14:textId="77777777" w:rsidR="00934295" w:rsidRDefault="00F732B6">
            <w:pPr>
              <w:pStyle w:val="TableParagraph"/>
              <w:ind w:left="34" w:right="17"/>
              <w:rPr>
                <w:b/>
                <w:sz w:val="20"/>
              </w:rPr>
            </w:pPr>
            <w:r>
              <w:rPr>
                <w:b/>
                <w:sz w:val="20"/>
              </w:rPr>
              <w:t>45</w:t>
            </w:r>
            <w:r>
              <w:rPr>
                <w:b/>
                <w:spacing w:val="2"/>
                <w:sz w:val="20"/>
              </w:rPr>
              <w:t xml:space="preserve"> </w:t>
            </w:r>
            <w:r>
              <w:rPr>
                <w:b/>
                <w:spacing w:val="-5"/>
                <w:sz w:val="20"/>
              </w:rPr>
              <w:t>mg</w:t>
            </w:r>
          </w:p>
          <w:p w14:paraId="41C78DEC" w14:textId="77777777" w:rsidR="00934295" w:rsidRDefault="00F732B6">
            <w:pPr>
              <w:pStyle w:val="TableParagraph"/>
              <w:spacing w:line="210" w:lineRule="exact"/>
              <w:ind w:left="34" w:right="21"/>
              <w:rPr>
                <w:b/>
                <w:sz w:val="20"/>
              </w:rPr>
            </w:pPr>
            <w:r>
              <w:rPr>
                <w:b/>
                <w:sz w:val="20"/>
              </w:rPr>
              <w:t>(N =</w:t>
            </w:r>
            <w:r>
              <w:rPr>
                <w:b/>
                <w:spacing w:val="-2"/>
                <w:sz w:val="20"/>
              </w:rPr>
              <w:t xml:space="preserve"> </w:t>
            </w:r>
            <w:r>
              <w:rPr>
                <w:b/>
                <w:spacing w:val="-4"/>
                <w:sz w:val="20"/>
              </w:rPr>
              <w:t>205)</w:t>
            </w:r>
          </w:p>
        </w:tc>
        <w:tc>
          <w:tcPr>
            <w:tcW w:w="989" w:type="dxa"/>
          </w:tcPr>
          <w:p w14:paraId="1F9C6A82" w14:textId="77777777" w:rsidR="00934295" w:rsidRDefault="00F732B6">
            <w:pPr>
              <w:pStyle w:val="TableParagraph"/>
              <w:ind w:left="12" w:right="64"/>
              <w:rPr>
                <w:b/>
                <w:sz w:val="20"/>
              </w:rPr>
            </w:pPr>
            <w:r>
              <w:rPr>
                <w:b/>
                <w:sz w:val="20"/>
              </w:rPr>
              <w:t>90</w:t>
            </w:r>
            <w:r>
              <w:rPr>
                <w:b/>
                <w:spacing w:val="2"/>
                <w:sz w:val="20"/>
              </w:rPr>
              <w:t xml:space="preserve"> </w:t>
            </w:r>
            <w:r>
              <w:rPr>
                <w:b/>
                <w:spacing w:val="-5"/>
                <w:sz w:val="20"/>
              </w:rPr>
              <w:t>mg</w:t>
            </w:r>
          </w:p>
          <w:p w14:paraId="4EAEB38D" w14:textId="77777777" w:rsidR="00934295" w:rsidRDefault="00F732B6">
            <w:pPr>
              <w:pStyle w:val="TableParagraph"/>
              <w:spacing w:line="210" w:lineRule="exact"/>
              <w:ind w:left="12" w:right="59"/>
              <w:rPr>
                <w:b/>
                <w:sz w:val="20"/>
              </w:rPr>
            </w:pPr>
            <w:r>
              <w:rPr>
                <w:b/>
                <w:sz w:val="20"/>
              </w:rPr>
              <w:t>(N =</w:t>
            </w:r>
            <w:r>
              <w:rPr>
                <w:b/>
                <w:spacing w:val="-2"/>
                <w:sz w:val="20"/>
              </w:rPr>
              <w:t xml:space="preserve"> </w:t>
            </w:r>
            <w:r>
              <w:rPr>
                <w:b/>
                <w:spacing w:val="-4"/>
                <w:sz w:val="20"/>
              </w:rPr>
              <w:t>204)</w:t>
            </w:r>
          </w:p>
        </w:tc>
        <w:tc>
          <w:tcPr>
            <w:tcW w:w="1138" w:type="dxa"/>
          </w:tcPr>
          <w:p w14:paraId="1F2AF627" w14:textId="77777777" w:rsidR="00934295" w:rsidRDefault="00F732B6">
            <w:pPr>
              <w:pStyle w:val="TableParagraph"/>
              <w:spacing w:line="230" w:lineRule="atLeast"/>
              <w:ind w:left="142" w:right="80" w:firstLine="62"/>
              <w:jc w:val="left"/>
              <w:rPr>
                <w:b/>
                <w:sz w:val="20"/>
              </w:rPr>
            </w:pPr>
            <w:r>
              <w:rPr>
                <w:b/>
                <w:spacing w:val="-2"/>
                <w:sz w:val="20"/>
              </w:rPr>
              <w:t xml:space="preserve">Placebo </w:t>
            </w:r>
            <w:r>
              <w:rPr>
                <w:b/>
                <w:sz w:val="20"/>
              </w:rPr>
              <w:t>(N =</w:t>
            </w:r>
            <w:r>
              <w:rPr>
                <w:b/>
                <w:spacing w:val="-2"/>
                <w:sz w:val="20"/>
              </w:rPr>
              <w:t xml:space="preserve"> </w:t>
            </w:r>
            <w:r>
              <w:rPr>
                <w:b/>
                <w:spacing w:val="-4"/>
                <w:sz w:val="20"/>
              </w:rPr>
              <w:t>104)</w:t>
            </w:r>
          </w:p>
        </w:tc>
        <w:tc>
          <w:tcPr>
            <w:tcW w:w="1133" w:type="dxa"/>
          </w:tcPr>
          <w:p w14:paraId="4E31E60C" w14:textId="77777777" w:rsidR="00934295" w:rsidRDefault="00F732B6">
            <w:pPr>
              <w:pStyle w:val="TableParagraph"/>
              <w:ind w:left="19" w:right="53"/>
              <w:rPr>
                <w:b/>
                <w:sz w:val="20"/>
              </w:rPr>
            </w:pPr>
            <w:r>
              <w:rPr>
                <w:b/>
                <w:sz w:val="20"/>
              </w:rPr>
              <w:t>45</w:t>
            </w:r>
            <w:r>
              <w:rPr>
                <w:b/>
                <w:spacing w:val="2"/>
                <w:sz w:val="20"/>
              </w:rPr>
              <w:t xml:space="preserve"> </w:t>
            </w:r>
            <w:r>
              <w:rPr>
                <w:b/>
                <w:spacing w:val="-5"/>
                <w:sz w:val="20"/>
              </w:rPr>
              <w:t>mg</w:t>
            </w:r>
          </w:p>
          <w:p w14:paraId="6B5336D2" w14:textId="77777777" w:rsidR="00934295" w:rsidRDefault="00F732B6">
            <w:pPr>
              <w:pStyle w:val="TableParagraph"/>
              <w:spacing w:line="210" w:lineRule="exact"/>
              <w:ind w:left="19" w:right="48"/>
              <w:rPr>
                <w:b/>
                <w:sz w:val="20"/>
              </w:rPr>
            </w:pPr>
            <w:r>
              <w:rPr>
                <w:b/>
                <w:sz w:val="20"/>
              </w:rPr>
              <w:t>(N =</w:t>
            </w:r>
            <w:r>
              <w:rPr>
                <w:b/>
                <w:spacing w:val="-2"/>
                <w:sz w:val="20"/>
              </w:rPr>
              <w:t xml:space="preserve"> </w:t>
            </w:r>
            <w:r>
              <w:rPr>
                <w:b/>
                <w:spacing w:val="-4"/>
                <w:sz w:val="20"/>
              </w:rPr>
              <w:t>103)</w:t>
            </w:r>
          </w:p>
        </w:tc>
        <w:tc>
          <w:tcPr>
            <w:tcW w:w="994" w:type="dxa"/>
          </w:tcPr>
          <w:p w14:paraId="726AF5AC" w14:textId="77777777" w:rsidR="00934295" w:rsidRDefault="00F732B6">
            <w:pPr>
              <w:pStyle w:val="TableParagraph"/>
              <w:ind w:left="37" w:right="3"/>
              <w:rPr>
                <w:b/>
                <w:sz w:val="20"/>
              </w:rPr>
            </w:pPr>
            <w:r>
              <w:rPr>
                <w:b/>
                <w:sz w:val="20"/>
              </w:rPr>
              <w:t>90</w:t>
            </w:r>
            <w:r>
              <w:rPr>
                <w:b/>
                <w:spacing w:val="2"/>
                <w:sz w:val="20"/>
              </w:rPr>
              <w:t xml:space="preserve"> </w:t>
            </w:r>
            <w:r>
              <w:rPr>
                <w:b/>
                <w:spacing w:val="-5"/>
                <w:sz w:val="20"/>
              </w:rPr>
              <w:t>mg</w:t>
            </w:r>
          </w:p>
          <w:p w14:paraId="0C5FAA2B" w14:textId="77777777" w:rsidR="00934295" w:rsidRDefault="00F732B6">
            <w:pPr>
              <w:pStyle w:val="TableParagraph"/>
              <w:spacing w:line="210" w:lineRule="exact"/>
              <w:ind w:left="34" w:right="5"/>
              <w:rPr>
                <w:b/>
                <w:sz w:val="20"/>
              </w:rPr>
            </w:pPr>
            <w:r>
              <w:rPr>
                <w:b/>
                <w:sz w:val="20"/>
              </w:rPr>
              <w:t>(N =</w:t>
            </w:r>
            <w:r>
              <w:rPr>
                <w:b/>
                <w:spacing w:val="-2"/>
                <w:sz w:val="20"/>
              </w:rPr>
              <w:t xml:space="preserve"> </w:t>
            </w:r>
            <w:r>
              <w:rPr>
                <w:b/>
                <w:spacing w:val="-4"/>
                <w:sz w:val="20"/>
              </w:rPr>
              <w:t>105)</w:t>
            </w:r>
          </w:p>
        </w:tc>
      </w:tr>
      <w:tr w:rsidR="00934295" w14:paraId="507DCB15" w14:textId="77777777">
        <w:trPr>
          <w:trHeight w:val="229"/>
        </w:trPr>
        <w:tc>
          <w:tcPr>
            <w:tcW w:w="2688" w:type="dxa"/>
          </w:tcPr>
          <w:p w14:paraId="77692D02"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90</w:t>
            </w:r>
          </w:p>
        </w:tc>
        <w:tc>
          <w:tcPr>
            <w:tcW w:w="994" w:type="dxa"/>
          </w:tcPr>
          <w:p w14:paraId="18F09C0B" w14:textId="77777777" w:rsidR="00934295" w:rsidRDefault="00F732B6">
            <w:pPr>
              <w:pStyle w:val="TableParagraph"/>
              <w:spacing w:line="210" w:lineRule="exact"/>
              <w:ind w:left="34" w:right="30"/>
              <w:rPr>
                <w:sz w:val="20"/>
              </w:rPr>
            </w:pPr>
            <w:r>
              <w:rPr>
                <w:sz w:val="20"/>
              </w:rPr>
              <w:t>4</w:t>
            </w:r>
            <w:r>
              <w:rPr>
                <w:spacing w:val="2"/>
                <w:sz w:val="20"/>
              </w:rPr>
              <w:t xml:space="preserve"> </w:t>
            </w:r>
            <w:r>
              <w:rPr>
                <w:spacing w:val="-4"/>
                <w:sz w:val="20"/>
              </w:rPr>
              <w:t>(4%)</w:t>
            </w:r>
          </w:p>
        </w:tc>
        <w:tc>
          <w:tcPr>
            <w:tcW w:w="994" w:type="dxa"/>
          </w:tcPr>
          <w:p w14:paraId="619EFE47" w14:textId="77777777" w:rsidR="00934295" w:rsidRDefault="00F732B6">
            <w:pPr>
              <w:pStyle w:val="TableParagraph"/>
              <w:spacing w:line="210" w:lineRule="exact"/>
              <w:ind w:left="34" w:right="17"/>
              <w:rPr>
                <w:sz w:val="20"/>
              </w:rPr>
            </w:pPr>
            <w:r>
              <w:rPr>
                <w:sz w:val="20"/>
              </w:rPr>
              <w:t>46</w:t>
            </w:r>
            <w:r>
              <w:rPr>
                <w:spacing w:val="2"/>
                <w:sz w:val="20"/>
              </w:rPr>
              <w:t xml:space="preserve"> </w:t>
            </w:r>
            <w:r>
              <w:rPr>
                <w:spacing w:val="-2"/>
                <w:sz w:val="20"/>
              </w:rPr>
              <w:t>(44%)</w:t>
            </w:r>
          </w:p>
        </w:tc>
        <w:tc>
          <w:tcPr>
            <w:tcW w:w="989" w:type="dxa"/>
          </w:tcPr>
          <w:p w14:paraId="2B8DD10C" w14:textId="77777777" w:rsidR="00934295" w:rsidRDefault="00F732B6">
            <w:pPr>
              <w:pStyle w:val="TableParagraph"/>
              <w:spacing w:line="210" w:lineRule="exact"/>
              <w:ind w:left="12" w:right="64"/>
              <w:rPr>
                <w:sz w:val="20"/>
              </w:rPr>
            </w:pPr>
            <w:r>
              <w:rPr>
                <w:sz w:val="20"/>
              </w:rPr>
              <w:t>48</w:t>
            </w:r>
            <w:r>
              <w:rPr>
                <w:spacing w:val="2"/>
                <w:sz w:val="20"/>
              </w:rPr>
              <w:t xml:space="preserve"> </w:t>
            </w:r>
            <w:r>
              <w:rPr>
                <w:spacing w:val="-2"/>
                <w:sz w:val="20"/>
              </w:rPr>
              <w:t>(43%)</w:t>
            </w:r>
          </w:p>
        </w:tc>
        <w:tc>
          <w:tcPr>
            <w:tcW w:w="1138" w:type="dxa"/>
          </w:tcPr>
          <w:p w14:paraId="7A99785F" w14:textId="77777777" w:rsidR="00934295" w:rsidRDefault="00F732B6">
            <w:pPr>
              <w:pStyle w:val="TableParagraph"/>
              <w:spacing w:line="210" w:lineRule="exact"/>
              <w:ind w:left="10" w:right="53"/>
              <w:rPr>
                <w:sz w:val="20"/>
              </w:rPr>
            </w:pPr>
            <w:r>
              <w:rPr>
                <w:sz w:val="20"/>
              </w:rPr>
              <w:t>3</w:t>
            </w:r>
            <w:r>
              <w:rPr>
                <w:spacing w:val="2"/>
                <w:sz w:val="20"/>
              </w:rPr>
              <w:t xml:space="preserve"> </w:t>
            </w:r>
            <w:r>
              <w:rPr>
                <w:spacing w:val="-4"/>
                <w:sz w:val="20"/>
              </w:rPr>
              <w:t>(6%)</w:t>
            </w:r>
          </w:p>
        </w:tc>
        <w:tc>
          <w:tcPr>
            <w:tcW w:w="1133" w:type="dxa"/>
          </w:tcPr>
          <w:p w14:paraId="6CABCB7F" w14:textId="77777777" w:rsidR="00934295" w:rsidRDefault="00F732B6">
            <w:pPr>
              <w:pStyle w:val="TableParagraph"/>
              <w:spacing w:line="210" w:lineRule="exact"/>
              <w:ind w:left="19" w:right="53"/>
              <w:rPr>
                <w:sz w:val="20"/>
              </w:rPr>
            </w:pPr>
            <w:r>
              <w:rPr>
                <w:sz w:val="20"/>
              </w:rPr>
              <w:t>20</w:t>
            </w:r>
            <w:r>
              <w:rPr>
                <w:spacing w:val="2"/>
                <w:sz w:val="20"/>
              </w:rPr>
              <w:t xml:space="preserve"> </w:t>
            </w:r>
            <w:r>
              <w:rPr>
                <w:spacing w:val="-2"/>
                <w:sz w:val="20"/>
              </w:rPr>
              <w:t>(34%)</w:t>
            </w:r>
          </w:p>
        </w:tc>
        <w:tc>
          <w:tcPr>
            <w:tcW w:w="994" w:type="dxa"/>
          </w:tcPr>
          <w:p w14:paraId="15AAB210" w14:textId="77777777" w:rsidR="00934295" w:rsidRDefault="00F732B6">
            <w:pPr>
              <w:pStyle w:val="TableParagraph"/>
              <w:spacing w:line="210" w:lineRule="exact"/>
              <w:ind w:left="37" w:right="3"/>
              <w:rPr>
                <w:sz w:val="20"/>
              </w:rPr>
            </w:pPr>
            <w:r>
              <w:rPr>
                <w:sz w:val="20"/>
              </w:rPr>
              <w:t>27</w:t>
            </w:r>
            <w:r>
              <w:rPr>
                <w:spacing w:val="2"/>
                <w:sz w:val="20"/>
              </w:rPr>
              <w:t xml:space="preserve"> </w:t>
            </w:r>
            <w:r>
              <w:rPr>
                <w:spacing w:val="-2"/>
                <w:sz w:val="20"/>
              </w:rPr>
              <w:t>(47%)</w:t>
            </w:r>
          </w:p>
        </w:tc>
      </w:tr>
      <w:tr w:rsidR="00934295" w14:paraId="6DACB123" w14:textId="77777777">
        <w:trPr>
          <w:trHeight w:val="230"/>
        </w:trPr>
        <w:tc>
          <w:tcPr>
            <w:tcW w:w="2688" w:type="dxa"/>
          </w:tcPr>
          <w:p w14:paraId="04E4B21C"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100</w:t>
            </w:r>
          </w:p>
        </w:tc>
        <w:tc>
          <w:tcPr>
            <w:tcW w:w="994" w:type="dxa"/>
          </w:tcPr>
          <w:p w14:paraId="5491889A" w14:textId="77777777" w:rsidR="00934295" w:rsidRDefault="00F732B6">
            <w:pPr>
              <w:pStyle w:val="TableParagraph"/>
              <w:spacing w:line="210" w:lineRule="exact"/>
              <w:ind w:left="34" w:right="30"/>
              <w:rPr>
                <w:sz w:val="20"/>
              </w:rPr>
            </w:pPr>
            <w:r>
              <w:rPr>
                <w:sz w:val="20"/>
              </w:rPr>
              <w:t>2</w:t>
            </w:r>
            <w:r>
              <w:rPr>
                <w:spacing w:val="2"/>
                <w:sz w:val="20"/>
              </w:rPr>
              <w:t xml:space="preserve"> </w:t>
            </w:r>
            <w:r>
              <w:rPr>
                <w:spacing w:val="-4"/>
                <w:sz w:val="20"/>
              </w:rPr>
              <w:t>(2%)</w:t>
            </w:r>
          </w:p>
        </w:tc>
        <w:tc>
          <w:tcPr>
            <w:tcW w:w="994" w:type="dxa"/>
          </w:tcPr>
          <w:p w14:paraId="6E327121" w14:textId="77777777" w:rsidR="00934295" w:rsidRDefault="00F732B6">
            <w:pPr>
              <w:pStyle w:val="TableParagraph"/>
              <w:spacing w:line="210" w:lineRule="exact"/>
              <w:ind w:left="34" w:right="17"/>
              <w:rPr>
                <w:sz w:val="20"/>
              </w:rPr>
            </w:pPr>
            <w:r>
              <w:rPr>
                <w:sz w:val="20"/>
              </w:rPr>
              <w:t>21</w:t>
            </w:r>
            <w:r>
              <w:rPr>
                <w:spacing w:val="2"/>
                <w:sz w:val="20"/>
              </w:rPr>
              <w:t xml:space="preserve"> </w:t>
            </w:r>
            <w:r>
              <w:rPr>
                <w:spacing w:val="-2"/>
                <w:sz w:val="20"/>
              </w:rPr>
              <w:t>(20%)</w:t>
            </w:r>
          </w:p>
        </w:tc>
        <w:tc>
          <w:tcPr>
            <w:tcW w:w="989" w:type="dxa"/>
          </w:tcPr>
          <w:p w14:paraId="202B027D" w14:textId="77777777" w:rsidR="00934295" w:rsidRDefault="00F732B6">
            <w:pPr>
              <w:pStyle w:val="TableParagraph"/>
              <w:spacing w:line="210" w:lineRule="exact"/>
              <w:ind w:left="12" w:right="64"/>
              <w:rPr>
                <w:sz w:val="20"/>
              </w:rPr>
            </w:pPr>
            <w:r>
              <w:rPr>
                <w:sz w:val="20"/>
              </w:rPr>
              <w:t>30</w:t>
            </w:r>
            <w:r>
              <w:rPr>
                <w:spacing w:val="2"/>
                <w:sz w:val="20"/>
              </w:rPr>
              <w:t xml:space="preserve"> </w:t>
            </w:r>
            <w:r>
              <w:rPr>
                <w:spacing w:val="-2"/>
                <w:sz w:val="20"/>
              </w:rPr>
              <w:t>(27%)</w:t>
            </w:r>
          </w:p>
        </w:tc>
        <w:tc>
          <w:tcPr>
            <w:tcW w:w="1138" w:type="dxa"/>
          </w:tcPr>
          <w:p w14:paraId="2D0B46DC" w14:textId="77777777" w:rsidR="00934295" w:rsidRDefault="00F732B6">
            <w:pPr>
              <w:pStyle w:val="TableParagraph"/>
              <w:spacing w:line="210" w:lineRule="exact"/>
              <w:ind w:left="10" w:right="53"/>
              <w:rPr>
                <w:sz w:val="20"/>
              </w:rPr>
            </w:pPr>
            <w:r>
              <w:rPr>
                <w:sz w:val="20"/>
              </w:rPr>
              <w:t>1</w:t>
            </w:r>
            <w:r>
              <w:rPr>
                <w:spacing w:val="2"/>
                <w:sz w:val="20"/>
              </w:rPr>
              <w:t xml:space="preserve"> </w:t>
            </w:r>
            <w:r>
              <w:rPr>
                <w:spacing w:val="-4"/>
                <w:sz w:val="20"/>
              </w:rPr>
              <w:t>(2%)</w:t>
            </w:r>
          </w:p>
        </w:tc>
        <w:tc>
          <w:tcPr>
            <w:tcW w:w="1133" w:type="dxa"/>
          </w:tcPr>
          <w:p w14:paraId="24AA2A69" w14:textId="77777777" w:rsidR="00934295" w:rsidRDefault="00F732B6">
            <w:pPr>
              <w:pStyle w:val="TableParagraph"/>
              <w:spacing w:line="210" w:lineRule="exact"/>
              <w:ind w:left="19" w:right="53"/>
              <w:rPr>
                <w:sz w:val="20"/>
              </w:rPr>
            </w:pPr>
            <w:r>
              <w:rPr>
                <w:sz w:val="20"/>
              </w:rPr>
              <w:t>11</w:t>
            </w:r>
            <w:r>
              <w:rPr>
                <w:spacing w:val="2"/>
                <w:sz w:val="20"/>
              </w:rPr>
              <w:t xml:space="preserve"> </w:t>
            </w:r>
            <w:r>
              <w:rPr>
                <w:spacing w:val="-2"/>
                <w:sz w:val="20"/>
              </w:rPr>
              <w:t>(19%)</w:t>
            </w:r>
          </w:p>
        </w:tc>
        <w:tc>
          <w:tcPr>
            <w:tcW w:w="994" w:type="dxa"/>
          </w:tcPr>
          <w:p w14:paraId="2F29B25F" w14:textId="77777777" w:rsidR="00934295" w:rsidRDefault="00F732B6">
            <w:pPr>
              <w:pStyle w:val="TableParagraph"/>
              <w:spacing w:line="210" w:lineRule="exact"/>
              <w:ind w:left="37" w:right="3"/>
              <w:rPr>
                <w:sz w:val="20"/>
              </w:rPr>
            </w:pPr>
            <w:r>
              <w:rPr>
                <w:sz w:val="20"/>
              </w:rPr>
              <w:t>13</w:t>
            </w:r>
            <w:r>
              <w:rPr>
                <w:spacing w:val="2"/>
                <w:sz w:val="20"/>
              </w:rPr>
              <w:t xml:space="preserve"> </w:t>
            </w:r>
            <w:r>
              <w:rPr>
                <w:spacing w:val="-2"/>
                <w:sz w:val="20"/>
              </w:rPr>
              <w:t>(23%)</w:t>
            </w:r>
          </w:p>
        </w:tc>
      </w:tr>
      <w:tr w:rsidR="00934295" w14:paraId="1A6DC02E" w14:textId="77777777">
        <w:trPr>
          <w:trHeight w:val="460"/>
        </w:trPr>
        <w:tc>
          <w:tcPr>
            <w:tcW w:w="2688" w:type="dxa"/>
          </w:tcPr>
          <w:p w14:paraId="151488A0" w14:textId="77777777" w:rsidR="00934295" w:rsidRDefault="00F732B6">
            <w:pPr>
              <w:pStyle w:val="TableParagraph"/>
              <w:spacing w:line="230" w:lineRule="atLeast"/>
              <w:ind w:left="110" w:right="21"/>
              <w:jc w:val="left"/>
              <w:rPr>
                <w:sz w:val="20"/>
              </w:rPr>
            </w:pPr>
            <w:r>
              <w:rPr>
                <w:sz w:val="20"/>
              </w:rPr>
              <w:t>Patients randomised with weight</w:t>
            </w:r>
            <w:r>
              <w:rPr>
                <w:spacing w:val="-9"/>
                <w:sz w:val="20"/>
              </w:rPr>
              <w:t xml:space="preserve"> </w:t>
            </w:r>
            <w:r>
              <w:rPr>
                <w:sz w:val="20"/>
              </w:rPr>
              <w:t>&gt;100</w:t>
            </w:r>
            <w:r>
              <w:rPr>
                <w:spacing w:val="-10"/>
                <w:sz w:val="20"/>
              </w:rPr>
              <w:t xml:space="preserve"> </w:t>
            </w:r>
            <w:r>
              <w:rPr>
                <w:sz w:val="20"/>
              </w:rPr>
              <w:t>kg</w:t>
            </w:r>
            <w:r>
              <w:rPr>
                <w:spacing w:val="-10"/>
                <w:sz w:val="20"/>
              </w:rPr>
              <w:t xml:space="preserve"> </w:t>
            </w:r>
            <w:r>
              <w:rPr>
                <w:sz w:val="20"/>
              </w:rPr>
              <w:t>at</w:t>
            </w:r>
            <w:r>
              <w:rPr>
                <w:spacing w:val="-5"/>
                <w:sz w:val="20"/>
              </w:rPr>
              <w:t xml:space="preserve"> </w:t>
            </w:r>
            <w:r>
              <w:rPr>
                <w:sz w:val="20"/>
              </w:rPr>
              <w:t>baseline*</w:t>
            </w:r>
          </w:p>
        </w:tc>
        <w:tc>
          <w:tcPr>
            <w:tcW w:w="994" w:type="dxa"/>
          </w:tcPr>
          <w:p w14:paraId="4FCA0DCF" w14:textId="77777777" w:rsidR="00934295" w:rsidRDefault="00F732B6">
            <w:pPr>
              <w:pStyle w:val="TableParagraph"/>
              <w:ind w:left="34" w:right="37"/>
              <w:rPr>
                <w:sz w:val="20"/>
              </w:rPr>
            </w:pPr>
            <w:r>
              <w:rPr>
                <w:spacing w:val="-5"/>
                <w:sz w:val="20"/>
              </w:rPr>
              <w:t>41</w:t>
            </w:r>
          </w:p>
        </w:tc>
        <w:tc>
          <w:tcPr>
            <w:tcW w:w="994" w:type="dxa"/>
          </w:tcPr>
          <w:p w14:paraId="15809412" w14:textId="77777777" w:rsidR="00934295" w:rsidRDefault="00F732B6">
            <w:pPr>
              <w:pStyle w:val="TableParagraph"/>
              <w:ind w:left="34" w:right="21"/>
              <w:rPr>
                <w:sz w:val="20"/>
              </w:rPr>
            </w:pPr>
            <w:r>
              <w:rPr>
                <w:spacing w:val="-5"/>
                <w:sz w:val="20"/>
              </w:rPr>
              <w:t>40</w:t>
            </w:r>
          </w:p>
        </w:tc>
        <w:tc>
          <w:tcPr>
            <w:tcW w:w="989" w:type="dxa"/>
          </w:tcPr>
          <w:p w14:paraId="00BD302A" w14:textId="77777777" w:rsidR="00934295" w:rsidRDefault="00F732B6">
            <w:pPr>
              <w:pStyle w:val="TableParagraph"/>
              <w:ind w:left="12" w:right="69"/>
              <w:rPr>
                <w:sz w:val="20"/>
              </w:rPr>
            </w:pPr>
            <w:r>
              <w:rPr>
                <w:spacing w:val="-5"/>
                <w:sz w:val="20"/>
              </w:rPr>
              <w:t>38</w:t>
            </w:r>
          </w:p>
        </w:tc>
        <w:tc>
          <w:tcPr>
            <w:tcW w:w="1138" w:type="dxa"/>
          </w:tcPr>
          <w:p w14:paraId="74ED6284" w14:textId="77777777" w:rsidR="00934295" w:rsidRDefault="00F732B6">
            <w:pPr>
              <w:pStyle w:val="TableParagraph"/>
              <w:ind w:right="53"/>
              <w:rPr>
                <w:sz w:val="20"/>
              </w:rPr>
            </w:pPr>
            <w:r>
              <w:rPr>
                <w:spacing w:val="-5"/>
                <w:sz w:val="20"/>
              </w:rPr>
              <w:t>26</w:t>
            </w:r>
          </w:p>
        </w:tc>
        <w:tc>
          <w:tcPr>
            <w:tcW w:w="1133" w:type="dxa"/>
          </w:tcPr>
          <w:p w14:paraId="51E9690D" w14:textId="77777777" w:rsidR="00934295" w:rsidRDefault="00F732B6">
            <w:pPr>
              <w:pStyle w:val="TableParagraph"/>
              <w:ind w:left="19" w:right="58"/>
              <w:rPr>
                <w:sz w:val="20"/>
              </w:rPr>
            </w:pPr>
            <w:r>
              <w:rPr>
                <w:spacing w:val="-5"/>
                <w:sz w:val="20"/>
              </w:rPr>
              <w:t>22</w:t>
            </w:r>
          </w:p>
        </w:tc>
        <w:tc>
          <w:tcPr>
            <w:tcW w:w="994" w:type="dxa"/>
          </w:tcPr>
          <w:p w14:paraId="026FE9EC" w14:textId="77777777" w:rsidR="00934295" w:rsidRDefault="00F732B6">
            <w:pPr>
              <w:pStyle w:val="TableParagraph"/>
              <w:ind w:left="34" w:right="4"/>
              <w:rPr>
                <w:sz w:val="20"/>
              </w:rPr>
            </w:pPr>
            <w:r>
              <w:rPr>
                <w:spacing w:val="-5"/>
                <w:sz w:val="20"/>
              </w:rPr>
              <w:t>24</w:t>
            </w:r>
          </w:p>
        </w:tc>
      </w:tr>
      <w:tr w:rsidR="00934295" w14:paraId="50BEFED2" w14:textId="77777777">
        <w:trPr>
          <w:trHeight w:val="229"/>
        </w:trPr>
        <w:tc>
          <w:tcPr>
            <w:tcW w:w="2688" w:type="dxa"/>
          </w:tcPr>
          <w:p w14:paraId="7F725616" w14:textId="77777777" w:rsidR="00934295" w:rsidRDefault="00F732B6">
            <w:pPr>
              <w:pStyle w:val="TableParagraph"/>
              <w:spacing w:line="210" w:lineRule="exact"/>
              <w:ind w:left="110"/>
              <w:jc w:val="left"/>
              <w:rPr>
                <w:sz w:val="20"/>
              </w:rPr>
            </w:pPr>
            <w:r>
              <w:rPr>
                <w:sz w:val="20"/>
              </w:rPr>
              <w:t>PASI</w:t>
            </w:r>
            <w:r>
              <w:rPr>
                <w:spacing w:val="-4"/>
                <w:sz w:val="20"/>
              </w:rPr>
              <w:t xml:space="preserve"> </w:t>
            </w:r>
            <w:r>
              <w:rPr>
                <w:spacing w:val="-5"/>
                <w:sz w:val="20"/>
              </w:rPr>
              <w:t>75</w:t>
            </w:r>
          </w:p>
        </w:tc>
        <w:tc>
          <w:tcPr>
            <w:tcW w:w="994" w:type="dxa"/>
          </w:tcPr>
          <w:p w14:paraId="605D95BB" w14:textId="77777777" w:rsidR="00934295" w:rsidRDefault="00F732B6">
            <w:pPr>
              <w:pStyle w:val="TableParagraph"/>
              <w:spacing w:line="210" w:lineRule="exact"/>
              <w:ind w:left="34" w:right="30"/>
              <w:rPr>
                <w:sz w:val="20"/>
              </w:rPr>
            </w:pPr>
            <w:r>
              <w:rPr>
                <w:sz w:val="20"/>
              </w:rPr>
              <w:t>2</w:t>
            </w:r>
            <w:r>
              <w:rPr>
                <w:spacing w:val="2"/>
                <w:sz w:val="20"/>
              </w:rPr>
              <w:t xml:space="preserve"> </w:t>
            </w:r>
            <w:r>
              <w:rPr>
                <w:spacing w:val="-4"/>
                <w:sz w:val="20"/>
              </w:rPr>
              <w:t>(5%)</w:t>
            </w:r>
          </w:p>
        </w:tc>
        <w:tc>
          <w:tcPr>
            <w:tcW w:w="994" w:type="dxa"/>
          </w:tcPr>
          <w:p w14:paraId="01461E00" w14:textId="77777777" w:rsidR="00934295" w:rsidRDefault="00F732B6">
            <w:pPr>
              <w:pStyle w:val="TableParagraph"/>
              <w:spacing w:line="210" w:lineRule="exact"/>
              <w:ind w:left="34" w:right="17"/>
              <w:rPr>
                <w:sz w:val="20"/>
              </w:rPr>
            </w:pPr>
            <w:r>
              <w:rPr>
                <w:sz w:val="20"/>
              </w:rPr>
              <w:t>19</w:t>
            </w:r>
            <w:r>
              <w:rPr>
                <w:spacing w:val="2"/>
                <w:sz w:val="20"/>
              </w:rPr>
              <w:t xml:space="preserve"> </w:t>
            </w:r>
            <w:r>
              <w:rPr>
                <w:spacing w:val="-2"/>
                <w:sz w:val="20"/>
              </w:rPr>
              <w:t>(48%)</w:t>
            </w:r>
          </w:p>
        </w:tc>
        <w:tc>
          <w:tcPr>
            <w:tcW w:w="989" w:type="dxa"/>
          </w:tcPr>
          <w:p w14:paraId="79F98B29" w14:textId="77777777" w:rsidR="00934295" w:rsidRDefault="00F732B6">
            <w:pPr>
              <w:pStyle w:val="TableParagraph"/>
              <w:spacing w:line="210" w:lineRule="exact"/>
              <w:ind w:left="12" w:right="64"/>
              <w:rPr>
                <w:sz w:val="20"/>
              </w:rPr>
            </w:pPr>
            <w:r>
              <w:rPr>
                <w:sz w:val="20"/>
              </w:rPr>
              <w:t>20</w:t>
            </w:r>
            <w:r>
              <w:rPr>
                <w:spacing w:val="2"/>
                <w:sz w:val="20"/>
              </w:rPr>
              <w:t xml:space="preserve"> </w:t>
            </w:r>
            <w:r>
              <w:rPr>
                <w:spacing w:val="-2"/>
                <w:sz w:val="20"/>
              </w:rPr>
              <w:t>(53%)</w:t>
            </w:r>
          </w:p>
        </w:tc>
        <w:tc>
          <w:tcPr>
            <w:tcW w:w="1138" w:type="dxa"/>
          </w:tcPr>
          <w:p w14:paraId="755CA7B1" w14:textId="77777777" w:rsidR="00934295" w:rsidRDefault="00F732B6">
            <w:pPr>
              <w:pStyle w:val="TableParagraph"/>
              <w:spacing w:line="210" w:lineRule="exact"/>
              <w:ind w:left="5" w:right="53"/>
              <w:rPr>
                <w:sz w:val="20"/>
              </w:rPr>
            </w:pPr>
            <w:r>
              <w:rPr>
                <w:spacing w:val="-10"/>
                <w:sz w:val="20"/>
              </w:rPr>
              <w:t>0</w:t>
            </w:r>
          </w:p>
        </w:tc>
        <w:tc>
          <w:tcPr>
            <w:tcW w:w="1133" w:type="dxa"/>
          </w:tcPr>
          <w:p w14:paraId="7E9A2A28" w14:textId="77777777" w:rsidR="00934295" w:rsidRDefault="00F732B6">
            <w:pPr>
              <w:pStyle w:val="TableParagraph"/>
              <w:spacing w:line="210" w:lineRule="exact"/>
              <w:ind w:left="19" w:right="53"/>
              <w:rPr>
                <w:sz w:val="20"/>
              </w:rPr>
            </w:pPr>
            <w:r>
              <w:rPr>
                <w:sz w:val="20"/>
              </w:rPr>
              <w:t>10</w:t>
            </w:r>
            <w:r>
              <w:rPr>
                <w:spacing w:val="2"/>
                <w:sz w:val="20"/>
              </w:rPr>
              <w:t xml:space="preserve"> </w:t>
            </w:r>
            <w:r>
              <w:rPr>
                <w:spacing w:val="-2"/>
                <w:sz w:val="20"/>
              </w:rPr>
              <w:t>(45%)</w:t>
            </w:r>
          </w:p>
        </w:tc>
        <w:tc>
          <w:tcPr>
            <w:tcW w:w="994" w:type="dxa"/>
          </w:tcPr>
          <w:p w14:paraId="7B504048" w14:textId="77777777" w:rsidR="00934295" w:rsidRDefault="00F732B6">
            <w:pPr>
              <w:pStyle w:val="TableParagraph"/>
              <w:spacing w:line="210" w:lineRule="exact"/>
              <w:ind w:left="37" w:right="3"/>
              <w:rPr>
                <w:sz w:val="20"/>
              </w:rPr>
            </w:pPr>
            <w:r>
              <w:rPr>
                <w:sz w:val="20"/>
              </w:rPr>
              <w:t>13</w:t>
            </w:r>
            <w:r>
              <w:rPr>
                <w:spacing w:val="2"/>
                <w:sz w:val="20"/>
              </w:rPr>
              <w:t xml:space="preserve"> </w:t>
            </w:r>
            <w:r>
              <w:rPr>
                <w:spacing w:val="-2"/>
                <w:sz w:val="20"/>
              </w:rPr>
              <w:t>(54%)</w:t>
            </w:r>
          </w:p>
        </w:tc>
      </w:tr>
      <w:tr w:rsidR="00934295" w14:paraId="52047FEA" w14:textId="77777777">
        <w:trPr>
          <w:trHeight w:val="225"/>
        </w:trPr>
        <w:tc>
          <w:tcPr>
            <w:tcW w:w="2688" w:type="dxa"/>
          </w:tcPr>
          <w:p w14:paraId="4A429116" w14:textId="77777777" w:rsidR="00934295" w:rsidRDefault="00F732B6">
            <w:pPr>
              <w:pStyle w:val="TableParagraph"/>
              <w:spacing w:line="205" w:lineRule="exact"/>
              <w:ind w:left="110"/>
              <w:jc w:val="left"/>
              <w:rPr>
                <w:sz w:val="20"/>
              </w:rPr>
            </w:pPr>
            <w:r>
              <w:rPr>
                <w:sz w:val="20"/>
              </w:rPr>
              <w:t>PASI</w:t>
            </w:r>
            <w:r>
              <w:rPr>
                <w:spacing w:val="-4"/>
                <w:sz w:val="20"/>
              </w:rPr>
              <w:t xml:space="preserve"> </w:t>
            </w:r>
            <w:r>
              <w:rPr>
                <w:spacing w:val="-5"/>
                <w:sz w:val="20"/>
              </w:rPr>
              <w:t>90</w:t>
            </w:r>
          </w:p>
        </w:tc>
        <w:tc>
          <w:tcPr>
            <w:tcW w:w="994" w:type="dxa"/>
          </w:tcPr>
          <w:p w14:paraId="76C4C7D0" w14:textId="77777777" w:rsidR="00934295" w:rsidRDefault="00F732B6">
            <w:pPr>
              <w:pStyle w:val="TableParagraph"/>
              <w:spacing w:line="205" w:lineRule="exact"/>
              <w:ind w:left="34" w:right="34"/>
              <w:rPr>
                <w:sz w:val="20"/>
              </w:rPr>
            </w:pPr>
            <w:r>
              <w:rPr>
                <w:spacing w:val="-10"/>
                <w:sz w:val="20"/>
              </w:rPr>
              <w:t>0</w:t>
            </w:r>
          </w:p>
        </w:tc>
        <w:tc>
          <w:tcPr>
            <w:tcW w:w="994" w:type="dxa"/>
          </w:tcPr>
          <w:p w14:paraId="76327A0F" w14:textId="77777777" w:rsidR="00934295" w:rsidRDefault="00F732B6">
            <w:pPr>
              <w:pStyle w:val="TableParagraph"/>
              <w:spacing w:line="205" w:lineRule="exact"/>
              <w:ind w:left="34" w:right="17"/>
              <w:rPr>
                <w:sz w:val="20"/>
              </w:rPr>
            </w:pPr>
            <w:r>
              <w:rPr>
                <w:sz w:val="20"/>
              </w:rPr>
              <w:t>14</w:t>
            </w:r>
            <w:r>
              <w:rPr>
                <w:spacing w:val="2"/>
                <w:sz w:val="20"/>
              </w:rPr>
              <w:t xml:space="preserve"> </w:t>
            </w:r>
            <w:r>
              <w:rPr>
                <w:spacing w:val="-2"/>
                <w:sz w:val="20"/>
              </w:rPr>
              <w:t>(35%)</w:t>
            </w:r>
          </w:p>
        </w:tc>
        <w:tc>
          <w:tcPr>
            <w:tcW w:w="989" w:type="dxa"/>
          </w:tcPr>
          <w:p w14:paraId="09818943" w14:textId="77777777" w:rsidR="00934295" w:rsidRDefault="00F732B6">
            <w:pPr>
              <w:pStyle w:val="TableParagraph"/>
              <w:spacing w:line="205" w:lineRule="exact"/>
              <w:ind w:left="12" w:right="64"/>
              <w:rPr>
                <w:sz w:val="20"/>
              </w:rPr>
            </w:pPr>
            <w:r>
              <w:rPr>
                <w:sz w:val="20"/>
              </w:rPr>
              <w:t>17</w:t>
            </w:r>
            <w:r>
              <w:rPr>
                <w:spacing w:val="2"/>
                <w:sz w:val="20"/>
              </w:rPr>
              <w:t xml:space="preserve"> </w:t>
            </w:r>
            <w:r>
              <w:rPr>
                <w:spacing w:val="-2"/>
                <w:sz w:val="20"/>
              </w:rPr>
              <w:t>(45%)</w:t>
            </w:r>
          </w:p>
        </w:tc>
        <w:tc>
          <w:tcPr>
            <w:tcW w:w="1138" w:type="dxa"/>
          </w:tcPr>
          <w:p w14:paraId="497B93E6" w14:textId="77777777" w:rsidR="00934295" w:rsidRDefault="00F732B6">
            <w:pPr>
              <w:pStyle w:val="TableParagraph"/>
              <w:spacing w:line="205" w:lineRule="exact"/>
              <w:ind w:left="5" w:right="53"/>
              <w:rPr>
                <w:sz w:val="20"/>
              </w:rPr>
            </w:pPr>
            <w:r>
              <w:rPr>
                <w:spacing w:val="-10"/>
                <w:sz w:val="20"/>
              </w:rPr>
              <w:t>0</w:t>
            </w:r>
          </w:p>
        </w:tc>
        <w:tc>
          <w:tcPr>
            <w:tcW w:w="1133" w:type="dxa"/>
          </w:tcPr>
          <w:p w14:paraId="24E5C01D" w14:textId="77777777" w:rsidR="00934295" w:rsidRDefault="00F732B6">
            <w:pPr>
              <w:pStyle w:val="TableParagraph"/>
              <w:spacing w:line="205" w:lineRule="exact"/>
              <w:ind w:left="19" w:right="50"/>
              <w:rPr>
                <w:sz w:val="20"/>
              </w:rPr>
            </w:pPr>
            <w:r>
              <w:rPr>
                <w:sz w:val="20"/>
              </w:rPr>
              <w:t>4</w:t>
            </w:r>
            <w:r>
              <w:rPr>
                <w:spacing w:val="2"/>
                <w:sz w:val="20"/>
              </w:rPr>
              <w:t xml:space="preserve"> </w:t>
            </w:r>
            <w:r>
              <w:rPr>
                <w:spacing w:val="-2"/>
                <w:sz w:val="20"/>
              </w:rPr>
              <w:t>(18%)</w:t>
            </w:r>
          </w:p>
        </w:tc>
        <w:tc>
          <w:tcPr>
            <w:tcW w:w="994" w:type="dxa"/>
          </w:tcPr>
          <w:p w14:paraId="1D07DF0C" w14:textId="77777777" w:rsidR="00934295" w:rsidRDefault="00F732B6">
            <w:pPr>
              <w:pStyle w:val="TableParagraph"/>
              <w:spacing w:line="205" w:lineRule="exact"/>
              <w:ind w:left="34" w:right="5"/>
              <w:rPr>
                <w:sz w:val="20"/>
              </w:rPr>
            </w:pPr>
            <w:r>
              <w:rPr>
                <w:sz w:val="20"/>
              </w:rPr>
              <w:t>9</w:t>
            </w:r>
            <w:r>
              <w:rPr>
                <w:spacing w:val="2"/>
                <w:sz w:val="20"/>
              </w:rPr>
              <w:t xml:space="preserve"> </w:t>
            </w:r>
            <w:r>
              <w:rPr>
                <w:spacing w:val="-2"/>
                <w:sz w:val="20"/>
              </w:rPr>
              <w:t>(38%)</w:t>
            </w:r>
          </w:p>
        </w:tc>
      </w:tr>
      <w:tr w:rsidR="00934295" w14:paraId="01849AE6" w14:textId="77777777">
        <w:trPr>
          <w:trHeight w:val="234"/>
        </w:trPr>
        <w:tc>
          <w:tcPr>
            <w:tcW w:w="2688" w:type="dxa"/>
          </w:tcPr>
          <w:p w14:paraId="11AC0276" w14:textId="77777777" w:rsidR="00934295" w:rsidRDefault="00F732B6">
            <w:pPr>
              <w:pStyle w:val="TableParagraph"/>
              <w:spacing w:line="215" w:lineRule="exact"/>
              <w:ind w:left="110"/>
              <w:jc w:val="left"/>
              <w:rPr>
                <w:sz w:val="20"/>
              </w:rPr>
            </w:pPr>
            <w:r>
              <w:rPr>
                <w:sz w:val="20"/>
              </w:rPr>
              <w:t>PASI</w:t>
            </w:r>
            <w:r>
              <w:rPr>
                <w:spacing w:val="-4"/>
                <w:sz w:val="20"/>
              </w:rPr>
              <w:t xml:space="preserve"> </w:t>
            </w:r>
            <w:r>
              <w:rPr>
                <w:spacing w:val="-5"/>
                <w:sz w:val="20"/>
              </w:rPr>
              <w:t>100</w:t>
            </w:r>
          </w:p>
        </w:tc>
        <w:tc>
          <w:tcPr>
            <w:tcW w:w="994" w:type="dxa"/>
          </w:tcPr>
          <w:p w14:paraId="0EE7232A" w14:textId="77777777" w:rsidR="00934295" w:rsidRDefault="00F732B6">
            <w:pPr>
              <w:pStyle w:val="TableParagraph"/>
              <w:spacing w:line="215" w:lineRule="exact"/>
              <w:ind w:left="34" w:right="34"/>
              <w:rPr>
                <w:sz w:val="20"/>
              </w:rPr>
            </w:pPr>
            <w:r>
              <w:rPr>
                <w:spacing w:val="-10"/>
                <w:sz w:val="20"/>
              </w:rPr>
              <w:t>0</w:t>
            </w:r>
          </w:p>
        </w:tc>
        <w:tc>
          <w:tcPr>
            <w:tcW w:w="994" w:type="dxa"/>
          </w:tcPr>
          <w:p w14:paraId="543CC1DF" w14:textId="77777777" w:rsidR="00934295" w:rsidRDefault="00F732B6">
            <w:pPr>
              <w:pStyle w:val="TableParagraph"/>
              <w:spacing w:line="215" w:lineRule="exact"/>
              <w:ind w:left="34" w:right="21"/>
              <w:rPr>
                <w:sz w:val="20"/>
              </w:rPr>
            </w:pPr>
            <w:r>
              <w:rPr>
                <w:sz w:val="20"/>
              </w:rPr>
              <w:t>8</w:t>
            </w:r>
            <w:r>
              <w:rPr>
                <w:spacing w:val="2"/>
                <w:sz w:val="20"/>
              </w:rPr>
              <w:t xml:space="preserve"> </w:t>
            </w:r>
            <w:r>
              <w:rPr>
                <w:spacing w:val="-2"/>
                <w:sz w:val="20"/>
              </w:rPr>
              <w:t>(20%)</w:t>
            </w:r>
          </w:p>
        </w:tc>
        <w:tc>
          <w:tcPr>
            <w:tcW w:w="989" w:type="dxa"/>
          </w:tcPr>
          <w:p w14:paraId="39E66A05" w14:textId="77777777" w:rsidR="00934295" w:rsidRDefault="00F732B6">
            <w:pPr>
              <w:pStyle w:val="TableParagraph"/>
              <w:spacing w:line="215" w:lineRule="exact"/>
              <w:ind w:left="12" w:right="64"/>
              <w:rPr>
                <w:sz w:val="20"/>
              </w:rPr>
            </w:pPr>
            <w:r>
              <w:rPr>
                <w:sz w:val="20"/>
              </w:rPr>
              <w:t>11</w:t>
            </w:r>
            <w:r>
              <w:rPr>
                <w:spacing w:val="2"/>
                <w:sz w:val="20"/>
              </w:rPr>
              <w:t xml:space="preserve"> </w:t>
            </w:r>
            <w:r>
              <w:rPr>
                <w:spacing w:val="-2"/>
                <w:sz w:val="20"/>
              </w:rPr>
              <w:t>(29%)</w:t>
            </w:r>
          </w:p>
        </w:tc>
        <w:tc>
          <w:tcPr>
            <w:tcW w:w="1138" w:type="dxa"/>
          </w:tcPr>
          <w:p w14:paraId="577E0BC5" w14:textId="77777777" w:rsidR="00934295" w:rsidRDefault="00F732B6">
            <w:pPr>
              <w:pStyle w:val="TableParagraph"/>
              <w:spacing w:line="215" w:lineRule="exact"/>
              <w:ind w:left="5" w:right="53"/>
              <w:rPr>
                <w:sz w:val="20"/>
              </w:rPr>
            </w:pPr>
            <w:r>
              <w:rPr>
                <w:spacing w:val="-10"/>
                <w:sz w:val="20"/>
              </w:rPr>
              <w:t>0</w:t>
            </w:r>
          </w:p>
        </w:tc>
        <w:tc>
          <w:tcPr>
            <w:tcW w:w="1133" w:type="dxa"/>
          </w:tcPr>
          <w:p w14:paraId="1996691F" w14:textId="77777777" w:rsidR="00934295" w:rsidRDefault="00F732B6">
            <w:pPr>
              <w:pStyle w:val="TableParagraph"/>
              <w:spacing w:line="215" w:lineRule="exact"/>
              <w:ind w:left="19" w:right="48"/>
              <w:rPr>
                <w:sz w:val="20"/>
              </w:rPr>
            </w:pPr>
            <w:r>
              <w:rPr>
                <w:sz w:val="20"/>
              </w:rPr>
              <w:t>2</w:t>
            </w:r>
            <w:r>
              <w:rPr>
                <w:spacing w:val="2"/>
                <w:sz w:val="20"/>
              </w:rPr>
              <w:t xml:space="preserve"> </w:t>
            </w:r>
            <w:r>
              <w:rPr>
                <w:spacing w:val="-4"/>
                <w:sz w:val="20"/>
              </w:rPr>
              <w:t>(9%)</w:t>
            </w:r>
          </w:p>
        </w:tc>
        <w:tc>
          <w:tcPr>
            <w:tcW w:w="994" w:type="dxa"/>
          </w:tcPr>
          <w:p w14:paraId="3A4B9AF6" w14:textId="77777777" w:rsidR="00934295" w:rsidRDefault="00F732B6">
            <w:pPr>
              <w:pStyle w:val="TableParagraph"/>
              <w:spacing w:line="215" w:lineRule="exact"/>
              <w:ind w:left="34" w:right="5"/>
              <w:rPr>
                <w:sz w:val="20"/>
              </w:rPr>
            </w:pPr>
            <w:r>
              <w:rPr>
                <w:sz w:val="20"/>
              </w:rPr>
              <w:t>4</w:t>
            </w:r>
            <w:r>
              <w:rPr>
                <w:spacing w:val="2"/>
                <w:sz w:val="20"/>
              </w:rPr>
              <w:t xml:space="preserve"> </w:t>
            </w:r>
            <w:r>
              <w:rPr>
                <w:spacing w:val="-2"/>
                <w:sz w:val="20"/>
              </w:rPr>
              <w:t>(17%)</w:t>
            </w:r>
          </w:p>
        </w:tc>
      </w:tr>
    </w:tbl>
    <w:p w14:paraId="573720A0" w14:textId="77777777" w:rsidR="00934295" w:rsidRDefault="00F732B6">
      <w:pPr>
        <w:spacing w:before="3"/>
        <w:ind w:left="535"/>
        <w:jc w:val="both"/>
        <w:rPr>
          <w:sz w:val="18"/>
        </w:rPr>
      </w:pPr>
      <w:r>
        <w:rPr>
          <w:sz w:val="18"/>
        </w:rPr>
        <w:t>*</w:t>
      </w:r>
      <w:r>
        <w:rPr>
          <w:spacing w:val="-1"/>
          <w:sz w:val="18"/>
        </w:rPr>
        <w:t xml:space="preserve"> </w:t>
      </w:r>
      <w:r>
        <w:rPr>
          <w:sz w:val="18"/>
        </w:rPr>
        <w:t>Patients</w:t>
      </w:r>
      <w:r>
        <w:rPr>
          <w:spacing w:val="-4"/>
          <w:sz w:val="18"/>
        </w:rPr>
        <w:t xml:space="preserve"> </w:t>
      </w:r>
      <w:r>
        <w:rPr>
          <w:sz w:val="18"/>
        </w:rPr>
        <w:t>randomised</w:t>
      </w:r>
      <w:r>
        <w:rPr>
          <w:spacing w:val="-1"/>
          <w:sz w:val="18"/>
        </w:rPr>
        <w:t xml:space="preserve"> </w:t>
      </w:r>
      <w:r>
        <w:rPr>
          <w:sz w:val="18"/>
        </w:rPr>
        <w:t>with</w:t>
      </w:r>
      <w:r>
        <w:rPr>
          <w:spacing w:val="-5"/>
          <w:sz w:val="18"/>
        </w:rPr>
        <w:t xml:space="preserve"> </w:t>
      </w:r>
      <w:r>
        <w:rPr>
          <w:sz w:val="18"/>
        </w:rPr>
        <w:t>≥</w:t>
      </w:r>
      <w:r>
        <w:rPr>
          <w:spacing w:val="-4"/>
          <w:sz w:val="18"/>
        </w:rPr>
        <w:t xml:space="preserve"> </w:t>
      </w:r>
      <w:r>
        <w:rPr>
          <w:sz w:val="18"/>
        </w:rPr>
        <w:t>3%</w:t>
      </w:r>
      <w:r>
        <w:rPr>
          <w:spacing w:val="1"/>
          <w:sz w:val="18"/>
        </w:rPr>
        <w:t xml:space="preserve"> </w:t>
      </w:r>
      <w:r>
        <w:rPr>
          <w:sz w:val="18"/>
        </w:rPr>
        <w:t>BSA</w:t>
      </w:r>
      <w:r>
        <w:rPr>
          <w:spacing w:val="-7"/>
          <w:sz w:val="18"/>
        </w:rPr>
        <w:t xml:space="preserve"> </w:t>
      </w:r>
      <w:r>
        <w:rPr>
          <w:sz w:val="18"/>
        </w:rPr>
        <w:t>psoriasis</w:t>
      </w:r>
      <w:r>
        <w:rPr>
          <w:spacing w:val="-3"/>
          <w:sz w:val="18"/>
        </w:rPr>
        <w:t xml:space="preserve"> </w:t>
      </w:r>
      <w:r>
        <w:rPr>
          <w:sz w:val="18"/>
        </w:rPr>
        <w:t>skin</w:t>
      </w:r>
      <w:r>
        <w:rPr>
          <w:spacing w:val="-5"/>
          <w:sz w:val="18"/>
        </w:rPr>
        <w:t xml:space="preserve"> </w:t>
      </w:r>
      <w:r>
        <w:rPr>
          <w:sz w:val="18"/>
        </w:rPr>
        <w:t>involvement</w:t>
      </w:r>
      <w:r>
        <w:rPr>
          <w:spacing w:val="-3"/>
          <w:sz w:val="18"/>
        </w:rPr>
        <w:t xml:space="preserve"> </w:t>
      </w:r>
      <w:r>
        <w:rPr>
          <w:sz w:val="18"/>
        </w:rPr>
        <w:t>at</w:t>
      </w:r>
      <w:r>
        <w:rPr>
          <w:spacing w:val="2"/>
          <w:sz w:val="18"/>
        </w:rPr>
        <w:t xml:space="preserve"> </w:t>
      </w:r>
      <w:r>
        <w:rPr>
          <w:spacing w:val="-2"/>
          <w:sz w:val="18"/>
        </w:rPr>
        <w:t>baseline</w:t>
      </w:r>
    </w:p>
    <w:p w14:paraId="78EB875E" w14:textId="77777777" w:rsidR="00934295" w:rsidRDefault="00F732B6">
      <w:pPr>
        <w:pStyle w:val="Heading3"/>
        <w:spacing w:before="1"/>
        <w:jc w:val="both"/>
      </w:pPr>
      <w:r>
        <w:t>Methotrexate</w:t>
      </w:r>
      <w:r>
        <w:rPr>
          <w:spacing w:val="-9"/>
        </w:rPr>
        <w:t xml:space="preserve"> </w:t>
      </w:r>
      <w:r>
        <w:rPr>
          <w:spacing w:val="-5"/>
        </w:rPr>
        <w:t>Use</w:t>
      </w:r>
    </w:p>
    <w:p w14:paraId="7EB5265E" w14:textId="77777777" w:rsidR="00934295" w:rsidRDefault="00F732B6">
      <w:pPr>
        <w:pStyle w:val="BodyText"/>
        <w:spacing w:before="257" w:line="360" w:lineRule="auto"/>
        <w:ind w:right="1419"/>
        <w:jc w:val="both"/>
      </w:pPr>
      <w:r>
        <w:t>In</w:t>
      </w:r>
      <w:r>
        <w:rPr>
          <w:spacing w:val="-2"/>
        </w:rPr>
        <w:t xml:space="preserve"> </w:t>
      </w:r>
      <w:r>
        <w:t>both</w:t>
      </w:r>
      <w:r>
        <w:rPr>
          <w:spacing w:val="-7"/>
        </w:rPr>
        <w:t xml:space="preserve"> </w:t>
      </w:r>
      <w:r>
        <w:t>PSUMMIT studies, the</w:t>
      </w:r>
      <w:r>
        <w:rPr>
          <w:spacing w:val="-8"/>
        </w:rPr>
        <w:t xml:space="preserve"> </w:t>
      </w:r>
      <w:r>
        <w:t>proportion</w:t>
      </w:r>
      <w:r>
        <w:rPr>
          <w:spacing w:val="-2"/>
        </w:rPr>
        <w:t xml:space="preserve"> </w:t>
      </w:r>
      <w:r>
        <w:t>of patients</w:t>
      </w:r>
      <w:r>
        <w:rPr>
          <w:spacing w:val="-4"/>
        </w:rPr>
        <w:t xml:space="preserve"> </w:t>
      </w:r>
      <w:r>
        <w:t>who</w:t>
      </w:r>
      <w:r>
        <w:rPr>
          <w:spacing w:val="-2"/>
        </w:rPr>
        <w:t xml:space="preserve"> </w:t>
      </w:r>
      <w:r>
        <w:t>achieved</w:t>
      </w:r>
      <w:r>
        <w:rPr>
          <w:spacing w:val="-2"/>
        </w:rPr>
        <w:t xml:space="preserve"> </w:t>
      </w:r>
      <w:r>
        <w:t>a</w:t>
      </w:r>
      <w:r>
        <w:rPr>
          <w:spacing w:val="-3"/>
        </w:rPr>
        <w:t xml:space="preserve"> </w:t>
      </w:r>
      <w:r>
        <w:t>PASI</w:t>
      </w:r>
      <w:r>
        <w:rPr>
          <w:spacing w:val="-5"/>
        </w:rPr>
        <w:t xml:space="preserve"> </w:t>
      </w:r>
      <w:r>
        <w:t>75</w:t>
      </w:r>
      <w:r>
        <w:rPr>
          <w:spacing w:val="-7"/>
        </w:rPr>
        <w:t xml:space="preserve"> </w:t>
      </w:r>
      <w:r>
        <w:t>response at Week 24 was consistently higher in</w:t>
      </w:r>
      <w:r>
        <w:rPr>
          <w:spacing w:val="-3"/>
        </w:rPr>
        <w:t xml:space="preserve"> </w:t>
      </w:r>
      <w:r>
        <w:t>ustekinumab 45 mg</w:t>
      </w:r>
      <w:r>
        <w:rPr>
          <w:spacing w:val="-3"/>
        </w:rPr>
        <w:t xml:space="preserve"> </w:t>
      </w:r>
      <w:r>
        <w:t>and 90</w:t>
      </w:r>
      <w:r>
        <w:rPr>
          <w:spacing w:val="-3"/>
        </w:rPr>
        <w:t xml:space="preserve"> </w:t>
      </w:r>
      <w:r>
        <w:t>mg groups</w:t>
      </w:r>
      <w:r>
        <w:rPr>
          <w:spacing w:val="-5"/>
        </w:rPr>
        <w:t xml:space="preserve"> </w:t>
      </w:r>
      <w:r>
        <w:t>compared with placebo regardless of concomitant</w:t>
      </w:r>
      <w:r>
        <w:rPr>
          <w:spacing w:val="-1"/>
        </w:rPr>
        <w:t xml:space="preserve"> </w:t>
      </w:r>
      <w:r>
        <w:t>MTX use.</w:t>
      </w:r>
      <w:r>
        <w:rPr>
          <w:spacing w:val="40"/>
        </w:rPr>
        <w:t xml:space="preserve"> </w:t>
      </w:r>
      <w:r>
        <w:t>PASI 75</w:t>
      </w:r>
      <w:r>
        <w:rPr>
          <w:spacing w:val="-2"/>
        </w:rPr>
        <w:t xml:space="preserve"> </w:t>
      </w:r>
      <w:r>
        <w:t>responses were maintained through Week 52.</w:t>
      </w:r>
    </w:p>
    <w:p w14:paraId="068DE2DB" w14:textId="77777777" w:rsidR="00934295" w:rsidRDefault="00F732B6">
      <w:pPr>
        <w:pStyle w:val="Heading3"/>
        <w:spacing w:before="120"/>
        <w:jc w:val="both"/>
      </w:pPr>
      <w:r>
        <w:t>Prior</w:t>
      </w:r>
      <w:r>
        <w:rPr>
          <w:spacing w:val="-2"/>
        </w:rPr>
        <w:t xml:space="preserve"> </w:t>
      </w:r>
      <w:r>
        <w:t>Anti-TNFα</w:t>
      </w:r>
      <w:r>
        <w:rPr>
          <w:spacing w:val="-2"/>
        </w:rPr>
        <w:t xml:space="preserve"> Therapy</w:t>
      </w:r>
    </w:p>
    <w:p w14:paraId="0C44A508" w14:textId="77777777" w:rsidR="00934295" w:rsidRDefault="00F732B6">
      <w:pPr>
        <w:pStyle w:val="BodyText"/>
        <w:spacing w:before="257" w:line="360" w:lineRule="auto"/>
        <w:ind w:right="1222"/>
        <w:jc w:val="both"/>
      </w:pPr>
      <w:r>
        <w:t>In PSUMMIT</w:t>
      </w:r>
      <w:r>
        <w:rPr>
          <w:spacing w:val="-2"/>
        </w:rPr>
        <w:t xml:space="preserve"> </w:t>
      </w:r>
      <w:r>
        <w:t>II, the</w:t>
      </w:r>
      <w:r>
        <w:rPr>
          <w:spacing w:val="-5"/>
        </w:rPr>
        <w:t xml:space="preserve"> </w:t>
      </w:r>
      <w:r>
        <w:t>proportion of patients</w:t>
      </w:r>
      <w:r>
        <w:rPr>
          <w:spacing w:val="-1"/>
        </w:rPr>
        <w:t xml:space="preserve"> </w:t>
      </w:r>
      <w:r>
        <w:t>who achieved a PASI</w:t>
      </w:r>
      <w:r>
        <w:rPr>
          <w:spacing w:val="-2"/>
        </w:rPr>
        <w:t xml:space="preserve"> </w:t>
      </w:r>
      <w:r>
        <w:t>75</w:t>
      </w:r>
      <w:r>
        <w:rPr>
          <w:spacing w:val="-4"/>
        </w:rPr>
        <w:t xml:space="preserve"> </w:t>
      </w:r>
      <w:r>
        <w:t>response at Week 24 was</w:t>
      </w:r>
      <w:r>
        <w:rPr>
          <w:spacing w:val="-4"/>
        </w:rPr>
        <w:t xml:space="preserve"> </w:t>
      </w:r>
      <w:r>
        <w:t>significantly</w:t>
      </w:r>
      <w:r>
        <w:rPr>
          <w:spacing w:val="-2"/>
        </w:rPr>
        <w:t xml:space="preserve"> </w:t>
      </w:r>
      <w:r>
        <w:t>greater in</w:t>
      </w:r>
      <w:r>
        <w:rPr>
          <w:spacing w:val="-6"/>
        </w:rPr>
        <w:t xml:space="preserve"> </w:t>
      </w:r>
      <w:r>
        <w:t>ustekinuma</w:t>
      </w:r>
      <w:r>
        <w:t>b</w:t>
      </w:r>
      <w:r>
        <w:rPr>
          <w:spacing w:val="-2"/>
        </w:rPr>
        <w:t xml:space="preserve"> </w:t>
      </w:r>
      <w:r>
        <w:t>45</w:t>
      </w:r>
      <w:r>
        <w:rPr>
          <w:spacing w:val="-2"/>
        </w:rPr>
        <w:t xml:space="preserve"> </w:t>
      </w:r>
      <w:r>
        <w:t>mg</w:t>
      </w:r>
      <w:r>
        <w:rPr>
          <w:spacing w:val="-6"/>
        </w:rPr>
        <w:t xml:space="preserve"> </w:t>
      </w:r>
      <w:r>
        <w:t>and</w:t>
      </w:r>
      <w:r>
        <w:rPr>
          <w:spacing w:val="-2"/>
        </w:rPr>
        <w:t xml:space="preserve"> </w:t>
      </w:r>
      <w:r>
        <w:t>90</w:t>
      </w:r>
      <w:r>
        <w:rPr>
          <w:spacing w:val="-2"/>
        </w:rPr>
        <w:t xml:space="preserve"> </w:t>
      </w:r>
      <w:r>
        <w:t>mg</w:t>
      </w:r>
      <w:r>
        <w:rPr>
          <w:spacing w:val="-6"/>
        </w:rPr>
        <w:t xml:space="preserve"> </w:t>
      </w:r>
      <w:r>
        <w:t>groups</w:t>
      </w:r>
      <w:r>
        <w:rPr>
          <w:spacing w:val="-4"/>
        </w:rPr>
        <w:t xml:space="preserve"> </w:t>
      </w:r>
      <w:r>
        <w:t>compared</w:t>
      </w:r>
      <w:r>
        <w:rPr>
          <w:spacing w:val="-2"/>
        </w:rPr>
        <w:t xml:space="preserve"> </w:t>
      </w:r>
      <w:r>
        <w:t>with</w:t>
      </w:r>
      <w:r>
        <w:rPr>
          <w:spacing w:val="-2"/>
        </w:rPr>
        <w:t xml:space="preserve"> </w:t>
      </w:r>
      <w:r>
        <w:t>placebo in patients previously treated with an anti-TNFα agent.</w:t>
      </w:r>
    </w:p>
    <w:p w14:paraId="407BE398" w14:textId="77777777" w:rsidR="00934295" w:rsidRDefault="00F732B6">
      <w:pPr>
        <w:pStyle w:val="Heading3"/>
        <w:spacing w:before="121"/>
        <w:jc w:val="both"/>
      </w:pPr>
      <w:r>
        <w:t>Radiographic</w:t>
      </w:r>
      <w:r>
        <w:rPr>
          <w:spacing w:val="-8"/>
        </w:rPr>
        <w:t xml:space="preserve"> </w:t>
      </w:r>
      <w:r>
        <w:rPr>
          <w:spacing w:val="-2"/>
        </w:rPr>
        <w:t>Response</w:t>
      </w:r>
    </w:p>
    <w:p w14:paraId="6BD72731" w14:textId="77777777" w:rsidR="00934295" w:rsidRDefault="00F732B6">
      <w:pPr>
        <w:pStyle w:val="BodyText"/>
        <w:spacing w:before="257" w:line="360" w:lineRule="auto"/>
        <w:ind w:right="1411"/>
      </w:pPr>
      <w:r>
        <w:t>Structural damage</w:t>
      </w:r>
      <w:r>
        <w:rPr>
          <w:spacing w:val="-3"/>
        </w:rPr>
        <w:t xml:space="preserve"> </w:t>
      </w:r>
      <w:r>
        <w:t>in both</w:t>
      </w:r>
      <w:r>
        <w:rPr>
          <w:spacing w:val="-2"/>
        </w:rPr>
        <w:t xml:space="preserve"> </w:t>
      </w:r>
      <w:r>
        <w:t>hands and feet was assessed by readers unaware of treatment group and order of visits and expressed as change in total van der Heijde-Sharp score (vdH-S</w:t>
      </w:r>
      <w:r>
        <w:rPr>
          <w:spacing w:val="-1"/>
        </w:rPr>
        <w:t xml:space="preserve"> </w:t>
      </w:r>
      <w:r>
        <w:t>score), modified</w:t>
      </w:r>
      <w:r>
        <w:rPr>
          <w:spacing w:val="-6"/>
        </w:rPr>
        <w:t xml:space="preserve"> </w:t>
      </w:r>
      <w:r>
        <w:t>for</w:t>
      </w:r>
      <w:r>
        <w:rPr>
          <w:spacing w:val="-4"/>
        </w:rPr>
        <w:t xml:space="preserve"> </w:t>
      </w:r>
      <w:r>
        <w:t>PsA</w:t>
      </w:r>
      <w:r>
        <w:rPr>
          <w:spacing w:val="-2"/>
        </w:rPr>
        <w:t xml:space="preserve"> </w:t>
      </w:r>
      <w:r>
        <w:t>by</w:t>
      </w:r>
      <w:r>
        <w:rPr>
          <w:spacing w:val="-1"/>
        </w:rPr>
        <w:t xml:space="preserve"> </w:t>
      </w:r>
      <w:r>
        <w:t>addition</w:t>
      </w:r>
      <w:r>
        <w:rPr>
          <w:spacing w:val="-6"/>
        </w:rPr>
        <w:t xml:space="preserve"> </w:t>
      </w:r>
      <w:r>
        <w:t>of</w:t>
      </w:r>
      <w:r>
        <w:rPr>
          <w:spacing w:val="-4"/>
        </w:rPr>
        <w:t xml:space="preserve"> </w:t>
      </w:r>
      <w:r>
        <w:t>hand</w:t>
      </w:r>
      <w:r>
        <w:rPr>
          <w:spacing w:val="-1"/>
        </w:rPr>
        <w:t xml:space="preserve"> </w:t>
      </w:r>
      <w:r>
        <w:t>distal</w:t>
      </w:r>
      <w:r>
        <w:rPr>
          <w:spacing w:val="-1"/>
        </w:rPr>
        <w:t xml:space="preserve"> </w:t>
      </w:r>
      <w:r>
        <w:t>interphalangeal</w:t>
      </w:r>
      <w:r>
        <w:rPr>
          <w:spacing w:val="-1"/>
        </w:rPr>
        <w:t xml:space="preserve"> </w:t>
      </w:r>
      <w:r>
        <w:t>(DIP)</w:t>
      </w:r>
      <w:r>
        <w:rPr>
          <w:spacing w:val="-4"/>
        </w:rPr>
        <w:t xml:space="preserve"> </w:t>
      </w:r>
      <w:r>
        <w:t>joints, compared to baseline.</w:t>
      </w:r>
      <w:r>
        <w:rPr>
          <w:spacing w:val="40"/>
        </w:rPr>
        <w:t xml:space="preserve"> </w:t>
      </w:r>
      <w:r>
        <w:t>A pre-specified integrated analysis combining data from</w:t>
      </w:r>
    </w:p>
    <w:p w14:paraId="38076EFF" w14:textId="77777777" w:rsidR="00934295" w:rsidRDefault="00F732B6">
      <w:pPr>
        <w:pStyle w:val="BodyText"/>
        <w:spacing w:line="360" w:lineRule="auto"/>
        <w:ind w:right="1588"/>
      </w:pPr>
      <w:r>
        <w:t>927 patients in both PSUMMIT I and II was performed.</w:t>
      </w:r>
      <w:r>
        <w:rPr>
          <w:spacing w:val="40"/>
        </w:rPr>
        <w:t xml:space="preserve"> </w:t>
      </w:r>
      <w:r>
        <w:t>At Week 24, based on this integrated analysis, the ustekinumab 45</w:t>
      </w:r>
      <w:r>
        <w:rPr>
          <w:spacing w:val="-2"/>
        </w:rPr>
        <w:t xml:space="preserve"> </w:t>
      </w:r>
      <w:r>
        <w:t>mg or 90</w:t>
      </w:r>
      <w:r>
        <w:rPr>
          <w:spacing w:val="-8"/>
        </w:rPr>
        <w:t xml:space="preserve"> </w:t>
      </w:r>
      <w:r>
        <w:t xml:space="preserve">mg treatment significantly inhibited progression of structural damage, </w:t>
      </w:r>
      <w:r>
        <w:t>when</w:t>
      </w:r>
      <w:r>
        <w:rPr>
          <w:spacing w:val="-1"/>
        </w:rPr>
        <w:t xml:space="preserve"> </w:t>
      </w:r>
      <w:r>
        <w:t>compared</w:t>
      </w:r>
      <w:r>
        <w:rPr>
          <w:spacing w:val="-1"/>
        </w:rPr>
        <w:t xml:space="preserve"> </w:t>
      </w:r>
      <w:r>
        <w:t xml:space="preserve">to placebo (see </w:t>
      </w:r>
      <w:hyperlink w:anchor="_bookmark23" w:history="1">
        <w:r>
          <w:t>Table 23</w:t>
        </w:r>
      </w:hyperlink>
      <w:r>
        <w:t>).</w:t>
      </w:r>
      <w:r>
        <w:rPr>
          <w:spacing w:val="40"/>
        </w:rPr>
        <w:t xml:space="preserve"> </w:t>
      </w:r>
      <w:r>
        <w:t>Beyond Week 24, ustekinumab treatment continued to inhibit the progression of structural damage through Week 52.</w:t>
      </w:r>
      <w:r>
        <w:rPr>
          <w:spacing w:val="40"/>
        </w:rPr>
        <w:t xml:space="preserve"> </w:t>
      </w:r>
      <w:r>
        <w:t>The mean change from Week 24 to 52 in</w:t>
      </w:r>
      <w:r>
        <w:t xml:space="preserve"> total modified vdH-S score</w:t>
      </w:r>
      <w:r>
        <w:rPr>
          <w:spacing w:val="-1"/>
        </w:rPr>
        <w:t xml:space="preserve"> </w:t>
      </w:r>
      <w:r>
        <w:t>(0.18 and</w:t>
      </w:r>
      <w:r>
        <w:rPr>
          <w:spacing w:val="-5"/>
        </w:rPr>
        <w:t xml:space="preserve"> </w:t>
      </w:r>
      <w:r>
        <w:t>0.26</w:t>
      </w:r>
      <w:r>
        <w:rPr>
          <w:spacing w:val="-5"/>
        </w:rPr>
        <w:t xml:space="preserve"> </w:t>
      </w:r>
      <w:r>
        <w:t>in the</w:t>
      </w:r>
      <w:r>
        <w:rPr>
          <w:spacing w:val="-6"/>
        </w:rPr>
        <w:t xml:space="preserve"> </w:t>
      </w:r>
      <w:r>
        <w:t>ustekinumab 45</w:t>
      </w:r>
      <w:r>
        <w:rPr>
          <w:spacing w:val="-5"/>
        </w:rPr>
        <w:t xml:space="preserve"> </w:t>
      </w:r>
      <w:r>
        <w:t>mg and 90</w:t>
      </w:r>
      <w:r>
        <w:rPr>
          <w:spacing w:val="-5"/>
        </w:rPr>
        <w:t xml:space="preserve"> </w:t>
      </w:r>
      <w:r>
        <w:t>mg groups</w:t>
      </w:r>
      <w:r>
        <w:rPr>
          <w:spacing w:val="-7"/>
        </w:rPr>
        <w:t xml:space="preserve"> </w:t>
      </w:r>
      <w:r>
        <w:t xml:space="preserve">respectively) was less than the mean change from Week 0 to 24 (see </w:t>
      </w:r>
      <w:hyperlink w:anchor="_bookmark23" w:history="1">
        <w:r>
          <w:t>Table 23</w:t>
        </w:r>
      </w:hyperlink>
      <w:r>
        <w:t>).</w:t>
      </w:r>
    </w:p>
    <w:p w14:paraId="1EC0B4DB" w14:textId="77777777" w:rsidR="00934295" w:rsidRDefault="00F732B6" w:rsidP="00F732B6">
      <w:pPr>
        <w:pStyle w:val="Heading2"/>
        <w:pageBreakBefore/>
        <w:spacing w:line="259" w:lineRule="auto"/>
        <w:ind w:left="1570" w:right="1253" w:hanging="646"/>
      </w:pPr>
      <w:bookmarkStart w:id="78" w:name="_bookmark23"/>
      <w:bookmarkEnd w:id="78"/>
      <w:r>
        <w:lastRenderedPageBreak/>
        <w:t>Table</w:t>
      </w:r>
      <w:r>
        <w:rPr>
          <w:spacing w:val="-2"/>
        </w:rPr>
        <w:t xml:space="preserve"> </w:t>
      </w:r>
      <w:r>
        <w:t>21.</w:t>
      </w:r>
      <w:r>
        <w:rPr>
          <w:spacing w:val="40"/>
        </w:rPr>
        <w:t xml:space="preserve"> </w:t>
      </w:r>
      <w:r>
        <w:t>Summary</w:t>
      </w:r>
      <w:r>
        <w:rPr>
          <w:spacing w:val="-1"/>
        </w:rPr>
        <w:t xml:space="preserve"> </w:t>
      </w:r>
      <w:r>
        <w:t>of change</w:t>
      </w:r>
      <w:r>
        <w:rPr>
          <w:spacing w:val="-6"/>
        </w:rPr>
        <w:t xml:space="preserve"> </w:t>
      </w:r>
      <w:r>
        <w:t>from</w:t>
      </w:r>
      <w:r>
        <w:rPr>
          <w:spacing w:val="-4"/>
        </w:rPr>
        <w:t xml:space="preserve"> </w:t>
      </w:r>
      <w:r>
        <w:t>baseline</w:t>
      </w:r>
      <w:r>
        <w:rPr>
          <w:spacing w:val="-2"/>
        </w:rPr>
        <w:t xml:space="preserve"> </w:t>
      </w:r>
      <w:r>
        <w:t>in</w:t>
      </w:r>
      <w:r>
        <w:rPr>
          <w:spacing w:val="-9"/>
        </w:rPr>
        <w:t xml:space="preserve"> </w:t>
      </w:r>
      <w:r>
        <w:t>total</w:t>
      </w:r>
      <w:r>
        <w:rPr>
          <w:spacing w:val="-5"/>
        </w:rPr>
        <w:t xml:space="preserve"> </w:t>
      </w:r>
      <w:r>
        <w:t>modified</w:t>
      </w:r>
      <w:r>
        <w:rPr>
          <w:spacing w:val="-5"/>
        </w:rPr>
        <w:t xml:space="preserve"> </w:t>
      </w:r>
      <w:r>
        <w:t>vdH-S score</w:t>
      </w:r>
      <w:r>
        <w:rPr>
          <w:spacing w:val="-2"/>
        </w:rPr>
        <w:t xml:space="preserve"> </w:t>
      </w:r>
      <w:r>
        <w:t>at Week 24 (Integrated analysis of PSUMMIT I and PSUMMIT II)</w:t>
      </w:r>
    </w:p>
    <w:p w14:paraId="61E6EC7B" w14:textId="77777777" w:rsidR="00934295" w:rsidRDefault="00934295">
      <w:pPr>
        <w:pStyle w:val="BodyText"/>
        <w:spacing w:before="6"/>
        <w:ind w:left="0"/>
        <w:rPr>
          <w:b/>
          <w:sz w:val="8"/>
        </w:rPr>
      </w:pPr>
    </w:p>
    <w:tbl>
      <w:tblPr>
        <w:tblW w:w="0" w:type="auto"/>
        <w:tblInd w:w="528" w:type="dxa"/>
        <w:tblLayout w:type="fixed"/>
        <w:tblCellMar>
          <w:left w:w="0" w:type="dxa"/>
          <w:right w:w="0" w:type="dxa"/>
        </w:tblCellMar>
        <w:tblLook w:val="01E0" w:firstRow="1" w:lastRow="1" w:firstColumn="1" w:lastColumn="1" w:noHBand="0" w:noVBand="0"/>
      </w:tblPr>
      <w:tblGrid>
        <w:gridCol w:w="1934"/>
        <w:gridCol w:w="2481"/>
        <w:gridCol w:w="2054"/>
        <w:gridCol w:w="2212"/>
      </w:tblGrid>
      <w:tr w:rsidR="00934295" w14:paraId="098B30EA" w14:textId="77777777">
        <w:trPr>
          <w:trHeight w:val="230"/>
        </w:trPr>
        <w:tc>
          <w:tcPr>
            <w:tcW w:w="8681" w:type="dxa"/>
            <w:gridSpan w:val="4"/>
            <w:tcBorders>
              <w:top w:val="single" w:sz="4" w:space="0" w:color="000000"/>
              <w:bottom w:val="single" w:sz="4" w:space="0" w:color="000000"/>
            </w:tcBorders>
          </w:tcPr>
          <w:p w14:paraId="730B09FD" w14:textId="77777777" w:rsidR="00934295" w:rsidRDefault="00F732B6">
            <w:pPr>
              <w:pStyle w:val="TableParagraph"/>
              <w:spacing w:line="210" w:lineRule="exact"/>
              <w:ind w:left="626"/>
              <w:rPr>
                <w:sz w:val="20"/>
              </w:rPr>
            </w:pPr>
            <w:r>
              <w:rPr>
                <w:spacing w:val="-2"/>
                <w:sz w:val="20"/>
              </w:rPr>
              <w:t>Ustekinumab</w:t>
            </w:r>
          </w:p>
        </w:tc>
      </w:tr>
      <w:tr w:rsidR="00934295" w14:paraId="1CBCFBFA" w14:textId="77777777">
        <w:trPr>
          <w:trHeight w:val="229"/>
        </w:trPr>
        <w:tc>
          <w:tcPr>
            <w:tcW w:w="1934" w:type="dxa"/>
            <w:tcBorders>
              <w:top w:val="single" w:sz="4" w:space="0" w:color="000000"/>
              <w:bottom w:val="single" w:sz="4" w:space="0" w:color="000000"/>
            </w:tcBorders>
          </w:tcPr>
          <w:p w14:paraId="3BE03A2E" w14:textId="77777777" w:rsidR="00934295" w:rsidRDefault="00934295">
            <w:pPr>
              <w:pStyle w:val="TableParagraph"/>
              <w:jc w:val="left"/>
              <w:rPr>
                <w:sz w:val="16"/>
              </w:rPr>
            </w:pPr>
          </w:p>
        </w:tc>
        <w:tc>
          <w:tcPr>
            <w:tcW w:w="2481" w:type="dxa"/>
            <w:tcBorders>
              <w:top w:val="single" w:sz="4" w:space="0" w:color="000000"/>
              <w:bottom w:val="single" w:sz="4" w:space="0" w:color="000000"/>
            </w:tcBorders>
          </w:tcPr>
          <w:p w14:paraId="2424C0E4" w14:textId="77777777" w:rsidR="00934295" w:rsidRDefault="00F732B6">
            <w:pPr>
              <w:pStyle w:val="TableParagraph"/>
              <w:spacing w:line="210" w:lineRule="exact"/>
              <w:ind w:left="883"/>
              <w:jc w:val="left"/>
              <w:rPr>
                <w:sz w:val="20"/>
              </w:rPr>
            </w:pPr>
            <w:r>
              <w:rPr>
                <w:spacing w:val="-2"/>
                <w:sz w:val="20"/>
              </w:rPr>
              <w:t>Placebo</w:t>
            </w:r>
          </w:p>
        </w:tc>
        <w:tc>
          <w:tcPr>
            <w:tcW w:w="2054" w:type="dxa"/>
            <w:tcBorders>
              <w:top w:val="single" w:sz="4" w:space="0" w:color="000000"/>
              <w:bottom w:val="single" w:sz="4" w:space="0" w:color="000000"/>
            </w:tcBorders>
          </w:tcPr>
          <w:p w14:paraId="3108BDED" w14:textId="77777777" w:rsidR="00934295" w:rsidRDefault="00F732B6">
            <w:pPr>
              <w:pStyle w:val="TableParagraph"/>
              <w:spacing w:line="210" w:lineRule="exact"/>
              <w:ind w:left="385"/>
              <w:jc w:val="left"/>
              <w:rPr>
                <w:sz w:val="20"/>
              </w:rPr>
            </w:pPr>
            <w:r>
              <w:rPr>
                <w:sz w:val="20"/>
              </w:rPr>
              <w:t>45</w:t>
            </w:r>
            <w:r>
              <w:rPr>
                <w:spacing w:val="-2"/>
                <w:sz w:val="20"/>
              </w:rPr>
              <w:t xml:space="preserve"> </w:t>
            </w:r>
            <w:r>
              <w:rPr>
                <w:spacing w:val="-5"/>
                <w:sz w:val="20"/>
              </w:rPr>
              <w:t>mg</w:t>
            </w:r>
          </w:p>
        </w:tc>
        <w:tc>
          <w:tcPr>
            <w:tcW w:w="2212" w:type="dxa"/>
            <w:tcBorders>
              <w:top w:val="single" w:sz="4" w:space="0" w:color="000000"/>
              <w:bottom w:val="single" w:sz="4" w:space="0" w:color="000000"/>
            </w:tcBorders>
          </w:tcPr>
          <w:p w14:paraId="376AF16F" w14:textId="77777777" w:rsidR="00934295" w:rsidRDefault="00F732B6">
            <w:pPr>
              <w:pStyle w:val="TableParagraph"/>
              <w:spacing w:line="210" w:lineRule="exact"/>
              <w:ind w:left="457"/>
              <w:jc w:val="left"/>
              <w:rPr>
                <w:sz w:val="20"/>
              </w:rPr>
            </w:pPr>
            <w:r>
              <w:rPr>
                <w:sz w:val="20"/>
              </w:rPr>
              <w:t>90</w:t>
            </w:r>
            <w:r>
              <w:rPr>
                <w:spacing w:val="-2"/>
                <w:sz w:val="20"/>
              </w:rPr>
              <w:t xml:space="preserve"> </w:t>
            </w:r>
            <w:r>
              <w:rPr>
                <w:spacing w:val="-5"/>
                <w:sz w:val="20"/>
              </w:rPr>
              <w:t>mg</w:t>
            </w:r>
          </w:p>
        </w:tc>
      </w:tr>
      <w:tr w:rsidR="00934295" w14:paraId="4DF1F418" w14:textId="77777777">
        <w:trPr>
          <w:trHeight w:val="462"/>
        </w:trPr>
        <w:tc>
          <w:tcPr>
            <w:tcW w:w="8681" w:type="dxa"/>
            <w:gridSpan w:val="4"/>
          </w:tcPr>
          <w:p w14:paraId="191B78B2" w14:textId="77777777" w:rsidR="00934295" w:rsidRDefault="00F732B6">
            <w:pPr>
              <w:pStyle w:val="TableParagraph"/>
              <w:spacing w:line="230" w:lineRule="atLeast"/>
              <w:ind w:left="124" w:right="5488"/>
              <w:jc w:val="left"/>
              <w:rPr>
                <w:sz w:val="20"/>
              </w:rPr>
            </w:pPr>
            <w:r>
              <w:rPr>
                <w:sz w:val="20"/>
              </w:rPr>
              <w:t>Total</w:t>
            </w:r>
            <w:r>
              <w:rPr>
                <w:spacing w:val="-11"/>
                <w:sz w:val="20"/>
              </w:rPr>
              <w:t xml:space="preserve"> </w:t>
            </w:r>
            <w:r>
              <w:rPr>
                <w:sz w:val="20"/>
              </w:rPr>
              <w:t>Modified</w:t>
            </w:r>
            <w:r>
              <w:rPr>
                <w:spacing w:val="-8"/>
                <w:sz w:val="20"/>
              </w:rPr>
              <w:t xml:space="preserve"> </w:t>
            </w:r>
            <w:r>
              <w:rPr>
                <w:sz w:val="20"/>
              </w:rPr>
              <w:t>vdH-S</w:t>
            </w:r>
            <w:r>
              <w:rPr>
                <w:spacing w:val="-9"/>
                <w:sz w:val="20"/>
              </w:rPr>
              <w:t xml:space="preserve"> </w:t>
            </w:r>
            <w:r>
              <w:rPr>
                <w:sz w:val="20"/>
              </w:rPr>
              <w:t>score</w:t>
            </w:r>
            <w:r>
              <w:rPr>
                <w:spacing w:val="-11"/>
                <w:sz w:val="20"/>
              </w:rPr>
              <w:t xml:space="preserve"> </w:t>
            </w:r>
            <w:r>
              <w:rPr>
                <w:sz w:val="20"/>
              </w:rPr>
              <w:t xml:space="preserve">at </w:t>
            </w:r>
            <w:r>
              <w:rPr>
                <w:spacing w:val="-2"/>
                <w:sz w:val="20"/>
              </w:rPr>
              <w:t>Baseline</w:t>
            </w:r>
          </w:p>
        </w:tc>
      </w:tr>
      <w:tr w:rsidR="00934295" w14:paraId="3F7F0163" w14:textId="77777777">
        <w:trPr>
          <w:trHeight w:val="227"/>
        </w:trPr>
        <w:tc>
          <w:tcPr>
            <w:tcW w:w="1934" w:type="dxa"/>
          </w:tcPr>
          <w:p w14:paraId="562E15BC" w14:textId="77777777" w:rsidR="00934295" w:rsidRDefault="00F732B6">
            <w:pPr>
              <w:pStyle w:val="TableParagraph"/>
              <w:spacing w:line="208" w:lineRule="exact"/>
              <w:ind w:left="124"/>
              <w:jc w:val="left"/>
              <w:rPr>
                <w:sz w:val="20"/>
              </w:rPr>
            </w:pPr>
            <w:r>
              <w:rPr>
                <w:spacing w:val="-10"/>
                <w:sz w:val="20"/>
              </w:rPr>
              <w:t>N</w:t>
            </w:r>
          </w:p>
        </w:tc>
        <w:tc>
          <w:tcPr>
            <w:tcW w:w="2481" w:type="dxa"/>
          </w:tcPr>
          <w:p w14:paraId="41049F0B" w14:textId="77777777" w:rsidR="00934295" w:rsidRDefault="00F732B6">
            <w:pPr>
              <w:pStyle w:val="TableParagraph"/>
              <w:spacing w:line="208" w:lineRule="exact"/>
              <w:ind w:left="883"/>
              <w:jc w:val="left"/>
              <w:rPr>
                <w:sz w:val="20"/>
              </w:rPr>
            </w:pPr>
            <w:r>
              <w:rPr>
                <w:spacing w:val="-5"/>
                <w:sz w:val="20"/>
              </w:rPr>
              <w:t>306</w:t>
            </w:r>
          </w:p>
        </w:tc>
        <w:tc>
          <w:tcPr>
            <w:tcW w:w="2054" w:type="dxa"/>
          </w:tcPr>
          <w:p w14:paraId="6956495A" w14:textId="77777777" w:rsidR="00934295" w:rsidRDefault="00F732B6">
            <w:pPr>
              <w:pStyle w:val="TableParagraph"/>
              <w:spacing w:line="208" w:lineRule="exact"/>
              <w:ind w:left="385"/>
              <w:jc w:val="left"/>
              <w:rPr>
                <w:sz w:val="20"/>
              </w:rPr>
            </w:pPr>
            <w:r>
              <w:rPr>
                <w:spacing w:val="-5"/>
                <w:sz w:val="20"/>
              </w:rPr>
              <w:t>303</w:t>
            </w:r>
          </w:p>
        </w:tc>
        <w:tc>
          <w:tcPr>
            <w:tcW w:w="2212" w:type="dxa"/>
          </w:tcPr>
          <w:p w14:paraId="2E48F22A" w14:textId="77777777" w:rsidR="00934295" w:rsidRDefault="00F732B6">
            <w:pPr>
              <w:pStyle w:val="TableParagraph"/>
              <w:spacing w:line="208" w:lineRule="exact"/>
              <w:ind w:left="457"/>
              <w:jc w:val="left"/>
              <w:rPr>
                <w:sz w:val="20"/>
              </w:rPr>
            </w:pPr>
            <w:r>
              <w:rPr>
                <w:spacing w:val="-5"/>
                <w:sz w:val="20"/>
              </w:rPr>
              <w:t>300</w:t>
            </w:r>
          </w:p>
        </w:tc>
      </w:tr>
      <w:tr w:rsidR="00934295" w14:paraId="4FFA5724" w14:textId="77777777">
        <w:trPr>
          <w:trHeight w:val="226"/>
        </w:trPr>
        <w:tc>
          <w:tcPr>
            <w:tcW w:w="1934" w:type="dxa"/>
            <w:tcBorders>
              <w:bottom w:val="single" w:sz="4" w:space="0" w:color="000000"/>
            </w:tcBorders>
          </w:tcPr>
          <w:p w14:paraId="0664FB6D" w14:textId="77777777" w:rsidR="00934295" w:rsidRDefault="00F732B6">
            <w:pPr>
              <w:pStyle w:val="TableParagraph"/>
              <w:spacing w:line="206" w:lineRule="exact"/>
              <w:ind w:left="124"/>
              <w:jc w:val="left"/>
              <w:rPr>
                <w:sz w:val="20"/>
              </w:rPr>
            </w:pPr>
            <w:r>
              <w:rPr>
                <w:sz w:val="20"/>
              </w:rPr>
              <w:t>Mean</w:t>
            </w:r>
            <w:r>
              <w:rPr>
                <w:spacing w:val="-2"/>
                <w:sz w:val="20"/>
              </w:rPr>
              <w:t xml:space="preserve"> </w:t>
            </w:r>
            <w:r>
              <w:rPr>
                <w:sz w:val="20"/>
              </w:rPr>
              <w:t>±</w:t>
            </w:r>
            <w:r>
              <w:rPr>
                <w:spacing w:val="2"/>
                <w:sz w:val="20"/>
              </w:rPr>
              <w:t xml:space="preserve"> </w:t>
            </w:r>
            <w:r>
              <w:rPr>
                <w:spacing w:val="-5"/>
                <w:sz w:val="20"/>
              </w:rPr>
              <w:t>SD</w:t>
            </w:r>
          </w:p>
        </w:tc>
        <w:tc>
          <w:tcPr>
            <w:tcW w:w="2481" w:type="dxa"/>
            <w:tcBorders>
              <w:bottom w:val="single" w:sz="4" w:space="0" w:color="000000"/>
            </w:tcBorders>
          </w:tcPr>
          <w:p w14:paraId="6B0E2A82" w14:textId="77777777" w:rsidR="00934295" w:rsidRDefault="00F732B6">
            <w:pPr>
              <w:pStyle w:val="TableParagraph"/>
              <w:spacing w:line="206" w:lineRule="exact"/>
              <w:ind w:left="883"/>
              <w:jc w:val="left"/>
              <w:rPr>
                <w:sz w:val="20"/>
              </w:rPr>
            </w:pPr>
            <w:r>
              <w:rPr>
                <w:sz w:val="20"/>
              </w:rPr>
              <w:t>28.01</w:t>
            </w:r>
            <w:r>
              <w:rPr>
                <w:spacing w:val="-1"/>
                <w:sz w:val="20"/>
              </w:rPr>
              <w:t xml:space="preserve"> </w:t>
            </w:r>
            <w:r>
              <w:rPr>
                <w:sz w:val="20"/>
              </w:rPr>
              <w:t>±</w:t>
            </w:r>
            <w:r>
              <w:rPr>
                <w:spacing w:val="-2"/>
                <w:sz w:val="20"/>
              </w:rPr>
              <w:t xml:space="preserve"> 55.771</w:t>
            </w:r>
          </w:p>
        </w:tc>
        <w:tc>
          <w:tcPr>
            <w:tcW w:w="2054" w:type="dxa"/>
            <w:tcBorders>
              <w:bottom w:val="single" w:sz="4" w:space="0" w:color="000000"/>
            </w:tcBorders>
          </w:tcPr>
          <w:p w14:paraId="1981B9FC" w14:textId="77777777" w:rsidR="00934295" w:rsidRDefault="00F732B6">
            <w:pPr>
              <w:pStyle w:val="TableParagraph"/>
              <w:spacing w:line="206" w:lineRule="exact"/>
              <w:ind w:left="385"/>
              <w:jc w:val="left"/>
              <w:rPr>
                <w:sz w:val="20"/>
              </w:rPr>
            </w:pPr>
            <w:r>
              <w:rPr>
                <w:sz w:val="20"/>
              </w:rPr>
              <w:t>30.40</w:t>
            </w:r>
            <w:r>
              <w:rPr>
                <w:spacing w:val="-1"/>
                <w:sz w:val="20"/>
              </w:rPr>
              <w:t xml:space="preserve"> </w:t>
            </w:r>
            <w:r>
              <w:rPr>
                <w:sz w:val="20"/>
              </w:rPr>
              <w:t>±</w:t>
            </w:r>
            <w:r>
              <w:rPr>
                <w:spacing w:val="-2"/>
                <w:sz w:val="20"/>
              </w:rPr>
              <w:t xml:space="preserve"> 50.688</w:t>
            </w:r>
          </w:p>
        </w:tc>
        <w:tc>
          <w:tcPr>
            <w:tcW w:w="2212" w:type="dxa"/>
            <w:tcBorders>
              <w:bottom w:val="single" w:sz="4" w:space="0" w:color="000000"/>
            </w:tcBorders>
          </w:tcPr>
          <w:p w14:paraId="20C8BCA9" w14:textId="77777777" w:rsidR="00934295" w:rsidRDefault="00F732B6">
            <w:pPr>
              <w:pStyle w:val="TableParagraph"/>
              <w:spacing w:line="206" w:lineRule="exact"/>
              <w:ind w:left="457"/>
              <w:jc w:val="left"/>
              <w:rPr>
                <w:sz w:val="20"/>
              </w:rPr>
            </w:pPr>
            <w:r>
              <w:rPr>
                <w:sz w:val="20"/>
              </w:rPr>
              <w:t>27.97</w:t>
            </w:r>
            <w:r>
              <w:rPr>
                <w:spacing w:val="-1"/>
                <w:sz w:val="20"/>
              </w:rPr>
              <w:t xml:space="preserve"> </w:t>
            </w:r>
            <w:r>
              <w:rPr>
                <w:sz w:val="20"/>
              </w:rPr>
              <w:t>±</w:t>
            </w:r>
            <w:r>
              <w:rPr>
                <w:spacing w:val="-2"/>
                <w:sz w:val="20"/>
              </w:rPr>
              <w:t xml:space="preserve"> 42.137</w:t>
            </w:r>
          </w:p>
        </w:tc>
      </w:tr>
      <w:tr w:rsidR="00934295" w14:paraId="4E4D571F" w14:textId="77777777">
        <w:trPr>
          <w:trHeight w:val="234"/>
        </w:trPr>
        <w:tc>
          <w:tcPr>
            <w:tcW w:w="1934" w:type="dxa"/>
            <w:tcBorders>
              <w:top w:val="single" w:sz="4" w:space="0" w:color="000000"/>
            </w:tcBorders>
          </w:tcPr>
          <w:p w14:paraId="51EDDF50" w14:textId="77777777" w:rsidR="00934295" w:rsidRDefault="00F732B6">
            <w:pPr>
              <w:pStyle w:val="TableParagraph"/>
              <w:spacing w:line="214" w:lineRule="exact"/>
              <w:ind w:left="124"/>
              <w:jc w:val="left"/>
              <w:rPr>
                <w:sz w:val="20"/>
              </w:rPr>
            </w:pPr>
            <w:r>
              <w:rPr>
                <w:sz w:val="20"/>
              </w:rPr>
              <w:t>Change</w:t>
            </w:r>
            <w:r>
              <w:rPr>
                <w:spacing w:val="-1"/>
                <w:sz w:val="20"/>
              </w:rPr>
              <w:t xml:space="preserve"> </w:t>
            </w:r>
            <w:r>
              <w:rPr>
                <w:sz w:val="20"/>
              </w:rPr>
              <w:t>from</w:t>
            </w:r>
            <w:r>
              <w:rPr>
                <w:spacing w:val="-5"/>
                <w:sz w:val="20"/>
              </w:rPr>
              <w:t xml:space="preserve"> </w:t>
            </w:r>
            <w:r>
              <w:rPr>
                <w:spacing w:val="-2"/>
                <w:sz w:val="20"/>
              </w:rPr>
              <w:t>Baseline</w:t>
            </w:r>
          </w:p>
        </w:tc>
        <w:tc>
          <w:tcPr>
            <w:tcW w:w="2481" w:type="dxa"/>
            <w:tcBorders>
              <w:top w:val="single" w:sz="4" w:space="0" w:color="000000"/>
            </w:tcBorders>
          </w:tcPr>
          <w:p w14:paraId="2D9CD4BC" w14:textId="77777777" w:rsidR="00934295" w:rsidRDefault="00934295">
            <w:pPr>
              <w:pStyle w:val="TableParagraph"/>
              <w:jc w:val="left"/>
              <w:rPr>
                <w:sz w:val="16"/>
              </w:rPr>
            </w:pPr>
          </w:p>
        </w:tc>
        <w:tc>
          <w:tcPr>
            <w:tcW w:w="2054" w:type="dxa"/>
            <w:tcBorders>
              <w:top w:val="single" w:sz="4" w:space="0" w:color="000000"/>
            </w:tcBorders>
          </w:tcPr>
          <w:p w14:paraId="7499ED83" w14:textId="77777777" w:rsidR="00934295" w:rsidRDefault="00934295">
            <w:pPr>
              <w:pStyle w:val="TableParagraph"/>
              <w:jc w:val="left"/>
              <w:rPr>
                <w:sz w:val="16"/>
              </w:rPr>
            </w:pPr>
          </w:p>
        </w:tc>
        <w:tc>
          <w:tcPr>
            <w:tcW w:w="2212" w:type="dxa"/>
            <w:tcBorders>
              <w:top w:val="single" w:sz="4" w:space="0" w:color="000000"/>
            </w:tcBorders>
          </w:tcPr>
          <w:p w14:paraId="5039A3CA" w14:textId="77777777" w:rsidR="00934295" w:rsidRDefault="00934295">
            <w:pPr>
              <w:pStyle w:val="TableParagraph"/>
              <w:jc w:val="left"/>
              <w:rPr>
                <w:sz w:val="16"/>
              </w:rPr>
            </w:pPr>
          </w:p>
        </w:tc>
      </w:tr>
      <w:tr w:rsidR="00934295" w14:paraId="1ECFC6A7" w14:textId="77777777">
        <w:trPr>
          <w:trHeight w:val="226"/>
        </w:trPr>
        <w:tc>
          <w:tcPr>
            <w:tcW w:w="1934" w:type="dxa"/>
          </w:tcPr>
          <w:p w14:paraId="081418D5" w14:textId="77777777" w:rsidR="00934295" w:rsidRDefault="00F732B6">
            <w:pPr>
              <w:pStyle w:val="TableParagraph"/>
              <w:spacing w:line="206" w:lineRule="exact"/>
              <w:ind w:left="124"/>
              <w:jc w:val="left"/>
              <w:rPr>
                <w:sz w:val="20"/>
              </w:rPr>
            </w:pPr>
            <w:r>
              <w:rPr>
                <w:spacing w:val="-10"/>
                <w:sz w:val="20"/>
              </w:rPr>
              <w:t>N</w:t>
            </w:r>
          </w:p>
        </w:tc>
        <w:tc>
          <w:tcPr>
            <w:tcW w:w="2481" w:type="dxa"/>
          </w:tcPr>
          <w:p w14:paraId="06094B52" w14:textId="77777777" w:rsidR="00934295" w:rsidRDefault="00F732B6">
            <w:pPr>
              <w:pStyle w:val="TableParagraph"/>
              <w:spacing w:line="206" w:lineRule="exact"/>
              <w:ind w:left="883"/>
              <w:jc w:val="left"/>
              <w:rPr>
                <w:sz w:val="20"/>
              </w:rPr>
            </w:pPr>
            <w:r>
              <w:rPr>
                <w:spacing w:val="-5"/>
                <w:sz w:val="20"/>
              </w:rPr>
              <w:t>310</w:t>
            </w:r>
          </w:p>
        </w:tc>
        <w:tc>
          <w:tcPr>
            <w:tcW w:w="2054" w:type="dxa"/>
          </w:tcPr>
          <w:p w14:paraId="2D9B3526" w14:textId="77777777" w:rsidR="00934295" w:rsidRDefault="00F732B6">
            <w:pPr>
              <w:pStyle w:val="TableParagraph"/>
              <w:spacing w:line="206" w:lineRule="exact"/>
              <w:ind w:left="385"/>
              <w:jc w:val="left"/>
              <w:rPr>
                <w:sz w:val="20"/>
              </w:rPr>
            </w:pPr>
            <w:r>
              <w:rPr>
                <w:spacing w:val="-5"/>
                <w:sz w:val="20"/>
              </w:rPr>
              <w:t>308</w:t>
            </w:r>
          </w:p>
        </w:tc>
        <w:tc>
          <w:tcPr>
            <w:tcW w:w="2212" w:type="dxa"/>
          </w:tcPr>
          <w:p w14:paraId="3652BAA9" w14:textId="77777777" w:rsidR="00934295" w:rsidRDefault="00F732B6">
            <w:pPr>
              <w:pStyle w:val="TableParagraph"/>
              <w:spacing w:line="206" w:lineRule="exact"/>
              <w:ind w:left="457"/>
              <w:jc w:val="left"/>
              <w:rPr>
                <w:sz w:val="20"/>
              </w:rPr>
            </w:pPr>
            <w:r>
              <w:rPr>
                <w:spacing w:val="-5"/>
                <w:sz w:val="20"/>
              </w:rPr>
              <w:t>309</w:t>
            </w:r>
          </w:p>
        </w:tc>
      </w:tr>
      <w:tr w:rsidR="00934295" w14:paraId="2A73EF71" w14:textId="77777777">
        <w:trPr>
          <w:trHeight w:val="230"/>
        </w:trPr>
        <w:tc>
          <w:tcPr>
            <w:tcW w:w="1934" w:type="dxa"/>
            <w:tcBorders>
              <w:bottom w:val="single" w:sz="4" w:space="0" w:color="000000"/>
            </w:tcBorders>
          </w:tcPr>
          <w:p w14:paraId="2404C5AB" w14:textId="77777777" w:rsidR="00934295" w:rsidRDefault="00F732B6">
            <w:pPr>
              <w:pStyle w:val="TableParagraph"/>
              <w:spacing w:line="210" w:lineRule="exact"/>
              <w:ind w:left="124"/>
              <w:jc w:val="left"/>
              <w:rPr>
                <w:sz w:val="20"/>
              </w:rPr>
            </w:pPr>
            <w:r>
              <w:rPr>
                <w:sz w:val="20"/>
              </w:rPr>
              <w:t>Mean</w:t>
            </w:r>
            <w:r>
              <w:rPr>
                <w:spacing w:val="-2"/>
                <w:sz w:val="20"/>
              </w:rPr>
              <w:t xml:space="preserve"> </w:t>
            </w:r>
            <w:r>
              <w:rPr>
                <w:sz w:val="20"/>
              </w:rPr>
              <w:t>±</w:t>
            </w:r>
            <w:r>
              <w:rPr>
                <w:spacing w:val="2"/>
                <w:sz w:val="20"/>
              </w:rPr>
              <w:t xml:space="preserve"> </w:t>
            </w:r>
            <w:r>
              <w:rPr>
                <w:spacing w:val="-5"/>
                <w:sz w:val="20"/>
              </w:rPr>
              <w:t>SD</w:t>
            </w:r>
          </w:p>
        </w:tc>
        <w:tc>
          <w:tcPr>
            <w:tcW w:w="2481" w:type="dxa"/>
            <w:tcBorders>
              <w:bottom w:val="single" w:sz="4" w:space="0" w:color="000000"/>
            </w:tcBorders>
          </w:tcPr>
          <w:p w14:paraId="661FF228" w14:textId="77777777" w:rsidR="00934295" w:rsidRDefault="00F732B6">
            <w:pPr>
              <w:pStyle w:val="TableParagraph"/>
              <w:spacing w:line="210" w:lineRule="exact"/>
              <w:ind w:left="883"/>
              <w:jc w:val="left"/>
              <w:rPr>
                <w:sz w:val="20"/>
              </w:rPr>
            </w:pPr>
            <w:r>
              <w:rPr>
                <w:sz w:val="20"/>
              </w:rPr>
              <w:t>0.97</w:t>
            </w:r>
            <w:r>
              <w:rPr>
                <w:spacing w:val="-1"/>
                <w:sz w:val="20"/>
              </w:rPr>
              <w:t xml:space="preserve"> </w:t>
            </w:r>
            <w:r>
              <w:rPr>
                <w:sz w:val="20"/>
              </w:rPr>
              <w:t>±</w:t>
            </w:r>
            <w:r>
              <w:rPr>
                <w:spacing w:val="-2"/>
                <w:sz w:val="20"/>
              </w:rPr>
              <w:t xml:space="preserve"> 3.852</w:t>
            </w:r>
          </w:p>
        </w:tc>
        <w:tc>
          <w:tcPr>
            <w:tcW w:w="2054" w:type="dxa"/>
            <w:tcBorders>
              <w:bottom w:val="single" w:sz="4" w:space="0" w:color="000000"/>
            </w:tcBorders>
          </w:tcPr>
          <w:p w14:paraId="7299DBD8" w14:textId="77777777" w:rsidR="00934295" w:rsidRDefault="00F732B6">
            <w:pPr>
              <w:pStyle w:val="TableParagraph"/>
              <w:spacing w:line="210" w:lineRule="exact"/>
              <w:ind w:left="385"/>
              <w:jc w:val="left"/>
              <w:rPr>
                <w:sz w:val="20"/>
              </w:rPr>
            </w:pPr>
            <w:r>
              <w:rPr>
                <w:sz w:val="20"/>
              </w:rPr>
              <w:t>0.40</w:t>
            </w:r>
            <w:r>
              <w:rPr>
                <w:spacing w:val="-3"/>
                <w:sz w:val="20"/>
              </w:rPr>
              <w:t xml:space="preserve"> </w:t>
            </w:r>
            <w:r>
              <w:rPr>
                <w:sz w:val="20"/>
              </w:rPr>
              <w:t>±</w:t>
            </w:r>
            <w:r>
              <w:rPr>
                <w:spacing w:val="-2"/>
                <w:sz w:val="20"/>
              </w:rPr>
              <w:t xml:space="preserve"> 2.110</w:t>
            </w:r>
            <w:r>
              <w:rPr>
                <w:spacing w:val="-2"/>
                <w:sz w:val="20"/>
                <w:vertAlign w:val="superscript"/>
              </w:rPr>
              <w:t>b</w:t>
            </w:r>
          </w:p>
        </w:tc>
        <w:tc>
          <w:tcPr>
            <w:tcW w:w="2212" w:type="dxa"/>
            <w:tcBorders>
              <w:bottom w:val="single" w:sz="4" w:space="0" w:color="000000"/>
            </w:tcBorders>
          </w:tcPr>
          <w:p w14:paraId="1393DC37" w14:textId="77777777" w:rsidR="00934295" w:rsidRDefault="00F732B6">
            <w:pPr>
              <w:pStyle w:val="TableParagraph"/>
              <w:spacing w:line="210" w:lineRule="exact"/>
              <w:ind w:left="457"/>
              <w:jc w:val="left"/>
              <w:rPr>
                <w:sz w:val="20"/>
              </w:rPr>
            </w:pPr>
            <w:r>
              <w:rPr>
                <w:sz w:val="20"/>
              </w:rPr>
              <w:t>0.39</w:t>
            </w:r>
            <w:r>
              <w:rPr>
                <w:spacing w:val="-3"/>
                <w:sz w:val="20"/>
              </w:rPr>
              <w:t xml:space="preserve"> </w:t>
            </w:r>
            <w:r>
              <w:rPr>
                <w:sz w:val="20"/>
              </w:rPr>
              <w:t>±</w:t>
            </w:r>
            <w:r>
              <w:rPr>
                <w:spacing w:val="-2"/>
                <w:sz w:val="20"/>
              </w:rPr>
              <w:t xml:space="preserve"> 2.403</w:t>
            </w:r>
            <w:r>
              <w:rPr>
                <w:spacing w:val="-2"/>
                <w:sz w:val="20"/>
                <w:vertAlign w:val="superscript"/>
              </w:rPr>
              <w:t>a</w:t>
            </w:r>
          </w:p>
        </w:tc>
      </w:tr>
    </w:tbl>
    <w:p w14:paraId="3CB58423" w14:textId="77777777" w:rsidR="00934295" w:rsidRDefault="00F732B6">
      <w:pPr>
        <w:spacing w:line="207" w:lineRule="exact"/>
        <w:ind w:left="535"/>
        <w:rPr>
          <w:sz w:val="18"/>
        </w:rPr>
      </w:pPr>
      <w:r>
        <w:rPr>
          <w:position w:val="6"/>
          <w:sz w:val="12"/>
        </w:rPr>
        <w:t>a</w:t>
      </w:r>
      <w:r>
        <w:rPr>
          <w:spacing w:val="56"/>
          <w:position w:val="6"/>
          <w:sz w:val="12"/>
        </w:rPr>
        <w:t xml:space="preserve"> </w:t>
      </w:r>
      <w:r>
        <w:rPr>
          <w:sz w:val="18"/>
        </w:rPr>
        <w:t>p</w:t>
      </w:r>
      <w:r>
        <w:rPr>
          <w:spacing w:val="1"/>
          <w:sz w:val="18"/>
        </w:rPr>
        <w:t xml:space="preserve"> </w:t>
      </w:r>
      <w:r>
        <w:rPr>
          <w:sz w:val="18"/>
        </w:rPr>
        <w:t>value</w:t>
      </w:r>
      <w:r>
        <w:rPr>
          <w:spacing w:val="1"/>
          <w:sz w:val="18"/>
        </w:rPr>
        <w:t xml:space="preserve"> </w:t>
      </w:r>
      <w:r>
        <w:rPr>
          <w:sz w:val="18"/>
        </w:rPr>
        <w:t>&lt;</w:t>
      </w:r>
      <w:r>
        <w:rPr>
          <w:spacing w:val="-5"/>
          <w:sz w:val="18"/>
        </w:rPr>
        <w:t xml:space="preserve"> </w:t>
      </w:r>
      <w:r>
        <w:rPr>
          <w:sz w:val="18"/>
        </w:rPr>
        <w:t>0.001</w:t>
      </w:r>
      <w:r>
        <w:rPr>
          <w:spacing w:val="-9"/>
          <w:sz w:val="18"/>
        </w:rPr>
        <w:t xml:space="preserve"> </w:t>
      </w:r>
      <w:r>
        <w:rPr>
          <w:sz w:val="18"/>
        </w:rPr>
        <w:t>for</w:t>
      </w:r>
      <w:r>
        <w:rPr>
          <w:spacing w:val="-6"/>
          <w:sz w:val="18"/>
        </w:rPr>
        <w:t xml:space="preserve"> </w:t>
      </w:r>
      <w:r>
        <w:rPr>
          <w:sz w:val="18"/>
        </w:rPr>
        <w:t>the</w:t>
      </w:r>
      <w:r>
        <w:rPr>
          <w:spacing w:val="-3"/>
          <w:sz w:val="18"/>
        </w:rPr>
        <w:t xml:space="preserve"> </w:t>
      </w:r>
      <w:r>
        <w:rPr>
          <w:sz w:val="18"/>
        </w:rPr>
        <w:t>difference</w:t>
      </w:r>
      <w:r>
        <w:rPr>
          <w:spacing w:val="-4"/>
          <w:sz w:val="18"/>
        </w:rPr>
        <w:t xml:space="preserve"> </w:t>
      </w:r>
      <w:r>
        <w:rPr>
          <w:sz w:val="18"/>
        </w:rPr>
        <w:t>between</w:t>
      </w:r>
      <w:r>
        <w:rPr>
          <w:spacing w:val="1"/>
          <w:sz w:val="18"/>
        </w:rPr>
        <w:t xml:space="preserve"> </w:t>
      </w:r>
      <w:r>
        <w:rPr>
          <w:sz w:val="18"/>
        </w:rPr>
        <w:t>ustekinumab</w:t>
      </w:r>
      <w:r>
        <w:rPr>
          <w:spacing w:val="-5"/>
          <w:sz w:val="18"/>
        </w:rPr>
        <w:t xml:space="preserve"> </w:t>
      </w:r>
      <w:r>
        <w:rPr>
          <w:sz w:val="18"/>
        </w:rPr>
        <w:t>and</w:t>
      </w:r>
      <w:r>
        <w:rPr>
          <w:spacing w:val="-3"/>
          <w:sz w:val="18"/>
        </w:rPr>
        <w:t xml:space="preserve"> </w:t>
      </w:r>
      <w:r>
        <w:rPr>
          <w:sz w:val="18"/>
        </w:rPr>
        <w:t>Placebo,</w:t>
      </w:r>
      <w:r>
        <w:rPr>
          <w:spacing w:val="-2"/>
          <w:sz w:val="18"/>
        </w:rPr>
        <w:t xml:space="preserve"> </w:t>
      </w:r>
      <w:r>
        <w:rPr>
          <w:sz w:val="18"/>
        </w:rPr>
        <w:t>Week</w:t>
      </w:r>
      <w:r>
        <w:rPr>
          <w:spacing w:val="-3"/>
          <w:sz w:val="18"/>
        </w:rPr>
        <w:t xml:space="preserve"> </w:t>
      </w:r>
      <w:r>
        <w:rPr>
          <w:sz w:val="18"/>
        </w:rPr>
        <w:t>24</w:t>
      </w:r>
      <w:r>
        <w:rPr>
          <w:spacing w:val="-4"/>
          <w:sz w:val="18"/>
        </w:rPr>
        <w:t xml:space="preserve"> </w:t>
      </w:r>
      <w:r>
        <w:rPr>
          <w:sz w:val="18"/>
        </w:rPr>
        <w:t>(integrated</w:t>
      </w:r>
      <w:r>
        <w:rPr>
          <w:spacing w:val="-3"/>
          <w:sz w:val="18"/>
        </w:rPr>
        <w:t xml:space="preserve"> </w:t>
      </w:r>
      <w:r>
        <w:rPr>
          <w:spacing w:val="-2"/>
          <w:sz w:val="18"/>
        </w:rPr>
        <w:t>analysis)</w:t>
      </w:r>
    </w:p>
    <w:p w14:paraId="1A9B1480" w14:textId="77777777" w:rsidR="00934295" w:rsidRDefault="00F732B6">
      <w:pPr>
        <w:spacing w:line="209" w:lineRule="exact"/>
        <w:ind w:left="535"/>
        <w:rPr>
          <w:sz w:val="18"/>
        </w:rPr>
      </w:pPr>
      <w:r>
        <w:rPr>
          <w:position w:val="6"/>
          <w:sz w:val="12"/>
        </w:rPr>
        <w:t>b</w:t>
      </w:r>
      <w:r>
        <w:rPr>
          <w:spacing w:val="53"/>
          <w:position w:val="6"/>
          <w:sz w:val="12"/>
        </w:rPr>
        <w:t xml:space="preserve"> </w:t>
      </w:r>
      <w:r>
        <w:rPr>
          <w:sz w:val="18"/>
        </w:rPr>
        <w:t>p</w:t>
      </w:r>
      <w:r>
        <w:rPr>
          <w:spacing w:val="1"/>
          <w:sz w:val="18"/>
        </w:rPr>
        <w:t xml:space="preserve"> </w:t>
      </w:r>
      <w:r>
        <w:rPr>
          <w:sz w:val="18"/>
        </w:rPr>
        <w:t>value</w:t>
      </w:r>
      <w:r>
        <w:rPr>
          <w:spacing w:val="3"/>
          <w:sz w:val="18"/>
        </w:rPr>
        <w:t xml:space="preserve"> </w:t>
      </w:r>
      <w:r>
        <w:rPr>
          <w:sz w:val="18"/>
        </w:rPr>
        <w:t>&lt;</w:t>
      </w:r>
      <w:r>
        <w:rPr>
          <w:spacing w:val="-5"/>
          <w:sz w:val="18"/>
        </w:rPr>
        <w:t xml:space="preserve"> </w:t>
      </w:r>
      <w:r>
        <w:rPr>
          <w:spacing w:val="-4"/>
          <w:sz w:val="18"/>
        </w:rPr>
        <w:t>0.05</w:t>
      </w:r>
    </w:p>
    <w:p w14:paraId="4A6E278D" w14:textId="77777777" w:rsidR="00934295" w:rsidRDefault="00F732B6">
      <w:pPr>
        <w:pStyle w:val="BodyText"/>
        <w:spacing w:before="126" w:line="360" w:lineRule="auto"/>
        <w:ind w:right="1497"/>
      </w:pPr>
      <w:r>
        <w:t>At</w:t>
      </w:r>
      <w:r>
        <w:rPr>
          <w:spacing w:val="-3"/>
        </w:rPr>
        <w:t xml:space="preserve"> </w:t>
      </w:r>
      <w:r>
        <w:t>Week</w:t>
      </w:r>
      <w:r>
        <w:rPr>
          <w:spacing w:val="-3"/>
        </w:rPr>
        <w:t xml:space="preserve"> </w:t>
      </w:r>
      <w:r>
        <w:t>24,</w:t>
      </w:r>
      <w:r>
        <w:rPr>
          <w:spacing w:val="-1"/>
        </w:rPr>
        <w:t xml:space="preserve"> </w:t>
      </w:r>
      <w:r>
        <w:t>patients</w:t>
      </w:r>
      <w:r>
        <w:rPr>
          <w:spacing w:val="-5"/>
        </w:rPr>
        <w:t xml:space="preserve"> </w:t>
      </w:r>
      <w:r>
        <w:t>treated</w:t>
      </w:r>
      <w:r>
        <w:rPr>
          <w:spacing w:val="-3"/>
        </w:rPr>
        <w:t xml:space="preserve"> </w:t>
      </w:r>
      <w:r>
        <w:t>with</w:t>
      </w:r>
      <w:r>
        <w:rPr>
          <w:spacing w:val="-7"/>
        </w:rPr>
        <w:t xml:space="preserve"> </w:t>
      </w:r>
      <w:r>
        <w:t>ustekinumab</w:t>
      </w:r>
      <w:r>
        <w:rPr>
          <w:spacing w:val="-3"/>
        </w:rPr>
        <w:t xml:space="preserve"> </w:t>
      </w:r>
      <w:r>
        <w:t>demonstrated</w:t>
      </w:r>
      <w:r>
        <w:rPr>
          <w:spacing w:val="-3"/>
        </w:rPr>
        <w:t xml:space="preserve"> </w:t>
      </w:r>
      <w:r>
        <w:t>less</w:t>
      </w:r>
      <w:r>
        <w:rPr>
          <w:spacing w:val="-5"/>
        </w:rPr>
        <w:t xml:space="preserve"> </w:t>
      </w:r>
      <w:r>
        <w:t>progression</w:t>
      </w:r>
      <w:r>
        <w:rPr>
          <w:spacing w:val="-3"/>
        </w:rPr>
        <w:t xml:space="preserve"> </w:t>
      </w:r>
      <w:r>
        <w:t>of structural damage compared to placebo, irrespective of concomitant MTX use.</w:t>
      </w:r>
    </w:p>
    <w:p w14:paraId="7EF016C6" w14:textId="77777777" w:rsidR="00934295" w:rsidRDefault="00F732B6">
      <w:pPr>
        <w:pStyle w:val="BodyText"/>
        <w:spacing w:before="117" w:line="360" w:lineRule="auto"/>
        <w:ind w:right="1761"/>
      </w:pPr>
      <w:r>
        <w:t>The</w:t>
      </w:r>
      <w:r>
        <w:rPr>
          <w:spacing w:val="-3"/>
        </w:rPr>
        <w:t xml:space="preserve"> </w:t>
      </w:r>
      <w:r>
        <w:t>effect</w:t>
      </w:r>
      <w:r>
        <w:rPr>
          <w:spacing w:val="-6"/>
        </w:rPr>
        <w:t xml:space="preserve"> </w:t>
      </w:r>
      <w:r>
        <w:t>of ustekinumab</w:t>
      </w:r>
      <w:r>
        <w:rPr>
          <w:spacing w:val="-2"/>
        </w:rPr>
        <w:t xml:space="preserve"> </w:t>
      </w:r>
      <w:r>
        <w:t>on</w:t>
      </w:r>
      <w:r>
        <w:rPr>
          <w:spacing w:val="-7"/>
        </w:rPr>
        <w:t xml:space="preserve"> </w:t>
      </w:r>
      <w:r>
        <w:t>progression</w:t>
      </w:r>
      <w:r>
        <w:rPr>
          <w:spacing w:val="-2"/>
        </w:rPr>
        <w:t xml:space="preserve"> </w:t>
      </w:r>
      <w:r>
        <w:t>of structural</w:t>
      </w:r>
      <w:r>
        <w:rPr>
          <w:spacing w:val="-2"/>
        </w:rPr>
        <w:t xml:space="preserve"> </w:t>
      </w:r>
      <w:r>
        <w:t>damage</w:t>
      </w:r>
      <w:r>
        <w:rPr>
          <w:spacing w:val="-3"/>
        </w:rPr>
        <w:t xml:space="preserve"> </w:t>
      </w:r>
      <w:r>
        <w:t>in</w:t>
      </w:r>
      <w:r>
        <w:rPr>
          <w:spacing w:val="-2"/>
        </w:rPr>
        <w:t xml:space="preserve"> </w:t>
      </w:r>
      <w:r>
        <w:t>patients</w:t>
      </w:r>
      <w:r>
        <w:rPr>
          <w:spacing w:val="-4"/>
        </w:rPr>
        <w:t xml:space="preserve"> </w:t>
      </w:r>
      <w:r>
        <w:t>with</w:t>
      </w:r>
      <w:r>
        <w:rPr>
          <w:spacing w:val="-2"/>
        </w:rPr>
        <w:t xml:space="preserve"> </w:t>
      </w:r>
      <w:r>
        <w:t>prior anti-TNFα experience has not</w:t>
      </w:r>
      <w:r>
        <w:t xml:space="preserve"> been established.</w:t>
      </w:r>
    </w:p>
    <w:p w14:paraId="5BA69FDE" w14:textId="77777777" w:rsidR="00934295" w:rsidRDefault="00F732B6">
      <w:pPr>
        <w:pStyle w:val="Heading3"/>
        <w:spacing w:before="123"/>
      </w:pPr>
      <w:r>
        <w:t>Physical</w:t>
      </w:r>
      <w:r>
        <w:rPr>
          <w:spacing w:val="-3"/>
        </w:rPr>
        <w:t xml:space="preserve"> </w:t>
      </w:r>
      <w:r>
        <w:t>Function</w:t>
      </w:r>
      <w:r>
        <w:rPr>
          <w:spacing w:val="-1"/>
        </w:rPr>
        <w:t xml:space="preserve"> </w:t>
      </w:r>
      <w:r>
        <w:t>and</w:t>
      </w:r>
      <w:r>
        <w:rPr>
          <w:spacing w:val="-2"/>
        </w:rPr>
        <w:t xml:space="preserve"> </w:t>
      </w:r>
      <w:r>
        <w:t>Health-Related</w:t>
      </w:r>
      <w:r>
        <w:rPr>
          <w:spacing w:val="-2"/>
        </w:rPr>
        <w:t xml:space="preserve"> </w:t>
      </w:r>
      <w:r>
        <w:t>Quality</w:t>
      </w:r>
      <w:r>
        <w:rPr>
          <w:spacing w:val="-3"/>
        </w:rPr>
        <w:t xml:space="preserve"> </w:t>
      </w:r>
      <w:r>
        <w:t>of</w:t>
      </w:r>
      <w:r>
        <w:rPr>
          <w:spacing w:val="-5"/>
        </w:rPr>
        <w:t xml:space="preserve"> </w:t>
      </w:r>
      <w:r>
        <w:rPr>
          <w:spacing w:val="-4"/>
        </w:rPr>
        <w:t>Life</w:t>
      </w:r>
    </w:p>
    <w:p w14:paraId="224FDDE5" w14:textId="77777777" w:rsidR="00934295" w:rsidRDefault="00F732B6">
      <w:pPr>
        <w:pStyle w:val="BodyText"/>
        <w:spacing w:before="256" w:line="360" w:lineRule="auto"/>
        <w:ind w:right="1255"/>
      </w:pPr>
      <w:r>
        <w:t>In</w:t>
      </w:r>
      <w:r>
        <w:rPr>
          <w:spacing w:val="-2"/>
        </w:rPr>
        <w:t xml:space="preserve"> </w:t>
      </w:r>
      <w:r>
        <w:t>PSUMMIT</w:t>
      </w:r>
      <w:r>
        <w:rPr>
          <w:spacing w:val="-5"/>
        </w:rPr>
        <w:t xml:space="preserve"> </w:t>
      </w:r>
      <w:r>
        <w:t>I</w:t>
      </w:r>
      <w:r>
        <w:rPr>
          <w:spacing w:val="-1"/>
        </w:rPr>
        <w:t xml:space="preserve"> </w:t>
      </w:r>
      <w:r>
        <w:t>and</w:t>
      </w:r>
      <w:r>
        <w:rPr>
          <w:spacing w:val="-7"/>
        </w:rPr>
        <w:t xml:space="preserve"> </w:t>
      </w:r>
      <w:r>
        <w:t>PSUMMIT</w:t>
      </w:r>
      <w:r>
        <w:rPr>
          <w:spacing w:val="-5"/>
        </w:rPr>
        <w:t xml:space="preserve"> </w:t>
      </w:r>
      <w:r>
        <w:t>II,</w:t>
      </w:r>
      <w:r>
        <w:rPr>
          <w:spacing w:val="-1"/>
        </w:rPr>
        <w:t xml:space="preserve"> </w:t>
      </w:r>
      <w:r>
        <w:t>physical</w:t>
      </w:r>
      <w:r>
        <w:rPr>
          <w:spacing w:val="-2"/>
        </w:rPr>
        <w:t xml:space="preserve"> </w:t>
      </w:r>
      <w:r>
        <w:t>function</w:t>
      </w:r>
      <w:r>
        <w:rPr>
          <w:spacing w:val="-2"/>
        </w:rPr>
        <w:t xml:space="preserve"> </w:t>
      </w:r>
      <w:r>
        <w:t>and</w:t>
      </w:r>
      <w:r>
        <w:rPr>
          <w:spacing w:val="-2"/>
        </w:rPr>
        <w:t xml:space="preserve"> </w:t>
      </w:r>
      <w:r>
        <w:t>health-related</w:t>
      </w:r>
      <w:r>
        <w:rPr>
          <w:spacing w:val="-2"/>
        </w:rPr>
        <w:t xml:space="preserve"> </w:t>
      </w:r>
      <w:r>
        <w:t>quality</w:t>
      </w:r>
      <w:r>
        <w:rPr>
          <w:spacing w:val="-2"/>
        </w:rPr>
        <w:t xml:space="preserve"> </w:t>
      </w:r>
      <w:r>
        <w:t>of</w:t>
      </w:r>
      <w:r>
        <w:rPr>
          <w:spacing w:val="-1"/>
        </w:rPr>
        <w:t xml:space="preserve"> </w:t>
      </w:r>
      <w:r>
        <w:t>life were assessed using the HAQ-DI, DLQI and the SF-36 health survey.</w:t>
      </w:r>
    </w:p>
    <w:p w14:paraId="6D00504A" w14:textId="77777777" w:rsidR="00934295" w:rsidRDefault="00F732B6">
      <w:pPr>
        <w:pStyle w:val="BodyText"/>
        <w:spacing w:before="118" w:line="360" w:lineRule="auto"/>
        <w:ind w:right="1269"/>
      </w:pPr>
      <w:r>
        <w:t>Patients treated with ustekinumab showed significant improvement in physical function as</w:t>
      </w:r>
      <w:r>
        <w:rPr>
          <w:spacing w:val="-4"/>
        </w:rPr>
        <w:t xml:space="preserve"> </w:t>
      </w:r>
      <w:r>
        <w:t>assessed</w:t>
      </w:r>
      <w:r>
        <w:rPr>
          <w:spacing w:val="-2"/>
        </w:rPr>
        <w:t xml:space="preserve"> </w:t>
      </w:r>
      <w:r>
        <w:t>by</w:t>
      </w:r>
      <w:r>
        <w:rPr>
          <w:spacing w:val="-2"/>
        </w:rPr>
        <w:t xml:space="preserve"> </w:t>
      </w:r>
      <w:r>
        <w:t>the</w:t>
      </w:r>
      <w:r>
        <w:rPr>
          <w:spacing w:val="-3"/>
        </w:rPr>
        <w:t xml:space="preserve"> </w:t>
      </w:r>
      <w:r>
        <w:t>HAQ-DI at</w:t>
      </w:r>
      <w:r>
        <w:rPr>
          <w:spacing w:val="-2"/>
        </w:rPr>
        <w:t xml:space="preserve"> </w:t>
      </w:r>
      <w:r>
        <w:t>Week-24.</w:t>
      </w:r>
      <w:r>
        <w:rPr>
          <w:spacing w:val="40"/>
        </w:rPr>
        <w:t xml:space="preserve"> </w:t>
      </w:r>
      <w:r>
        <w:t>The</w:t>
      </w:r>
      <w:r>
        <w:rPr>
          <w:spacing w:val="-3"/>
        </w:rPr>
        <w:t xml:space="preserve"> </w:t>
      </w:r>
      <w:r>
        <w:t>proportion</w:t>
      </w:r>
      <w:r>
        <w:rPr>
          <w:spacing w:val="-2"/>
        </w:rPr>
        <w:t xml:space="preserve"> </w:t>
      </w:r>
      <w:r>
        <w:t>of</w:t>
      </w:r>
      <w:r>
        <w:rPr>
          <w:spacing w:val="-5"/>
        </w:rPr>
        <w:t xml:space="preserve"> </w:t>
      </w:r>
      <w:r>
        <w:t>patients</w:t>
      </w:r>
      <w:r>
        <w:rPr>
          <w:spacing w:val="-4"/>
        </w:rPr>
        <w:t xml:space="preserve"> </w:t>
      </w:r>
      <w:r>
        <w:t>achieving</w:t>
      </w:r>
      <w:r>
        <w:rPr>
          <w:spacing w:val="-2"/>
        </w:rPr>
        <w:t xml:space="preserve"> </w:t>
      </w:r>
      <w:r>
        <w:t>a</w:t>
      </w:r>
      <w:r>
        <w:rPr>
          <w:spacing w:val="-3"/>
        </w:rPr>
        <w:t xml:space="preserve"> </w:t>
      </w:r>
      <w:r>
        <w:t xml:space="preserve">clinically meaningful </w:t>
      </w:r>
      <w:r>
        <w:t>≥ 0.3 improvement in HAQ-DI score from baseline at Week 24 was also significantly greater in the ustekinumab groups when compared with placebo (see</w:t>
      </w:r>
    </w:p>
    <w:p w14:paraId="40150644" w14:textId="77777777" w:rsidR="00934295" w:rsidRDefault="00F732B6">
      <w:pPr>
        <w:pStyle w:val="BodyText"/>
        <w:spacing w:line="360" w:lineRule="auto"/>
        <w:ind w:right="1255"/>
      </w:pPr>
      <w:hyperlink w:anchor="_bookmark24" w:history="1">
        <w:r>
          <w:t>Table 24</w:t>
        </w:r>
      </w:hyperlink>
      <w:r>
        <w:t>).</w:t>
      </w:r>
      <w:r>
        <w:rPr>
          <w:spacing w:val="40"/>
        </w:rPr>
        <w:t xml:space="preserve"> </w:t>
      </w:r>
      <w:r>
        <w:t xml:space="preserve">Improvement was observed at the </w:t>
      </w:r>
      <w:r>
        <w:t>first assessment (Week 4), reached maximum</w:t>
      </w:r>
      <w:r>
        <w:rPr>
          <w:spacing w:val="-2"/>
        </w:rPr>
        <w:t xml:space="preserve"> </w:t>
      </w:r>
      <w:r>
        <w:t>at</w:t>
      </w:r>
      <w:r>
        <w:rPr>
          <w:spacing w:val="-2"/>
        </w:rPr>
        <w:t xml:space="preserve"> </w:t>
      </w:r>
      <w:r>
        <w:t>Week</w:t>
      </w:r>
      <w:r>
        <w:rPr>
          <w:spacing w:val="-2"/>
        </w:rPr>
        <w:t xml:space="preserve"> </w:t>
      </w:r>
      <w:r>
        <w:t>12</w:t>
      </w:r>
      <w:r>
        <w:rPr>
          <w:spacing w:val="-7"/>
        </w:rPr>
        <w:t xml:space="preserve"> </w:t>
      </w:r>
      <w:r>
        <w:t>and</w:t>
      </w:r>
      <w:r>
        <w:rPr>
          <w:spacing w:val="-2"/>
        </w:rPr>
        <w:t xml:space="preserve"> </w:t>
      </w:r>
      <w:r>
        <w:t>was</w:t>
      </w:r>
      <w:r>
        <w:rPr>
          <w:spacing w:val="-4"/>
        </w:rPr>
        <w:t xml:space="preserve"> </w:t>
      </w:r>
      <w:r>
        <w:t>maintained</w:t>
      </w:r>
      <w:r>
        <w:rPr>
          <w:spacing w:val="-2"/>
        </w:rPr>
        <w:t xml:space="preserve"> </w:t>
      </w:r>
      <w:r>
        <w:t>through</w:t>
      </w:r>
      <w:r>
        <w:rPr>
          <w:spacing w:val="-7"/>
        </w:rPr>
        <w:t xml:space="preserve"> </w:t>
      </w:r>
      <w:r>
        <w:t>Week</w:t>
      </w:r>
      <w:r>
        <w:rPr>
          <w:spacing w:val="-2"/>
        </w:rPr>
        <w:t xml:space="preserve"> </w:t>
      </w:r>
      <w:r>
        <w:t>24.</w:t>
      </w:r>
      <w:r>
        <w:rPr>
          <w:spacing w:val="40"/>
        </w:rPr>
        <w:t xml:space="preserve"> </w:t>
      </w:r>
      <w:r>
        <w:t>Improvement</w:t>
      </w:r>
      <w:r>
        <w:rPr>
          <w:spacing w:val="-2"/>
        </w:rPr>
        <w:t xml:space="preserve"> </w:t>
      </w:r>
      <w:r>
        <w:t>in</w:t>
      </w:r>
      <w:r>
        <w:rPr>
          <w:spacing w:val="-7"/>
        </w:rPr>
        <w:t xml:space="preserve"> </w:t>
      </w:r>
      <w:r>
        <w:t>HAQ-DI score from baseline was maintained at Week 52.</w:t>
      </w:r>
    </w:p>
    <w:p w14:paraId="019E4163" w14:textId="77777777" w:rsidR="00934295" w:rsidRDefault="00F732B6">
      <w:pPr>
        <w:pStyle w:val="BodyText"/>
        <w:spacing w:before="122" w:line="360" w:lineRule="auto"/>
        <w:ind w:right="1255"/>
      </w:pPr>
      <w:r>
        <w:t>In both studies, the improvement in</w:t>
      </w:r>
      <w:r>
        <w:rPr>
          <w:spacing w:val="-1"/>
        </w:rPr>
        <w:t xml:space="preserve"> </w:t>
      </w:r>
      <w:r>
        <w:t>HAQ-DI at Week 24 was consistently greater in</w:t>
      </w:r>
      <w:r>
        <w:rPr>
          <w:spacing w:val="-1"/>
        </w:rPr>
        <w:t xml:space="preserve"> </w:t>
      </w:r>
      <w:r>
        <w:t>the ustekinumab</w:t>
      </w:r>
      <w:r>
        <w:rPr>
          <w:spacing w:val="-1"/>
        </w:rPr>
        <w:t xml:space="preserve"> </w:t>
      </w:r>
      <w:r>
        <w:t>45</w:t>
      </w:r>
      <w:r>
        <w:rPr>
          <w:spacing w:val="-1"/>
        </w:rPr>
        <w:t xml:space="preserve"> </w:t>
      </w:r>
      <w:r>
        <w:t>mg</w:t>
      </w:r>
      <w:r>
        <w:rPr>
          <w:spacing w:val="-1"/>
        </w:rPr>
        <w:t xml:space="preserve"> </w:t>
      </w:r>
      <w:r>
        <w:t>and</w:t>
      </w:r>
      <w:r>
        <w:rPr>
          <w:spacing w:val="-1"/>
        </w:rPr>
        <w:t xml:space="preserve"> </w:t>
      </w:r>
      <w:r>
        <w:t>90</w:t>
      </w:r>
      <w:r>
        <w:rPr>
          <w:spacing w:val="-6"/>
        </w:rPr>
        <w:t xml:space="preserve"> </w:t>
      </w:r>
      <w:r>
        <w:t>mg</w:t>
      </w:r>
      <w:r>
        <w:rPr>
          <w:spacing w:val="-6"/>
        </w:rPr>
        <w:t xml:space="preserve"> </w:t>
      </w:r>
      <w:r>
        <w:t>groups</w:t>
      </w:r>
      <w:r>
        <w:rPr>
          <w:spacing w:val="-3"/>
        </w:rPr>
        <w:t xml:space="preserve"> </w:t>
      </w:r>
      <w:r>
        <w:t>compared</w:t>
      </w:r>
      <w:r>
        <w:rPr>
          <w:spacing w:val="-6"/>
        </w:rPr>
        <w:t xml:space="preserve"> </w:t>
      </w:r>
      <w:r>
        <w:t>with</w:t>
      </w:r>
      <w:r>
        <w:rPr>
          <w:spacing w:val="-1"/>
        </w:rPr>
        <w:t xml:space="preserve"> </w:t>
      </w:r>
      <w:r>
        <w:t>placebo</w:t>
      </w:r>
      <w:r>
        <w:rPr>
          <w:spacing w:val="-1"/>
        </w:rPr>
        <w:t xml:space="preserve"> </w:t>
      </w:r>
      <w:r>
        <w:t>regardless</w:t>
      </w:r>
      <w:r>
        <w:rPr>
          <w:spacing w:val="-3"/>
        </w:rPr>
        <w:t xml:space="preserve"> </w:t>
      </w:r>
      <w:r>
        <w:t>of concomitant MTX use.</w:t>
      </w:r>
    </w:p>
    <w:p w14:paraId="2F3F2EE9" w14:textId="77777777" w:rsidR="00934295" w:rsidRDefault="00F732B6">
      <w:pPr>
        <w:pStyle w:val="BodyText"/>
        <w:spacing w:before="121" w:line="360" w:lineRule="auto"/>
        <w:ind w:right="1200"/>
      </w:pPr>
      <w:r>
        <w:t>In</w:t>
      </w:r>
      <w:r>
        <w:rPr>
          <w:spacing w:val="-1"/>
        </w:rPr>
        <w:t xml:space="preserve"> </w:t>
      </w:r>
      <w:r>
        <w:t>PSUMMIT</w:t>
      </w:r>
      <w:r>
        <w:rPr>
          <w:spacing w:val="-4"/>
        </w:rPr>
        <w:t xml:space="preserve"> </w:t>
      </w:r>
      <w:r>
        <w:t>II, the</w:t>
      </w:r>
      <w:r>
        <w:rPr>
          <w:spacing w:val="-7"/>
        </w:rPr>
        <w:t xml:space="preserve"> </w:t>
      </w:r>
      <w:r>
        <w:t>improvement</w:t>
      </w:r>
      <w:r>
        <w:rPr>
          <w:spacing w:val="-5"/>
        </w:rPr>
        <w:t xml:space="preserve"> </w:t>
      </w:r>
      <w:r>
        <w:t>in</w:t>
      </w:r>
      <w:r>
        <w:rPr>
          <w:spacing w:val="-1"/>
        </w:rPr>
        <w:t xml:space="preserve"> </w:t>
      </w:r>
      <w:r>
        <w:t>HAQ-DI at</w:t>
      </w:r>
      <w:r>
        <w:rPr>
          <w:spacing w:val="-5"/>
        </w:rPr>
        <w:t xml:space="preserve"> </w:t>
      </w:r>
      <w:r>
        <w:t>Week</w:t>
      </w:r>
      <w:r>
        <w:rPr>
          <w:spacing w:val="-1"/>
        </w:rPr>
        <w:t xml:space="preserve"> </w:t>
      </w:r>
      <w:r>
        <w:t>24</w:t>
      </w:r>
      <w:r>
        <w:rPr>
          <w:spacing w:val="-1"/>
        </w:rPr>
        <w:t xml:space="preserve"> </w:t>
      </w:r>
      <w:r>
        <w:t>was</w:t>
      </w:r>
      <w:r>
        <w:rPr>
          <w:spacing w:val="-3"/>
        </w:rPr>
        <w:t xml:space="preserve"> </w:t>
      </w:r>
      <w:r>
        <w:t>significantly</w:t>
      </w:r>
      <w:r>
        <w:rPr>
          <w:spacing w:val="-1"/>
        </w:rPr>
        <w:t xml:space="preserve"> </w:t>
      </w:r>
      <w:r>
        <w:t>greater</w:t>
      </w:r>
      <w:r>
        <w:rPr>
          <w:spacing w:val="-4"/>
        </w:rPr>
        <w:t xml:space="preserve"> </w:t>
      </w:r>
      <w:r>
        <w:t>in</w:t>
      </w:r>
      <w:r>
        <w:rPr>
          <w:spacing w:val="-1"/>
        </w:rPr>
        <w:t xml:space="preserve"> </w:t>
      </w:r>
      <w:r>
        <w:t>the ustekinumab 45 mg and 90 mg groups compared with placebo in patients previously treated with anti-TNFα agents.</w:t>
      </w:r>
    </w:p>
    <w:p w14:paraId="3890E956" w14:textId="77777777" w:rsidR="00F732B6" w:rsidRDefault="00F732B6">
      <w:pPr>
        <w:pStyle w:val="Heading2"/>
        <w:ind w:left="693"/>
      </w:pPr>
      <w:bookmarkStart w:id="79" w:name="_bookmark24"/>
      <w:bookmarkEnd w:id="79"/>
    </w:p>
    <w:p w14:paraId="7EB17A6C" w14:textId="77777777" w:rsidR="00F732B6" w:rsidRDefault="00F732B6">
      <w:pPr>
        <w:pStyle w:val="Heading2"/>
        <w:ind w:left="693"/>
      </w:pPr>
    </w:p>
    <w:p w14:paraId="50F6ED9B" w14:textId="77777777" w:rsidR="00F732B6" w:rsidRDefault="00F732B6">
      <w:pPr>
        <w:pStyle w:val="Heading2"/>
        <w:ind w:left="693"/>
      </w:pPr>
    </w:p>
    <w:p w14:paraId="1E2EF1BF" w14:textId="79B28721" w:rsidR="00934295" w:rsidRDefault="00F732B6">
      <w:pPr>
        <w:pStyle w:val="Heading2"/>
        <w:ind w:left="693"/>
      </w:pPr>
      <w:r>
        <w:lastRenderedPageBreak/>
        <w:t>Table</w:t>
      </w:r>
      <w:r>
        <w:rPr>
          <w:spacing w:val="-1"/>
        </w:rPr>
        <w:t xml:space="preserve"> </w:t>
      </w:r>
      <w:r>
        <w:t>22.</w:t>
      </w:r>
      <w:r>
        <w:rPr>
          <w:spacing w:val="58"/>
        </w:rPr>
        <w:t xml:space="preserve"> </w:t>
      </w:r>
      <w:r>
        <w:t>Improvement</w:t>
      </w:r>
      <w:r>
        <w:rPr>
          <w:spacing w:val="-3"/>
        </w:rPr>
        <w:t xml:space="preserve"> </w:t>
      </w:r>
      <w:r>
        <w:t>in</w:t>
      </w:r>
      <w:r>
        <w:rPr>
          <w:spacing w:val="-3"/>
        </w:rPr>
        <w:t xml:space="preserve"> </w:t>
      </w:r>
      <w:r>
        <w:t>physical function</w:t>
      </w:r>
      <w:r>
        <w:rPr>
          <w:spacing w:val="-4"/>
        </w:rPr>
        <w:t xml:space="preserve"> </w:t>
      </w:r>
      <w:r>
        <w:t>as</w:t>
      </w:r>
      <w:r>
        <w:rPr>
          <w:spacing w:val="-6"/>
        </w:rPr>
        <w:t xml:space="preserve"> </w:t>
      </w:r>
      <w:r>
        <w:t>measured</w:t>
      </w:r>
      <w:r>
        <w:rPr>
          <w:spacing w:val="1"/>
        </w:rPr>
        <w:t xml:space="preserve"> </w:t>
      </w:r>
      <w:r>
        <w:t>by HAQ-DI</w:t>
      </w:r>
      <w:r>
        <w:rPr>
          <w:spacing w:val="-2"/>
        </w:rPr>
        <w:t xml:space="preserve"> </w:t>
      </w:r>
      <w:r>
        <w:t>at</w:t>
      </w:r>
      <w:r>
        <w:rPr>
          <w:spacing w:val="2"/>
        </w:rPr>
        <w:t xml:space="preserve"> </w:t>
      </w:r>
      <w:r>
        <w:t>Week</w:t>
      </w:r>
      <w:r>
        <w:rPr>
          <w:spacing w:val="-3"/>
        </w:rPr>
        <w:t xml:space="preserve"> </w:t>
      </w:r>
      <w:r>
        <w:rPr>
          <w:spacing w:val="-5"/>
        </w:rPr>
        <w:t>24</w:t>
      </w:r>
    </w:p>
    <w:p w14:paraId="09FCE6DF" w14:textId="77777777" w:rsidR="00934295" w:rsidRDefault="00934295">
      <w:pPr>
        <w:pStyle w:val="BodyText"/>
        <w:spacing w:before="5"/>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1137"/>
        <w:gridCol w:w="1132"/>
        <w:gridCol w:w="1132"/>
        <w:gridCol w:w="1132"/>
        <w:gridCol w:w="1204"/>
        <w:gridCol w:w="1223"/>
      </w:tblGrid>
      <w:tr w:rsidR="00934295" w14:paraId="13B91610" w14:textId="77777777">
        <w:trPr>
          <w:trHeight w:val="407"/>
        </w:trPr>
        <w:tc>
          <w:tcPr>
            <w:tcW w:w="1694" w:type="dxa"/>
          </w:tcPr>
          <w:p w14:paraId="4631B6DD" w14:textId="77777777" w:rsidR="00934295" w:rsidRDefault="00934295">
            <w:pPr>
              <w:pStyle w:val="TableParagraph"/>
              <w:jc w:val="left"/>
            </w:pPr>
          </w:p>
        </w:tc>
        <w:tc>
          <w:tcPr>
            <w:tcW w:w="3401" w:type="dxa"/>
            <w:gridSpan w:val="3"/>
          </w:tcPr>
          <w:p w14:paraId="7C41272B" w14:textId="77777777" w:rsidR="00934295" w:rsidRDefault="00F732B6">
            <w:pPr>
              <w:pStyle w:val="TableParagraph"/>
              <w:ind w:left="24"/>
              <w:rPr>
                <w:b/>
                <w:sz w:val="20"/>
              </w:rPr>
            </w:pPr>
            <w:r>
              <w:rPr>
                <w:b/>
                <w:sz w:val="20"/>
              </w:rPr>
              <w:t>PSUMMIT</w:t>
            </w:r>
            <w:r>
              <w:rPr>
                <w:b/>
                <w:spacing w:val="-6"/>
                <w:sz w:val="20"/>
              </w:rPr>
              <w:t xml:space="preserve"> </w:t>
            </w:r>
            <w:r>
              <w:rPr>
                <w:b/>
                <w:spacing w:val="-10"/>
                <w:sz w:val="20"/>
              </w:rPr>
              <w:t>I</w:t>
            </w:r>
          </w:p>
        </w:tc>
        <w:tc>
          <w:tcPr>
            <w:tcW w:w="3559" w:type="dxa"/>
            <w:gridSpan w:val="3"/>
          </w:tcPr>
          <w:p w14:paraId="6A888DE9" w14:textId="77777777" w:rsidR="00934295" w:rsidRDefault="00F732B6">
            <w:pPr>
              <w:pStyle w:val="TableParagraph"/>
              <w:ind w:left="1197"/>
              <w:jc w:val="left"/>
              <w:rPr>
                <w:b/>
                <w:sz w:val="20"/>
              </w:rPr>
            </w:pPr>
            <w:r>
              <w:rPr>
                <w:b/>
                <w:sz w:val="20"/>
              </w:rPr>
              <w:t>PSUMMIT</w:t>
            </w:r>
            <w:r>
              <w:rPr>
                <w:b/>
                <w:spacing w:val="-6"/>
                <w:sz w:val="20"/>
              </w:rPr>
              <w:t xml:space="preserve"> </w:t>
            </w:r>
            <w:r>
              <w:rPr>
                <w:b/>
                <w:spacing w:val="-5"/>
                <w:sz w:val="20"/>
              </w:rPr>
              <w:t>II</w:t>
            </w:r>
          </w:p>
        </w:tc>
      </w:tr>
      <w:tr w:rsidR="00934295" w14:paraId="1ADABC05" w14:textId="77777777">
        <w:trPr>
          <w:trHeight w:val="407"/>
        </w:trPr>
        <w:tc>
          <w:tcPr>
            <w:tcW w:w="1694" w:type="dxa"/>
          </w:tcPr>
          <w:p w14:paraId="3E90254D" w14:textId="77777777" w:rsidR="00934295" w:rsidRDefault="00934295">
            <w:pPr>
              <w:pStyle w:val="TableParagraph"/>
              <w:jc w:val="left"/>
            </w:pPr>
          </w:p>
        </w:tc>
        <w:tc>
          <w:tcPr>
            <w:tcW w:w="1137" w:type="dxa"/>
          </w:tcPr>
          <w:p w14:paraId="3AF3CB5F" w14:textId="77777777" w:rsidR="00934295" w:rsidRDefault="00934295">
            <w:pPr>
              <w:pStyle w:val="TableParagraph"/>
              <w:jc w:val="left"/>
            </w:pPr>
          </w:p>
        </w:tc>
        <w:tc>
          <w:tcPr>
            <w:tcW w:w="2264" w:type="dxa"/>
            <w:gridSpan w:val="2"/>
          </w:tcPr>
          <w:p w14:paraId="35CDD188" w14:textId="77777777" w:rsidR="00934295" w:rsidRDefault="00F732B6">
            <w:pPr>
              <w:pStyle w:val="TableParagraph"/>
              <w:ind w:left="567"/>
              <w:jc w:val="left"/>
              <w:rPr>
                <w:b/>
                <w:sz w:val="20"/>
              </w:rPr>
            </w:pPr>
            <w:r>
              <w:rPr>
                <w:b/>
                <w:spacing w:val="-2"/>
                <w:sz w:val="20"/>
              </w:rPr>
              <w:t>Ustekinumab</w:t>
            </w:r>
          </w:p>
        </w:tc>
        <w:tc>
          <w:tcPr>
            <w:tcW w:w="1132" w:type="dxa"/>
          </w:tcPr>
          <w:p w14:paraId="33EC15F7" w14:textId="77777777" w:rsidR="00934295" w:rsidRDefault="00934295">
            <w:pPr>
              <w:pStyle w:val="TableParagraph"/>
              <w:jc w:val="left"/>
            </w:pPr>
          </w:p>
        </w:tc>
        <w:tc>
          <w:tcPr>
            <w:tcW w:w="2427" w:type="dxa"/>
            <w:gridSpan w:val="2"/>
          </w:tcPr>
          <w:p w14:paraId="03136A1E" w14:textId="77777777" w:rsidR="00934295" w:rsidRDefault="00F732B6">
            <w:pPr>
              <w:pStyle w:val="TableParagraph"/>
              <w:ind w:left="646"/>
              <w:jc w:val="left"/>
              <w:rPr>
                <w:b/>
                <w:sz w:val="20"/>
              </w:rPr>
            </w:pPr>
            <w:r>
              <w:rPr>
                <w:b/>
                <w:spacing w:val="-2"/>
                <w:sz w:val="20"/>
              </w:rPr>
              <w:t>Ustekinumab</w:t>
            </w:r>
          </w:p>
        </w:tc>
      </w:tr>
      <w:tr w:rsidR="00934295" w14:paraId="39CD7112" w14:textId="77777777">
        <w:trPr>
          <w:trHeight w:val="815"/>
        </w:trPr>
        <w:tc>
          <w:tcPr>
            <w:tcW w:w="1694" w:type="dxa"/>
          </w:tcPr>
          <w:p w14:paraId="546BCB5B" w14:textId="77777777" w:rsidR="00934295" w:rsidRDefault="00934295">
            <w:pPr>
              <w:pStyle w:val="TableParagraph"/>
              <w:jc w:val="left"/>
            </w:pPr>
          </w:p>
        </w:tc>
        <w:tc>
          <w:tcPr>
            <w:tcW w:w="1137" w:type="dxa"/>
          </w:tcPr>
          <w:p w14:paraId="46655419" w14:textId="77777777" w:rsidR="00934295" w:rsidRDefault="00F732B6">
            <w:pPr>
              <w:pStyle w:val="TableParagraph"/>
              <w:ind w:left="264"/>
              <w:jc w:val="left"/>
              <w:rPr>
                <w:b/>
                <w:sz w:val="20"/>
              </w:rPr>
            </w:pPr>
            <w:r>
              <w:rPr>
                <w:b/>
                <w:spacing w:val="-2"/>
                <w:sz w:val="20"/>
              </w:rPr>
              <w:t>Placebo</w:t>
            </w:r>
          </w:p>
          <w:p w14:paraId="38582E74" w14:textId="77777777" w:rsidR="00934295" w:rsidRDefault="00F732B6">
            <w:pPr>
              <w:pStyle w:val="TableParagraph"/>
              <w:spacing w:before="178"/>
              <w:ind w:left="201"/>
              <w:jc w:val="left"/>
              <w:rPr>
                <w:b/>
                <w:sz w:val="20"/>
              </w:rPr>
            </w:pPr>
            <w:r>
              <w:rPr>
                <w:b/>
                <w:sz w:val="20"/>
              </w:rPr>
              <w:t>(N =</w:t>
            </w:r>
            <w:r>
              <w:rPr>
                <w:b/>
                <w:spacing w:val="-2"/>
                <w:sz w:val="20"/>
              </w:rPr>
              <w:t xml:space="preserve"> </w:t>
            </w:r>
            <w:r>
              <w:rPr>
                <w:b/>
                <w:spacing w:val="-4"/>
                <w:sz w:val="20"/>
              </w:rPr>
              <w:t>206)</w:t>
            </w:r>
          </w:p>
        </w:tc>
        <w:tc>
          <w:tcPr>
            <w:tcW w:w="1132" w:type="dxa"/>
          </w:tcPr>
          <w:p w14:paraId="29FAFD25" w14:textId="77777777" w:rsidR="00934295" w:rsidRDefault="00F732B6">
            <w:pPr>
              <w:pStyle w:val="TableParagraph"/>
              <w:ind w:left="124" w:right="11"/>
              <w:rPr>
                <w:b/>
                <w:sz w:val="20"/>
              </w:rPr>
            </w:pPr>
            <w:r>
              <w:rPr>
                <w:b/>
                <w:sz w:val="20"/>
              </w:rPr>
              <w:t>45</w:t>
            </w:r>
            <w:r>
              <w:rPr>
                <w:b/>
                <w:spacing w:val="2"/>
                <w:sz w:val="20"/>
              </w:rPr>
              <w:t xml:space="preserve"> </w:t>
            </w:r>
            <w:r>
              <w:rPr>
                <w:b/>
                <w:spacing w:val="-5"/>
                <w:sz w:val="20"/>
              </w:rPr>
              <w:t>mg</w:t>
            </w:r>
          </w:p>
          <w:p w14:paraId="1CCE4897" w14:textId="77777777" w:rsidR="00934295" w:rsidRDefault="00F732B6">
            <w:pPr>
              <w:pStyle w:val="TableParagraph"/>
              <w:spacing w:before="178"/>
              <w:ind w:left="128" w:right="11"/>
              <w:rPr>
                <w:b/>
                <w:sz w:val="20"/>
              </w:rPr>
            </w:pPr>
            <w:r>
              <w:rPr>
                <w:b/>
                <w:sz w:val="20"/>
              </w:rPr>
              <w:t>(N =</w:t>
            </w:r>
            <w:r>
              <w:rPr>
                <w:b/>
                <w:spacing w:val="-2"/>
                <w:sz w:val="20"/>
              </w:rPr>
              <w:t xml:space="preserve"> </w:t>
            </w:r>
            <w:r>
              <w:rPr>
                <w:b/>
                <w:spacing w:val="-4"/>
                <w:sz w:val="20"/>
              </w:rPr>
              <w:t>205)</w:t>
            </w:r>
          </w:p>
        </w:tc>
        <w:tc>
          <w:tcPr>
            <w:tcW w:w="1132" w:type="dxa"/>
          </w:tcPr>
          <w:p w14:paraId="30C37BA8" w14:textId="77777777" w:rsidR="00934295" w:rsidRDefault="00F732B6">
            <w:pPr>
              <w:pStyle w:val="TableParagraph"/>
              <w:ind w:left="28"/>
              <w:rPr>
                <w:b/>
                <w:sz w:val="20"/>
              </w:rPr>
            </w:pPr>
            <w:r>
              <w:rPr>
                <w:b/>
                <w:sz w:val="20"/>
              </w:rPr>
              <w:t>90</w:t>
            </w:r>
            <w:r>
              <w:rPr>
                <w:b/>
                <w:spacing w:val="2"/>
                <w:sz w:val="20"/>
              </w:rPr>
              <w:t xml:space="preserve"> </w:t>
            </w:r>
            <w:r>
              <w:rPr>
                <w:b/>
                <w:spacing w:val="-5"/>
                <w:sz w:val="20"/>
              </w:rPr>
              <w:t>mg</w:t>
            </w:r>
          </w:p>
          <w:p w14:paraId="566BBBB7" w14:textId="77777777" w:rsidR="00934295" w:rsidRDefault="00F732B6">
            <w:pPr>
              <w:pStyle w:val="TableParagraph"/>
              <w:spacing w:before="178"/>
              <w:ind w:left="117" w:right="84"/>
              <w:rPr>
                <w:b/>
                <w:sz w:val="20"/>
              </w:rPr>
            </w:pPr>
            <w:r>
              <w:rPr>
                <w:b/>
                <w:sz w:val="20"/>
              </w:rPr>
              <w:t>(N =</w:t>
            </w:r>
            <w:r>
              <w:rPr>
                <w:b/>
                <w:spacing w:val="-2"/>
                <w:sz w:val="20"/>
              </w:rPr>
              <w:t xml:space="preserve"> </w:t>
            </w:r>
            <w:r>
              <w:rPr>
                <w:b/>
                <w:spacing w:val="-4"/>
                <w:sz w:val="20"/>
              </w:rPr>
              <w:t>204)</w:t>
            </w:r>
          </w:p>
        </w:tc>
        <w:tc>
          <w:tcPr>
            <w:tcW w:w="1132" w:type="dxa"/>
          </w:tcPr>
          <w:p w14:paraId="7E0D3398" w14:textId="77777777" w:rsidR="00934295" w:rsidRDefault="00F732B6">
            <w:pPr>
              <w:pStyle w:val="TableParagraph"/>
              <w:ind w:left="218"/>
              <w:jc w:val="left"/>
              <w:rPr>
                <w:b/>
                <w:sz w:val="20"/>
              </w:rPr>
            </w:pPr>
            <w:r>
              <w:rPr>
                <w:b/>
                <w:spacing w:val="-2"/>
                <w:sz w:val="20"/>
              </w:rPr>
              <w:t>Placebo</w:t>
            </w:r>
          </w:p>
          <w:p w14:paraId="5B813F6F" w14:textId="77777777" w:rsidR="00934295" w:rsidRDefault="00F732B6">
            <w:pPr>
              <w:pStyle w:val="TableParagraph"/>
              <w:spacing w:before="178"/>
              <w:ind w:left="155"/>
              <w:jc w:val="left"/>
              <w:rPr>
                <w:b/>
                <w:sz w:val="20"/>
              </w:rPr>
            </w:pPr>
            <w:r>
              <w:rPr>
                <w:b/>
                <w:sz w:val="20"/>
              </w:rPr>
              <w:t>(N =</w:t>
            </w:r>
            <w:r>
              <w:rPr>
                <w:b/>
                <w:spacing w:val="-2"/>
                <w:sz w:val="20"/>
              </w:rPr>
              <w:t xml:space="preserve"> </w:t>
            </w:r>
            <w:r>
              <w:rPr>
                <w:b/>
                <w:spacing w:val="-4"/>
                <w:sz w:val="20"/>
              </w:rPr>
              <w:t>104)</w:t>
            </w:r>
          </w:p>
        </w:tc>
        <w:tc>
          <w:tcPr>
            <w:tcW w:w="1204" w:type="dxa"/>
          </w:tcPr>
          <w:p w14:paraId="086B70DA" w14:textId="77777777" w:rsidR="00934295" w:rsidRDefault="00F732B6">
            <w:pPr>
              <w:pStyle w:val="TableParagraph"/>
              <w:ind w:left="60" w:right="5"/>
              <w:rPr>
                <w:b/>
                <w:sz w:val="20"/>
              </w:rPr>
            </w:pPr>
            <w:r>
              <w:rPr>
                <w:b/>
                <w:sz w:val="20"/>
              </w:rPr>
              <w:t>45</w:t>
            </w:r>
            <w:r>
              <w:rPr>
                <w:b/>
                <w:spacing w:val="2"/>
                <w:sz w:val="20"/>
              </w:rPr>
              <w:t xml:space="preserve"> </w:t>
            </w:r>
            <w:r>
              <w:rPr>
                <w:b/>
                <w:spacing w:val="-5"/>
                <w:sz w:val="20"/>
              </w:rPr>
              <w:t>mg</w:t>
            </w:r>
          </w:p>
          <w:p w14:paraId="1CD50169" w14:textId="77777777" w:rsidR="00934295" w:rsidRDefault="00F732B6">
            <w:pPr>
              <w:pStyle w:val="TableParagraph"/>
              <w:spacing w:before="178"/>
              <w:ind w:left="60"/>
              <w:rPr>
                <w:b/>
                <w:sz w:val="20"/>
              </w:rPr>
            </w:pPr>
            <w:r>
              <w:rPr>
                <w:b/>
                <w:sz w:val="20"/>
              </w:rPr>
              <w:t>(N =</w:t>
            </w:r>
            <w:r>
              <w:rPr>
                <w:b/>
                <w:spacing w:val="-2"/>
                <w:sz w:val="20"/>
              </w:rPr>
              <w:t xml:space="preserve"> </w:t>
            </w:r>
            <w:r>
              <w:rPr>
                <w:b/>
                <w:spacing w:val="-4"/>
                <w:sz w:val="20"/>
              </w:rPr>
              <w:t>103)</w:t>
            </w:r>
          </w:p>
        </w:tc>
        <w:tc>
          <w:tcPr>
            <w:tcW w:w="1223" w:type="dxa"/>
          </w:tcPr>
          <w:p w14:paraId="32A3E50C" w14:textId="77777777" w:rsidR="00934295" w:rsidRDefault="00F732B6">
            <w:pPr>
              <w:pStyle w:val="TableParagraph"/>
              <w:ind w:right="65"/>
              <w:rPr>
                <w:b/>
                <w:sz w:val="20"/>
              </w:rPr>
            </w:pPr>
            <w:r>
              <w:rPr>
                <w:b/>
                <w:sz w:val="20"/>
              </w:rPr>
              <w:t>90</w:t>
            </w:r>
            <w:r>
              <w:rPr>
                <w:b/>
                <w:spacing w:val="2"/>
                <w:sz w:val="20"/>
              </w:rPr>
              <w:t xml:space="preserve"> </w:t>
            </w:r>
            <w:r>
              <w:rPr>
                <w:b/>
                <w:spacing w:val="-5"/>
                <w:sz w:val="20"/>
              </w:rPr>
              <w:t>mg</w:t>
            </w:r>
          </w:p>
          <w:p w14:paraId="5496D746" w14:textId="77777777" w:rsidR="00934295" w:rsidRDefault="00F732B6">
            <w:pPr>
              <w:pStyle w:val="TableParagraph"/>
              <w:spacing w:before="178"/>
              <w:ind w:left="5" w:right="65"/>
              <w:rPr>
                <w:b/>
                <w:sz w:val="20"/>
              </w:rPr>
            </w:pPr>
            <w:r>
              <w:rPr>
                <w:b/>
                <w:sz w:val="20"/>
              </w:rPr>
              <w:t>(N =</w:t>
            </w:r>
            <w:r>
              <w:rPr>
                <w:b/>
                <w:spacing w:val="-2"/>
                <w:sz w:val="20"/>
              </w:rPr>
              <w:t xml:space="preserve"> </w:t>
            </w:r>
            <w:r>
              <w:rPr>
                <w:b/>
                <w:spacing w:val="-4"/>
                <w:sz w:val="20"/>
              </w:rPr>
              <w:t>105)</w:t>
            </w:r>
          </w:p>
        </w:tc>
      </w:tr>
      <w:tr w:rsidR="00934295" w14:paraId="0C6550D7" w14:textId="77777777">
        <w:trPr>
          <w:trHeight w:val="657"/>
        </w:trPr>
        <w:tc>
          <w:tcPr>
            <w:tcW w:w="1694" w:type="dxa"/>
          </w:tcPr>
          <w:p w14:paraId="197794CF" w14:textId="77777777" w:rsidR="00934295" w:rsidRDefault="00F732B6">
            <w:pPr>
              <w:pStyle w:val="TableParagraph"/>
              <w:spacing w:line="261" w:lineRule="auto"/>
              <w:ind w:left="110" w:right="117"/>
              <w:jc w:val="left"/>
              <w:rPr>
                <w:sz w:val="20"/>
              </w:rPr>
            </w:pPr>
            <w:r>
              <w:rPr>
                <w:sz w:val="20"/>
              </w:rPr>
              <w:t>HAQ-DI</w:t>
            </w:r>
            <w:r>
              <w:rPr>
                <w:spacing w:val="-13"/>
                <w:sz w:val="20"/>
              </w:rPr>
              <w:t xml:space="preserve"> </w:t>
            </w:r>
            <w:r>
              <w:rPr>
                <w:sz w:val="20"/>
              </w:rPr>
              <w:t xml:space="preserve">Baseline </w:t>
            </w:r>
            <w:r>
              <w:rPr>
                <w:spacing w:val="-2"/>
                <w:sz w:val="20"/>
              </w:rPr>
              <w:t>Score</w:t>
            </w:r>
          </w:p>
        </w:tc>
        <w:tc>
          <w:tcPr>
            <w:tcW w:w="1137" w:type="dxa"/>
          </w:tcPr>
          <w:p w14:paraId="1B9497CD" w14:textId="77777777" w:rsidR="00934295" w:rsidRDefault="00934295">
            <w:pPr>
              <w:pStyle w:val="TableParagraph"/>
              <w:jc w:val="left"/>
            </w:pPr>
          </w:p>
        </w:tc>
        <w:tc>
          <w:tcPr>
            <w:tcW w:w="1132" w:type="dxa"/>
          </w:tcPr>
          <w:p w14:paraId="2E905BB4" w14:textId="77777777" w:rsidR="00934295" w:rsidRDefault="00934295">
            <w:pPr>
              <w:pStyle w:val="TableParagraph"/>
              <w:jc w:val="left"/>
            </w:pPr>
          </w:p>
        </w:tc>
        <w:tc>
          <w:tcPr>
            <w:tcW w:w="1132" w:type="dxa"/>
          </w:tcPr>
          <w:p w14:paraId="731AE620" w14:textId="77777777" w:rsidR="00934295" w:rsidRDefault="00934295">
            <w:pPr>
              <w:pStyle w:val="TableParagraph"/>
              <w:jc w:val="left"/>
            </w:pPr>
          </w:p>
        </w:tc>
        <w:tc>
          <w:tcPr>
            <w:tcW w:w="1132" w:type="dxa"/>
          </w:tcPr>
          <w:p w14:paraId="69FB3C61" w14:textId="77777777" w:rsidR="00934295" w:rsidRDefault="00934295">
            <w:pPr>
              <w:pStyle w:val="TableParagraph"/>
              <w:jc w:val="left"/>
            </w:pPr>
          </w:p>
        </w:tc>
        <w:tc>
          <w:tcPr>
            <w:tcW w:w="1204" w:type="dxa"/>
          </w:tcPr>
          <w:p w14:paraId="66483EA9" w14:textId="77777777" w:rsidR="00934295" w:rsidRDefault="00934295">
            <w:pPr>
              <w:pStyle w:val="TableParagraph"/>
              <w:jc w:val="left"/>
            </w:pPr>
          </w:p>
        </w:tc>
        <w:tc>
          <w:tcPr>
            <w:tcW w:w="1223" w:type="dxa"/>
          </w:tcPr>
          <w:p w14:paraId="7C98C909" w14:textId="77777777" w:rsidR="00934295" w:rsidRDefault="00934295">
            <w:pPr>
              <w:pStyle w:val="TableParagraph"/>
              <w:jc w:val="left"/>
            </w:pPr>
          </w:p>
        </w:tc>
      </w:tr>
      <w:tr w:rsidR="00934295" w14:paraId="3996943E" w14:textId="77777777">
        <w:trPr>
          <w:trHeight w:val="407"/>
        </w:trPr>
        <w:tc>
          <w:tcPr>
            <w:tcW w:w="1694" w:type="dxa"/>
          </w:tcPr>
          <w:p w14:paraId="25DAF13E" w14:textId="77777777" w:rsidR="00934295" w:rsidRDefault="00F732B6">
            <w:pPr>
              <w:pStyle w:val="TableParagraph"/>
              <w:ind w:left="110"/>
              <w:jc w:val="left"/>
              <w:rPr>
                <w:sz w:val="20"/>
              </w:rPr>
            </w:pPr>
            <w:r>
              <w:rPr>
                <w:spacing w:val="-10"/>
                <w:sz w:val="20"/>
              </w:rPr>
              <w:t>N</w:t>
            </w:r>
          </w:p>
        </w:tc>
        <w:tc>
          <w:tcPr>
            <w:tcW w:w="1137" w:type="dxa"/>
          </w:tcPr>
          <w:p w14:paraId="5B65A6A5" w14:textId="77777777" w:rsidR="00934295" w:rsidRDefault="00F732B6">
            <w:pPr>
              <w:pStyle w:val="TableParagraph"/>
              <w:ind w:left="73" w:right="5"/>
              <w:rPr>
                <w:sz w:val="20"/>
              </w:rPr>
            </w:pPr>
            <w:r>
              <w:rPr>
                <w:spacing w:val="-5"/>
                <w:sz w:val="20"/>
              </w:rPr>
              <w:t>204</w:t>
            </w:r>
          </w:p>
        </w:tc>
        <w:tc>
          <w:tcPr>
            <w:tcW w:w="1132" w:type="dxa"/>
          </w:tcPr>
          <w:p w14:paraId="65B700F3" w14:textId="77777777" w:rsidR="00934295" w:rsidRDefault="00F732B6">
            <w:pPr>
              <w:pStyle w:val="TableParagraph"/>
              <w:ind w:left="124" w:right="11"/>
              <w:rPr>
                <w:sz w:val="20"/>
              </w:rPr>
            </w:pPr>
            <w:r>
              <w:rPr>
                <w:spacing w:val="-5"/>
                <w:sz w:val="20"/>
              </w:rPr>
              <w:t>205</w:t>
            </w:r>
          </w:p>
        </w:tc>
        <w:tc>
          <w:tcPr>
            <w:tcW w:w="1132" w:type="dxa"/>
          </w:tcPr>
          <w:p w14:paraId="38AC5188" w14:textId="77777777" w:rsidR="00934295" w:rsidRDefault="00F732B6">
            <w:pPr>
              <w:pStyle w:val="TableParagraph"/>
              <w:ind w:left="28"/>
              <w:rPr>
                <w:sz w:val="20"/>
              </w:rPr>
            </w:pPr>
            <w:r>
              <w:rPr>
                <w:spacing w:val="-5"/>
                <w:sz w:val="20"/>
              </w:rPr>
              <w:t>204</w:t>
            </w:r>
          </w:p>
        </w:tc>
        <w:tc>
          <w:tcPr>
            <w:tcW w:w="1132" w:type="dxa"/>
          </w:tcPr>
          <w:p w14:paraId="45C08D6C" w14:textId="77777777" w:rsidR="00934295" w:rsidRDefault="00F732B6">
            <w:pPr>
              <w:pStyle w:val="TableParagraph"/>
              <w:ind w:right="6"/>
              <w:rPr>
                <w:sz w:val="20"/>
              </w:rPr>
            </w:pPr>
            <w:r>
              <w:rPr>
                <w:spacing w:val="-5"/>
                <w:sz w:val="20"/>
              </w:rPr>
              <w:t>104</w:t>
            </w:r>
          </w:p>
        </w:tc>
        <w:tc>
          <w:tcPr>
            <w:tcW w:w="1204" w:type="dxa"/>
          </w:tcPr>
          <w:p w14:paraId="06FE38DC" w14:textId="77777777" w:rsidR="00934295" w:rsidRDefault="00F732B6">
            <w:pPr>
              <w:pStyle w:val="TableParagraph"/>
              <w:ind w:left="60" w:right="5"/>
              <w:rPr>
                <w:sz w:val="20"/>
              </w:rPr>
            </w:pPr>
            <w:r>
              <w:rPr>
                <w:spacing w:val="-5"/>
                <w:sz w:val="20"/>
              </w:rPr>
              <w:t>103</w:t>
            </w:r>
          </w:p>
        </w:tc>
        <w:tc>
          <w:tcPr>
            <w:tcW w:w="1223" w:type="dxa"/>
          </w:tcPr>
          <w:p w14:paraId="61D8147B" w14:textId="77777777" w:rsidR="00934295" w:rsidRDefault="00F732B6">
            <w:pPr>
              <w:pStyle w:val="TableParagraph"/>
              <w:ind w:right="65"/>
              <w:rPr>
                <w:sz w:val="20"/>
              </w:rPr>
            </w:pPr>
            <w:r>
              <w:rPr>
                <w:spacing w:val="-5"/>
                <w:sz w:val="20"/>
              </w:rPr>
              <w:t>104</w:t>
            </w:r>
          </w:p>
        </w:tc>
      </w:tr>
      <w:tr w:rsidR="00934295" w14:paraId="4CB1A675" w14:textId="77777777">
        <w:trPr>
          <w:trHeight w:val="407"/>
        </w:trPr>
        <w:tc>
          <w:tcPr>
            <w:tcW w:w="1694" w:type="dxa"/>
          </w:tcPr>
          <w:p w14:paraId="60C1D507"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1137" w:type="dxa"/>
          </w:tcPr>
          <w:p w14:paraId="07166AD4" w14:textId="77777777" w:rsidR="00934295" w:rsidRDefault="00F732B6">
            <w:pPr>
              <w:pStyle w:val="TableParagraph"/>
              <w:ind w:left="105"/>
              <w:jc w:val="left"/>
              <w:rPr>
                <w:sz w:val="20"/>
              </w:rPr>
            </w:pPr>
            <w:r>
              <w:rPr>
                <w:sz w:val="20"/>
              </w:rPr>
              <w:t>1.24</w:t>
            </w:r>
            <w:r>
              <w:rPr>
                <w:spacing w:val="-2"/>
                <w:sz w:val="20"/>
              </w:rPr>
              <w:t xml:space="preserve"> (0.647)</w:t>
            </w:r>
          </w:p>
        </w:tc>
        <w:tc>
          <w:tcPr>
            <w:tcW w:w="1132" w:type="dxa"/>
          </w:tcPr>
          <w:p w14:paraId="020CEF1B" w14:textId="77777777" w:rsidR="00934295" w:rsidRDefault="00F732B6">
            <w:pPr>
              <w:pStyle w:val="TableParagraph"/>
              <w:ind w:left="125"/>
              <w:jc w:val="left"/>
              <w:rPr>
                <w:sz w:val="20"/>
              </w:rPr>
            </w:pPr>
            <w:r>
              <w:rPr>
                <w:sz w:val="20"/>
              </w:rPr>
              <w:t xml:space="preserve">1.22 </w:t>
            </w:r>
            <w:r>
              <w:rPr>
                <w:spacing w:val="-2"/>
                <w:sz w:val="20"/>
              </w:rPr>
              <w:t>(0.610)</w:t>
            </w:r>
          </w:p>
        </w:tc>
        <w:tc>
          <w:tcPr>
            <w:tcW w:w="1132" w:type="dxa"/>
          </w:tcPr>
          <w:p w14:paraId="453D991A" w14:textId="77777777" w:rsidR="00934295" w:rsidRDefault="00F732B6">
            <w:pPr>
              <w:pStyle w:val="TableParagraph"/>
              <w:ind w:left="83"/>
              <w:jc w:val="left"/>
              <w:rPr>
                <w:sz w:val="20"/>
              </w:rPr>
            </w:pPr>
            <w:r>
              <w:rPr>
                <w:sz w:val="20"/>
              </w:rPr>
              <w:t>1.22</w:t>
            </w:r>
            <w:r>
              <w:rPr>
                <w:spacing w:val="-2"/>
                <w:sz w:val="20"/>
              </w:rPr>
              <w:t xml:space="preserve"> (0.634)</w:t>
            </w:r>
          </w:p>
        </w:tc>
        <w:tc>
          <w:tcPr>
            <w:tcW w:w="1132" w:type="dxa"/>
          </w:tcPr>
          <w:p w14:paraId="6727606C" w14:textId="77777777" w:rsidR="00934295" w:rsidRDefault="00F732B6">
            <w:pPr>
              <w:pStyle w:val="TableParagraph"/>
              <w:ind w:left="59"/>
              <w:jc w:val="left"/>
              <w:rPr>
                <w:sz w:val="20"/>
              </w:rPr>
            </w:pPr>
            <w:r>
              <w:rPr>
                <w:sz w:val="20"/>
              </w:rPr>
              <w:t>1.25</w:t>
            </w:r>
            <w:r>
              <w:rPr>
                <w:spacing w:val="-2"/>
                <w:sz w:val="20"/>
              </w:rPr>
              <w:t xml:space="preserve"> (0.723)</w:t>
            </w:r>
          </w:p>
        </w:tc>
        <w:tc>
          <w:tcPr>
            <w:tcW w:w="1204" w:type="dxa"/>
          </w:tcPr>
          <w:p w14:paraId="6CAB083E" w14:textId="77777777" w:rsidR="00934295" w:rsidRDefault="00F732B6">
            <w:pPr>
              <w:pStyle w:val="TableParagraph"/>
              <w:ind w:left="132"/>
              <w:jc w:val="left"/>
              <w:rPr>
                <w:sz w:val="20"/>
              </w:rPr>
            </w:pPr>
            <w:r>
              <w:rPr>
                <w:sz w:val="20"/>
              </w:rPr>
              <w:t>1.34</w:t>
            </w:r>
            <w:r>
              <w:rPr>
                <w:spacing w:val="-2"/>
                <w:sz w:val="20"/>
              </w:rPr>
              <w:t xml:space="preserve"> (0.704)</w:t>
            </w:r>
          </w:p>
        </w:tc>
        <w:tc>
          <w:tcPr>
            <w:tcW w:w="1223" w:type="dxa"/>
          </w:tcPr>
          <w:p w14:paraId="786819C6" w14:textId="77777777" w:rsidR="00934295" w:rsidRDefault="00F732B6">
            <w:pPr>
              <w:pStyle w:val="TableParagraph"/>
              <w:ind w:left="80"/>
              <w:jc w:val="left"/>
              <w:rPr>
                <w:sz w:val="20"/>
              </w:rPr>
            </w:pPr>
            <w:r>
              <w:rPr>
                <w:sz w:val="20"/>
              </w:rPr>
              <w:t>1.29</w:t>
            </w:r>
            <w:r>
              <w:rPr>
                <w:spacing w:val="-2"/>
                <w:sz w:val="20"/>
              </w:rPr>
              <w:t xml:space="preserve"> (0.666)</w:t>
            </w:r>
          </w:p>
        </w:tc>
      </w:tr>
      <w:tr w:rsidR="00934295" w14:paraId="3FC27198" w14:textId="77777777">
        <w:trPr>
          <w:trHeight w:val="407"/>
        </w:trPr>
        <w:tc>
          <w:tcPr>
            <w:tcW w:w="1694" w:type="dxa"/>
          </w:tcPr>
          <w:p w14:paraId="564BB523" w14:textId="77777777" w:rsidR="00934295" w:rsidRDefault="00F732B6">
            <w:pPr>
              <w:pStyle w:val="TableParagraph"/>
              <w:ind w:left="110"/>
              <w:jc w:val="left"/>
              <w:rPr>
                <w:sz w:val="20"/>
              </w:rPr>
            </w:pPr>
            <w:r>
              <w:rPr>
                <w:spacing w:val="-2"/>
                <w:sz w:val="20"/>
              </w:rPr>
              <w:t>Median</w:t>
            </w:r>
          </w:p>
        </w:tc>
        <w:tc>
          <w:tcPr>
            <w:tcW w:w="1137" w:type="dxa"/>
          </w:tcPr>
          <w:p w14:paraId="3170E95D" w14:textId="77777777" w:rsidR="00934295" w:rsidRDefault="00F732B6">
            <w:pPr>
              <w:pStyle w:val="TableParagraph"/>
              <w:ind w:left="73"/>
              <w:rPr>
                <w:sz w:val="20"/>
              </w:rPr>
            </w:pPr>
            <w:r>
              <w:rPr>
                <w:spacing w:val="-4"/>
                <w:sz w:val="20"/>
              </w:rPr>
              <w:t>1.25</w:t>
            </w:r>
          </w:p>
        </w:tc>
        <w:tc>
          <w:tcPr>
            <w:tcW w:w="1132" w:type="dxa"/>
          </w:tcPr>
          <w:p w14:paraId="53B572F8" w14:textId="77777777" w:rsidR="00934295" w:rsidRDefault="00F732B6">
            <w:pPr>
              <w:pStyle w:val="TableParagraph"/>
              <w:ind w:left="128" w:right="11"/>
              <w:rPr>
                <w:sz w:val="20"/>
              </w:rPr>
            </w:pPr>
            <w:r>
              <w:rPr>
                <w:spacing w:val="-4"/>
                <w:sz w:val="20"/>
              </w:rPr>
              <w:t>1.25</w:t>
            </w:r>
          </w:p>
        </w:tc>
        <w:tc>
          <w:tcPr>
            <w:tcW w:w="1132" w:type="dxa"/>
          </w:tcPr>
          <w:p w14:paraId="73087A4B" w14:textId="77777777" w:rsidR="00934295" w:rsidRDefault="00F732B6">
            <w:pPr>
              <w:pStyle w:val="TableParagraph"/>
              <w:ind w:left="117" w:right="84"/>
              <w:rPr>
                <w:sz w:val="20"/>
              </w:rPr>
            </w:pPr>
            <w:r>
              <w:rPr>
                <w:spacing w:val="-4"/>
                <w:sz w:val="20"/>
              </w:rPr>
              <w:t>1.25</w:t>
            </w:r>
          </w:p>
        </w:tc>
        <w:tc>
          <w:tcPr>
            <w:tcW w:w="1132" w:type="dxa"/>
          </w:tcPr>
          <w:p w14:paraId="27488629" w14:textId="77777777" w:rsidR="00934295" w:rsidRDefault="00F732B6">
            <w:pPr>
              <w:pStyle w:val="TableParagraph"/>
              <w:ind w:right="11"/>
              <w:rPr>
                <w:sz w:val="20"/>
              </w:rPr>
            </w:pPr>
            <w:r>
              <w:rPr>
                <w:spacing w:val="-4"/>
                <w:sz w:val="20"/>
              </w:rPr>
              <w:t>1.25</w:t>
            </w:r>
          </w:p>
        </w:tc>
        <w:tc>
          <w:tcPr>
            <w:tcW w:w="1204" w:type="dxa"/>
          </w:tcPr>
          <w:p w14:paraId="244F9090" w14:textId="77777777" w:rsidR="00934295" w:rsidRDefault="00F732B6">
            <w:pPr>
              <w:pStyle w:val="TableParagraph"/>
              <w:ind w:left="60"/>
              <w:rPr>
                <w:sz w:val="20"/>
              </w:rPr>
            </w:pPr>
            <w:r>
              <w:rPr>
                <w:spacing w:val="-4"/>
                <w:sz w:val="20"/>
              </w:rPr>
              <w:t>1.38</w:t>
            </w:r>
          </w:p>
        </w:tc>
        <w:tc>
          <w:tcPr>
            <w:tcW w:w="1223" w:type="dxa"/>
          </w:tcPr>
          <w:p w14:paraId="1B69AA99" w14:textId="77777777" w:rsidR="00934295" w:rsidRDefault="00F732B6">
            <w:pPr>
              <w:pStyle w:val="TableParagraph"/>
              <w:ind w:left="5" w:right="65"/>
              <w:rPr>
                <w:sz w:val="20"/>
              </w:rPr>
            </w:pPr>
            <w:r>
              <w:rPr>
                <w:spacing w:val="-4"/>
                <w:sz w:val="20"/>
              </w:rPr>
              <w:t>1.25</w:t>
            </w:r>
          </w:p>
        </w:tc>
      </w:tr>
      <w:tr w:rsidR="00934295" w14:paraId="427CDDA3" w14:textId="77777777">
        <w:trPr>
          <w:trHeight w:val="657"/>
        </w:trPr>
        <w:tc>
          <w:tcPr>
            <w:tcW w:w="1694" w:type="dxa"/>
          </w:tcPr>
          <w:p w14:paraId="218CAF09" w14:textId="77777777" w:rsidR="00934295" w:rsidRDefault="00F732B6">
            <w:pPr>
              <w:pStyle w:val="TableParagraph"/>
              <w:spacing w:line="261" w:lineRule="auto"/>
              <w:ind w:left="110" w:right="285"/>
              <w:jc w:val="left"/>
              <w:rPr>
                <w:sz w:val="20"/>
              </w:rPr>
            </w:pPr>
            <w:r>
              <w:rPr>
                <w:sz w:val="20"/>
              </w:rPr>
              <w:t>Improvement</w:t>
            </w:r>
            <w:r>
              <w:rPr>
                <w:spacing w:val="-13"/>
                <w:sz w:val="20"/>
              </w:rPr>
              <w:t xml:space="preserve"> </w:t>
            </w:r>
            <w:r>
              <w:rPr>
                <w:sz w:val="20"/>
              </w:rPr>
              <w:t xml:space="preserve">in </w:t>
            </w:r>
            <w:r>
              <w:rPr>
                <w:spacing w:val="-2"/>
                <w:sz w:val="20"/>
              </w:rPr>
              <w:t>HAQ-DI</w:t>
            </w:r>
          </w:p>
        </w:tc>
        <w:tc>
          <w:tcPr>
            <w:tcW w:w="1137" w:type="dxa"/>
          </w:tcPr>
          <w:p w14:paraId="2D23A571" w14:textId="77777777" w:rsidR="00934295" w:rsidRDefault="00934295">
            <w:pPr>
              <w:pStyle w:val="TableParagraph"/>
              <w:jc w:val="left"/>
            </w:pPr>
          </w:p>
        </w:tc>
        <w:tc>
          <w:tcPr>
            <w:tcW w:w="1132" w:type="dxa"/>
          </w:tcPr>
          <w:p w14:paraId="4B8EAA3B" w14:textId="77777777" w:rsidR="00934295" w:rsidRDefault="00934295">
            <w:pPr>
              <w:pStyle w:val="TableParagraph"/>
              <w:jc w:val="left"/>
            </w:pPr>
          </w:p>
        </w:tc>
        <w:tc>
          <w:tcPr>
            <w:tcW w:w="1132" w:type="dxa"/>
          </w:tcPr>
          <w:p w14:paraId="3B256C88" w14:textId="77777777" w:rsidR="00934295" w:rsidRDefault="00934295">
            <w:pPr>
              <w:pStyle w:val="TableParagraph"/>
              <w:jc w:val="left"/>
            </w:pPr>
          </w:p>
        </w:tc>
        <w:tc>
          <w:tcPr>
            <w:tcW w:w="1132" w:type="dxa"/>
          </w:tcPr>
          <w:p w14:paraId="25C161BE" w14:textId="77777777" w:rsidR="00934295" w:rsidRDefault="00934295">
            <w:pPr>
              <w:pStyle w:val="TableParagraph"/>
              <w:jc w:val="left"/>
            </w:pPr>
          </w:p>
        </w:tc>
        <w:tc>
          <w:tcPr>
            <w:tcW w:w="1204" w:type="dxa"/>
          </w:tcPr>
          <w:p w14:paraId="06CF82AE" w14:textId="77777777" w:rsidR="00934295" w:rsidRDefault="00934295">
            <w:pPr>
              <w:pStyle w:val="TableParagraph"/>
              <w:jc w:val="left"/>
            </w:pPr>
          </w:p>
        </w:tc>
        <w:tc>
          <w:tcPr>
            <w:tcW w:w="1223" w:type="dxa"/>
          </w:tcPr>
          <w:p w14:paraId="61D4F9B7" w14:textId="77777777" w:rsidR="00934295" w:rsidRDefault="00934295">
            <w:pPr>
              <w:pStyle w:val="TableParagraph"/>
              <w:jc w:val="left"/>
            </w:pPr>
          </w:p>
        </w:tc>
      </w:tr>
      <w:tr w:rsidR="00934295" w14:paraId="203EE267" w14:textId="77777777">
        <w:trPr>
          <w:trHeight w:val="407"/>
        </w:trPr>
        <w:tc>
          <w:tcPr>
            <w:tcW w:w="1694" w:type="dxa"/>
          </w:tcPr>
          <w:p w14:paraId="4B4F8F3B" w14:textId="77777777" w:rsidR="00934295" w:rsidRDefault="00F732B6">
            <w:pPr>
              <w:pStyle w:val="TableParagraph"/>
              <w:ind w:left="110"/>
              <w:jc w:val="left"/>
              <w:rPr>
                <w:sz w:val="20"/>
              </w:rPr>
            </w:pPr>
            <w:r>
              <w:rPr>
                <w:spacing w:val="-10"/>
                <w:sz w:val="20"/>
              </w:rPr>
              <w:t>N</w:t>
            </w:r>
          </w:p>
        </w:tc>
        <w:tc>
          <w:tcPr>
            <w:tcW w:w="1137" w:type="dxa"/>
          </w:tcPr>
          <w:p w14:paraId="46369C2E" w14:textId="77777777" w:rsidR="00934295" w:rsidRDefault="00F732B6">
            <w:pPr>
              <w:pStyle w:val="TableParagraph"/>
              <w:ind w:left="73" w:right="5"/>
              <w:rPr>
                <w:sz w:val="20"/>
              </w:rPr>
            </w:pPr>
            <w:r>
              <w:rPr>
                <w:spacing w:val="-5"/>
                <w:sz w:val="20"/>
              </w:rPr>
              <w:t>206</w:t>
            </w:r>
          </w:p>
        </w:tc>
        <w:tc>
          <w:tcPr>
            <w:tcW w:w="1132" w:type="dxa"/>
          </w:tcPr>
          <w:p w14:paraId="38127112" w14:textId="77777777" w:rsidR="00934295" w:rsidRDefault="00F732B6">
            <w:pPr>
              <w:pStyle w:val="TableParagraph"/>
              <w:ind w:left="124" w:right="11"/>
              <w:rPr>
                <w:sz w:val="20"/>
              </w:rPr>
            </w:pPr>
            <w:r>
              <w:rPr>
                <w:spacing w:val="-5"/>
                <w:sz w:val="20"/>
              </w:rPr>
              <w:t>205</w:t>
            </w:r>
          </w:p>
        </w:tc>
        <w:tc>
          <w:tcPr>
            <w:tcW w:w="1132" w:type="dxa"/>
          </w:tcPr>
          <w:p w14:paraId="368889A5" w14:textId="77777777" w:rsidR="00934295" w:rsidRDefault="00F732B6">
            <w:pPr>
              <w:pStyle w:val="TableParagraph"/>
              <w:ind w:left="28"/>
              <w:rPr>
                <w:sz w:val="20"/>
              </w:rPr>
            </w:pPr>
            <w:r>
              <w:rPr>
                <w:spacing w:val="-5"/>
                <w:sz w:val="20"/>
              </w:rPr>
              <w:t>204</w:t>
            </w:r>
          </w:p>
        </w:tc>
        <w:tc>
          <w:tcPr>
            <w:tcW w:w="1132" w:type="dxa"/>
          </w:tcPr>
          <w:p w14:paraId="2F154B12" w14:textId="77777777" w:rsidR="00934295" w:rsidRDefault="00F732B6">
            <w:pPr>
              <w:pStyle w:val="TableParagraph"/>
              <w:ind w:right="6"/>
              <w:rPr>
                <w:sz w:val="20"/>
              </w:rPr>
            </w:pPr>
            <w:r>
              <w:rPr>
                <w:spacing w:val="-5"/>
                <w:sz w:val="20"/>
              </w:rPr>
              <w:t>104</w:t>
            </w:r>
          </w:p>
        </w:tc>
        <w:tc>
          <w:tcPr>
            <w:tcW w:w="1204" w:type="dxa"/>
          </w:tcPr>
          <w:p w14:paraId="5EEDB9FE" w14:textId="77777777" w:rsidR="00934295" w:rsidRDefault="00F732B6">
            <w:pPr>
              <w:pStyle w:val="TableParagraph"/>
              <w:ind w:left="60" w:right="5"/>
              <w:rPr>
                <w:sz w:val="20"/>
              </w:rPr>
            </w:pPr>
            <w:r>
              <w:rPr>
                <w:spacing w:val="-5"/>
                <w:sz w:val="20"/>
              </w:rPr>
              <w:t>103</w:t>
            </w:r>
          </w:p>
        </w:tc>
        <w:tc>
          <w:tcPr>
            <w:tcW w:w="1223" w:type="dxa"/>
          </w:tcPr>
          <w:p w14:paraId="610537E9" w14:textId="77777777" w:rsidR="00934295" w:rsidRDefault="00F732B6">
            <w:pPr>
              <w:pStyle w:val="TableParagraph"/>
              <w:ind w:right="65"/>
              <w:rPr>
                <w:sz w:val="20"/>
              </w:rPr>
            </w:pPr>
            <w:r>
              <w:rPr>
                <w:spacing w:val="-5"/>
                <w:sz w:val="20"/>
              </w:rPr>
              <w:t>105</w:t>
            </w:r>
          </w:p>
        </w:tc>
      </w:tr>
      <w:tr w:rsidR="00934295" w14:paraId="0F844622" w14:textId="77777777">
        <w:trPr>
          <w:trHeight w:val="407"/>
        </w:trPr>
        <w:tc>
          <w:tcPr>
            <w:tcW w:w="1694" w:type="dxa"/>
          </w:tcPr>
          <w:p w14:paraId="27804D74"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1137" w:type="dxa"/>
          </w:tcPr>
          <w:p w14:paraId="00283249" w14:textId="77777777" w:rsidR="00934295" w:rsidRDefault="00F732B6">
            <w:pPr>
              <w:pStyle w:val="TableParagraph"/>
              <w:ind w:left="105"/>
              <w:jc w:val="left"/>
              <w:rPr>
                <w:sz w:val="20"/>
              </w:rPr>
            </w:pPr>
            <w:r>
              <w:rPr>
                <w:sz w:val="20"/>
              </w:rPr>
              <w:t>0.10</w:t>
            </w:r>
            <w:r>
              <w:rPr>
                <w:spacing w:val="-2"/>
                <w:sz w:val="20"/>
              </w:rPr>
              <w:t xml:space="preserve"> (0.390)</w:t>
            </w:r>
          </w:p>
        </w:tc>
        <w:tc>
          <w:tcPr>
            <w:tcW w:w="1132" w:type="dxa"/>
          </w:tcPr>
          <w:p w14:paraId="211DD783" w14:textId="77777777" w:rsidR="00934295" w:rsidRDefault="00F732B6">
            <w:pPr>
              <w:pStyle w:val="TableParagraph"/>
              <w:ind w:left="125"/>
              <w:jc w:val="left"/>
              <w:rPr>
                <w:sz w:val="20"/>
              </w:rPr>
            </w:pPr>
            <w:r>
              <w:rPr>
                <w:sz w:val="20"/>
              </w:rPr>
              <w:t xml:space="preserve">0.31 </w:t>
            </w:r>
            <w:r>
              <w:rPr>
                <w:spacing w:val="-2"/>
                <w:sz w:val="20"/>
              </w:rPr>
              <w:t>(0.521)</w:t>
            </w:r>
          </w:p>
        </w:tc>
        <w:tc>
          <w:tcPr>
            <w:tcW w:w="1132" w:type="dxa"/>
          </w:tcPr>
          <w:p w14:paraId="10E190E4" w14:textId="77777777" w:rsidR="00934295" w:rsidRDefault="00F732B6">
            <w:pPr>
              <w:pStyle w:val="TableParagraph"/>
              <w:ind w:left="83"/>
              <w:jc w:val="left"/>
              <w:rPr>
                <w:sz w:val="20"/>
              </w:rPr>
            </w:pPr>
            <w:r>
              <w:rPr>
                <w:sz w:val="20"/>
              </w:rPr>
              <w:t>0.40</w:t>
            </w:r>
            <w:r>
              <w:rPr>
                <w:spacing w:val="-2"/>
                <w:sz w:val="20"/>
              </w:rPr>
              <w:t xml:space="preserve"> (0.514)</w:t>
            </w:r>
          </w:p>
        </w:tc>
        <w:tc>
          <w:tcPr>
            <w:tcW w:w="1132" w:type="dxa"/>
          </w:tcPr>
          <w:p w14:paraId="38802397" w14:textId="77777777" w:rsidR="00934295" w:rsidRDefault="00F732B6">
            <w:pPr>
              <w:pStyle w:val="TableParagraph"/>
              <w:ind w:left="59"/>
              <w:jc w:val="left"/>
              <w:rPr>
                <w:sz w:val="20"/>
              </w:rPr>
            </w:pPr>
            <w:r>
              <w:rPr>
                <w:sz w:val="20"/>
              </w:rPr>
              <w:t>0.03</w:t>
            </w:r>
            <w:r>
              <w:rPr>
                <w:spacing w:val="-2"/>
                <w:sz w:val="20"/>
              </w:rPr>
              <w:t xml:space="preserve"> (0.380)</w:t>
            </w:r>
          </w:p>
        </w:tc>
        <w:tc>
          <w:tcPr>
            <w:tcW w:w="1204" w:type="dxa"/>
          </w:tcPr>
          <w:p w14:paraId="26E22A81" w14:textId="77777777" w:rsidR="00934295" w:rsidRDefault="00F732B6">
            <w:pPr>
              <w:pStyle w:val="TableParagraph"/>
              <w:ind w:left="132"/>
              <w:jc w:val="left"/>
              <w:rPr>
                <w:sz w:val="20"/>
              </w:rPr>
            </w:pPr>
            <w:r>
              <w:rPr>
                <w:sz w:val="20"/>
              </w:rPr>
              <w:t>0.21</w:t>
            </w:r>
            <w:r>
              <w:rPr>
                <w:spacing w:val="-2"/>
                <w:sz w:val="20"/>
              </w:rPr>
              <w:t xml:space="preserve"> (0.461)</w:t>
            </w:r>
          </w:p>
        </w:tc>
        <w:tc>
          <w:tcPr>
            <w:tcW w:w="1223" w:type="dxa"/>
          </w:tcPr>
          <w:p w14:paraId="4D8557C0" w14:textId="77777777" w:rsidR="00934295" w:rsidRDefault="00F732B6">
            <w:pPr>
              <w:pStyle w:val="TableParagraph"/>
              <w:ind w:left="80"/>
              <w:jc w:val="left"/>
              <w:rPr>
                <w:sz w:val="20"/>
              </w:rPr>
            </w:pPr>
            <w:r>
              <w:rPr>
                <w:sz w:val="20"/>
              </w:rPr>
              <w:t>0.22</w:t>
            </w:r>
            <w:r>
              <w:rPr>
                <w:spacing w:val="-2"/>
                <w:sz w:val="20"/>
              </w:rPr>
              <w:t xml:space="preserve"> (0.436)</w:t>
            </w:r>
          </w:p>
        </w:tc>
      </w:tr>
      <w:tr w:rsidR="00934295" w14:paraId="11044268" w14:textId="77777777">
        <w:trPr>
          <w:trHeight w:val="407"/>
        </w:trPr>
        <w:tc>
          <w:tcPr>
            <w:tcW w:w="1694" w:type="dxa"/>
          </w:tcPr>
          <w:p w14:paraId="6083309C" w14:textId="77777777" w:rsidR="00934295" w:rsidRDefault="00F732B6">
            <w:pPr>
              <w:pStyle w:val="TableParagraph"/>
              <w:ind w:left="110"/>
              <w:jc w:val="left"/>
              <w:rPr>
                <w:sz w:val="20"/>
              </w:rPr>
            </w:pPr>
            <w:r>
              <w:rPr>
                <w:spacing w:val="-2"/>
                <w:sz w:val="20"/>
              </w:rPr>
              <w:t>Median</w:t>
            </w:r>
          </w:p>
        </w:tc>
        <w:tc>
          <w:tcPr>
            <w:tcW w:w="1137" w:type="dxa"/>
          </w:tcPr>
          <w:p w14:paraId="23ECBB99" w14:textId="77777777" w:rsidR="00934295" w:rsidRDefault="00F732B6">
            <w:pPr>
              <w:pStyle w:val="TableParagraph"/>
              <w:ind w:left="73"/>
              <w:rPr>
                <w:sz w:val="20"/>
              </w:rPr>
            </w:pPr>
            <w:r>
              <w:rPr>
                <w:spacing w:val="-4"/>
                <w:sz w:val="20"/>
              </w:rPr>
              <w:t>0.00</w:t>
            </w:r>
          </w:p>
        </w:tc>
        <w:tc>
          <w:tcPr>
            <w:tcW w:w="1132" w:type="dxa"/>
          </w:tcPr>
          <w:p w14:paraId="4BE597C6" w14:textId="77777777" w:rsidR="00934295" w:rsidRDefault="00F732B6">
            <w:pPr>
              <w:pStyle w:val="TableParagraph"/>
              <w:ind w:left="413"/>
              <w:jc w:val="left"/>
              <w:rPr>
                <w:sz w:val="20"/>
              </w:rPr>
            </w:pPr>
            <w:r>
              <w:rPr>
                <w:spacing w:val="-2"/>
                <w:sz w:val="20"/>
              </w:rPr>
              <w:t>0.25</w:t>
            </w:r>
            <w:r>
              <w:rPr>
                <w:spacing w:val="-2"/>
                <w:sz w:val="20"/>
                <w:vertAlign w:val="superscript"/>
              </w:rPr>
              <w:t>a</w:t>
            </w:r>
          </w:p>
        </w:tc>
        <w:tc>
          <w:tcPr>
            <w:tcW w:w="1132" w:type="dxa"/>
          </w:tcPr>
          <w:p w14:paraId="41FC73CD" w14:textId="77777777" w:rsidR="00934295" w:rsidRDefault="00F732B6">
            <w:pPr>
              <w:pStyle w:val="TableParagraph"/>
              <w:ind w:left="371"/>
              <w:jc w:val="left"/>
              <w:rPr>
                <w:sz w:val="20"/>
              </w:rPr>
            </w:pPr>
            <w:r>
              <w:rPr>
                <w:spacing w:val="-2"/>
                <w:sz w:val="20"/>
              </w:rPr>
              <w:t>0.25</w:t>
            </w:r>
            <w:r>
              <w:rPr>
                <w:spacing w:val="-2"/>
                <w:sz w:val="20"/>
                <w:vertAlign w:val="superscript"/>
              </w:rPr>
              <w:t>a</w:t>
            </w:r>
          </w:p>
        </w:tc>
        <w:tc>
          <w:tcPr>
            <w:tcW w:w="1132" w:type="dxa"/>
          </w:tcPr>
          <w:p w14:paraId="0CF35665" w14:textId="77777777" w:rsidR="00934295" w:rsidRDefault="00F732B6">
            <w:pPr>
              <w:pStyle w:val="TableParagraph"/>
              <w:ind w:right="11"/>
              <w:rPr>
                <w:sz w:val="20"/>
              </w:rPr>
            </w:pPr>
            <w:r>
              <w:rPr>
                <w:spacing w:val="-4"/>
                <w:sz w:val="20"/>
              </w:rPr>
              <w:t>0.00</w:t>
            </w:r>
          </w:p>
        </w:tc>
        <w:tc>
          <w:tcPr>
            <w:tcW w:w="1204" w:type="dxa"/>
          </w:tcPr>
          <w:p w14:paraId="6E4608C7" w14:textId="77777777" w:rsidR="00934295" w:rsidRDefault="00F732B6">
            <w:pPr>
              <w:pStyle w:val="TableParagraph"/>
              <w:ind w:left="415"/>
              <w:jc w:val="left"/>
              <w:rPr>
                <w:sz w:val="20"/>
              </w:rPr>
            </w:pPr>
            <w:r>
              <w:rPr>
                <w:spacing w:val="-2"/>
                <w:sz w:val="20"/>
              </w:rPr>
              <w:t>0.13</w:t>
            </w:r>
            <w:r>
              <w:rPr>
                <w:spacing w:val="-2"/>
                <w:sz w:val="20"/>
                <w:vertAlign w:val="superscript"/>
              </w:rPr>
              <w:t>b</w:t>
            </w:r>
          </w:p>
        </w:tc>
        <w:tc>
          <w:tcPr>
            <w:tcW w:w="1223" w:type="dxa"/>
          </w:tcPr>
          <w:p w14:paraId="0FCB9AF4" w14:textId="77777777" w:rsidR="00934295" w:rsidRDefault="00F732B6">
            <w:pPr>
              <w:pStyle w:val="TableParagraph"/>
              <w:ind w:left="368"/>
              <w:jc w:val="left"/>
              <w:rPr>
                <w:sz w:val="20"/>
              </w:rPr>
            </w:pPr>
            <w:r>
              <w:rPr>
                <w:spacing w:val="-2"/>
                <w:sz w:val="20"/>
              </w:rPr>
              <w:t>0.25</w:t>
            </w:r>
            <w:r>
              <w:rPr>
                <w:spacing w:val="-2"/>
                <w:sz w:val="20"/>
                <w:vertAlign w:val="superscript"/>
              </w:rPr>
              <w:t>a</w:t>
            </w:r>
          </w:p>
        </w:tc>
      </w:tr>
      <w:tr w:rsidR="00934295" w14:paraId="6589233A" w14:textId="77777777">
        <w:trPr>
          <w:trHeight w:val="657"/>
        </w:trPr>
        <w:tc>
          <w:tcPr>
            <w:tcW w:w="1694" w:type="dxa"/>
          </w:tcPr>
          <w:p w14:paraId="6B74595C" w14:textId="77777777" w:rsidR="00934295" w:rsidRDefault="00F732B6">
            <w:pPr>
              <w:pStyle w:val="TableParagraph"/>
              <w:spacing w:before="5"/>
              <w:ind w:left="110"/>
              <w:jc w:val="left"/>
              <w:rPr>
                <w:sz w:val="20"/>
              </w:rPr>
            </w:pPr>
            <w:r>
              <w:rPr>
                <w:spacing w:val="-2"/>
                <w:sz w:val="20"/>
              </w:rPr>
              <w:t>HAQ-</w:t>
            </w:r>
            <w:r>
              <w:rPr>
                <w:spacing w:val="-5"/>
                <w:sz w:val="20"/>
              </w:rPr>
              <w:t>DI</w:t>
            </w:r>
          </w:p>
          <w:p w14:paraId="6995067F" w14:textId="77777777" w:rsidR="00934295" w:rsidRDefault="00F732B6">
            <w:pPr>
              <w:pStyle w:val="TableParagraph"/>
              <w:spacing w:before="15"/>
              <w:ind w:left="110"/>
              <w:jc w:val="left"/>
              <w:rPr>
                <w:sz w:val="20"/>
              </w:rPr>
            </w:pPr>
            <w:r>
              <w:rPr>
                <w:spacing w:val="-2"/>
                <w:sz w:val="20"/>
              </w:rPr>
              <w:t>Responders*</w:t>
            </w:r>
          </w:p>
        </w:tc>
        <w:tc>
          <w:tcPr>
            <w:tcW w:w="1137" w:type="dxa"/>
          </w:tcPr>
          <w:p w14:paraId="15271B85" w14:textId="77777777" w:rsidR="00934295" w:rsidRDefault="00F732B6">
            <w:pPr>
              <w:pStyle w:val="TableParagraph"/>
              <w:spacing w:before="5"/>
              <w:ind w:left="73" w:right="5"/>
              <w:rPr>
                <w:sz w:val="20"/>
              </w:rPr>
            </w:pPr>
            <w:r>
              <w:rPr>
                <w:sz w:val="20"/>
              </w:rPr>
              <w:t>58</w:t>
            </w:r>
            <w:r>
              <w:rPr>
                <w:spacing w:val="2"/>
                <w:sz w:val="20"/>
              </w:rPr>
              <w:t xml:space="preserve"> </w:t>
            </w:r>
            <w:r>
              <w:rPr>
                <w:spacing w:val="-2"/>
                <w:sz w:val="20"/>
              </w:rPr>
              <w:t>(28%)</w:t>
            </w:r>
          </w:p>
        </w:tc>
        <w:tc>
          <w:tcPr>
            <w:tcW w:w="1132" w:type="dxa"/>
          </w:tcPr>
          <w:p w14:paraId="18576794" w14:textId="77777777" w:rsidR="00934295" w:rsidRDefault="00F732B6">
            <w:pPr>
              <w:pStyle w:val="TableParagraph"/>
              <w:spacing w:before="5"/>
              <w:ind w:left="124" w:right="11"/>
              <w:rPr>
                <w:sz w:val="20"/>
              </w:rPr>
            </w:pPr>
            <w:r>
              <w:rPr>
                <w:sz w:val="20"/>
              </w:rPr>
              <w:t>98</w:t>
            </w:r>
            <w:r>
              <w:rPr>
                <w:spacing w:val="2"/>
                <w:sz w:val="20"/>
              </w:rPr>
              <w:t xml:space="preserve"> </w:t>
            </w:r>
            <w:r>
              <w:rPr>
                <w:spacing w:val="-2"/>
                <w:sz w:val="20"/>
              </w:rPr>
              <w:t>(48%)</w:t>
            </w:r>
            <w:r>
              <w:rPr>
                <w:spacing w:val="-2"/>
                <w:sz w:val="20"/>
                <w:vertAlign w:val="superscript"/>
              </w:rPr>
              <w:t>a</w:t>
            </w:r>
          </w:p>
        </w:tc>
        <w:tc>
          <w:tcPr>
            <w:tcW w:w="1132" w:type="dxa"/>
          </w:tcPr>
          <w:p w14:paraId="6C2D5D53" w14:textId="77777777" w:rsidR="00934295" w:rsidRDefault="00F732B6">
            <w:pPr>
              <w:pStyle w:val="TableParagraph"/>
              <w:spacing w:before="5"/>
              <w:ind w:left="28"/>
              <w:rPr>
                <w:sz w:val="20"/>
              </w:rPr>
            </w:pPr>
            <w:r>
              <w:rPr>
                <w:sz w:val="20"/>
              </w:rPr>
              <w:t>97</w:t>
            </w:r>
            <w:r>
              <w:rPr>
                <w:spacing w:val="2"/>
                <w:sz w:val="20"/>
              </w:rPr>
              <w:t xml:space="preserve"> </w:t>
            </w:r>
            <w:r>
              <w:rPr>
                <w:spacing w:val="-2"/>
                <w:sz w:val="20"/>
              </w:rPr>
              <w:t>(48%)</w:t>
            </w:r>
            <w:r>
              <w:rPr>
                <w:spacing w:val="-2"/>
                <w:sz w:val="20"/>
                <w:vertAlign w:val="superscript"/>
              </w:rPr>
              <w:t>a</w:t>
            </w:r>
          </w:p>
        </w:tc>
        <w:tc>
          <w:tcPr>
            <w:tcW w:w="1132" w:type="dxa"/>
          </w:tcPr>
          <w:p w14:paraId="23621AB6" w14:textId="77777777" w:rsidR="00934295" w:rsidRDefault="00F732B6">
            <w:pPr>
              <w:pStyle w:val="TableParagraph"/>
              <w:spacing w:before="5"/>
              <w:ind w:right="6"/>
              <w:rPr>
                <w:sz w:val="20"/>
              </w:rPr>
            </w:pPr>
            <w:r>
              <w:rPr>
                <w:sz w:val="20"/>
              </w:rPr>
              <w:t>17</w:t>
            </w:r>
            <w:r>
              <w:rPr>
                <w:spacing w:val="2"/>
                <w:sz w:val="20"/>
              </w:rPr>
              <w:t xml:space="preserve"> </w:t>
            </w:r>
            <w:r>
              <w:rPr>
                <w:spacing w:val="-2"/>
                <w:sz w:val="20"/>
              </w:rPr>
              <w:t>(16%)</w:t>
            </w:r>
          </w:p>
        </w:tc>
        <w:tc>
          <w:tcPr>
            <w:tcW w:w="1204" w:type="dxa"/>
          </w:tcPr>
          <w:p w14:paraId="05A77EC7" w14:textId="77777777" w:rsidR="00934295" w:rsidRDefault="00F732B6">
            <w:pPr>
              <w:pStyle w:val="TableParagraph"/>
              <w:spacing w:before="5"/>
              <w:ind w:left="60" w:right="7"/>
              <w:rPr>
                <w:sz w:val="20"/>
              </w:rPr>
            </w:pPr>
            <w:r>
              <w:rPr>
                <w:sz w:val="20"/>
              </w:rPr>
              <w:t>35</w:t>
            </w:r>
            <w:r>
              <w:rPr>
                <w:spacing w:val="2"/>
                <w:sz w:val="20"/>
              </w:rPr>
              <w:t xml:space="preserve"> </w:t>
            </w:r>
            <w:r>
              <w:rPr>
                <w:spacing w:val="-2"/>
                <w:sz w:val="20"/>
              </w:rPr>
              <w:t>(34%)</w:t>
            </w:r>
            <w:r>
              <w:rPr>
                <w:spacing w:val="-2"/>
                <w:sz w:val="20"/>
                <w:vertAlign w:val="superscript"/>
              </w:rPr>
              <w:t>b</w:t>
            </w:r>
          </w:p>
        </w:tc>
        <w:tc>
          <w:tcPr>
            <w:tcW w:w="1223" w:type="dxa"/>
          </w:tcPr>
          <w:p w14:paraId="05B756C9" w14:textId="77777777" w:rsidR="00934295" w:rsidRDefault="00F732B6">
            <w:pPr>
              <w:pStyle w:val="TableParagraph"/>
              <w:spacing w:before="5"/>
              <w:ind w:right="65"/>
              <w:rPr>
                <w:sz w:val="20"/>
              </w:rPr>
            </w:pPr>
            <w:r>
              <w:rPr>
                <w:sz w:val="20"/>
              </w:rPr>
              <w:t>40</w:t>
            </w:r>
            <w:r>
              <w:rPr>
                <w:spacing w:val="2"/>
                <w:sz w:val="20"/>
              </w:rPr>
              <w:t xml:space="preserve"> </w:t>
            </w:r>
            <w:r>
              <w:rPr>
                <w:spacing w:val="-2"/>
                <w:sz w:val="20"/>
              </w:rPr>
              <w:t>(38%)</w:t>
            </w:r>
            <w:r>
              <w:rPr>
                <w:spacing w:val="-2"/>
                <w:sz w:val="20"/>
                <w:vertAlign w:val="superscript"/>
              </w:rPr>
              <w:t>a</w:t>
            </w:r>
          </w:p>
        </w:tc>
      </w:tr>
    </w:tbl>
    <w:p w14:paraId="5919497A" w14:textId="77777777" w:rsidR="00934295" w:rsidRDefault="00F732B6">
      <w:pPr>
        <w:spacing w:before="1" w:line="209" w:lineRule="exact"/>
        <w:ind w:left="535"/>
        <w:rPr>
          <w:sz w:val="18"/>
        </w:rPr>
      </w:pPr>
      <w:r>
        <w:rPr>
          <w:position w:val="6"/>
          <w:sz w:val="12"/>
        </w:rPr>
        <w:t>a</w:t>
      </w:r>
      <w:r>
        <w:rPr>
          <w:spacing w:val="34"/>
          <w:position w:val="6"/>
          <w:sz w:val="12"/>
        </w:rPr>
        <w:t xml:space="preserve">  </w:t>
      </w:r>
      <w:r>
        <w:rPr>
          <w:sz w:val="18"/>
        </w:rPr>
        <w:t>p</w:t>
      </w:r>
      <w:r>
        <w:rPr>
          <w:spacing w:val="-2"/>
          <w:sz w:val="18"/>
        </w:rPr>
        <w:t xml:space="preserve"> </w:t>
      </w:r>
      <w:r>
        <w:rPr>
          <w:sz w:val="18"/>
        </w:rPr>
        <w:t>&lt;</w:t>
      </w:r>
      <w:r>
        <w:rPr>
          <w:spacing w:val="-2"/>
          <w:sz w:val="18"/>
        </w:rPr>
        <w:t xml:space="preserve"> </w:t>
      </w:r>
      <w:r>
        <w:rPr>
          <w:sz w:val="18"/>
        </w:rPr>
        <w:t>0.001</w:t>
      </w:r>
      <w:r>
        <w:rPr>
          <w:spacing w:val="-3"/>
          <w:sz w:val="18"/>
        </w:rPr>
        <w:t xml:space="preserve"> </w:t>
      </w:r>
      <w:r>
        <w:rPr>
          <w:sz w:val="18"/>
        </w:rPr>
        <w:t>* achieving</w:t>
      </w:r>
      <w:r>
        <w:rPr>
          <w:spacing w:val="-3"/>
          <w:sz w:val="18"/>
        </w:rPr>
        <w:t xml:space="preserve"> </w:t>
      </w:r>
      <w:r>
        <w:rPr>
          <w:sz w:val="18"/>
        </w:rPr>
        <w:t>a</w:t>
      </w:r>
      <w:r>
        <w:rPr>
          <w:spacing w:val="-3"/>
          <w:sz w:val="18"/>
        </w:rPr>
        <w:t xml:space="preserve"> </w:t>
      </w:r>
      <w:r>
        <w:rPr>
          <w:sz w:val="18"/>
        </w:rPr>
        <w:t>≥0.3</w:t>
      </w:r>
      <w:r>
        <w:rPr>
          <w:spacing w:val="-4"/>
          <w:sz w:val="18"/>
        </w:rPr>
        <w:t xml:space="preserve"> </w:t>
      </w:r>
      <w:r>
        <w:rPr>
          <w:sz w:val="18"/>
        </w:rPr>
        <w:t>improvement</w:t>
      </w:r>
      <w:r>
        <w:rPr>
          <w:spacing w:val="-1"/>
          <w:sz w:val="18"/>
        </w:rPr>
        <w:t xml:space="preserve"> </w:t>
      </w:r>
      <w:r>
        <w:rPr>
          <w:sz w:val="18"/>
        </w:rPr>
        <w:t>from</w:t>
      </w:r>
      <w:r>
        <w:rPr>
          <w:spacing w:val="-1"/>
          <w:sz w:val="18"/>
        </w:rPr>
        <w:t xml:space="preserve"> </w:t>
      </w:r>
      <w:r>
        <w:rPr>
          <w:spacing w:val="-2"/>
          <w:sz w:val="18"/>
        </w:rPr>
        <w:t>baseline</w:t>
      </w:r>
    </w:p>
    <w:p w14:paraId="3A24AC41" w14:textId="77777777" w:rsidR="00934295" w:rsidRDefault="00F732B6">
      <w:pPr>
        <w:spacing w:line="209" w:lineRule="exact"/>
        <w:ind w:left="535"/>
        <w:rPr>
          <w:sz w:val="18"/>
        </w:rPr>
      </w:pPr>
      <w:r>
        <w:rPr>
          <w:position w:val="6"/>
          <w:sz w:val="12"/>
        </w:rPr>
        <w:t>b</w:t>
      </w:r>
      <w:r>
        <w:rPr>
          <w:spacing w:val="54"/>
          <w:position w:val="6"/>
          <w:sz w:val="12"/>
        </w:rPr>
        <w:t xml:space="preserve"> </w:t>
      </w:r>
      <w:r>
        <w:rPr>
          <w:sz w:val="18"/>
        </w:rPr>
        <w:t>p</w:t>
      </w:r>
      <w:r>
        <w:rPr>
          <w:spacing w:val="3"/>
          <w:sz w:val="18"/>
        </w:rPr>
        <w:t xml:space="preserve"> </w:t>
      </w:r>
      <w:r>
        <w:rPr>
          <w:sz w:val="18"/>
        </w:rPr>
        <w:t>&lt;</w:t>
      </w:r>
      <w:r>
        <w:rPr>
          <w:spacing w:val="-4"/>
          <w:sz w:val="18"/>
        </w:rPr>
        <w:t xml:space="preserve"> 0.01</w:t>
      </w:r>
    </w:p>
    <w:p w14:paraId="2BF118C6" w14:textId="77777777" w:rsidR="00934295" w:rsidRDefault="00F732B6">
      <w:pPr>
        <w:pStyle w:val="BodyText"/>
        <w:spacing w:before="126" w:line="360" w:lineRule="auto"/>
        <w:ind w:right="1216"/>
      </w:pPr>
      <w:r>
        <w:t>In PSUMMIT I, of 205 patients randomised to ustekinumab 45 mg, 153 patients continued</w:t>
      </w:r>
      <w:r>
        <w:rPr>
          <w:spacing w:val="-1"/>
        </w:rPr>
        <w:t xml:space="preserve"> </w:t>
      </w:r>
      <w:r>
        <w:t>the</w:t>
      </w:r>
      <w:r>
        <w:rPr>
          <w:spacing w:val="-2"/>
        </w:rPr>
        <w:t xml:space="preserve"> </w:t>
      </w:r>
      <w:r>
        <w:t>same</w:t>
      </w:r>
      <w:r>
        <w:rPr>
          <w:spacing w:val="-2"/>
        </w:rPr>
        <w:t xml:space="preserve"> </w:t>
      </w:r>
      <w:r>
        <w:t>dose</w:t>
      </w:r>
      <w:r>
        <w:rPr>
          <w:spacing w:val="-2"/>
        </w:rPr>
        <w:t xml:space="preserve"> </w:t>
      </w:r>
      <w:r>
        <w:t>and</w:t>
      </w:r>
      <w:r>
        <w:rPr>
          <w:spacing w:val="-1"/>
        </w:rPr>
        <w:t xml:space="preserve"> </w:t>
      </w:r>
      <w:r>
        <w:t>were</w:t>
      </w:r>
      <w:r>
        <w:rPr>
          <w:spacing w:val="-2"/>
        </w:rPr>
        <w:t xml:space="preserve"> </w:t>
      </w:r>
      <w:r>
        <w:t>available</w:t>
      </w:r>
      <w:r>
        <w:rPr>
          <w:spacing w:val="-7"/>
        </w:rPr>
        <w:t xml:space="preserve"> </w:t>
      </w:r>
      <w:r>
        <w:t>for evaluation</w:t>
      </w:r>
      <w:r>
        <w:rPr>
          <w:spacing w:val="-1"/>
        </w:rPr>
        <w:t xml:space="preserve"> </w:t>
      </w:r>
      <w:r>
        <w:t>at</w:t>
      </w:r>
      <w:r>
        <w:rPr>
          <w:spacing w:val="-1"/>
        </w:rPr>
        <w:t xml:space="preserve"> </w:t>
      </w:r>
      <w:r>
        <w:t>Week</w:t>
      </w:r>
      <w:r>
        <w:rPr>
          <w:spacing w:val="-1"/>
        </w:rPr>
        <w:t xml:space="preserve"> </w:t>
      </w:r>
      <w:r>
        <w:t>52.</w:t>
      </w:r>
      <w:r>
        <w:rPr>
          <w:spacing w:val="40"/>
        </w:rPr>
        <w:t xml:space="preserve"> </w:t>
      </w:r>
      <w:r>
        <w:t>Among</w:t>
      </w:r>
      <w:r>
        <w:rPr>
          <w:spacing w:val="-6"/>
        </w:rPr>
        <w:t xml:space="preserve"> </w:t>
      </w:r>
      <w:r>
        <w:t>those, the HAQ-DI response was achieved by 83 (54.2%) patients.</w:t>
      </w:r>
      <w:r>
        <w:rPr>
          <w:spacing w:val="40"/>
        </w:rPr>
        <w:t xml:space="preserve"> </w:t>
      </w:r>
      <w:r>
        <w:t>Of 204 patients randomised to ustekinuma</w:t>
      </w:r>
      <w:r>
        <w:t>b 90 mg, 185 patients were available for evaluation at Week 52.</w:t>
      </w:r>
      <w:r>
        <w:rPr>
          <w:spacing w:val="80"/>
        </w:rPr>
        <w:t xml:space="preserve"> </w:t>
      </w:r>
      <w:r>
        <w:t>Among those, HAQ-DI response was achieved by 102 (55.1%) patients.</w:t>
      </w:r>
    </w:p>
    <w:p w14:paraId="5B5031A1" w14:textId="77777777" w:rsidR="00934295" w:rsidRDefault="00F732B6">
      <w:pPr>
        <w:pStyle w:val="BodyText"/>
        <w:spacing w:before="119" w:line="360" w:lineRule="auto"/>
        <w:ind w:right="1216"/>
      </w:pPr>
      <w:r>
        <w:t>In PSUMMIT II, of 103 patients randomised to ustekinumab 45 mg, 68 patients</w:t>
      </w:r>
      <w:r>
        <w:rPr>
          <w:spacing w:val="40"/>
        </w:rPr>
        <w:t xml:space="preserve"> </w:t>
      </w:r>
      <w:r>
        <w:t>continued</w:t>
      </w:r>
      <w:r>
        <w:rPr>
          <w:spacing w:val="-1"/>
        </w:rPr>
        <w:t xml:space="preserve"> </w:t>
      </w:r>
      <w:r>
        <w:t>the</w:t>
      </w:r>
      <w:r>
        <w:rPr>
          <w:spacing w:val="-2"/>
        </w:rPr>
        <w:t xml:space="preserve"> </w:t>
      </w:r>
      <w:r>
        <w:t>same</w:t>
      </w:r>
      <w:r>
        <w:rPr>
          <w:spacing w:val="-2"/>
        </w:rPr>
        <w:t xml:space="preserve"> </w:t>
      </w:r>
      <w:r>
        <w:t>dose</w:t>
      </w:r>
      <w:r>
        <w:rPr>
          <w:spacing w:val="-2"/>
        </w:rPr>
        <w:t xml:space="preserve"> </w:t>
      </w:r>
      <w:r>
        <w:t>and</w:t>
      </w:r>
      <w:r>
        <w:rPr>
          <w:spacing w:val="-1"/>
        </w:rPr>
        <w:t xml:space="preserve"> </w:t>
      </w:r>
      <w:r>
        <w:t>were</w:t>
      </w:r>
      <w:r>
        <w:rPr>
          <w:spacing w:val="-2"/>
        </w:rPr>
        <w:t xml:space="preserve"> </w:t>
      </w:r>
      <w:r>
        <w:t>available</w:t>
      </w:r>
      <w:r>
        <w:rPr>
          <w:spacing w:val="-7"/>
        </w:rPr>
        <w:t xml:space="preserve"> </w:t>
      </w:r>
      <w:r>
        <w:t>for ev</w:t>
      </w:r>
      <w:r>
        <w:t>aluation</w:t>
      </w:r>
      <w:r>
        <w:rPr>
          <w:spacing w:val="-1"/>
        </w:rPr>
        <w:t xml:space="preserve"> </w:t>
      </w:r>
      <w:r>
        <w:t>at</w:t>
      </w:r>
      <w:r>
        <w:rPr>
          <w:spacing w:val="-1"/>
        </w:rPr>
        <w:t xml:space="preserve"> </w:t>
      </w:r>
      <w:r>
        <w:t>Week</w:t>
      </w:r>
      <w:r>
        <w:rPr>
          <w:spacing w:val="-1"/>
        </w:rPr>
        <w:t xml:space="preserve"> </w:t>
      </w:r>
      <w:r>
        <w:t>52.</w:t>
      </w:r>
      <w:r>
        <w:rPr>
          <w:spacing w:val="40"/>
        </w:rPr>
        <w:t xml:space="preserve"> </w:t>
      </w:r>
      <w:r>
        <w:t>Among</w:t>
      </w:r>
      <w:r>
        <w:rPr>
          <w:spacing w:val="-6"/>
        </w:rPr>
        <w:t xml:space="preserve"> </w:t>
      </w:r>
      <w:r>
        <w:t>those, the HAQ-DI response was achieved by 29 (42.6%) patients.</w:t>
      </w:r>
      <w:r>
        <w:rPr>
          <w:spacing w:val="40"/>
        </w:rPr>
        <w:t xml:space="preserve"> </w:t>
      </w:r>
      <w:r>
        <w:t>Of 105 patients randomised to ustekinumab 90 mg, 83 patients were</w:t>
      </w:r>
      <w:r>
        <w:rPr>
          <w:spacing w:val="-3"/>
        </w:rPr>
        <w:t xml:space="preserve"> </w:t>
      </w:r>
      <w:r>
        <w:t>available for</w:t>
      </w:r>
      <w:r>
        <w:rPr>
          <w:spacing w:val="-5"/>
        </w:rPr>
        <w:t xml:space="preserve"> </w:t>
      </w:r>
      <w:r>
        <w:t>evaluation at Week 52.</w:t>
      </w:r>
      <w:r>
        <w:rPr>
          <w:spacing w:val="40"/>
        </w:rPr>
        <w:t xml:space="preserve"> </w:t>
      </w:r>
      <w:r>
        <w:t>Among</w:t>
      </w:r>
      <w:r>
        <w:rPr>
          <w:spacing w:val="-2"/>
        </w:rPr>
        <w:t xml:space="preserve"> </w:t>
      </w:r>
      <w:r>
        <w:t>those, HAQ-DI response was achieved by 44 (53%) patients.</w:t>
      </w:r>
    </w:p>
    <w:p w14:paraId="2E8CD531" w14:textId="77777777" w:rsidR="00934295" w:rsidRDefault="00F732B6">
      <w:pPr>
        <w:pStyle w:val="BodyText"/>
        <w:spacing w:before="119" w:line="360" w:lineRule="auto"/>
        <w:ind w:right="1255"/>
      </w:pPr>
      <w:r>
        <w:t>The</w:t>
      </w:r>
      <w:r>
        <w:rPr>
          <w:spacing w:val="-2"/>
        </w:rPr>
        <w:t xml:space="preserve"> </w:t>
      </w:r>
      <w:r>
        <w:t>DLQI was</w:t>
      </w:r>
      <w:r>
        <w:rPr>
          <w:spacing w:val="-3"/>
        </w:rPr>
        <w:t xml:space="preserve"> </w:t>
      </w:r>
      <w:r>
        <w:t>assessed</w:t>
      </w:r>
      <w:r>
        <w:rPr>
          <w:spacing w:val="-2"/>
        </w:rPr>
        <w:t xml:space="preserve"> </w:t>
      </w:r>
      <w:r>
        <w:t>by</w:t>
      </w:r>
      <w:r>
        <w:rPr>
          <w:spacing w:val="-2"/>
        </w:rPr>
        <w:t xml:space="preserve"> </w:t>
      </w:r>
      <w:r>
        <w:t>comparing</w:t>
      </w:r>
      <w:r>
        <w:rPr>
          <w:spacing w:val="-2"/>
        </w:rPr>
        <w:t xml:space="preserve"> </w:t>
      </w:r>
      <w:r>
        <w:t>the</w:t>
      </w:r>
      <w:r>
        <w:rPr>
          <w:spacing w:val="-2"/>
        </w:rPr>
        <w:t xml:space="preserve"> </w:t>
      </w:r>
      <w:r>
        <w:t>change</w:t>
      </w:r>
      <w:r>
        <w:rPr>
          <w:spacing w:val="-7"/>
        </w:rPr>
        <w:t xml:space="preserve"> </w:t>
      </w:r>
      <w:r>
        <w:t>in</w:t>
      </w:r>
      <w:r>
        <w:rPr>
          <w:spacing w:val="-2"/>
        </w:rPr>
        <w:t xml:space="preserve"> </w:t>
      </w:r>
      <w:r>
        <w:t>DLQI scores</w:t>
      </w:r>
      <w:r>
        <w:rPr>
          <w:spacing w:val="-3"/>
        </w:rPr>
        <w:t xml:space="preserve"> </w:t>
      </w:r>
      <w:r>
        <w:t>from</w:t>
      </w:r>
      <w:r>
        <w:rPr>
          <w:spacing w:val="-5"/>
        </w:rPr>
        <w:t xml:space="preserve"> </w:t>
      </w:r>
      <w:r>
        <w:t>baseline</w:t>
      </w:r>
      <w:r>
        <w:rPr>
          <w:spacing w:val="-2"/>
        </w:rPr>
        <w:t xml:space="preserve"> </w:t>
      </w:r>
      <w:r>
        <w:t>for</w:t>
      </w:r>
      <w:r>
        <w:rPr>
          <w:spacing w:val="-4"/>
        </w:rPr>
        <w:t xml:space="preserve"> </w:t>
      </w:r>
      <w:r>
        <w:t>those patients with ≥ 3% BSA at baseline.</w:t>
      </w:r>
      <w:r>
        <w:rPr>
          <w:spacing w:val="40"/>
        </w:rPr>
        <w:t xml:space="preserve"> </w:t>
      </w:r>
      <w:r>
        <w:t>In both studies at Week 24, there was a significant improvement from baseline</w:t>
      </w:r>
      <w:r>
        <w:t xml:space="preserve"> in DLQI scores in both the ustekinumab 45 mg and 90 mg</w:t>
      </w:r>
    </w:p>
    <w:p w14:paraId="6BDB7B43" w14:textId="77777777" w:rsidR="00934295" w:rsidRDefault="00934295">
      <w:pPr>
        <w:spacing w:line="360" w:lineRule="auto"/>
        <w:sectPr w:rsidR="00934295">
          <w:pgSz w:w="11910" w:h="16840"/>
          <w:pgMar w:top="1280" w:right="240" w:bottom="1080" w:left="1260" w:header="842" w:footer="892" w:gutter="0"/>
          <w:cols w:space="720"/>
        </w:sectPr>
      </w:pPr>
    </w:p>
    <w:p w14:paraId="5E149799" w14:textId="77777777" w:rsidR="00934295" w:rsidRDefault="00F732B6">
      <w:pPr>
        <w:pStyle w:val="BodyText"/>
        <w:spacing w:before="93" w:line="360" w:lineRule="auto"/>
        <w:ind w:right="1255"/>
      </w:pPr>
      <w:r>
        <w:lastRenderedPageBreak/>
        <w:t>groups</w:t>
      </w:r>
      <w:r>
        <w:rPr>
          <w:spacing w:val="-3"/>
        </w:rPr>
        <w:t xml:space="preserve"> </w:t>
      </w:r>
      <w:r>
        <w:t>as</w:t>
      </w:r>
      <w:r>
        <w:rPr>
          <w:spacing w:val="-3"/>
        </w:rPr>
        <w:t xml:space="preserve"> </w:t>
      </w:r>
      <w:r>
        <w:t>compared</w:t>
      </w:r>
      <w:r>
        <w:rPr>
          <w:spacing w:val="-2"/>
        </w:rPr>
        <w:t xml:space="preserve"> </w:t>
      </w:r>
      <w:r>
        <w:t>with</w:t>
      </w:r>
      <w:r>
        <w:rPr>
          <w:spacing w:val="-2"/>
        </w:rPr>
        <w:t xml:space="preserve"> </w:t>
      </w:r>
      <w:r>
        <w:t>placebo</w:t>
      </w:r>
      <w:r>
        <w:rPr>
          <w:spacing w:val="-6"/>
        </w:rPr>
        <w:t xml:space="preserve"> </w:t>
      </w:r>
      <w:r>
        <w:t>(see</w:t>
      </w:r>
      <w:r>
        <w:rPr>
          <w:spacing w:val="-3"/>
        </w:rPr>
        <w:t xml:space="preserve"> </w:t>
      </w:r>
      <w:hyperlink w:anchor="_bookmark25" w:history="1">
        <w:r>
          <w:t>Table</w:t>
        </w:r>
        <w:r>
          <w:rPr>
            <w:spacing w:val="-3"/>
          </w:rPr>
          <w:t xml:space="preserve"> </w:t>
        </w:r>
        <w:r>
          <w:t>25</w:t>
        </w:r>
      </w:hyperlink>
      <w:r>
        <w:t>)</w:t>
      </w:r>
      <w:r>
        <w:rPr>
          <w:spacing w:val="-4"/>
        </w:rPr>
        <w:t xml:space="preserve"> </w:t>
      </w:r>
      <w:r>
        <w:t>and</w:t>
      </w:r>
      <w:r>
        <w:rPr>
          <w:spacing w:val="-2"/>
        </w:rPr>
        <w:t xml:space="preserve"> </w:t>
      </w:r>
      <w:r>
        <w:t>the</w:t>
      </w:r>
      <w:r>
        <w:rPr>
          <w:spacing w:val="-3"/>
        </w:rPr>
        <w:t xml:space="preserve"> </w:t>
      </w:r>
      <w:r>
        <w:t>improvement</w:t>
      </w:r>
      <w:r>
        <w:rPr>
          <w:spacing w:val="-2"/>
        </w:rPr>
        <w:t xml:space="preserve"> </w:t>
      </w:r>
      <w:r>
        <w:t>was</w:t>
      </w:r>
      <w:r>
        <w:rPr>
          <w:spacing w:val="-3"/>
        </w:rPr>
        <w:t xml:space="preserve"> </w:t>
      </w:r>
      <w:r>
        <w:t>maintained</w:t>
      </w:r>
      <w:r>
        <w:rPr>
          <w:spacing w:val="-2"/>
        </w:rPr>
        <w:t xml:space="preserve"> </w:t>
      </w:r>
      <w:r>
        <w:t>at Week 52.</w:t>
      </w:r>
    </w:p>
    <w:p w14:paraId="5708B5E7" w14:textId="77777777" w:rsidR="00934295" w:rsidRDefault="00F732B6">
      <w:pPr>
        <w:pStyle w:val="BodyText"/>
        <w:spacing w:before="117" w:line="360" w:lineRule="auto"/>
        <w:ind w:right="1763"/>
      </w:pPr>
      <w:r>
        <w:t>In</w:t>
      </w:r>
      <w:r>
        <w:rPr>
          <w:spacing w:val="-1"/>
        </w:rPr>
        <w:t xml:space="preserve"> </w:t>
      </w:r>
      <w:r>
        <w:t>both</w:t>
      </w:r>
      <w:r>
        <w:rPr>
          <w:spacing w:val="-6"/>
        </w:rPr>
        <w:t xml:space="preserve"> </w:t>
      </w:r>
      <w:r>
        <w:t>PSUMMIT</w:t>
      </w:r>
      <w:r>
        <w:rPr>
          <w:spacing w:val="-4"/>
        </w:rPr>
        <w:t xml:space="preserve"> </w:t>
      </w:r>
      <w:r>
        <w:t>I and</w:t>
      </w:r>
      <w:r>
        <w:rPr>
          <w:spacing w:val="-6"/>
        </w:rPr>
        <w:t xml:space="preserve"> </w:t>
      </w:r>
      <w:r>
        <w:t>PSUMMIT II,</w:t>
      </w:r>
      <w:r>
        <w:rPr>
          <w:spacing w:val="-3"/>
        </w:rPr>
        <w:t xml:space="preserve"> </w:t>
      </w:r>
      <w:r>
        <w:t>at</w:t>
      </w:r>
      <w:r>
        <w:rPr>
          <w:spacing w:val="-1"/>
        </w:rPr>
        <w:t xml:space="preserve"> </w:t>
      </w:r>
      <w:r>
        <w:t>Week</w:t>
      </w:r>
      <w:r>
        <w:rPr>
          <w:spacing w:val="-1"/>
        </w:rPr>
        <w:t xml:space="preserve"> </w:t>
      </w:r>
      <w:r>
        <w:t>24, the</w:t>
      </w:r>
      <w:r>
        <w:rPr>
          <w:spacing w:val="-2"/>
        </w:rPr>
        <w:t xml:space="preserve"> </w:t>
      </w:r>
      <w:r>
        <w:t>change</w:t>
      </w:r>
      <w:r>
        <w:rPr>
          <w:spacing w:val="-7"/>
        </w:rPr>
        <w:t xml:space="preserve"> </w:t>
      </w:r>
      <w:r>
        <w:t>from</w:t>
      </w:r>
      <w:r>
        <w:rPr>
          <w:spacing w:val="-5"/>
        </w:rPr>
        <w:t xml:space="preserve"> </w:t>
      </w:r>
      <w:r>
        <w:t>baseline</w:t>
      </w:r>
      <w:r>
        <w:rPr>
          <w:spacing w:val="-2"/>
        </w:rPr>
        <w:t xml:space="preserve"> </w:t>
      </w:r>
      <w:r>
        <w:t>in</w:t>
      </w:r>
      <w:r>
        <w:rPr>
          <w:spacing w:val="-1"/>
        </w:rPr>
        <w:t xml:space="preserve"> </w:t>
      </w:r>
      <w:r>
        <w:t>the SF-36 physical component summary (PCS) scores was significantly greater in the</w:t>
      </w:r>
    </w:p>
    <w:p w14:paraId="04373949" w14:textId="77777777" w:rsidR="00934295" w:rsidRDefault="00F732B6">
      <w:pPr>
        <w:pStyle w:val="BodyText"/>
        <w:spacing w:before="3" w:line="360" w:lineRule="auto"/>
        <w:ind w:right="1284"/>
      </w:pPr>
      <w:r>
        <w:t>ustekinumab</w:t>
      </w:r>
      <w:r>
        <w:rPr>
          <w:spacing w:val="-1"/>
        </w:rPr>
        <w:t xml:space="preserve"> </w:t>
      </w:r>
      <w:r>
        <w:t>45</w:t>
      </w:r>
      <w:r>
        <w:rPr>
          <w:spacing w:val="-1"/>
        </w:rPr>
        <w:t xml:space="preserve"> </w:t>
      </w:r>
      <w:r>
        <w:t>mg</w:t>
      </w:r>
      <w:r>
        <w:rPr>
          <w:spacing w:val="-1"/>
        </w:rPr>
        <w:t xml:space="preserve"> </w:t>
      </w:r>
      <w:r>
        <w:t>and</w:t>
      </w:r>
      <w:r>
        <w:rPr>
          <w:spacing w:val="-1"/>
        </w:rPr>
        <w:t xml:space="preserve"> </w:t>
      </w:r>
      <w:r>
        <w:t>90</w:t>
      </w:r>
      <w:r>
        <w:rPr>
          <w:spacing w:val="-6"/>
        </w:rPr>
        <w:t xml:space="preserve"> </w:t>
      </w:r>
      <w:r>
        <w:t>mg</w:t>
      </w:r>
      <w:r>
        <w:rPr>
          <w:spacing w:val="-6"/>
        </w:rPr>
        <w:t xml:space="preserve"> </w:t>
      </w:r>
      <w:r>
        <w:t>groups</w:t>
      </w:r>
      <w:r>
        <w:rPr>
          <w:spacing w:val="-3"/>
        </w:rPr>
        <w:t xml:space="preserve"> </w:t>
      </w:r>
      <w:r>
        <w:t>compared</w:t>
      </w:r>
      <w:r>
        <w:rPr>
          <w:spacing w:val="-6"/>
        </w:rPr>
        <w:t xml:space="preserve"> </w:t>
      </w:r>
      <w:r>
        <w:t>with</w:t>
      </w:r>
      <w:r>
        <w:rPr>
          <w:spacing w:val="-1"/>
        </w:rPr>
        <w:t xml:space="preserve"> </w:t>
      </w:r>
      <w:r>
        <w:t>the</w:t>
      </w:r>
      <w:r>
        <w:rPr>
          <w:spacing w:val="-2"/>
        </w:rPr>
        <w:t xml:space="preserve"> </w:t>
      </w:r>
      <w:r>
        <w:t>placebo</w:t>
      </w:r>
      <w:r>
        <w:rPr>
          <w:spacing w:val="-1"/>
        </w:rPr>
        <w:t xml:space="preserve"> </w:t>
      </w:r>
      <w:r>
        <w:t>group.</w:t>
      </w:r>
      <w:r>
        <w:rPr>
          <w:spacing w:val="40"/>
        </w:rPr>
        <w:t xml:space="preserve"> </w:t>
      </w:r>
      <w:r>
        <w:t>In</w:t>
      </w:r>
      <w:r>
        <w:rPr>
          <w:spacing w:val="-6"/>
        </w:rPr>
        <w:t xml:space="preserve"> </w:t>
      </w:r>
      <w:r>
        <w:t>both</w:t>
      </w:r>
      <w:r>
        <w:rPr>
          <w:spacing w:val="-1"/>
        </w:rPr>
        <w:t xml:space="preserve"> </w:t>
      </w:r>
      <w:r>
        <w:t>studies, the change from baseline in the SF-3</w:t>
      </w:r>
      <w:r>
        <w:t>6 mental component summary (MCS) scores at Week 24 was greater in both ustekinumab groups compared with the placebo group</w:t>
      </w:r>
    </w:p>
    <w:p w14:paraId="559D5B3E" w14:textId="77777777" w:rsidR="00934295" w:rsidRDefault="00F732B6">
      <w:pPr>
        <w:pStyle w:val="BodyText"/>
        <w:spacing w:line="360" w:lineRule="auto"/>
        <w:ind w:right="1255"/>
      </w:pPr>
      <w:r>
        <w:t xml:space="preserve">(p &lt; 0.001 for PSUMMIT I – 90 mg group, p = NS for other groups) (see </w:t>
      </w:r>
      <w:hyperlink w:anchor="_bookmark25" w:history="1">
        <w:r>
          <w:t>Table 25</w:t>
        </w:r>
      </w:hyperlink>
      <w:r>
        <w:t>).</w:t>
      </w:r>
      <w:r>
        <w:rPr>
          <w:spacing w:val="40"/>
        </w:rPr>
        <w:t xml:space="preserve"> </w:t>
      </w:r>
      <w:r>
        <w:t>In both</w:t>
      </w:r>
      <w:r>
        <w:rPr>
          <w:spacing w:val="-2"/>
        </w:rPr>
        <w:t xml:space="preserve"> </w:t>
      </w:r>
      <w:r>
        <w:t>studies, the</w:t>
      </w:r>
      <w:r>
        <w:rPr>
          <w:spacing w:val="-3"/>
        </w:rPr>
        <w:t xml:space="preserve"> </w:t>
      </w:r>
      <w:r>
        <w:t>change</w:t>
      </w:r>
      <w:r>
        <w:rPr>
          <w:spacing w:val="-3"/>
        </w:rPr>
        <w:t xml:space="preserve"> </w:t>
      </w:r>
      <w:r>
        <w:t>from</w:t>
      </w:r>
      <w:r>
        <w:rPr>
          <w:spacing w:val="-2"/>
        </w:rPr>
        <w:t xml:space="preserve"> </w:t>
      </w:r>
      <w:r>
        <w:t>baseline</w:t>
      </w:r>
      <w:r>
        <w:rPr>
          <w:spacing w:val="-3"/>
        </w:rPr>
        <w:t xml:space="preserve"> </w:t>
      </w:r>
      <w:r>
        <w:t>in</w:t>
      </w:r>
      <w:r>
        <w:rPr>
          <w:spacing w:val="-7"/>
        </w:rPr>
        <w:t xml:space="preserve"> </w:t>
      </w:r>
      <w:r>
        <w:t>the</w:t>
      </w:r>
      <w:r>
        <w:rPr>
          <w:spacing w:val="-3"/>
        </w:rPr>
        <w:t xml:space="preserve"> </w:t>
      </w:r>
      <w:r>
        <w:t>SF-36</w:t>
      </w:r>
      <w:r>
        <w:rPr>
          <w:spacing w:val="-2"/>
        </w:rPr>
        <w:t xml:space="preserve"> </w:t>
      </w:r>
      <w:r>
        <w:t>PCS</w:t>
      </w:r>
      <w:r>
        <w:rPr>
          <w:spacing w:val="-1"/>
        </w:rPr>
        <w:t xml:space="preserve"> </w:t>
      </w:r>
      <w:r>
        <w:t>and</w:t>
      </w:r>
      <w:r>
        <w:rPr>
          <w:spacing w:val="-2"/>
        </w:rPr>
        <w:t xml:space="preserve"> </w:t>
      </w:r>
      <w:r>
        <w:t>MCS</w:t>
      </w:r>
      <w:r>
        <w:rPr>
          <w:spacing w:val="-1"/>
        </w:rPr>
        <w:t xml:space="preserve"> </w:t>
      </w:r>
      <w:r>
        <w:t>scores</w:t>
      </w:r>
      <w:r>
        <w:rPr>
          <w:spacing w:val="-4"/>
        </w:rPr>
        <w:t xml:space="preserve"> </w:t>
      </w:r>
      <w:r>
        <w:t>was</w:t>
      </w:r>
      <w:r>
        <w:rPr>
          <w:spacing w:val="-4"/>
        </w:rPr>
        <w:t xml:space="preserve"> </w:t>
      </w:r>
      <w:r>
        <w:t>maintained at Week 52.</w:t>
      </w:r>
    </w:p>
    <w:p w14:paraId="10C23C6F" w14:textId="77777777" w:rsidR="00934295" w:rsidRDefault="00F732B6">
      <w:pPr>
        <w:pStyle w:val="BodyText"/>
        <w:spacing w:before="117" w:line="360" w:lineRule="auto"/>
        <w:ind w:right="1200"/>
      </w:pPr>
      <w:r>
        <w:t>In PSUMMIT</w:t>
      </w:r>
      <w:r>
        <w:rPr>
          <w:spacing w:val="-3"/>
        </w:rPr>
        <w:t xml:space="preserve"> </w:t>
      </w:r>
      <w:r>
        <w:t>II, a</w:t>
      </w:r>
      <w:r>
        <w:rPr>
          <w:spacing w:val="-6"/>
        </w:rPr>
        <w:t xml:space="preserve"> </w:t>
      </w:r>
      <w:r>
        <w:t>significant change</w:t>
      </w:r>
      <w:r>
        <w:rPr>
          <w:spacing w:val="-1"/>
        </w:rPr>
        <w:t xml:space="preserve"> </w:t>
      </w:r>
      <w:r>
        <w:t>from baseline</w:t>
      </w:r>
      <w:r>
        <w:rPr>
          <w:spacing w:val="-1"/>
        </w:rPr>
        <w:t xml:space="preserve"> </w:t>
      </w:r>
      <w:r>
        <w:t>in Functional</w:t>
      </w:r>
      <w:r>
        <w:rPr>
          <w:spacing w:val="-4"/>
        </w:rPr>
        <w:t xml:space="preserve"> </w:t>
      </w:r>
      <w:r>
        <w:t>Assessment of Chronic Illness Therapy-Fatigue (FACIT-F) scores was observed at Week 24 in the ustekinumab 45 mg and 90</w:t>
      </w:r>
      <w:r>
        <w:rPr>
          <w:spacing w:val="-2"/>
        </w:rPr>
        <w:t xml:space="preserve"> </w:t>
      </w:r>
      <w:r>
        <w:t>mg</w:t>
      </w:r>
      <w:r>
        <w:rPr>
          <w:spacing w:val="-2"/>
        </w:rPr>
        <w:t xml:space="preserve"> </w:t>
      </w:r>
      <w:r>
        <w:t>groups compared with the placebo group</w:t>
      </w:r>
      <w:r>
        <w:rPr>
          <w:spacing w:val="-2"/>
        </w:rPr>
        <w:t xml:space="preserve"> </w:t>
      </w:r>
      <w:r>
        <w:t>(median improvement, all 3.0 vs 0.0; p &lt; 0.007).</w:t>
      </w:r>
      <w:r>
        <w:rPr>
          <w:spacing w:val="40"/>
        </w:rPr>
        <w:t xml:space="preserve"> </w:t>
      </w:r>
      <w:r>
        <w:t>Similarly, the percentage of patients with cli</w:t>
      </w:r>
      <w:r>
        <w:t>nically significant improvement in fatigue from baseline (4 points in FACIT-F) was significantly greater in the</w:t>
      </w:r>
      <w:r>
        <w:rPr>
          <w:spacing w:val="-1"/>
        </w:rPr>
        <w:t xml:space="preserve"> </w:t>
      </w:r>
      <w:r>
        <w:t>ustekinumab 45 mg</w:t>
      </w:r>
      <w:r>
        <w:rPr>
          <w:spacing w:val="-5"/>
        </w:rPr>
        <w:t xml:space="preserve"> </w:t>
      </w:r>
      <w:r>
        <w:t>(49%</w:t>
      </w:r>
      <w:r>
        <w:rPr>
          <w:spacing w:val="-3"/>
        </w:rPr>
        <w:t xml:space="preserve"> </w:t>
      </w:r>
      <w:r>
        <w:t>[p</w:t>
      </w:r>
      <w:r>
        <w:rPr>
          <w:spacing w:val="-5"/>
        </w:rPr>
        <w:t xml:space="preserve"> </w:t>
      </w:r>
      <w:r>
        <w:t>&lt;</w:t>
      </w:r>
      <w:r>
        <w:rPr>
          <w:spacing w:val="-1"/>
        </w:rPr>
        <w:t xml:space="preserve"> </w:t>
      </w:r>
      <w:r>
        <w:t>0.001])</w:t>
      </w:r>
      <w:r>
        <w:rPr>
          <w:spacing w:val="-3"/>
        </w:rPr>
        <w:t xml:space="preserve"> </w:t>
      </w:r>
      <w:r>
        <w:t>and 90</w:t>
      </w:r>
      <w:r>
        <w:rPr>
          <w:spacing w:val="-10"/>
        </w:rPr>
        <w:t xml:space="preserve"> </w:t>
      </w:r>
      <w:r>
        <w:t>mg groups</w:t>
      </w:r>
      <w:r>
        <w:rPr>
          <w:spacing w:val="-2"/>
        </w:rPr>
        <w:t xml:space="preserve"> </w:t>
      </w:r>
      <w:r>
        <w:t>(49%</w:t>
      </w:r>
      <w:r>
        <w:rPr>
          <w:spacing w:val="-3"/>
        </w:rPr>
        <w:t xml:space="preserve"> </w:t>
      </w:r>
      <w:r>
        <w:t>[p &lt;</w:t>
      </w:r>
      <w:r>
        <w:rPr>
          <w:spacing w:val="-1"/>
        </w:rPr>
        <w:t xml:space="preserve"> </w:t>
      </w:r>
      <w:r>
        <w:t>0.001]) compared with the placebo group (25.8%).</w:t>
      </w:r>
      <w:r>
        <w:rPr>
          <w:spacing w:val="40"/>
        </w:rPr>
        <w:t xml:space="preserve"> </w:t>
      </w:r>
      <w:r>
        <w:t xml:space="preserve">The change from baseline in the </w:t>
      </w:r>
      <w:r>
        <w:t>FACIT-F scores was maintained at Week 52.</w:t>
      </w:r>
    </w:p>
    <w:p w14:paraId="20E596AA" w14:textId="77777777" w:rsidR="00934295" w:rsidRDefault="00F732B6">
      <w:pPr>
        <w:pStyle w:val="Heading2"/>
        <w:spacing w:line="360" w:lineRule="auto"/>
        <w:ind w:left="4423" w:right="1255" w:hanging="3557"/>
      </w:pPr>
      <w:bookmarkStart w:id="80" w:name="_bookmark25"/>
      <w:bookmarkEnd w:id="80"/>
      <w:r>
        <w:t>Table</w:t>
      </w:r>
      <w:r>
        <w:rPr>
          <w:spacing w:val="-2"/>
        </w:rPr>
        <w:t xml:space="preserve"> </w:t>
      </w:r>
      <w:r>
        <w:t>23.</w:t>
      </w:r>
      <w:r>
        <w:rPr>
          <w:spacing w:val="40"/>
        </w:rPr>
        <w:t xml:space="preserve"> </w:t>
      </w:r>
      <w:r>
        <w:t>Summary</w:t>
      </w:r>
      <w:r>
        <w:rPr>
          <w:spacing w:val="-1"/>
        </w:rPr>
        <w:t xml:space="preserve"> </w:t>
      </w:r>
      <w:r>
        <w:t>of change</w:t>
      </w:r>
      <w:r>
        <w:rPr>
          <w:spacing w:val="-7"/>
        </w:rPr>
        <w:t xml:space="preserve"> </w:t>
      </w:r>
      <w:r>
        <w:t>from</w:t>
      </w:r>
      <w:r>
        <w:rPr>
          <w:spacing w:val="-4"/>
        </w:rPr>
        <w:t xml:space="preserve"> </w:t>
      </w:r>
      <w:r>
        <w:t>baseline</w:t>
      </w:r>
      <w:r>
        <w:rPr>
          <w:spacing w:val="-2"/>
        </w:rPr>
        <w:t xml:space="preserve"> </w:t>
      </w:r>
      <w:r>
        <w:t>in</w:t>
      </w:r>
      <w:r>
        <w:rPr>
          <w:spacing w:val="-10"/>
        </w:rPr>
        <w:t xml:space="preserve"> </w:t>
      </w:r>
      <w:r>
        <w:t>DLQI</w:t>
      </w:r>
      <w:r>
        <w:rPr>
          <w:spacing w:val="-3"/>
        </w:rPr>
        <w:t xml:space="preserve"> </w:t>
      </w:r>
      <w:r>
        <w:t>and SF-36</w:t>
      </w:r>
      <w:r>
        <w:rPr>
          <w:spacing w:val="-1"/>
        </w:rPr>
        <w:t xml:space="preserve"> </w:t>
      </w:r>
      <w:r>
        <w:t>and scores</w:t>
      </w:r>
      <w:r>
        <w:rPr>
          <w:spacing w:val="-3"/>
        </w:rPr>
        <w:t xml:space="preserve"> </w:t>
      </w:r>
      <w:r>
        <w:t>at Week 24</w:t>
      </w:r>
    </w:p>
    <w:p w14:paraId="65B07445" w14:textId="77777777" w:rsidR="00934295" w:rsidRDefault="00934295">
      <w:pPr>
        <w:pStyle w:val="BodyText"/>
        <w:spacing w:before="10"/>
        <w:ind w:left="0"/>
        <w:rPr>
          <w:b/>
          <w:sz w:val="7"/>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993"/>
        <w:gridCol w:w="993"/>
        <w:gridCol w:w="988"/>
        <w:gridCol w:w="993"/>
        <w:gridCol w:w="993"/>
        <w:gridCol w:w="993"/>
      </w:tblGrid>
      <w:tr w:rsidR="00934295" w14:paraId="75C12772" w14:textId="77777777">
        <w:trPr>
          <w:trHeight w:val="503"/>
        </w:trPr>
        <w:tc>
          <w:tcPr>
            <w:tcW w:w="3254" w:type="dxa"/>
          </w:tcPr>
          <w:p w14:paraId="3D696DC8" w14:textId="77777777" w:rsidR="00934295" w:rsidRDefault="00934295">
            <w:pPr>
              <w:pStyle w:val="TableParagraph"/>
              <w:jc w:val="left"/>
              <w:rPr>
                <w:sz w:val="20"/>
              </w:rPr>
            </w:pPr>
          </w:p>
        </w:tc>
        <w:tc>
          <w:tcPr>
            <w:tcW w:w="2974" w:type="dxa"/>
            <w:gridSpan w:val="3"/>
          </w:tcPr>
          <w:p w14:paraId="10A56F05" w14:textId="77777777" w:rsidR="00934295" w:rsidRDefault="00F732B6">
            <w:pPr>
              <w:pStyle w:val="TableParagraph"/>
              <w:ind w:left="941"/>
              <w:jc w:val="left"/>
              <w:rPr>
                <w:b/>
                <w:sz w:val="20"/>
              </w:rPr>
            </w:pPr>
            <w:r>
              <w:rPr>
                <w:b/>
                <w:sz w:val="20"/>
              </w:rPr>
              <w:t>PSUMMIT</w:t>
            </w:r>
            <w:r>
              <w:rPr>
                <w:b/>
                <w:spacing w:val="-6"/>
                <w:sz w:val="20"/>
              </w:rPr>
              <w:t xml:space="preserve"> </w:t>
            </w:r>
            <w:r>
              <w:rPr>
                <w:b/>
                <w:spacing w:val="-10"/>
                <w:sz w:val="20"/>
              </w:rPr>
              <w:t>I</w:t>
            </w:r>
          </w:p>
        </w:tc>
        <w:tc>
          <w:tcPr>
            <w:tcW w:w="2979" w:type="dxa"/>
            <w:gridSpan w:val="3"/>
          </w:tcPr>
          <w:p w14:paraId="35A0D2BB" w14:textId="77777777" w:rsidR="00934295" w:rsidRDefault="00F732B6">
            <w:pPr>
              <w:pStyle w:val="TableParagraph"/>
              <w:ind w:left="904"/>
              <w:jc w:val="left"/>
              <w:rPr>
                <w:b/>
                <w:sz w:val="20"/>
              </w:rPr>
            </w:pPr>
            <w:r>
              <w:rPr>
                <w:b/>
                <w:sz w:val="20"/>
              </w:rPr>
              <w:t>PSUMMIT</w:t>
            </w:r>
            <w:r>
              <w:rPr>
                <w:b/>
                <w:spacing w:val="-6"/>
                <w:sz w:val="20"/>
              </w:rPr>
              <w:t xml:space="preserve"> </w:t>
            </w:r>
            <w:r>
              <w:rPr>
                <w:b/>
                <w:spacing w:val="-5"/>
                <w:sz w:val="20"/>
              </w:rPr>
              <w:t>II</w:t>
            </w:r>
          </w:p>
        </w:tc>
      </w:tr>
      <w:tr w:rsidR="00934295" w14:paraId="389C8F2A" w14:textId="77777777">
        <w:trPr>
          <w:trHeight w:val="407"/>
        </w:trPr>
        <w:tc>
          <w:tcPr>
            <w:tcW w:w="3254" w:type="dxa"/>
          </w:tcPr>
          <w:p w14:paraId="0E13469D" w14:textId="77777777" w:rsidR="00934295" w:rsidRDefault="00934295">
            <w:pPr>
              <w:pStyle w:val="TableParagraph"/>
              <w:jc w:val="left"/>
              <w:rPr>
                <w:sz w:val="20"/>
              </w:rPr>
            </w:pPr>
          </w:p>
        </w:tc>
        <w:tc>
          <w:tcPr>
            <w:tcW w:w="993" w:type="dxa"/>
          </w:tcPr>
          <w:p w14:paraId="1488B4CD" w14:textId="77777777" w:rsidR="00934295" w:rsidRDefault="00934295">
            <w:pPr>
              <w:pStyle w:val="TableParagraph"/>
              <w:jc w:val="left"/>
              <w:rPr>
                <w:sz w:val="20"/>
              </w:rPr>
            </w:pPr>
          </w:p>
        </w:tc>
        <w:tc>
          <w:tcPr>
            <w:tcW w:w="1981" w:type="dxa"/>
            <w:gridSpan w:val="2"/>
          </w:tcPr>
          <w:p w14:paraId="5B8CE60D" w14:textId="77777777" w:rsidR="00934295" w:rsidRDefault="00F732B6">
            <w:pPr>
              <w:pStyle w:val="TableParagraph"/>
              <w:ind w:left="423"/>
              <w:jc w:val="left"/>
              <w:rPr>
                <w:b/>
                <w:sz w:val="20"/>
              </w:rPr>
            </w:pPr>
            <w:r>
              <w:rPr>
                <w:b/>
                <w:spacing w:val="-2"/>
                <w:sz w:val="20"/>
              </w:rPr>
              <w:t>Ustekinumab</w:t>
            </w:r>
          </w:p>
        </w:tc>
        <w:tc>
          <w:tcPr>
            <w:tcW w:w="993" w:type="dxa"/>
          </w:tcPr>
          <w:p w14:paraId="476268CC" w14:textId="77777777" w:rsidR="00934295" w:rsidRDefault="00934295">
            <w:pPr>
              <w:pStyle w:val="TableParagraph"/>
              <w:jc w:val="left"/>
              <w:rPr>
                <w:sz w:val="20"/>
              </w:rPr>
            </w:pPr>
          </w:p>
        </w:tc>
        <w:tc>
          <w:tcPr>
            <w:tcW w:w="1986" w:type="dxa"/>
            <w:gridSpan w:val="2"/>
          </w:tcPr>
          <w:p w14:paraId="255B3F6A" w14:textId="77777777" w:rsidR="00934295" w:rsidRDefault="00F732B6">
            <w:pPr>
              <w:pStyle w:val="TableParagraph"/>
              <w:ind w:left="425"/>
              <w:jc w:val="left"/>
              <w:rPr>
                <w:b/>
                <w:sz w:val="20"/>
              </w:rPr>
            </w:pPr>
            <w:r>
              <w:rPr>
                <w:b/>
                <w:spacing w:val="-2"/>
                <w:sz w:val="20"/>
              </w:rPr>
              <w:t>Ustekinumab</w:t>
            </w:r>
          </w:p>
        </w:tc>
      </w:tr>
      <w:tr w:rsidR="00934295" w14:paraId="50423F52" w14:textId="77777777">
        <w:trPr>
          <w:trHeight w:val="815"/>
        </w:trPr>
        <w:tc>
          <w:tcPr>
            <w:tcW w:w="3254" w:type="dxa"/>
          </w:tcPr>
          <w:p w14:paraId="692D06F0" w14:textId="77777777" w:rsidR="00934295" w:rsidRDefault="00934295">
            <w:pPr>
              <w:pStyle w:val="TableParagraph"/>
              <w:jc w:val="left"/>
              <w:rPr>
                <w:sz w:val="20"/>
              </w:rPr>
            </w:pPr>
          </w:p>
        </w:tc>
        <w:tc>
          <w:tcPr>
            <w:tcW w:w="993" w:type="dxa"/>
          </w:tcPr>
          <w:p w14:paraId="7F70065E" w14:textId="77777777" w:rsidR="00934295" w:rsidRDefault="00F732B6">
            <w:pPr>
              <w:pStyle w:val="TableParagraph"/>
              <w:ind w:left="197"/>
              <w:jc w:val="left"/>
              <w:rPr>
                <w:b/>
                <w:sz w:val="20"/>
              </w:rPr>
            </w:pPr>
            <w:r>
              <w:rPr>
                <w:b/>
                <w:spacing w:val="-2"/>
                <w:sz w:val="20"/>
              </w:rPr>
              <w:t>Placebo</w:t>
            </w:r>
          </w:p>
          <w:p w14:paraId="07B1348B" w14:textId="77777777" w:rsidR="00934295" w:rsidRDefault="00F732B6">
            <w:pPr>
              <w:pStyle w:val="TableParagraph"/>
              <w:spacing w:before="178"/>
              <w:ind w:left="134"/>
              <w:jc w:val="left"/>
              <w:rPr>
                <w:b/>
                <w:sz w:val="20"/>
              </w:rPr>
            </w:pPr>
            <w:r>
              <w:rPr>
                <w:b/>
                <w:sz w:val="20"/>
              </w:rPr>
              <w:t>(N =</w:t>
            </w:r>
            <w:r>
              <w:rPr>
                <w:b/>
                <w:spacing w:val="-2"/>
                <w:sz w:val="20"/>
              </w:rPr>
              <w:t xml:space="preserve"> </w:t>
            </w:r>
            <w:r>
              <w:rPr>
                <w:b/>
                <w:spacing w:val="-4"/>
                <w:sz w:val="20"/>
              </w:rPr>
              <w:t>206)</w:t>
            </w:r>
          </w:p>
        </w:tc>
        <w:tc>
          <w:tcPr>
            <w:tcW w:w="993" w:type="dxa"/>
          </w:tcPr>
          <w:p w14:paraId="34397DA8" w14:textId="77777777" w:rsidR="00934295" w:rsidRDefault="00F732B6">
            <w:pPr>
              <w:pStyle w:val="TableParagraph"/>
              <w:ind w:left="82" w:right="3"/>
              <w:rPr>
                <w:b/>
                <w:sz w:val="20"/>
              </w:rPr>
            </w:pPr>
            <w:r>
              <w:rPr>
                <w:b/>
                <w:sz w:val="20"/>
              </w:rPr>
              <w:t>45</w:t>
            </w:r>
            <w:r>
              <w:rPr>
                <w:b/>
                <w:spacing w:val="2"/>
                <w:sz w:val="20"/>
              </w:rPr>
              <w:t xml:space="preserve"> </w:t>
            </w:r>
            <w:r>
              <w:rPr>
                <w:b/>
                <w:spacing w:val="-5"/>
                <w:sz w:val="20"/>
              </w:rPr>
              <w:t>mg</w:t>
            </w:r>
          </w:p>
          <w:p w14:paraId="1C96629C" w14:textId="77777777" w:rsidR="00934295" w:rsidRDefault="00F732B6">
            <w:pPr>
              <w:pStyle w:val="TableParagraph"/>
              <w:spacing w:before="178"/>
              <w:ind w:left="82" w:right="8"/>
              <w:rPr>
                <w:b/>
                <w:sz w:val="20"/>
              </w:rPr>
            </w:pPr>
            <w:r>
              <w:rPr>
                <w:b/>
                <w:sz w:val="20"/>
              </w:rPr>
              <w:t>(N =</w:t>
            </w:r>
            <w:r>
              <w:rPr>
                <w:b/>
                <w:spacing w:val="-2"/>
                <w:sz w:val="20"/>
              </w:rPr>
              <w:t xml:space="preserve"> </w:t>
            </w:r>
            <w:r>
              <w:rPr>
                <w:b/>
                <w:spacing w:val="-4"/>
                <w:sz w:val="20"/>
              </w:rPr>
              <w:t>205)</w:t>
            </w:r>
          </w:p>
        </w:tc>
        <w:tc>
          <w:tcPr>
            <w:tcW w:w="988" w:type="dxa"/>
          </w:tcPr>
          <w:p w14:paraId="5051C693" w14:textId="77777777" w:rsidR="00934295" w:rsidRDefault="00F732B6">
            <w:pPr>
              <w:pStyle w:val="TableParagraph"/>
              <w:ind w:left="80" w:right="5"/>
              <w:rPr>
                <w:b/>
                <w:sz w:val="20"/>
              </w:rPr>
            </w:pPr>
            <w:r>
              <w:rPr>
                <w:b/>
                <w:sz w:val="20"/>
              </w:rPr>
              <w:t>90</w:t>
            </w:r>
            <w:r>
              <w:rPr>
                <w:b/>
                <w:spacing w:val="2"/>
                <w:sz w:val="20"/>
              </w:rPr>
              <w:t xml:space="preserve"> </w:t>
            </w:r>
            <w:r>
              <w:rPr>
                <w:b/>
                <w:spacing w:val="-5"/>
                <w:sz w:val="20"/>
              </w:rPr>
              <w:t>mg</w:t>
            </w:r>
          </w:p>
          <w:p w14:paraId="6C3BCF50" w14:textId="77777777" w:rsidR="00934295" w:rsidRDefault="00F732B6">
            <w:pPr>
              <w:pStyle w:val="TableParagraph"/>
              <w:spacing w:before="178"/>
              <w:ind w:left="80"/>
              <w:rPr>
                <w:b/>
                <w:sz w:val="20"/>
              </w:rPr>
            </w:pPr>
            <w:r>
              <w:rPr>
                <w:b/>
                <w:sz w:val="20"/>
              </w:rPr>
              <w:t>(N =</w:t>
            </w:r>
            <w:r>
              <w:rPr>
                <w:b/>
                <w:spacing w:val="-2"/>
                <w:sz w:val="20"/>
              </w:rPr>
              <w:t xml:space="preserve"> </w:t>
            </w:r>
            <w:r>
              <w:rPr>
                <w:b/>
                <w:spacing w:val="-4"/>
                <w:sz w:val="20"/>
              </w:rPr>
              <w:t>204)</w:t>
            </w:r>
          </w:p>
        </w:tc>
        <w:tc>
          <w:tcPr>
            <w:tcW w:w="993" w:type="dxa"/>
          </w:tcPr>
          <w:p w14:paraId="4D8D2F11" w14:textId="77777777" w:rsidR="00934295" w:rsidRDefault="00F732B6">
            <w:pPr>
              <w:pStyle w:val="TableParagraph"/>
              <w:ind w:left="179"/>
              <w:jc w:val="left"/>
              <w:rPr>
                <w:b/>
                <w:sz w:val="20"/>
              </w:rPr>
            </w:pPr>
            <w:r>
              <w:rPr>
                <w:b/>
                <w:spacing w:val="-2"/>
                <w:sz w:val="20"/>
              </w:rPr>
              <w:t>Placebo</w:t>
            </w:r>
          </w:p>
          <w:p w14:paraId="3C537485" w14:textId="77777777" w:rsidR="00934295" w:rsidRDefault="00F732B6">
            <w:pPr>
              <w:pStyle w:val="TableParagraph"/>
              <w:spacing w:before="178"/>
              <w:ind w:left="117"/>
              <w:jc w:val="left"/>
              <w:rPr>
                <w:b/>
                <w:sz w:val="20"/>
              </w:rPr>
            </w:pPr>
            <w:r>
              <w:rPr>
                <w:b/>
                <w:sz w:val="20"/>
              </w:rPr>
              <w:t>(N =</w:t>
            </w:r>
            <w:r>
              <w:rPr>
                <w:b/>
                <w:spacing w:val="-2"/>
                <w:sz w:val="20"/>
              </w:rPr>
              <w:t xml:space="preserve"> </w:t>
            </w:r>
            <w:r>
              <w:rPr>
                <w:b/>
                <w:spacing w:val="-4"/>
                <w:sz w:val="20"/>
              </w:rPr>
              <w:t>104)</w:t>
            </w:r>
          </w:p>
        </w:tc>
        <w:tc>
          <w:tcPr>
            <w:tcW w:w="993" w:type="dxa"/>
          </w:tcPr>
          <w:p w14:paraId="68A9E7E2" w14:textId="77777777" w:rsidR="00934295" w:rsidRDefault="00F732B6">
            <w:pPr>
              <w:pStyle w:val="TableParagraph"/>
              <w:ind w:right="58"/>
              <w:rPr>
                <w:b/>
                <w:sz w:val="20"/>
              </w:rPr>
            </w:pPr>
            <w:r>
              <w:rPr>
                <w:b/>
                <w:sz w:val="20"/>
              </w:rPr>
              <w:t>45</w:t>
            </w:r>
            <w:r>
              <w:rPr>
                <w:b/>
                <w:spacing w:val="2"/>
                <w:sz w:val="20"/>
              </w:rPr>
              <w:t xml:space="preserve"> </w:t>
            </w:r>
            <w:r>
              <w:rPr>
                <w:b/>
                <w:spacing w:val="-5"/>
                <w:sz w:val="20"/>
              </w:rPr>
              <w:t>mg</w:t>
            </w:r>
          </w:p>
          <w:p w14:paraId="5931B393" w14:textId="77777777" w:rsidR="00934295" w:rsidRDefault="00F732B6">
            <w:pPr>
              <w:pStyle w:val="TableParagraph"/>
              <w:spacing w:before="178"/>
              <w:ind w:left="10" w:right="63"/>
              <w:rPr>
                <w:b/>
                <w:sz w:val="20"/>
              </w:rPr>
            </w:pPr>
            <w:r>
              <w:rPr>
                <w:b/>
                <w:sz w:val="20"/>
              </w:rPr>
              <w:t>(N =</w:t>
            </w:r>
            <w:r>
              <w:rPr>
                <w:b/>
                <w:spacing w:val="-2"/>
                <w:sz w:val="20"/>
              </w:rPr>
              <w:t xml:space="preserve"> </w:t>
            </w:r>
            <w:r>
              <w:rPr>
                <w:b/>
                <w:spacing w:val="-4"/>
                <w:sz w:val="20"/>
              </w:rPr>
              <w:t>103)</w:t>
            </w:r>
          </w:p>
        </w:tc>
        <w:tc>
          <w:tcPr>
            <w:tcW w:w="993" w:type="dxa"/>
          </w:tcPr>
          <w:p w14:paraId="62C2EC83" w14:textId="77777777" w:rsidR="00934295" w:rsidRDefault="00F732B6">
            <w:pPr>
              <w:pStyle w:val="TableParagraph"/>
              <w:ind w:right="57"/>
              <w:rPr>
                <w:b/>
                <w:sz w:val="20"/>
              </w:rPr>
            </w:pPr>
            <w:r>
              <w:rPr>
                <w:b/>
                <w:sz w:val="20"/>
              </w:rPr>
              <w:t>90</w:t>
            </w:r>
            <w:r>
              <w:rPr>
                <w:b/>
                <w:spacing w:val="2"/>
                <w:sz w:val="20"/>
              </w:rPr>
              <w:t xml:space="preserve"> </w:t>
            </w:r>
            <w:r>
              <w:rPr>
                <w:b/>
                <w:spacing w:val="-5"/>
                <w:sz w:val="20"/>
              </w:rPr>
              <w:t>mg</w:t>
            </w:r>
          </w:p>
          <w:p w14:paraId="6AF83CD2" w14:textId="77777777" w:rsidR="00934295" w:rsidRDefault="00F732B6">
            <w:pPr>
              <w:pStyle w:val="TableParagraph"/>
              <w:spacing w:before="178"/>
              <w:ind w:left="11" w:right="63"/>
              <w:rPr>
                <w:b/>
                <w:sz w:val="20"/>
              </w:rPr>
            </w:pPr>
            <w:r>
              <w:rPr>
                <w:b/>
                <w:sz w:val="20"/>
              </w:rPr>
              <w:t>(N =</w:t>
            </w:r>
            <w:r>
              <w:rPr>
                <w:b/>
                <w:spacing w:val="-2"/>
                <w:sz w:val="20"/>
              </w:rPr>
              <w:t xml:space="preserve"> </w:t>
            </w:r>
            <w:r>
              <w:rPr>
                <w:b/>
                <w:spacing w:val="-4"/>
                <w:sz w:val="20"/>
              </w:rPr>
              <w:t>105)</w:t>
            </w:r>
          </w:p>
        </w:tc>
      </w:tr>
      <w:tr w:rsidR="00934295" w14:paraId="26D68DE6" w14:textId="77777777">
        <w:trPr>
          <w:trHeight w:val="407"/>
        </w:trPr>
        <w:tc>
          <w:tcPr>
            <w:tcW w:w="3254" w:type="dxa"/>
          </w:tcPr>
          <w:p w14:paraId="18841085" w14:textId="77777777" w:rsidR="00934295" w:rsidRDefault="00F732B6">
            <w:pPr>
              <w:pStyle w:val="TableParagraph"/>
              <w:ind w:left="110"/>
              <w:jc w:val="left"/>
              <w:rPr>
                <w:sz w:val="20"/>
              </w:rPr>
            </w:pPr>
            <w:r>
              <w:rPr>
                <w:spacing w:val="-4"/>
                <w:sz w:val="20"/>
              </w:rPr>
              <w:t>DLQI</w:t>
            </w:r>
          </w:p>
        </w:tc>
        <w:tc>
          <w:tcPr>
            <w:tcW w:w="993" w:type="dxa"/>
          </w:tcPr>
          <w:p w14:paraId="1D7A8F17" w14:textId="77777777" w:rsidR="00934295" w:rsidRDefault="00934295">
            <w:pPr>
              <w:pStyle w:val="TableParagraph"/>
              <w:jc w:val="left"/>
              <w:rPr>
                <w:sz w:val="20"/>
              </w:rPr>
            </w:pPr>
          </w:p>
        </w:tc>
        <w:tc>
          <w:tcPr>
            <w:tcW w:w="993" w:type="dxa"/>
          </w:tcPr>
          <w:p w14:paraId="01D037DB" w14:textId="77777777" w:rsidR="00934295" w:rsidRDefault="00934295">
            <w:pPr>
              <w:pStyle w:val="TableParagraph"/>
              <w:jc w:val="left"/>
              <w:rPr>
                <w:sz w:val="20"/>
              </w:rPr>
            </w:pPr>
          </w:p>
        </w:tc>
        <w:tc>
          <w:tcPr>
            <w:tcW w:w="988" w:type="dxa"/>
          </w:tcPr>
          <w:p w14:paraId="2BFB7F83" w14:textId="77777777" w:rsidR="00934295" w:rsidRDefault="00934295">
            <w:pPr>
              <w:pStyle w:val="TableParagraph"/>
              <w:jc w:val="left"/>
              <w:rPr>
                <w:sz w:val="20"/>
              </w:rPr>
            </w:pPr>
          </w:p>
        </w:tc>
        <w:tc>
          <w:tcPr>
            <w:tcW w:w="993" w:type="dxa"/>
          </w:tcPr>
          <w:p w14:paraId="6A578BD9" w14:textId="77777777" w:rsidR="00934295" w:rsidRDefault="00934295">
            <w:pPr>
              <w:pStyle w:val="TableParagraph"/>
              <w:jc w:val="left"/>
              <w:rPr>
                <w:sz w:val="20"/>
              </w:rPr>
            </w:pPr>
          </w:p>
        </w:tc>
        <w:tc>
          <w:tcPr>
            <w:tcW w:w="993" w:type="dxa"/>
          </w:tcPr>
          <w:p w14:paraId="3B9CEAB6" w14:textId="77777777" w:rsidR="00934295" w:rsidRDefault="00934295">
            <w:pPr>
              <w:pStyle w:val="TableParagraph"/>
              <w:jc w:val="left"/>
              <w:rPr>
                <w:sz w:val="20"/>
              </w:rPr>
            </w:pPr>
          </w:p>
        </w:tc>
        <w:tc>
          <w:tcPr>
            <w:tcW w:w="993" w:type="dxa"/>
          </w:tcPr>
          <w:p w14:paraId="0DE50AA8" w14:textId="77777777" w:rsidR="00934295" w:rsidRDefault="00934295">
            <w:pPr>
              <w:pStyle w:val="TableParagraph"/>
              <w:jc w:val="left"/>
              <w:rPr>
                <w:sz w:val="20"/>
              </w:rPr>
            </w:pPr>
          </w:p>
        </w:tc>
      </w:tr>
      <w:tr w:rsidR="00934295" w14:paraId="6D6AF973" w14:textId="77777777">
        <w:trPr>
          <w:trHeight w:val="657"/>
        </w:trPr>
        <w:tc>
          <w:tcPr>
            <w:tcW w:w="3254" w:type="dxa"/>
          </w:tcPr>
          <w:p w14:paraId="100E733E" w14:textId="77777777" w:rsidR="00934295" w:rsidRDefault="00F732B6">
            <w:pPr>
              <w:pStyle w:val="TableParagraph"/>
              <w:spacing w:before="5" w:line="254" w:lineRule="auto"/>
              <w:ind w:left="110"/>
              <w:jc w:val="left"/>
              <w:rPr>
                <w:sz w:val="20"/>
              </w:rPr>
            </w:pPr>
            <w:r>
              <w:rPr>
                <w:sz w:val="20"/>
              </w:rPr>
              <w:t>Patients randomised with ≥ 3% BSA psoriasis</w:t>
            </w:r>
            <w:r>
              <w:rPr>
                <w:spacing w:val="-10"/>
                <w:sz w:val="20"/>
              </w:rPr>
              <w:t xml:space="preserve"> </w:t>
            </w:r>
            <w:r>
              <w:rPr>
                <w:sz w:val="20"/>
              </w:rPr>
              <w:t>skin</w:t>
            </w:r>
            <w:r>
              <w:rPr>
                <w:spacing w:val="-9"/>
                <w:sz w:val="20"/>
              </w:rPr>
              <w:t xml:space="preserve"> </w:t>
            </w:r>
            <w:r>
              <w:rPr>
                <w:sz w:val="20"/>
              </w:rPr>
              <w:t>involvement</w:t>
            </w:r>
            <w:r>
              <w:rPr>
                <w:spacing w:val="-8"/>
                <w:sz w:val="20"/>
              </w:rPr>
              <w:t xml:space="preserve"> </w:t>
            </w:r>
            <w:r>
              <w:rPr>
                <w:sz w:val="20"/>
              </w:rPr>
              <w:t>at</w:t>
            </w:r>
            <w:r>
              <w:rPr>
                <w:spacing w:val="-8"/>
                <w:sz w:val="20"/>
              </w:rPr>
              <w:t xml:space="preserve"> </w:t>
            </w:r>
            <w:r>
              <w:rPr>
                <w:sz w:val="20"/>
              </w:rPr>
              <w:t>baseline</w:t>
            </w:r>
          </w:p>
        </w:tc>
        <w:tc>
          <w:tcPr>
            <w:tcW w:w="993" w:type="dxa"/>
          </w:tcPr>
          <w:p w14:paraId="1567DE54" w14:textId="77777777" w:rsidR="00934295" w:rsidRDefault="00F732B6">
            <w:pPr>
              <w:pStyle w:val="TableParagraph"/>
              <w:spacing w:before="5"/>
              <w:ind w:left="82" w:right="4"/>
              <w:rPr>
                <w:sz w:val="20"/>
              </w:rPr>
            </w:pPr>
            <w:r>
              <w:rPr>
                <w:spacing w:val="-5"/>
                <w:sz w:val="20"/>
              </w:rPr>
              <w:t>146</w:t>
            </w:r>
          </w:p>
        </w:tc>
        <w:tc>
          <w:tcPr>
            <w:tcW w:w="993" w:type="dxa"/>
          </w:tcPr>
          <w:p w14:paraId="4CC8F6F6" w14:textId="77777777" w:rsidR="00934295" w:rsidRDefault="00F732B6">
            <w:pPr>
              <w:pStyle w:val="TableParagraph"/>
              <w:spacing w:before="5"/>
              <w:ind w:left="82" w:right="3"/>
              <w:rPr>
                <w:sz w:val="20"/>
              </w:rPr>
            </w:pPr>
            <w:r>
              <w:rPr>
                <w:spacing w:val="-5"/>
                <w:sz w:val="20"/>
              </w:rPr>
              <w:t>145</w:t>
            </w:r>
          </w:p>
        </w:tc>
        <w:tc>
          <w:tcPr>
            <w:tcW w:w="988" w:type="dxa"/>
          </w:tcPr>
          <w:p w14:paraId="54B708EB" w14:textId="77777777" w:rsidR="00934295" w:rsidRDefault="00F732B6">
            <w:pPr>
              <w:pStyle w:val="TableParagraph"/>
              <w:spacing w:before="5"/>
              <w:ind w:left="80" w:right="4"/>
              <w:rPr>
                <w:sz w:val="20"/>
              </w:rPr>
            </w:pPr>
            <w:r>
              <w:rPr>
                <w:spacing w:val="-5"/>
                <w:sz w:val="20"/>
              </w:rPr>
              <w:t>149</w:t>
            </w:r>
          </w:p>
        </w:tc>
        <w:tc>
          <w:tcPr>
            <w:tcW w:w="993" w:type="dxa"/>
          </w:tcPr>
          <w:p w14:paraId="0CDDF923" w14:textId="77777777" w:rsidR="00934295" w:rsidRDefault="00F732B6">
            <w:pPr>
              <w:pStyle w:val="TableParagraph"/>
              <w:spacing w:before="5"/>
              <w:ind w:left="82" w:right="34"/>
              <w:rPr>
                <w:sz w:val="20"/>
              </w:rPr>
            </w:pPr>
            <w:r>
              <w:rPr>
                <w:spacing w:val="-5"/>
                <w:sz w:val="20"/>
              </w:rPr>
              <w:t>80</w:t>
            </w:r>
          </w:p>
        </w:tc>
        <w:tc>
          <w:tcPr>
            <w:tcW w:w="993" w:type="dxa"/>
          </w:tcPr>
          <w:p w14:paraId="3AAB7E6B" w14:textId="77777777" w:rsidR="00934295" w:rsidRDefault="00F732B6">
            <w:pPr>
              <w:pStyle w:val="TableParagraph"/>
              <w:spacing w:before="5"/>
              <w:ind w:right="63"/>
              <w:rPr>
                <w:sz w:val="20"/>
              </w:rPr>
            </w:pPr>
            <w:r>
              <w:rPr>
                <w:spacing w:val="-5"/>
                <w:sz w:val="20"/>
              </w:rPr>
              <w:t>80</w:t>
            </w:r>
          </w:p>
        </w:tc>
        <w:tc>
          <w:tcPr>
            <w:tcW w:w="993" w:type="dxa"/>
          </w:tcPr>
          <w:p w14:paraId="601DAC61" w14:textId="77777777" w:rsidR="00934295" w:rsidRDefault="00F732B6">
            <w:pPr>
              <w:pStyle w:val="TableParagraph"/>
              <w:spacing w:before="5"/>
              <w:ind w:right="62"/>
              <w:rPr>
                <w:sz w:val="20"/>
              </w:rPr>
            </w:pPr>
            <w:r>
              <w:rPr>
                <w:spacing w:val="-5"/>
                <w:sz w:val="20"/>
              </w:rPr>
              <w:t>81</w:t>
            </w:r>
          </w:p>
        </w:tc>
      </w:tr>
      <w:tr w:rsidR="00934295" w14:paraId="5A564904" w14:textId="77777777">
        <w:trPr>
          <w:trHeight w:val="407"/>
        </w:trPr>
        <w:tc>
          <w:tcPr>
            <w:tcW w:w="3254" w:type="dxa"/>
          </w:tcPr>
          <w:p w14:paraId="3BF0A66A" w14:textId="77777777" w:rsidR="00934295" w:rsidRDefault="00F732B6">
            <w:pPr>
              <w:pStyle w:val="TableParagraph"/>
              <w:ind w:left="110"/>
              <w:jc w:val="left"/>
              <w:rPr>
                <w:sz w:val="20"/>
              </w:rPr>
            </w:pPr>
            <w:r>
              <w:rPr>
                <w:spacing w:val="-2"/>
                <w:sz w:val="20"/>
              </w:rPr>
              <w:t>Baseline</w:t>
            </w:r>
          </w:p>
        </w:tc>
        <w:tc>
          <w:tcPr>
            <w:tcW w:w="993" w:type="dxa"/>
          </w:tcPr>
          <w:p w14:paraId="1A2D113E" w14:textId="77777777" w:rsidR="00934295" w:rsidRDefault="00934295">
            <w:pPr>
              <w:pStyle w:val="TableParagraph"/>
              <w:jc w:val="left"/>
              <w:rPr>
                <w:sz w:val="20"/>
              </w:rPr>
            </w:pPr>
          </w:p>
        </w:tc>
        <w:tc>
          <w:tcPr>
            <w:tcW w:w="993" w:type="dxa"/>
          </w:tcPr>
          <w:p w14:paraId="4DFB3E1B" w14:textId="77777777" w:rsidR="00934295" w:rsidRDefault="00934295">
            <w:pPr>
              <w:pStyle w:val="TableParagraph"/>
              <w:jc w:val="left"/>
              <w:rPr>
                <w:sz w:val="20"/>
              </w:rPr>
            </w:pPr>
          </w:p>
        </w:tc>
        <w:tc>
          <w:tcPr>
            <w:tcW w:w="988" w:type="dxa"/>
          </w:tcPr>
          <w:p w14:paraId="3A8A6FB2" w14:textId="77777777" w:rsidR="00934295" w:rsidRDefault="00934295">
            <w:pPr>
              <w:pStyle w:val="TableParagraph"/>
              <w:jc w:val="left"/>
              <w:rPr>
                <w:sz w:val="20"/>
              </w:rPr>
            </w:pPr>
          </w:p>
        </w:tc>
        <w:tc>
          <w:tcPr>
            <w:tcW w:w="993" w:type="dxa"/>
          </w:tcPr>
          <w:p w14:paraId="6BEBC9FE" w14:textId="77777777" w:rsidR="00934295" w:rsidRDefault="00934295">
            <w:pPr>
              <w:pStyle w:val="TableParagraph"/>
              <w:jc w:val="left"/>
              <w:rPr>
                <w:sz w:val="20"/>
              </w:rPr>
            </w:pPr>
          </w:p>
        </w:tc>
        <w:tc>
          <w:tcPr>
            <w:tcW w:w="993" w:type="dxa"/>
          </w:tcPr>
          <w:p w14:paraId="4FB0F64E" w14:textId="77777777" w:rsidR="00934295" w:rsidRDefault="00934295">
            <w:pPr>
              <w:pStyle w:val="TableParagraph"/>
              <w:jc w:val="left"/>
              <w:rPr>
                <w:sz w:val="20"/>
              </w:rPr>
            </w:pPr>
          </w:p>
        </w:tc>
        <w:tc>
          <w:tcPr>
            <w:tcW w:w="993" w:type="dxa"/>
          </w:tcPr>
          <w:p w14:paraId="52E5F0DE" w14:textId="77777777" w:rsidR="00934295" w:rsidRDefault="00934295">
            <w:pPr>
              <w:pStyle w:val="TableParagraph"/>
              <w:jc w:val="left"/>
              <w:rPr>
                <w:sz w:val="20"/>
              </w:rPr>
            </w:pPr>
          </w:p>
        </w:tc>
      </w:tr>
      <w:tr w:rsidR="00934295" w14:paraId="78C97BAF" w14:textId="77777777">
        <w:trPr>
          <w:trHeight w:val="412"/>
        </w:trPr>
        <w:tc>
          <w:tcPr>
            <w:tcW w:w="3254" w:type="dxa"/>
          </w:tcPr>
          <w:p w14:paraId="3B3C0C86" w14:textId="77777777" w:rsidR="00934295" w:rsidRDefault="00F732B6">
            <w:pPr>
              <w:pStyle w:val="TableParagraph"/>
              <w:ind w:left="110"/>
              <w:jc w:val="left"/>
              <w:rPr>
                <w:sz w:val="20"/>
              </w:rPr>
            </w:pPr>
            <w:r>
              <w:rPr>
                <w:spacing w:val="-10"/>
                <w:sz w:val="20"/>
              </w:rPr>
              <w:t>N</w:t>
            </w:r>
          </w:p>
        </w:tc>
        <w:tc>
          <w:tcPr>
            <w:tcW w:w="993" w:type="dxa"/>
          </w:tcPr>
          <w:p w14:paraId="09B94401" w14:textId="77777777" w:rsidR="00934295" w:rsidRDefault="00F732B6">
            <w:pPr>
              <w:pStyle w:val="TableParagraph"/>
              <w:ind w:left="82" w:right="4"/>
              <w:rPr>
                <w:sz w:val="20"/>
              </w:rPr>
            </w:pPr>
            <w:r>
              <w:rPr>
                <w:spacing w:val="-5"/>
                <w:sz w:val="20"/>
              </w:rPr>
              <w:t>145</w:t>
            </w:r>
          </w:p>
        </w:tc>
        <w:tc>
          <w:tcPr>
            <w:tcW w:w="993" w:type="dxa"/>
          </w:tcPr>
          <w:p w14:paraId="23728D3E" w14:textId="77777777" w:rsidR="00934295" w:rsidRDefault="00F732B6">
            <w:pPr>
              <w:pStyle w:val="TableParagraph"/>
              <w:ind w:left="82" w:right="3"/>
              <w:rPr>
                <w:sz w:val="20"/>
              </w:rPr>
            </w:pPr>
            <w:r>
              <w:rPr>
                <w:spacing w:val="-5"/>
                <w:sz w:val="20"/>
              </w:rPr>
              <w:t>145</w:t>
            </w:r>
          </w:p>
        </w:tc>
        <w:tc>
          <w:tcPr>
            <w:tcW w:w="988" w:type="dxa"/>
          </w:tcPr>
          <w:p w14:paraId="7CA143CF" w14:textId="77777777" w:rsidR="00934295" w:rsidRDefault="00F732B6">
            <w:pPr>
              <w:pStyle w:val="TableParagraph"/>
              <w:ind w:left="80" w:right="4"/>
              <w:rPr>
                <w:sz w:val="20"/>
              </w:rPr>
            </w:pPr>
            <w:r>
              <w:rPr>
                <w:spacing w:val="-5"/>
                <w:sz w:val="20"/>
              </w:rPr>
              <w:t>149</w:t>
            </w:r>
          </w:p>
        </w:tc>
        <w:tc>
          <w:tcPr>
            <w:tcW w:w="993" w:type="dxa"/>
          </w:tcPr>
          <w:p w14:paraId="51B3568E" w14:textId="77777777" w:rsidR="00934295" w:rsidRDefault="00F732B6">
            <w:pPr>
              <w:pStyle w:val="TableParagraph"/>
              <w:ind w:left="82" w:right="34"/>
              <w:rPr>
                <w:sz w:val="20"/>
              </w:rPr>
            </w:pPr>
            <w:r>
              <w:rPr>
                <w:spacing w:val="-5"/>
                <w:sz w:val="20"/>
              </w:rPr>
              <w:t>80</w:t>
            </w:r>
          </w:p>
        </w:tc>
        <w:tc>
          <w:tcPr>
            <w:tcW w:w="993" w:type="dxa"/>
          </w:tcPr>
          <w:p w14:paraId="680C7740" w14:textId="77777777" w:rsidR="00934295" w:rsidRDefault="00F732B6">
            <w:pPr>
              <w:pStyle w:val="TableParagraph"/>
              <w:ind w:right="63"/>
              <w:rPr>
                <w:sz w:val="20"/>
              </w:rPr>
            </w:pPr>
            <w:r>
              <w:rPr>
                <w:spacing w:val="-5"/>
                <w:sz w:val="20"/>
              </w:rPr>
              <w:t>80</w:t>
            </w:r>
          </w:p>
        </w:tc>
        <w:tc>
          <w:tcPr>
            <w:tcW w:w="993" w:type="dxa"/>
          </w:tcPr>
          <w:p w14:paraId="4147C125" w14:textId="77777777" w:rsidR="00934295" w:rsidRDefault="00F732B6">
            <w:pPr>
              <w:pStyle w:val="TableParagraph"/>
              <w:ind w:right="62"/>
              <w:rPr>
                <w:sz w:val="20"/>
              </w:rPr>
            </w:pPr>
            <w:r>
              <w:rPr>
                <w:spacing w:val="-5"/>
                <w:sz w:val="20"/>
              </w:rPr>
              <w:t>81</w:t>
            </w:r>
          </w:p>
        </w:tc>
      </w:tr>
      <w:tr w:rsidR="00934295" w14:paraId="0FBDC326" w14:textId="77777777">
        <w:trPr>
          <w:trHeight w:val="652"/>
        </w:trPr>
        <w:tc>
          <w:tcPr>
            <w:tcW w:w="3254" w:type="dxa"/>
          </w:tcPr>
          <w:p w14:paraId="649AE135"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993" w:type="dxa"/>
          </w:tcPr>
          <w:p w14:paraId="24BE992E" w14:textId="77777777" w:rsidR="00934295" w:rsidRDefault="00F732B6">
            <w:pPr>
              <w:pStyle w:val="TableParagraph"/>
              <w:ind w:left="302"/>
              <w:jc w:val="left"/>
              <w:rPr>
                <w:sz w:val="20"/>
              </w:rPr>
            </w:pPr>
            <w:r>
              <w:rPr>
                <w:spacing w:val="-2"/>
                <w:sz w:val="20"/>
              </w:rPr>
              <w:t>11.68</w:t>
            </w:r>
          </w:p>
          <w:p w14:paraId="3F0734E8" w14:textId="77777777" w:rsidR="00934295" w:rsidRDefault="00F732B6">
            <w:pPr>
              <w:pStyle w:val="TableParagraph"/>
              <w:spacing w:before="15"/>
              <w:ind w:left="240"/>
              <w:jc w:val="left"/>
              <w:rPr>
                <w:sz w:val="20"/>
              </w:rPr>
            </w:pPr>
            <w:r>
              <w:rPr>
                <w:spacing w:val="-2"/>
                <w:sz w:val="20"/>
              </w:rPr>
              <w:t>(7.705)</w:t>
            </w:r>
          </w:p>
        </w:tc>
        <w:tc>
          <w:tcPr>
            <w:tcW w:w="993" w:type="dxa"/>
          </w:tcPr>
          <w:p w14:paraId="12856ECB" w14:textId="77777777" w:rsidR="00934295" w:rsidRDefault="00F732B6">
            <w:pPr>
              <w:pStyle w:val="TableParagraph"/>
              <w:ind w:left="303"/>
              <w:jc w:val="left"/>
              <w:rPr>
                <w:sz w:val="20"/>
              </w:rPr>
            </w:pPr>
            <w:r>
              <w:rPr>
                <w:spacing w:val="-2"/>
                <w:sz w:val="20"/>
              </w:rPr>
              <w:t>11.02</w:t>
            </w:r>
          </w:p>
          <w:p w14:paraId="23F8124D" w14:textId="77777777" w:rsidR="00934295" w:rsidRDefault="00F732B6">
            <w:pPr>
              <w:pStyle w:val="TableParagraph"/>
              <w:spacing w:before="15"/>
              <w:ind w:left="236"/>
              <w:jc w:val="left"/>
              <w:rPr>
                <w:sz w:val="20"/>
              </w:rPr>
            </w:pPr>
            <w:r>
              <w:rPr>
                <w:spacing w:val="-2"/>
                <w:sz w:val="20"/>
              </w:rPr>
              <w:t>(7.308)</w:t>
            </w:r>
          </w:p>
        </w:tc>
        <w:tc>
          <w:tcPr>
            <w:tcW w:w="988" w:type="dxa"/>
          </w:tcPr>
          <w:p w14:paraId="7EE2E26B" w14:textId="77777777" w:rsidR="00934295" w:rsidRDefault="00F732B6">
            <w:pPr>
              <w:pStyle w:val="TableParagraph"/>
              <w:ind w:left="299"/>
              <w:jc w:val="left"/>
              <w:rPr>
                <w:sz w:val="20"/>
              </w:rPr>
            </w:pPr>
            <w:r>
              <w:rPr>
                <w:spacing w:val="-2"/>
                <w:sz w:val="20"/>
              </w:rPr>
              <w:t>10.54</w:t>
            </w:r>
          </w:p>
          <w:p w14:paraId="611529E4" w14:textId="77777777" w:rsidR="00934295" w:rsidRDefault="00F732B6">
            <w:pPr>
              <w:pStyle w:val="TableParagraph"/>
              <w:spacing w:before="15"/>
              <w:ind w:left="236"/>
              <w:jc w:val="left"/>
              <w:rPr>
                <w:sz w:val="20"/>
              </w:rPr>
            </w:pPr>
            <w:r>
              <w:rPr>
                <w:spacing w:val="-2"/>
                <w:sz w:val="20"/>
              </w:rPr>
              <w:t>(7.179)</w:t>
            </w:r>
          </w:p>
        </w:tc>
        <w:tc>
          <w:tcPr>
            <w:tcW w:w="993" w:type="dxa"/>
          </w:tcPr>
          <w:p w14:paraId="03F4F5F6" w14:textId="77777777" w:rsidR="00934295" w:rsidRDefault="00F732B6">
            <w:pPr>
              <w:pStyle w:val="TableParagraph"/>
              <w:ind w:left="290"/>
              <w:jc w:val="left"/>
              <w:rPr>
                <w:sz w:val="20"/>
              </w:rPr>
            </w:pPr>
            <w:r>
              <w:rPr>
                <w:spacing w:val="-2"/>
                <w:sz w:val="20"/>
              </w:rPr>
              <w:t>11.93</w:t>
            </w:r>
          </w:p>
          <w:p w14:paraId="678C8195" w14:textId="77777777" w:rsidR="00934295" w:rsidRDefault="00F732B6">
            <w:pPr>
              <w:pStyle w:val="TableParagraph"/>
              <w:spacing w:before="15"/>
              <w:ind w:left="223"/>
              <w:jc w:val="left"/>
              <w:rPr>
                <w:sz w:val="20"/>
              </w:rPr>
            </w:pPr>
            <w:r>
              <w:rPr>
                <w:spacing w:val="-2"/>
                <w:sz w:val="20"/>
              </w:rPr>
              <w:t>(7.622)</w:t>
            </w:r>
          </w:p>
        </w:tc>
        <w:tc>
          <w:tcPr>
            <w:tcW w:w="993" w:type="dxa"/>
          </w:tcPr>
          <w:p w14:paraId="14541935" w14:textId="77777777" w:rsidR="00934295" w:rsidRDefault="00F732B6">
            <w:pPr>
              <w:pStyle w:val="TableParagraph"/>
              <w:ind w:left="233"/>
              <w:jc w:val="left"/>
              <w:rPr>
                <w:sz w:val="20"/>
              </w:rPr>
            </w:pPr>
            <w:r>
              <w:rPr>
                <w:spacing w:val="-2"/>
                <w:sz w:val="20"/>
              </w:rPr>
              <w:t>12.09</w:t>
            </w:r>
          </w:p>
          <w:p w14:paraId="7957C531" w14:textId="77777777" w:rsidR="00934295" w:rsidRDefault="00F732B6">
            <w:pPr>
              <w:pStyle w:val="TableParagraph"/>
              <w:spacing w:before="15"/>
              <w:ind w:left="170"/>
              <w:jc w:val="left"/>
              <w:rPr>
                <w:sz w:val="20"/>
              </w:rPr>
            </w:pPr>
            <w:r>
              <w:rPr>
                <w:spacing w:val="-2"/>
                <w:sz w:val="20"/>
              </w:rPr>
              <w:t>(7.667)</w:t>
            </w:r>
          </w:p>
        </w:tc>
        <w:tc>
          <w:tcPr>
            <w:tcW w:w="993" w:type="dxa"/>
          </w:tcPr>
          <w:p w14:paraId="3734D8D2" w14:textId="77777777" w:rsidR="00934295" w:rsidRDefault="00F732B6">
            <w:pPr>
              <w:pStyle w:val="TableParagraph"/>
              <w:ind w:left="233"/>
              <w:jc w:val="left"/>
              <w:rPr>
                <w:sz w:val="20"/>
              </w:rPr>
            </w:pPr>
            <w:r>
              <w:rPr>
                <w:spacing w:val="-2"/>
                <w:sz w:val="20"/>
              </w:rPr>
              <w:t>11.98</w:t>
            </w:r>
          </w:p>
          <w:p w14:paraId="016EB90C" w14:textId="77777777" w:rsidR="00934295" w:rsidRDefault="00F732B6">
            <w:pPr>
              <w:pStyle w:val="TableParagraph"/>
              <w:spacing w:before="15"/>
              <w:ind w:left="171"/>
              <w:jc w:val="left"/>
              <w:rPr>
                <w:sz w:val="20"/>
              </w:rPr>
            </w:pPr>
            <w:r>
              <w:rPr>
                <w:spacing w:val="-2"/>
                <w:sz w:val="20"/>
              </w:rPr>
              <w:t>(7.754)</w:t>
            </w:r>
          </w:p>
        </w:tc>
      </w:tr>
      <w:tr w:rsidR="00934295" w14:paraId="3A112552" w14:textId="77777777">
        <w:trPr>
          <w:trHeight w:val="407"/>
        </w:trPr>
        <w:tc>
          <w:tcPr>
            <w:tcW w:w="3254" w:type="dxa"/>
          </w:tcPr>
          <w:p w14:paraId="7DF44EB6" w14:textId="77777777" w:rsidR="00934295" w:rsidRDefault="00F732B6">
            <w:pPr>
              <w:pStyle w:val="TableParagraph"/>
              <w:ind w:left="110"/>
              <w:jc w:val="left"/>
              <w:rPr>
                <w:sz w:val="20"/>
              </w:rPr>
            </w:pPr>
            <w:r>
              <w:rPr>
                <w:spacing w:val="-2"/>
                <w:sz w:val="20"/>
              </w:rPr>
              <w:t>Median</w:t>
            </w:r>
          </w:p>
        </w:tc>
        <w:tc>
          <w:tcPr>
            <w:tcW w:w="993" w:type="dxa"/>
          </w:tcPr>
          <w:p w14:paraId="207C9385" w14:textId="77777777" w:rsidR="00934295" w:rsidRDefault="00F732B6">
            <w:pPr>
              <w:pStyle w:val="TableParagraph"/>
              <w:ind w:left="82" w:right="4"/>
              <w:rPr>
                <w:sz w:val="20"/>
              </w:rPr>
            </w:pPr>
            <w:r>
              <w:rPr>
                <w:spacing w:val="-2"/>
                <w:sz w:val="20"/>
              </w:rPr>
              <w:t>11.00</w:t>
            </w:r>
          </w:p>
        </w:tc>
        <w:tc>
          <w:tcPr>
            <w:tcW w:w="993" w:type="dxa"/>
          </w:tcPr>
          <w:p w14:paraId="663406B1" w14:textId="77777777" w:rsidR="00934295" w:rsidRDefault="00F732B6">
            <w:pPr>
              <w:pStyle w:val="TableParagraph"/>
              <w:ind w:left="82" w:right="3"/>
              <w:rPr>
                <w:sz w:val="20"/>
              </w:rPr>
            </w:pPr>
            <w:r>
              <w:rPr>
                <w:spacing w:val="-2"/>
                <w:sz w:val="20"/>
              </w:rPr>
              <w:t>10.00</w:t>
            </w:r>
          </w:p>
        </w:tc>
        <w:tc>
          <w:tcPr>
            <w:tcW w:w="988" w:type="dxa"/>
          </w:tcPr>
          <w:p w14:paraId="74F1A909" w14:textId="77777777" w:rsidR="00934295" w:rsidRDefault="00F732B6">
            <w:pPr>
              <w:pStyle w:val="TableParagraph"/>
              <w:ind w:left="80"/>
              <w:rPr>
                <w:sz w:val="20"/>
              </w:rPr>
            </w:pPr>
            <w:r>
              <w:rPr>
                <w:spacing w:val="-4"/>
                <w:sz w:val="20"/>
              </w:rPr>
              <w:t>9.00</w:t>
            </w:r>
          </w:p>
        </w:tc>
        <w:tc>
          <w:tcPr>
            <w:tcW w:w="993" w:type="dxa"/>
          </w:tcPr>
          <w:p w14:paraId="75EEBE52" w14:textId="77777777" w:rsidR="00934295" w:rsidRDefault="00F732B6">
            <w:pPr>
              <w:pStyle w:val="TableParagraph"/>
              <w:ind w:left="82" w:right="29"/>
              <w:rPr>
                <w:sz w:val="20"/>
              </w:rPr>
            </w:pPr>
            <w:r>
              <w:rPr>
                <w:spacing w:val="-2"/>
                <w:sz w:val="20"/>
              </w:rPr>
              <w:t>11.00</w:t>
            </w:r>
          </w:p>
        </w:tc>
        <w:tc>
          <w:tcPr>
            <w:tcW w:w="993" w:type="dxa"/>
          </w:tcPr>
          <w:p w14:paraId="630839F6" w14:textId="77777777" w:rsidR="00934295" w:rsidRDefault="00F732B6">
            <w:pPr>
              <w:pStyle w:val="TableParagraph"/>
              <w:ind w:right="58"/>
              <w:rPr>
                <w:sz w:val="20"/>
              </w:rPr>
            </w:pPr>
            <w:r>
              <w:rPr>
                <w:spacing w:val="-2"/>
                <w:sz w:val="20"/>
              </w:rPr>
              <w:t>11.00</w:t>
            </w:r>
          </w:p>
        </w:tc>
        <w:tc>
          <w:tcPr>
            <w:tcW w:w="993" w:type="dxa"/>
          </w:tcPr>
          <w:p w14:paraId="4DA47B0B" w14:textId="77777777" w:rsidR="00934295" w:rsidRDefault="00F732B6">
            <w:pPr>
              <w:pStyle w:val="TableParagraph"/>
              <w:ind w:right="57"/>
              <w:rPr>
                <w:sz w:val="20"/>
              </w:rPr>
            </w:pPr>
            <w:r>
              <w:rPr>
                <w:spacing w:val="-2"/>
                <w:sz w:val="20"/>
              </w:rPr>
              <w:t>10.00</w:t>
            </w:r>
          </w:p>
        </w:tc>
      </w:tr>
      <w:tr w:rsidR="00934295" w14:paraId="7CF71272" w14:textId="77777777">
        <w:trPr>
          <w:trHeight w:val="412"/>
        </w:trPr>
        <w:tc>
          <w:tcPr>
            <w:tcW w:w="3254" w:type="dxa"/>
          </w:tcPr>
          <w:p w14:paraId="3ED189D7" w14:textId="77777777" w:rsidR="00934295" w:rsidRDefault="00F732B6">
            <w:pPr>
              <w:pStyle w:val="TableParagraph"/>
              <w:spacing w:before="5"/>
              <w:ind w:left="110"/>
              <w:jc w:val="left"/>
              <w:rPr>
                <w:sz w:val="20"/>
              </w:rPr>
            </w:pPr>
            <w:r>
              <w:rPr>
                <w:sz w:val="20"/>
              </w:rPr>
              <w:lastRenderedPageBreak/>
              <w:t>Change</w:t>
            </w:r>
            <w:r>
              <w:rPr>
                <w:spacing w:val="-1"/>
                <w:sz w:val="20"/>
              </w:rPr>
              <w:t xml:space="preserve"> </w:t>
            </w:r>
            <w:r>
              <w:rPr>
                <w:sz w:val="20"/>
              </w:rPr>
              <w:t>from</w:t>
            </w:r>
            <w:r>
              <w:rPr>
                <w:spacing w:val="-5"/>
                <w:sz w:val="20"/>
              </w:rPr>
              <w:t xml:space="preserve"> </w:t>
            </w:r>
            <w:r>
              <w:rPr>
                <w:spacing w:val="-2"/>
                <w:sz w:val="20"/>
              </w:rPr>
              <w:t>baseline</w:t>
            </w:r>
          </w:p>
        </w:tc>
        <w:tc>
          <w:tcPr>
            <w:tcW w:w="993" w:type="dxa"/>
          </w:tcPr>
          <w:p w14:paraId="07A1C8C9" w14:textId="77777777" w:rsidR="00934295" w:rsidRDefault="00934295">
            <w:pPr>
              <w:pStyle w:val="TableParagraph"/>
              <w:jc w:val="left"/>
              <w:rPr>
                <w:sz w:val="20"/>
              </w:rPr>
            </w:pPr>
          </w:p>
        </w:tc>
        <w:tc>
          <w:tcPr>
            <w:tcW w:w="993" w:type="dxa"/>
          </w:tcPr>
          <w:p w14:paraId="64A08C07" w14:textId="77777777" w:rsidR="00934295" w:rsidRDefault="00934295">
            <w:pPr>
              <w:pStyle w:val="TableParagraph"/>
              <w:jc w:val="left"/>
              <w:rPr>
                <w:sz w:val="20"/>
              </w:rPr>
            </w:pPr>
          </w:p>
        </w:tc>
        <w:tc>
          <w:tcPr>
            <w:tcW w:w="988" w:type="dxa"/>
          </w:tcPr>
          <w:p w14:paraId="7E28CD8B" w14:textId="77777777" w:rsidR="00934295" w:rsidRDefault="00934295">
            <w:pPr>
              <w:pStyle w:val="TableParagraph"/>
              <w:jc w:val="left"/>
              <w:rPr>
                <w:sz w:val="20"/>
              </w:rPr>
            </w:pPr>
          </w:p>
        </w:tc>
        <w:tc>
          <w:tcPr>
            <w:tcW w:w="993" w:type="dxa"/>
          </w:tcPr>
          <w:p w14:paraId="7E624800" w14:textId="77777777" w:rsidR="00934295" w:rsidRDefault="00934295">
            <w:pPr>
              <w:pStyle w:val="TableParagraph"/>
              <w:jc w:val="left"/>
              <w:rPr>
                <w:sz w:val="20"/>
              </w:rPr>
            </w:pPr>
          </w:p>
        </w:tc>
        <w:tc>
          <w:tcPr>
            <w:tcW w:w="993" w:type="dxa"/>
          </w:tcPr>
          <w:p w14:paraId="1B71279B" w14:textId="77777777" w:rsidR="00934295" w:rsidRDefault="00934295">
            <w:pPr>
              <w:pStyle w:val="TableParagraph"/>
              <w:jc w:val="left"/>
              <w:rPr>
                <w:sz w:val="20"/>
              </w:rPr>
            </w:pPr>
          </w:p>
        </w:tc>
        <w:tc>
          <w:tcPr>
            <w:tcW w:w="993" w:type="dxa"/>
          </w:tcPr>
          <w:p w14:paraId="5F0925AC" w14:textId="77777777" w:rsidR="00934295" w:rsidRDefault="00934295">
            <w:pPr>
              <w:pStyle w:val="TableParagraph"/>
              <w:jc w:val="left"/>
              <w:rPr>
                <w:sz w:val="20"/>
              </w:rPr>
            </w:pPr>
          </w:p>
        </w:tc>
      </w:tr>
      <w:tr w:rsidR="00934295" w14:paraId="53F8BCAD" w14:textId="77777777">
        <w:trPr>
          <w:trHeight w:val="407"/>
        </w:trPr>
        <w:tc>
          <w:tcPr>
            <w:tcW w:w="3254" w:type="dxa"/>
          </w:tcPr>
          <w:p w14:paraId="2D8B8CE3" w14:textId="77777777" w:rsidR="00934295" w:rsidRDefault="00F732B6">
            <w:pPr>
              <w:pStyle w:val="TableParagraph"/>
              <w:ind w:left="110"/>
              <w:jc w:val="left"/>
              <w:rPr>
                <w:sz w:val="20"/>
              </w:rPr>
            </w:pPr>
            <w:r>
              <w:rPr>
                <w:spacing w:val="-10"/>
                <w:sz w:val="20"/>
              </w:rPr>
              <w:t>N</w:t>
            </w:r>
          </w:p>
        </w:tc>
        <w:tc>
          <w:tcPr>
            <w:tcW w:w="993" w:type="dxa"/>
          </w:tcPr>
          <w:p w14:paraId="5DA8A27A" w14:textId="77777777" w:rsidR="00934295" w:rsidRDefault="00F732B6">
            <w:pPr>
              <w:pStyle w:val="TableParagraph"/>
              <w:ind w:left="82" w:right="4"/>
              <w:rPr>
                <w:sz w:val="20"/>
              </w:rPr>
            </w:pPr>
            <w:r>
              <w:rPr>
                <w:spacing w:val="-5"/>
                <w:sz w:val="20"/>
              </w:rPr>
              <w:t>140</w:t>
            </w:r>
          </w:p>
        </w:tc>
        <w:tc>
          <w:tcPr>
            <w:tcW w:w="993" w:type="dxa"/>
          </w:tcPr>
          <w:p w14:paraId="296DFD23" w14:textId="77777777" w:rsidR="00934295" w:rsidRDefault="00F732B6">
            <w:pPr>
              <w:pStyle w:val="TableParagraph"/>
              <w:ind w:left="82" w:right="3"/>
              <w:rPr>
                <w:sz w:val="20"/>
              </w:rPr>
            </w:pPr>
            <w:r>
              <w:rPr>
                <w:spacing w:val="-5"/>
                <w:sz w:val="20"/>
              </w:rPr>
              <w:t>142</w:t>
            </w:r>
          </w:p>
        </w:tc>
        <w:tc>
          <w:tcPr>
            <w:tcW w:w="988" w:type="dxa"/>
          </w:tcPr>
          <w:p w14:paraId="7B94E0E2" w14:textId="77777777" w:rsidR="00934295" w:rsidRDefault="00F732B6">
            <w:pPr>
              <w:pStyle w:val="TableParagraph"/>
              <w:ind w:left="80" w:right="4"/>
              <w:rPr>
                <w:sz w:val="20"/>
              </w:rPr>
            </w:pPr>
            <w:r>
              <w:rPr>
                <w:spacing w:val="-5"/>
                <w:sz w:val="20"/>
              </w:rPr>
              <w:t>146</w:t>
            </w:r>
          </w:p>
        </w:tc>
        <w:tc>
          <w:tcPr>
            <w:tcW w:w="993" w:type="dxa"/>
          </w:tcPr>
          <w:p w14:paraId="19842EA6" w14:textId="77777777" w:rsidR="00934295" w:rsidRDefault="00F732B6">
            <w:pPr>
              <w:pStyle w:val="TableParagraph"/>
              <w:ind w:left="82" w:right="34"/>
              <w:rPr>
                <w:sz w:val="20"/>
              </w:rPr>
            </w:pPr>
            <w:r>
              <w:rPr>
                <w:spacing w:val="-5"/>
                <w:sz w:val="20"/>
              </w:rPr>
              <w:t>73</w:t>
            </w:r>
          </w:p>
        </w:tc>
        <w:tc>
          <w:tcPr>
            <w:tcW w:w="993" w:type="dxa"/>
          </w:tcPr>
          <w:p w14:paraId="7EFE432F" w14:textId="77777777" w:rsidR="00934295" w:rsidRDefault="00F732B6">
            <w:pPr>
              <w:pStyle w:val="TableParagraph"/>
              <w:ind w:right="63"/>
              <w:rPr>
                <w:sz w:val="20"/>
              </w:rPr>
            </w:pPr>
            <w:r>
              <w:rPr>
                <w:spacing w:val="-5"/>
                <w:sz w:val="20"/>
              </w:rPr>
              <w:t>77</w:t>
            </w:r>
          </w:p>
        </w:tc>
        <w:tc>
          <w:tcPr>
            <w:tcW w:w="993" w:type="dxa"/>
          </w:tcPr>
          <w:p w14:paraId="7B645AB5" w14:textId="77777777" w:rsidR="00934295" w:rsidRDefault="00F732B6">
            <w:pPr>
              <w:pStyle w:val="TableParagraph"/>
              <w:ind w:right="62"/>
              <w:rPr>
                <w:sz w:val="20"/>
              </w:rPr>
            </w:pPr>
            <w:r>
              <w:rPr>
                <w:spacing w:val="-5"/>
                <w:sz w:val="20"/>
              </w:rPr>
              <w:t>75</w:t>
            </w:r>
          </w:p>
        </w:tc>
      </w:tr>
      <w:tr w:rsidR="00934295" w14:paraId="5860943F" w14:textId="77777777">
        <w:trPr>
          <w:trHeight w:val="657"/>
        </w:trPr>
        <w:tc>
          <w:tcPr>
            <w:tcW w:w="3254" w:type="dxa"/>
          </w:tcPr>
          <w:p w14:paraId="086B1A7C"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993" w:type="dxa"/>
          </w:tcPr>
          <w:p w14:paraId="0FE3AE2A" w14:textId="77777777" w:rsidR="00934295" w:rsidRDefault="00F732B6">
            <w:pPr>
              <w:pStyle w:val="TableParagraph"/>
              <w:ind w:left="321"/>
              <w:jc w:val="left"/>
              <w:rPr>
                <w:sz w:val="20"/>
              </w:rPr>
            </w:pPr>
            <w:r>
              <w:rPr>
                <w:sz w:val="20"/>
              </w:rPr>
              <w:t>-</w:t>
            </w:r>
            <w:r>
              <w:rPr>
                <w:spacing w:val="-4"/>
                <w:sz w:val="20"/>
              </w:rPr>
              <w:t>1.40</w:t>
            </w:r>
          </w:p>
          <w:p w14:paraId="2C9D2DB1" w14:textId="77777777" w:rsidR="00934295" w:rsidRDefault="00F732B6">
            <w:pPr>
              <w:pStyle w:val="TableParagraph"/>
              <w:spacing w:before="20"/>
              <w:ind w:left="240"/>
              <w:jc w:val="left"/>
              <w:rPr>
                <w:sz w:val="20"/>
              </w:rPr>
            </w:pPr>
            <w:r>
              <w:rPr>
                <w:spacing w:val="-2"/>
                <w:sz w:val="20"/>
              </w:rPr>
              <w:t>(6.177)</w:t>
            </w:r>
          </w:p>
        </w:tc>
        <w:tc>
          <w:tcPr>
            <w:tcW w:w="993" w:type="dxa"/>
          </w:tcPr>
          <w:p w14:paraId="24EEAE21" w14:textId="77777777" w:rsidR="00934295" w:rsidRDefault="00F732B6">
            <w:pPr>
              <w:pStyle w:val="TableParagraph"/>
              <w:ind w:left="317"/>
              <w:jc w:val="left"/>
              <w:rPr>
                <w:sz w:val="20"/>
              </w:rPr>
            </w:pPr>
            <w:r>
              <w:rPr>
                <w:sz w:val="20"/>
              </w:rPr>
              <w:t>-</w:t>
            </w:r>
            <w:r>
              <w:rPr>
                <w:spacing w:val="-4"/>
                <w:sz w:val="20"/>
              </w:rPr>
              <w:t>6.63</w:t>
            </w:r>
          </w:p>
          <w:p w14:paraId="739ADEC2" w14:textId="77777777" w:rsidR="00934295" w:rsidRDefault="00F732B6">
            <w:pPr>
              <w:pStyle w:val="TableParagraph"/>
              <w:spacing w:before="20"/>
              <w:ind w:left="236"/>
              <w:jc w:val="left"/>
              <w:rPr>
                <w:sz w:val="20"/>
              </w:rPr>
            </w:pPr>
            <w:r>
              <w:rPr>
                <w:spacing w:val="-2"/>
                <w:sz w:val="20"/>
              </w:rPr>
              <w:t>(6.776)</w:t>
            </w:r>
          </w:p>
        </w:tc>
        <w:tc>
          <w:tcPr>
            <w:tcW w:w="988" w:type="dxa"/>
          </w:tcPr>
          <w:p w14:paraId="1760B037" w14:textId="77777777" w:rsidR="00934295" w:rsidRDefault="00F732B6">
            <w:pPr>
              <w:pStyle w:val="TableParagraph"/>
              <w:ind w:left="318"/>
              <w:jc w:val="left"/>
              <w:rPr>
                <w:sz w:val="20"/>
              </w:rPr>
            </w:pPr>
            <w:r>
              <w:rPr>
                <w:sz w:val="20"/>
              </w:rPr>
              <w:t>-</w:t>
            </w:r>
            <w:r>
              <w:rPr>
                <w:spacing w:val="-4"/>
                <w:sz w:val="20"/>
              </w:rPr>
              <w:t>7.54</w:t>
            </w:r>
          </w:p>
          <w:p w14:paraId="7354EBA5" w14:textId="77777777" w:rsidR="00934295" w:rsidRDefault="00F732B6">
            <w:pPr>
              <w:pStyle w:val="TableParagraph"/>
              <w:spacing w:before="20"/>
              <w:ind w:left="236"/>
              <w:jc w:val="left"/>
              <w:rPr>
                <w:sz w:val="20"/>
              </w:rPr>
            </w:pPr>
            <w:r>
              <w:rPr>
                <w:spacing w:val="-2"/>
                <w:sz w:val="20"/>
              </w:rPr>
              <w:t>(6.524)</w:t>
            </w:r>
          </w:p>
        </w:tc>
        <w:tc>
          <w:tcPr>
            <w:tcW w:w="993" w:type="dxa"/>
          </w:tcPr>
          <w:p w14:paraId="1BE10597" w14:textId="77777777" w:rsidR="00934295" w:rsidRDefault="00F732B6">
            <w:pPr>
              <w:pStyle w:val="TableParagraph"/>
              <w:ind w:left="304"/>
              <w:jc w:val="left"/>
              <w:rPr>
                <w:sz w:val="20"/>
              </w:rPr>
            </w:pPr>
            <w:r>
              <w:rPr>
                <w:sz w:val="20"/>
              </w:rPr>
              <w:t>-</w:t>
            </w:r>
            <w:r>
              <w:rPr>
                <w:spacing w:val="-4"/>
                <w:sz w:val="20"/>
              </w:rPr>
              <w:t>0.75</w:t>
            </w:r>
          </w:p>
          <w:p w14:paraId="22A03405" w14:textId="77777777" w:rsidR="00934295" w:rsidRDefault="00F732B6">
            <w:pPr>
              <w:pStyle w:val="TableParagraph"/>
              <w:spacing w:before="20"/>
              <w:ind w:left="223"/>
              <w:jc w:val="left"/>
              <w:rPr>
                <w:sz w:val="20"/>
              </w:rPr>
            </w:pPr>
            <w:r>
              <w:rPr>
                <w:spacing w:val="-2"/>
                <w:sz w:val="20"/>
              </w:rPr>
              <w:t>(5.666)</w:t>
            </w:r>
          </w:p>
        </w:tc>
        <w:tc>
          <w:tcPr>
            <w:tcW w:w="993" w:type="dxa"/>
          </w:tcPr>
          <w:p w14:paraId="76F86633" w14:textId="77777777" w:rsidR="00934295" w:rsidRDefault="00F732B6">
            <w:pPr>
              <w:pStyle w:val="TableParagraph"/>
              <w:ind w:left="252"/>
              <w:jc w:val="left"/>
              <w:rPr>
                <w:sz w:val="20"/>
              </w:rPr>
            </w:pPr>
            <w:r>
              <w:rPr>
                <w:sz w:val="20"/>
              </w:rPr>
              <w:t>-</w:t>
            </w:r>
            <w:r>
              <w:rPr>
                <w:spacing w:val="-4"/>
                <w:sz w:val="20"/>
              </w:rPr>
              <w:t>6.95</w:t>
            </w:r>
          </w:p>
          <w:p w14:paraId="3275B02F" w14:textId="77777777" w:rsidR="00934295" w:rsidRDefault="00F732B6">
            <w:pPr>
              <w:pStyle w:val="TableParagraph"/>
              <w:spacing w:before="20"/>
              <w:ind w:left="170"/>
              <w:jc w:val="left"/>
              <w:rPr>
                <w:sz w:val="20"/>
              </w:rPr>
            </w:pPr>
            <w:r>
              <w:rPr>
                <w:spacing w:val="-2"/>
                <w:sz w:val="20"/>
              </w:rPr>
              <w:t>(7.719)</w:t>
            </w:r>
          </w:p>
        </w:tc>
        <w:tc>
          <w:tcPr>
            <w:tcW w:w="993" w:type="dxa"/>
          </w:tcPr>
          <w:p w14:paraId="67F4C613" w14:textId="77777777" w:rsidR="00934295" w:rsidRDefault="00F732B6">
            <w:pPr>
              <w:pStyle w:val="TableParagraph"/>
              <w:ind w:left="253"/>
              <w:jc w:val="left"/>
              <w:rPr>
                <w:sz w:val="20"/>
              </w:rPr>
            </w:pPr>
            <w:r>
              <w:rPr>
                <w:sz w:val="20"/>
              </w:rPr>
              <w:t>-</w:t>
            </w:r>
            <w:r>
              <w:rPr>
                <w:spacing w:val="-4"/>
                <w:sz w:val="20"/>
              </w:rPr>
              <w:t>7.16</w:t>
            </w:r>
          </w:p>
          <w:p w14:paraId="345FC04A" w14:textId="77777777" w:rsidR="00934295" w:rsidRDefault="00F732B6">
            <w:pPr>
              <w:pStyle w:val="TableParagraph"/>
              <w:spacing w:before="20"/>
              <w:ind w:left="171"/>
              <w:jc w:val="left"/>
              <w:rPr>
                <w:sz w:val="20"/>
              </w:rPr>
            </w:pPr>
            <w:r>
              <w:rPr>
                <w:spacing w:val="-2"/>
                <w:sz w:val="20"/>
              </w:rPr>
              <w:t>(6.748)</w:t>
            </w:r>
          </w:p>
        </w:tc>
      </w:tr>
      <w:tr w:rsidR="00934295" w14:paraId="4561E599" w14:textId="77777777">
        <w:trPr>
          <w:trHeight w:val="407"/>
        </w:trPr>
        <w:tc>
          <w:tcPr>
            <w:tcW w:w="3254" w:type="dxa"/>
          </w:tcPr>
          <w:p w14:paraId="0C242C07" w14:textId="77777777" w:rsidR="00934295" w:rsidRDefault="00F732B6">
            <w:pPr>
              <w:pStyle w:val="TableParagraph"/>
              <w:ind w:left="110"/>
              <w:jc w:val="left"/>
              <w:rPr>
                <w:sz w:val="20"/>
              </w:rPr>
            </w:pPr>
            <w:r>
              <w:rPr>
                <w:spacing w:val="-2"/>
                <w:sz w:val="20"/>
              </w:rPr>
              <w:t>Median</w:t>
            </w:r>
          </w:p>
        </w:tc>
        <w:tc>
          <w:tcPr>
            <w:tcW w:w="993" w:type="dxa"/>
          </w:tcPr>
          <w:p w14:paraId="62B9B4AD" w14:textId="77777777" w:rsidR="00934295" w:rsidRDefault="00F732B6">
            <w:pPr>
              <w:pStyle w:val="TableParagraph"/>
              <w:ind w:left="82"/>
              <w:rPr>
                <w:sz w:val="20"/>
              </w:rPr>
            </w:pPr>
            <w:r>
              <w:rPr>
                <w:sz w:val="20"/>
              </w:rPr>
              <w:t>-</w:t>
            </w:r>
            <w:r>
              <w:rPr>
                <w:spacing w:val="-4"/>
                <w:sz w:val="20"/>
              </w:rPr>
              <w:t>1.00</w:t>
            </w:r>
          </w:p>
        </w:tc>
        <w:tc>
          <w:tcPr>
            <w:tcW w:w="993" w:type="dxa"/>
          </w:tcPr>
          <w:p w14:paraId="09552A2A" w14:textId="77777777" w:rsidR="00934295" w:rsidRDefault="00F732B6">
            <w:pPr>
              <w:pStyle w:val="TableParagraph"/>
              <w:ind w:left="82" w:right="8"/>
              <w:rPr>
                <w:sz w:val="20"/>
              </w:rPr>
            </w:pPr>
            <w:r>
              <w:rPr>
                <w:sz w:val="20"/>
              </w:rPr>
              <w:t>-</w:t>
            </w:r>
            <w:r>
              <w:rPr>
                <w:spacing w:val="-2"/>
                <w:sz w:val="20"/>
              </w:rPr>
              <w:t>6.00</w:t>
            </w:r>
            <w:r>
              <w:rPr>
                <w:spacing w:val="-2"/>
                <w:sz w:val="20"/>
                <w:vertAlign w:val="superscript"/>
              </w:rPr>
              <w:t>a</w:t>
            </w:r>
          </w:p>
        </w:tc>
        <w:tc>
          <w:tcPr>
            <w:tcW w:w="988" w:type="dxa"/>
          </w:tcPr>
          <w:p w14:paraId="233F5484" w14:textId="77777777" w:rsidR="00934295" w:rsidRDefault="00F732B6">
            <w:pPr>
              <w:pStyle w:val="TableParagraph"/>
              <w:ind w:left="80"/>
              <w:rPr>
                <w:sz w:val="20"/>
              </w:rPr>
            </w:pPr>
            <w:r>
              <w:rPr>
                <w:sz w:val="20"/>
              </w:rPr>
              <w:t>-</w:t>
            </w:r>
            <w:r>
              <w:rPr>
                <w:spacing w:val="-2"/>
                <w:sz w:val="20"/>
              </w:rPr>
              <w:t>6.00</w:t>
            </w:r>
            <w:r>
              <w:rPr>
                <w:spacing w:val="-2"/>
                <w:sz w:val="20"/>
                <w:vertAlign w:val="superscript"/>
              </w:rPr>
              <w:t>a</w:t>
            </w:r>
          </w:p>
        </w:tc>
        <w:tc>
          <w:tcPr>
            <w:tcW w:w="993" w:type="dxa"/>
          </w:tcPr>
          <w:p w14:paraId="4F9A1BD3" w14:textId="77777777" w:rsidR="00934295" w:rsidRDefault="00F732B6">
            <w:pPr>
              <w:pStyle w:val="TableParagraph"/>
              <w:ind w:left="82" w:right="34"/>
              <w:rPr>
                <w:sz w:val="20"/>
              </w:rPr>
            </w:pPr>
            <w:r>
              <w:rPr>
                <w:spacing w:val="-4"/>
                <w:sz w:val="20"/>
              </w:rPr>
              <w:t>0.00</w:t>
            </w:r>
          </w:p>
        </w:tc>
        <w:tc>
          <w:tcPr>
            <w:tcW w:w="993" w:type="dxa"/>
          </w:tcPr>
          <w:p w14:paraId="662A5F9E" w14:textId="77777777" w:rsidR="00934295" w:rsidRDefault="00F732B6">
            <w:pPr>
              <w:pStyle w:val="TableParagraph"/>
              <w:ind w:right="53"/>
              <w:rPr>
                <w:sz w:val="20"/>
              </w:rPr>
            </w:pPr>
            <w:r>
              <w:rPr>
                <w:sz w:val="20"/>
              </w:rPr>
              <w:t>-</w:t>
            </w:r>
            <w:r>
              <w:rPr>
                <w:spacing w:val="-2"/>
                <w:sz w:val="20"/>
              </w:rPr>
              <w:t>6.00</w:t>
            </w:r>
            <w:r>
              <w:rPr>
                <w:spacing w:val="-2"/>
                <w:sz w:val="20"/>
                <w:vertAlign w:val="superscript"/>
              </w:rPr>
              <w:t>a</w:t>
            </w:r>
          </w:p>
        </w:tc>
        <w:tc>
          <w:tcPr>
            <w:tcW w:w="993" w:type="dxa"/>
          </w:tcPr>
          <w:p w14:paraId="02A314CE" w14:textId="77777777" w:rsidR="00934295" w:rsidRDefault="00F732B6">
            <w:pPr>
              <w:pStyle w:val="TableParagraph"/>
              <w:ind w:right="52"/>
              <w:rPr>
                <w:sz w:val="20"/>
              </w:rPr>
            </w:pPr>
            <w:r>
              <w:rPr>
                <w:sz w:val="20"/>
              </w:rPr>
              <w:t>-</w:t>
            </w:r>
            <w:r>
              <w:rPr>
                <w:spacing w:val="-2"/>
                <w:sz w:val="20"/>
              </w:rPr>
              <w:t>6.00</w:t>
            </w:r>
            <w:r>
              <w:rPr>
                <w:spacing w:val="-2"/>
                <w:sz w:val="20"/>
                <w:vertAlign w:val="superscript"/>
              </w:rPr>
              <w:t>a</w:t>
            </w:r>
          </w:p>
        </w:tc>
      </w:tr>
      <w:tr w:rsidR="00934295" w14:paraId="531F9AE9" w14:textId="77777777">
        <w:trPr>
          <w:trHeight w:val="407"/>
        </w:trPr>
        <w:tc>
          <w:tcPr>
            <w:tcW w:w="3254" w:type="dxa"/>
          </w:tcPr>
          <w:p w14:paraId="57B1F25A" w14:textId="77777777" w:rsidR="00934295" w:rsidRDefault="00F732B6">
            <w:pPr>
              <w:pStyle w:val="TableParagraph"/>
              <w:ind w:left="110"/>
              <w:jc w:val="left"/>
              <w:rPr>
                <w:sz w:val="20"/>
              </w:rPr>
            </w:pPr>
            <w:r>
              <w:rPr>
                <w:spacing w:val="-2"/>
                <w:sz w:val="20"/>
              </w:rPr>
              <w:t>SF-</w:t>
            </w:r>
            <w:r>
              <w:rPr>
                <w:spacing w:val="-7"/>
                <w:sz w:val="20"/>
              </w:rPr>
              <w:t>36</w:t>
            </w:r>
          </w:p>
        </w:tc>
        <w:tc>
          <w:tcPr>
            <w:tcW w:w="993" w:type="dxa"/>
          </w:tcPr>
          <w:p w14:paraId="60AB5A62" w14:textId="77777777" w:rsidR="00934295" w:rsidRDefault="00934295">
            <w:pPr>
              <w:pStyle w:val="TableParagraph"/>
              <w:jc w:val="left"/>
              <w:rPr>
                <w:sz w:val="20"/>
              </w:rPr>
            </w:pPr>
          </w:p>
        </w:tc>
        <w:tc>
          <w:tcPr>
            <w:tcW w:w="993" w:type="dxa"/>
          </w:tcPr>
          <w:p w14:paraId="28B74CD3" w14:textId="77777777" w:rsidR="00934295" w:rsidRDefault="00934295">
            <w:pPr>
              <w:pStyle w:val="TableParagraph"/>
              <w:jc w:val="left"/>
              <w:rPr>
                <w:sz w:val="20"/>
              </w:rPr>
            </w:pPr>
          </w:p>
        </w:tc>
        <w:tc>
          <w:tcPr>
            <w:tcW w:w="988" w:type="dxa"/>
          </w:tcPr>
          <w:p w14:paraId="1B0B11B9" w14:textId="77777777" w:rsidR="00934295" w:rsidRDefault="00934295">
            <w:pPr>
              <w:pStyle w:val="TableParagraph"/>
              <w:jc w:val="left"/>
              <w:rPr>
                <w:sz w:val="20"/>
              </w:rPr>
            </w:pPr>
          </w:p>
        </w:tc>
        <w:tc>
          <w:tcPr>
            <w:tcW w:w="993" w:type="dxa"/>
          </w:tcPr>
          <w:p w14:paraId="12B39C3C" w14:textId="77777777" w:rsidR="00934295" w:rsidRDefault="00934295">
            <w:pPr>
              <w:pStyle w:val="TableParagraph"/>
              <w:jc w:val="left"/>
              <w:rPr>
                <w:sz w:val="20"/>
              </w:rPr>
            </w:pPr>
          </w:p>
        </w:tc>
        <w:tc>
          <w:tcPr>
            <w:tcW w:w="993" w:type="dxa"/>
          </w:tcPr>
          <w:p w14:paraId="0F7D5BDA" w14:textId="77777777" w:rsidR="00934295" w:rsidRDefault="00934295">
            <w:pPr>
              <w:pStyle w:val="TableParagraph"/>
              <w:jc w:val="left"/>
              <w:rPr>
                <w:sz w:val="20"/>
              </w:rPr>
            </w:pPr>
          </w:p>
        </w:tc>
        <w:tc>
          <w:tcPr>
            <w:tcW w:w="993" w:type="dxa"/>
          </w:tcPr>
          <w:p w14:paraId="57397A8F" w14:textId="77777777" w:rsidR="00934295" w:rsidRDefault="00934295">
            <w:pPr>
              <w:pStyle w:val="TableParagraph"/>
              <w:jc w:val="left"/>
              <w:rPr>
                <w:sz w:val="20"/>
              </w:rPr>
            </w:pPr>
          </w:p>
        </w:tc>
      </w:tr>
      <w:tr w:rsidR="00934295" w14:paraId="3958636E" w14:textId="77777777">
        <w:trPr>
          <w:trHeight w:val="407"/>
        </w:trPr>
        <w:tc>
          <w:tcPr>
            <w:tcW w:w="3254" w:type="dxa"/>
          </w:tcPr>
          <w:p w14:paraId="7E86CA1C" w14:textId="77777777" w:rsidR="00934295" w:rsidRDefault="00F732B6">
            <w:pPr>
              <w:pStyle w:val="TableParagraph"/>
              <w:ind w:left="110"/>
              <w:jc w:val="left"/>
              <w:rPr>
                <w:sz w:val="20"/>
              </w:rPr>
            </w:pPr>
            <w:r>
              <w:rPr>
                <w:sz w:val="20"/>
              </w:rPr>
              <w:t>Physical</w:t>
            </w:r>
            <w:r>
              <w:rPr>
                <w:spacing w:val="-9"/>
                <w:sz w:val="20"/>
              </w:rPr>
              <w:t xml:space="preserve"> </w:t>
            </w:r>
            <w:r>
              <w:rPr>
                <w:sz w:val="20"/>
              </w:rPr>
              <w:t>component</w:t>
            </w:r>
            <w:r>
              <w:rPr>
                <w:spacing w:val="-8"/>
                <w:sz w:val="20"/>
              </w:rPr>
              <w:t xml:space="preserve"> </w:t>
            </w:r>
            <w:r>
              <w:rPr>
                <w:spacing w:val="-2"/>
                <w:sz w:val="20"/>
              </w:rPr>
              <w:t>summary</w:t>
            </w:r>
          </w:p>
        </w:tc>
        <w:tc>
          <w:tcPr>
            <w:tcW w:w="993" w:type="dxa"/>
          </w:tcPr>
          <w:p w14:paraId="1404A2D7" w14:textId="77777777" w:rsidR="00934295" w:rsidRDefault="00934295">
            <w:pPr>
              <w:pStyle w:val="TableParagraph"/>
              <w:jc w:val="left"/>
              <w:rPr>
                <w:sz w:val="20"/>
              </w:rPr>
            </w:pPr>
          </w:p>
        </w:tc>
        <w:tc>
          <w:tcPr>
            <w:tcW w:w="993" w:type="dxa"/>
          </w:tcPr>
          <w:p w14:paraId="10E7BF97" w14:textId="77777777" w:rsidR="00934295" w:rsidRDefault="00934295">
            <w:pPr>
              <w:pStyle w:val="TableParagraph"/>
              <w:jc w:val="left"/>
              <w:rPr>
                <w:sz w:val="20"/>
              </w:rPr>
            </w:pPr>
          </w:p>
        </w:tc>
        <w:tc>
          <w:tcPr>
            <w:tcW w:w="988" w:type="dxa"/>
          </w:tcPr>
          <w:p w14:paraId="25ADC126" w14:textId="77777777" w:rsidR="00934295" w:rsidRDefault="00934295">
            <w:pPr>
              <w:pStyle w:val="TableParagraph"/>
              <w:jc w:val="left"/>
              <w:rPr>
                <w:sz w:val="20"/>
              </w:rPr>
            </w:pPr>
          </w:p>
        </w:tc>
        <w:tc>
          <w:tcPr>
            <w:tcW w:w="993" w:type="dxa"/>
          </w:tcPr>
          <w:p w14:paraId="15D7989D" w14:textId="77777777" w:rsidR="00934295" w:rsidRDefault="00934295">
            <w:pPr>
              <w:pStyle w:val="TableParagraph"/>
              <w:jc w:val="left"/>
              <w:rPr>
                <w:sz w:val="20"/>
              </w:rPr>
            </w:pPr>
          </w:p>
        </w:tc>
        <w:tc>
          <w:tcPr>
            <w:tcW w:w="993" w:type="dxa"/>
          </w:tcPr>
          <w:p w14:paraId="0B066F4B" w14:textId="77777777" w:rsidR="00934295" w:rsidRDefault="00934295">
            <w:pPr>
              <w:pStyle w:val="TableParagraph"/>
              <w:jc w:val="left"/>
              <w:rPr>
                <w:sz w:val="20"/>
              </w:rPr>
            </w:pPr>
          </w:p>
        </w:tc>
        <w:tc>
          <w:tcPr>
            <w:tcW w:w="993" w:type="dxa"/>
          </w:tcPr>
          <w:p w14:paraId="10E842D3" w14:textId="77777777" w:rsidR="00934295" w:rsidRDefault="00934295">
            <w:pPr>
              <w:pStyle w:val="TableParagraph"/>
              <w:jc w:val="left"/>
              <w:rPr>
                <w:sz w:val="20"/>
              </w:rPr>
            </w:pPr>
          </w:p>
        </w:tc>
      </w:tr>
      <w:tr w:rsidR="00934295" w14:paraId="14C37FAD" w14:textId="77777777">
        <w:trPr>
          <w:trHeight w:val="407"/>
        </w:trPr>
        <w:tc>
          <w:tcPr>
            <w:tcW w:w="3254" w:type="dxa"/>
          </w:tcPr>
          <w:p w14:paraId="0EEB5771" w14:textId="77777777" w:rsidR="00934295" w:rsidRDefault="00F732B6">
            <w:pPr>
              <w:pStyle w:val="TableParagraph"/>
              <w:ind w:left="110"/>
              <w:jc w:val="left"/>
              <w:rPr>
                <w:sz w:val="20"/>
              </w:rPr>
            </w:pPr>
            <w:r>
              <w:rPr>
                <w:spacing w:val="-2"/>
                <w:sz w:val="20"/>
              </w:rPr>
              <w:t>Baseline</w:t>
            </w:r>
          </w:p>
        </w:tc>
        <w:tc>
          <w:tcPr>
            <w:tcW w:w="993" w:type="dxa"/>
          </w:tcPr>
          <w:p w14:paraId="758653C7" w14:textId="77777777" w:rsidR="00934295" w:rsidRDefault="00934295">
            <w:pPr>
              <w:pStyle w:val="TableParagraph"/>
              <w:jc w:val="left"/>
              <w:rPr>
                <w:sz w:val="20"/>
              </w:rPr>
            </w:pPr>
          </w:p>
        </w:tc>
        <w:tc>
          <w:tcPr>
            <w:tcW w:w="993" w:type="dxa"/>
          </w:tcPr>
          <w:p w14:paraId="3D48EF4E" w14:textId="77777777" w:rsidR="00934295" w:rsidRDefault="00934295">
            <w:pPr>
              <w:pStyle w:val="TableParagraph"/>
              <w:jc w:val="left"/>
              <w:rPr>
                <w:sz w:val="20"/>
              </w:rPr>
            </w:pPr>
          </w:p>
        </w:tc>
        <w:tc>
          <w:tcPr>
            <w:tcW w:w="988" w:type="dxa"/>
          </w:tcPr>
          <w:p w14:paraId="32116079" w14:textId="77777777" w:rsidR="00934295" w:rsidRDefault="00934295">
            <w:pPr>
              <w:pStyle w:val="TableParagraph"/>
              <w:jc w:val="left"/>
              <w:rPr>
                <w:sz w:val="20"/>
              </w:rPr>
            </w:pPr>
          </w:p>
        </w:tc>
        <w:tc>
          <w:tcPr>
            <w:tcW w:w="993" w:type="dxa"/>
          </w:tcPr>
          <w:p w14:paraId="5FAED354" w14:textId="77777777" w:rsidR="00934295" w:rsidRDefault="00934295">
            <w:pPr>
              <w:pStyle w:val="TableParagraph"/>
              <w:jc w:val="left"/>
              <w:rPr>
                <w:sz w:val="20"/>
              </w:rPr>
            </w:pPr>
          </w:p>
        </w:tc>
        <w:tc>
          <w:tcPr>
            <w:tcW w:w="993" w:type="dxa"/>
          </w:tcPr>
          <w:p w14:paraId="50EE2165" w14:textId="77777777" w:rsidR="00934295" w:rsidRDefault="00934295">
            <w:pPr>
              <w:pStyle w:val="TableParagraph"/>
              <w:jc w:val="left"/>
              <w:rPr>
                <w:sz w:val="20"/>
              </w:rPr>
            </w:pPr>
          </w:p>
        </w:tc>
        <w:tc>
          <w:tcPr>
            <w:tcW w:w="993" w:type="dxa"/>
          </w:tcPr>
          <w:p w14:paraId="5A83FE66" w14:textId="77777777" w:rsidR="00934295" w:rsidRDefault="00934295">
            <w:pPr>
              <w:pStyle w:val="TableParagraph"/>
              <w:jc w:val="left"/>
              <w:rPr>
                <w:sz w:val="20"/>
              </w:rPr>
            </w:pPr>
          </w:p>
        </w:tc>
      </w:tr>
      <w:tr w:rsidR="00934295" w14:paraId="3CCFDEEB" w14:textId="77777777">
        <w:trPr>
          <w:trHeight w:val="407"/>
        </w:trPr>
        <w:tc>
          <w:tcPr>
            <w:tcW w:w="3254" w:type="dxa"/>
          </w:tcPr>
          <w:p w14:paraId="2B05C38D" w14:textId="77777777" w:rsidR="00934295" w:rsidRDefault="00F732B6">
            <w:pPr>
              <w:pStyle w:val="TableParagraph"/>
              <w:ind w:left="110"/>
              <w:jc w:val="left"/>
              <w:rPr>
                <w:sz w:val="20"/>
              </w:rPr>
            </w:pPr>
            <w:r>
              <w:rPr>
                <w:spacing w:val="-10"/>
                <w:sz w:val="20"/>
              </w:rPr>
              <w:t>N</w:t>
            </w:r>
          </w:p>
        </w:tc>
        <w:tc>
          <w:tcPr>
            <w:tcW w:w="993" w:type="dxa"/>
          </w:tcPr>
          <w:p w14:paraId="172BB870" w14:textId="77777777" w:rsidR="00934295" w:rsidRDefault="00F732B6">
            <w:pPr>
              <w:pStyle w:val="TableParagraph"/>
              <w:ind w:left="82" w:right="4"/>
              <w:rPr>
                <w:sz w:val="20"/>
              </w:rPr>
            </w:pPr>
            <w:r>
              <w:rPr>
                <w:spacing w:val="-5"/>
                <w:sz w:val="20"/>
              </w:rPr>
              <w:t>203</w:t>
            </w:r>
          </w:p>
        </w:tc>
        <w:tc>
          <w:tcPr>
            <w:tcW w:w="993" w:type="dxa"/>
          </w:tcPr>
          <w:p w14:paraId="034F6DB8" w14:textId="77777777" w:rsidR="00934295" w:rsidRDefault="00F732B6">
            <w:pPr>
              <w:pStyle w:val="TableParagraph"/>
              <w:ind w:left="82" w:right="3"/>
              <w:rPr>
                <w:sz w:val="20"/>
              </w:rPr>
            </w:pPr>
            <w:r>
              <w:rPr>
                <w:spacing w:val="-5"/>
                <w:sz w:val="20"/>
              </w:rPr>
              <w:t>203</w:t>
            </w:r>
          </w:p>
        </w:tc>
        <w:tc>
          <w:tcPr>
            <w:tcW w:w="988" w:type="dxa"/>
          </w:tcPr>
          <w:p w14:paraId="1930D4D5" w14:textId="77777777" w:rsidR="00934295" w:rsidRDefault="00F732B6">
            <w:pPr>
              <w:pStyle w:val="TableParagraph"/>
              <w:ind w:left="80" w:right="4"/>
              <w:rPr>
                <w:sz w:val="20"/>
              </w:rPr>
            </w:pPr>
            <w:r>
              <w:rPr>
                <w:spacing w:val="-5"/>
                <w:sz w:val="20"/>
              </w:rPr>
              <w:t>204</w:t>
            </w:r>
          </w:p>
        </w:tc>
        <w:tc>
          <w:tcPr>
            <w:tcW w:w="993" w:type="dxa"/>
          </w:tcPr>
          <w:p w14:paraId="0161B093" w14:textId="77777777" w:rsidR="00934295" w:rsidRDefault="00F732B6">
            <w:pPr>
              <w:pStyle w:val="TableParagraph"/>
              <w:ind w:left="82" w:right="29"/>
              <w:rPr>
                <w:sz w:val="20"/>
              </w:rPr>
            </w:pPr>
            <w:r>
              <w:rPr>
                <w:spacing w:val="-5"/>
                <w:sz w:val="20"/>
              </w:rPr>
              <w:t>104</w:t>
            </w:r>
          </w:p>
        </w:tc>
        <w:tc>
          <w:tcPr>
            <w:tcW w:w="993" w:type="dxa"/>
          </w:tcPr>
          <w:p w14:paraId="1BBF9C92" w14:textId="77777777" w:rsidR="00934295" w:rsidRDefault="00F732B6">
            <w:pPr>
              <w:pStyle w:val="TableParagraph"/>
              <w:ind w:right="58"/>
              <w:rPr>
                <w:sz w:val="20"/>
              </w:rPr>
            </w:pPr>
            <w:r>
              <w:rPr>
                <w:spacing w:val="-5"/>
                <w:sz w:val="20"/>
              </w:rPr>
              <w:t>102</w:t>
            </w:r>
          </w:p>
        </w:tc>
        <w:tc>
          <w:tcPr>
            <w:tcW w:w="993" w:type="dxa"/>
          </w:tcPr>
          <w:p w14:paraId="20E6441D" w14:textId="77777777" w:rsidR="00934295" w:rsidRDefault="00F732B6">
            <w:pPr>
              <w:pStyle w:val="TableParagraph"/>
              <w:ind w:right="57"/>
              <w:rPr>
                <w:sz w:val="20"/>
              </w:rPr>
            </w:pPr>
            <w:r>
              <w:rPr>
                <w:spacing w:val="-5"/>
                <w:sz w:val="20"/>
              </w:rPr>
              <w:t>104</w:t>
            </w:r>
          </w:p>
        </w:tc>
      </w:tr>
      <w:tr w:rsidR="00934295" w14:paraId="56106F50" w14:textId="77777777">
        <w:trPr>
          <w:trHeight w:val="657"/>
        </w:trPr>
        <w:tc>
          <w:tcPr>
            <w:tcW w:w="3254" w:type="dxa"/>
          </w:tcPr>
          <w:p w14:paraId="0DA7BF6B"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993" w:type="dxa"/>
          </w:tcPr>
          <w:p w14:paraId="7767262A" w14:textId="77777777" w:rsidR="00934295" w:rsidRDefault="00F732B6">
            <w:pPr>
              <w:pStyle w:val="TableParagraph"/>
              <w:ind w:left="273"/>
              <w:jc w:val="left"/>
              <w:rPr>
                <w:sz w:val="20"/>
              </w:rPr>
            </w:pPr>
            <w:r>
              <w:rPr>
                <w:spacing w:val="-2"/>
                <w:sz w:val="20"/>
              </w:rPr>
              <w:t>31.39</w:t>
            </w:r>
          </w:p>
          <w:p w14:paraId="4B2FFF3C" w14:textId="77777777" w:rsidR="00934295" w:rsidRDefault="00F732B6">
            <w:pPr>
              <w:pStyle w:val="TableParagraph"/>
              <w:spacing w:before="20"/>
              <w:ind w:left="206"/>
              <w:jc w:val="left"/>
              <w:rPr>
                <w:sz w:val="20"/>
              </w:rPr>
            </w:pPr>
            <w:r>
              <w:rPr>
                <w:spacing w:val="-2"/>
                <w:sz w:val="20"/>
              </w:rPr>
              <w:t>(8.785)</w:t>
            </w:r>
          </w:p>
        </w:tc>
        <w:tc>
          <w:tcPr>
            <w:tcW w:w="993" w:type="dxa"/>
          </w:tcPr>
          <w:p w14:paraId="0B5F82E2" w14:textId="77777777" w:rsidR="00934295" w:rsidRDefault="00F732B6">
            <w:pPr>
              <w:pStyle w:val="TableParagraph"/>
              <w:ind w:left="274"/>
              <w:jc w:val="left"/>
              <w:rPr>
                <w:sz w:val="20"/>
              </w:rPr>
            </w:pPr>
            <w:r>
              <w:rPr>
                <w:spacing w:val="-2"/>
                <w:sz w:val="20"/>
              </w:rPr>
              <w:t>31.16</w:t>
            </w:r>
          </w:p>
          <w:p w14:paraId="6A2CC2A9" w14:textId="77777777" w:rsidR="00934295" w:rsidRDefault="00F732B6">
            <w:pPr>
              <w:pStyle w:val="TableParagraph"/>
              <w:spacing w:before="20"/>
              <w:ind w:left="207"/>
              <w:jc w:val="left"/>
              <w:rPr>
                <w:sz w:val="20"/>
              </w:rPr>
            </w:pPr>
            <w:r>
              <w:rPr>
                <w:spacing w:val="-2"/>
                <w:sz w:val="20"/>
              </w:rPr>
              <w:t>(8.511)</w:t>
            </w:r>
          </w:p>
        </w:tc>
        <w:tc>
          <w:tcPr>
            <w:tcW w:w="988" w:type="dxa"/>
          </w:tcPr>
          <w:p w14:paraId="5234ADD4" w14:textId="77777777" w:rsidR="00934295" w:rsidRDefault="00F732B6">
            <w:pPr>
              <w:pStyle w:val="TableParagraph"/>
              <w:ind w:left="275"/>
              <w:jc w:val="left"/>
              <w:rPr>
                <w:sz w:val="20"/>
              </w:rPr>
            </w:pPr>
            <w:r>
              <w:rPr>
                <w:spacing w:val="-2"/>
                <w:sz w:val="20"/>
              </w:rPr>
              <w:t>31.45</w:t>
            </w:r>
          </w:p>
          <w:p w14:paraId="49FD6F16" w14:textId="77777777" w:rsidR="00934295" w:rsidRDefault="00F732B6">
            <w:pPr>
              <w:pStyle w:val="TableParagraph"/>
              <w:spacing w:before="20"/>
              <w:ind w:left="207"/>
              <w:jc w:val="left"/>
              <w:rPr>
                <w:sz w:val="20"/>
              </w:rPr>
            </w:pPr>
            <w:r>
              <w:rPr>
                <w:spacing w:val="-2"/>
                <w:sz w:val="20"/>
              </w:rPr>
              <w:t>(8.152)</w:t>
            </w:r>
          </w:p>
        </w:tc>
        <w:tc>
          <w:tcPr>
            <w:tcW w:w="993" w:type="dxa"/>
          </w:tcPr>
          <w:p w14:paraId="1A9B8D5D" w14:textId="77777777" w:rsidR="00934295" w:rsidRDefault="00F732B6">
            <w:pPr>
              <w:pStyle w:val="TableParagraph"/>
              <w:ind w:left="290"/>
              <w:jc w:val="left"/>
              <w:rPr>
                <w:sz w:val="20"/>
              </w:rPr>
            </w:pPr>
            <w:r>
              <w:rPr>
                <w:spacing w:val="-2"/>
                <w:sz w:val="20"/>
              </w:rPr>
              <w:t>30.28</w:t>
            </w:r>
          </w:p>
          <w:p w14:paraId="5C8AF19D" w14:textId="77777777" w:rsidR="00934295" w:rsidRDefault="00F732B6">
            <w:pPr>
              <w:pStyle w:val="TableParagraph"/>
              <w:spacing w:before="20"/>
              <w:ind w:left="223"/>
              <w:jc w:val="left"/>
              <w:rPr>
                <w:sz w:val="20"/>
              </w:rPr>
            </w:pPr>
            <w:r>
              <w:rPr>
                <w:spacing w:val="-2"/>
                <w:sz w:val="20"/>
              </w:rPr>
              <w:t>(9.361)</w:t>
            </w:r>
          </w:p>
        </w:tc>
        <w:tc>
          <w:tcPr>
            <w:tcW w:w="993" w:type="dxa"/>
          </w:tcPr>
          <w:p w14:paraId="59640327" w14:textId="77777777" w:rsidR="00934295" w:rsidRDefault="00F732B6">
            <w:pPr>
              <w:pStyle w:val="TableParagraph"/>
              <w:ind w:left="276"/>
              <w:jc w:val="left"/>
              <w:rPr>
                <w:sz w:val="20"/>
              </w:rPr>
            </w:pPr>
            <w:r>
              <w:rPr>
                <w:spacing w:val="-2"/>
                <w:sz w:val="20"/>
              </w:rPr>
              <w:t>28.69</w:t>
            </w:r>
          </w:p>
          <w:p w14:paraId="6CD9D751" w14:textId="77777777" w:rsidR="00934295" w:rsidRDefault="00F732B6">
            <w:pPr>
              <w:pStyle w:val="TableParagraph"/>
              <w:spacing w:before="20"/>
              <w:ind w:left="209"/>
              <w:jc w:val="left"/>
              <w:rPr>
                <w:sz w:val="20"/>
              </w:rPr>
            </w:pPr>
            <w:r>
              <w:rPr>
                <w:spacing w:val="-2"/>
                <w:sz w:val="20"/>
              </w:rPr>
              <w:t>(8.501)</w:t>
            </w:r>
          </w:p>
        </w:tc>
        <w:tc>
          <w:tcPr>
            <w:tcW w:w="993" w:type="dxa"/>
          </w:tcPr>
          <w:p w14:paraId="7C262AB2" w14:textId="77777777" w:rsidR="00934295" w:rsidRDefault="00F732B6">
            <w:pPr>
              <w:pStyle w:val="TableParagraph"/>
              <w:ind w:left="277"/>
              <w:jc w:val="left"/>
              <w:rPr>
                <w:sz w:val="20"/>
              </w:rPr>
            </w:pPr>
            <w:r>
              <w:rPr>
                <w:spacing w:val="-2"/>
                <w:sz w:val="20"/>
              </w:rPr>
              <w:t>28.93</w:t>
            </w:r>
          </w:p>
          <w:p w14:paraId="5F40DAA2" w14:textId="77777777" w:rsidR="00934295" w:rsidRDefault="00F732B6">
            <w:pPr>
              <w:pStyle w:val="TableParagraph"/>
              <w:spacing w:before="20"/>
              <w:ind w:left="209"/>
              <w:jc w:val="left"/>
              <w:rPr>
                <w:sz w:val="20"/>
              </w:rPr>
            </w:pPr>
            <w:r>
              <w:rPr>
                <w:spacing w:val="-2"/>
                <w:sz w:val="20"/>
              </w:rPr>
              <w:t>(8.480)</w:t>
            </w:r>
          </w:p>
        </w:tc>
      </w:tr>
      <w:tr w:rsidR="00934295" w14:paraId="5D3C0483" w14:textId="77777777">
        <w:trPr>
          <w:trHeight w:val="407"/>
        </w:trPr>
        <w:tc>
          <w:tcPr>
            <w:tcW w:w="3254" w:type="dxa"/>
          </w:tcPr>
          <w:p w14:paraId="4F8B3092" w14:textId="77777777" w:rsidR="00934295" w:rsidRDefault="00F732B6">
            <w:pPr>
              <w:pStyle w:val="TableParagraph"/>
              <w:ind w:left="110"/>
              <w:jc w:val="left"/>
              <w:rPr>
                <w:sz w:val="20"/>
              </w:rPr>
            </w:pPr>
            <w:r>
              <w:rPr>
                <w:spacing w:val="-2"/>
                <w:sz w:val="20"/>
              </w:rPr>
              <w:t>Median</w:t>
            </w:r>
          </w:p>
        </w:tc>
        <w:tc>
          <w:tcPr>
            <w:tcW w:w="993" w:type="dxa"/>
          </w:tcPr>
          <w:p w14:paraId="29D32915" w14:textId="77777777" w:rsidR="00934295" w:rsidRDefault="00F732B6">
            <w:pPr>
              <w:pStyle w:val="TableParagraph"/>
              <w:ind w:left="20"/>
              <w:rPr>
                <w:sz w:val="20"/>
              </w:rPr>
            </w:pPr>
            <w:r>
              <w:rPr>
                <w:spacing w:val="-2"/>
                <w:sz w:val="20"/>
              </w:rPr>
              <w:t>30.40</w:t>
            </w:r>
          </w:p>
        </w:tc>
        <w:tc>
          <w:tcPr>
            <w:tcW w:w="993" w:type="dxa"/>
          </w:tcPr>
          <w:p w14:paraId="24DBCE84" w14:textId="77777777" w:rsidR="00934295" w:rsidRDefault="00F732B6">
            <w:pPr>
              <w:pStyle w:val="TableParagraph"/>
              <w:ind w:left="21"/>
              <w:rPr>
                <w:sz w:val="20"/>
              </w:rPr>
            </w:pPr>
            <w:r>
              <w:rPr>
                <w:spacing w:val="-2"/>
                <w:sz w:val="20"/>
              </w:rPr>
              <w:t>29.80</w:t>
            </w:r>
          </w:p>
        </w:tc>
        <w:tc>
          <w:tcPr>
            <w:tcW w:w="988" w:type="dxa"/>
          </w:tcPr>
          <w:p w14:paraId="1F8E6729" w14:textId="77777777" w:rsidR="00934295" w:rsidRDefault="00F732B6">
            <w:pPr>
              <w:pStyle w:val="TableParagraph"/>
              <w:ind w:left="27"/>
              <w:rPr>
                <w:sz w:val="20"/>
              </w:rPr>
            </w:pPr>
            <w:r>
              <w:rPr>
                <w:spacing w:val="-2"/>
                <w:sz w:val="20"/>
              </w:rPr>
              <w:t>29.70</w:t>
            </w:r>
          </w:p>
        </w:tc>
        <w:tc>
          <w:tcPr>
            <w:tcW w:w="993" w:type="dxa"/>
          </w:tcPr>
          <w:p w14:paraId="35185521" w14:textId="77777777" w:rsidR="00934295" w:rsidRDefault="00F732B6">
            <w:pPr>
              <w:pStyle w:val="TableParagraph"/>
              <w:ind w:left="82" w:right="29"/>
              <w:rPr>
                <w:sz w:val="20"/>
              </w:rPr>
            </w:pPr>
            <w:r>
              <w:rPr>
                <w:spacing w:val="-2"/>
                <w:sz w:val="20"/>
              </w:rPr>
              <w:t>29.35</w:t>
            </w:r>
          </w:p>
        </w:tc>
        <w:tc>
          <w:tcPr>
            <w:tcW w:w="993" w:type="dxa"/>
          </w:tcPr>
          <w:p w14:paraId="0186A68A" w14:textId="77777777" w:rsidR="00934295" w:rsidRDefault="00F732B6">
            <w:pPr>
              <w:pStyle w:val="TableParagraph"/>
              <w:ind w:left="25"/>
              <w:rPr>
                <w:sz w:val="20"/>
              </w:rPr>
            </w:pPr>
            <w:r>
              <w:rPr>
                <w:spacing w:val="-2"/>
                <w:sz w:val="20"/>
              </w:rPr>
              <w:t>27.95</w:t>
            </w:r>
          </w:p>
        </w:tc>
        <w:tc>
          <w:tcPr>
            <w:tcW w:w="993" w:type="dxa"/>
          </w:tcPr>
          <w:p w14:paraId="25AF9D8E" w14:textId="77777777" w:rsidR="00934295" w:rsidRDefault="00F732B6">
            <w:pPr>
              <w:pStyle w:val="TableParagraph"/>
              <w:ind w:left="26"/>
              <w:rPr>
                <w:sz w:val="20"/>
              </w:rPr>
            </w:pPr>
            <w:r>
              <w:rPr>
                <w:spacing w:val="-2"/>
                <w:sz w:val="20"/>
              </w:rPr>
              <w:t>28.15</w:t>
            </w:r>
          </w:p>
        </w:tc>
      </w:tr>
      <w:tr w:rsidR="00934295" w14:paraId="2455C4A3" w14:textId="77777777">
        <w:trPr>
          <w:trHeight w:val="407"/>
        </w:trPr>
        <w:tc>
          <w:tcPr>
            <w:tcW w:w="3254" w:type="dxa"/>
          </w:tcPr>
          <w:p w14:paraId="6285F635" w14:textId="77777777" w:rsidR="00934295" w:rsidRDefault="00F732B6">
            <w:pPr>
              <w:pStyle w:val="TableParagraph"/>
              <w:ind w:left="110"/>
              <w:jc w:val="left"/>
              <w:rPr>
                <w:sz w:val="20"/>
              </w:rPr>
            </w:pPr>
            <w:r>
              <w:rPr>
                <w:sz w:val="20"/>
              </w:rPr>
              <w:t>Change</w:t>
            </w:r>
            <w:r>
              <w:rPr>
                <w:spacing w:val="-1"/>
                <w:sz w:val="20"/>
              </w:rPr>
              <w:t xml:space="preserve"> </w:t>
            </w:r>
            <w:r>
              <w:rPr>
                <w:sz w:val="20"/>
              </w:rPr>
              <w:t>from</w:t>
            </w:r>
            <w:r>
              <w:rPr>
                <w:spacing w:val="-5"/>
                <w:sz w:val="20"/>
              </w:rPr>
              <w:t xml:space="preserve"> </w:t>
            </w:r>
            <w:r>
              <w:rPr>
                <w:spacing w:val="-2"/>
                <w:sz w:val="20"/>
              </w:rPr>
              <w:t>baseline</w:t>
            </w:r>
          </w:p>
        </w:tc>
        <w:tc>
          <w:tcPr>
            <w:tcW w:w="993" w:type="dxa"/>
          </w:tcPr>
          <w:p w14:paraId="484344E4" w14:textId="77777777" w:rsidR="00934295" w:rsidRDefault="00934295">
            <w:pPr>
              <w:pStyle w:val="TableParagraph"/>
              <w:jc w:val="left"/>
              <w:rPr>
                <w:sz w:val="20"/>
              </w:rPr>
            </w:pPr>
          </w:p>
        </w:tc>
        <w:tc>
          <w:tcPr>
            <w:tcW w:w="993" w:type="dxa"/>
          </w:tcPr>
          <w:p w14:paraId="57B6BF69" w14:textId="77777777" w:rsidR="00934295" w:rsidRDefault="00934295">
            <w:pPr>
              <w:pStyle w:val="TableParagraph"/>
              <w:jc w:val="left"/>
              <w:rPr>
                <w:sz w:val="20"/>
              </w:rPr>
            </w:pPr>
          </w:p>
        </w:tc>
        <w:tc>
          <w:tcPr>
            <w:tcW w:w="988" w:type="dxa"/>
          </w:tcPr>
          <w:p w14:paraId="18D9FE28" w14:textId="77777777" w:rsidR="00934295" w:rsidRDefault="00934295">
            <w:pPr>
              <w:pStyle w:val="TableParagraph"/>
              <w:jc w:val="left"/>
              <w:rPr>
                <w:sz w:val="20"/>
              </w:rPr>
            </w:pPr>
          </w:p>
        </w:tc>
        <w:tc>
          <w:tcPr>
            <w:tcW w:w="993" w:type="dxa"/>
          </w:tcPr>
          <w:p w14:paraId="7DF8044B" w14:textId="77777777" w:rsidR="00934295" w:rsidRDefault="00934295">
            <w:pPr>
              <w:pStyle w:val="TableParagraph"/>
              <w:jc w:val="left"/>
              <w:rPr>
                <w:sz w:val="20"/>
              </w:rPr>
            </w:pPr>
          </w:p>
        </w:tc>
        <w:tc>
          <w:tcPr>
            <w:tcW w:w="993" w:type="dxa"/>
          </w:tcPr>
          <w:p w14:paraId="2EC9A131" w14:textId="77777777" w:rsidR="00934295" w:rsidRDefault="00934295">
            <w:pPr>
              <w:pStyle w:val="TableParagraph"/>
              <w:jc w:val="left"/>
              <w:rPr>
                <w:sz w:val="20"/>
              </w:rPr>
            </w:pPr>
          </w:p>
        </w:tc>
        <w:tc>
          <w:tcPr>
            <w:tcW w:w="993" w:type="dxa"/>
          </w:tcPr>
          <w:p w14:paraId="083996AB" w14:textId="77777777" w:rsidR="00934295" w:rsidRDefault="00934295">
            <w:pPr>
              <w:pStyle w:val="TableParagraph"/>
              <w:jc w:val="left"/>
              <w:rPr>
                <w:sz w:val="20"/>
              </w:rPr>
            </w:pPr>
          </w:p>
        </w:tc>
      </w:tr>
      <w:tr w:rsidR="00934295" w14:paraId="1F4662A0" w14:textId="77777777">
        <w:trPr>
          <w:trHeight w:val="407"/>
        </w:trPr>
        <w:tc>
          <w:tcPr>
            <w:tcW w:w="3254" w:type="dxa"/>
          </w:tcPr>
          <w:p w14:paraId="096562A2" w14:textId="77777777" w:rsidR="00934295" w:rsidRDefault="00F732B6">
            <w:pPr>
              <w:pStyle w:val="TableParagraph"/>
              <w:ind w:left="110"/>
              <w:jc w:val="left"/>
              <w:rPr>
                <w:sz w:val="20"/>
              </w:rPr>
            </w:pPr>
            <w:r>
              <w:rPr>
                <w:spacing w:val="-10"/>
                <w:sz w:val="20"/>
              </w:rPr>
              <w:t>N</w:t>
            </w:r>
          </w:p>
        </w:tc>
        <w:tc>
          <w:tcPr>
            <w:tcW w:w="993" w:type="dxa"/>
          </w:tcPr>
          <w:p w14:paraId="118583EC" w14:textId="77777777" w:rsidR="00934295" w:rsidRDefault="00F732B6">
            <w:pPr>
              <w:pStyle w:val="TableParagraph"/>
              <w:ind w:left="20"/>
              <w:rPr>
                <w:sz w:val="20"/>
              </w:rPr>
            </w:pPr>
            <w:r>
              <w:rPr>
                <w:spacing w:val="-5"/>
                <w:sz w:val="20"/>
              </w:rPr>
              <w:t>196</w:t>
            </w:r>
          </w:p>
        </w:tc>
        <w:tc>
          <w:tcPr>
            <w:tcW w:w="993" w:type="dxa"/>
          </w:tcPr>
          <w:p w14:paraId="4A22A882" w14:textId="77777777" w:rsidR="00934295" w:rsidRDefault="00F732B6">
            <w:pPr>
              <w:pStyle w:val="TableParagraph"/>
              <w:ind w:left="21"/>
              <w:rPr>
                <w:sz w:val="20"/>
              </w:rPr>
            </w:pPr>
            <w:r>
              <w:rPr>
                <w:spacing w:val="-5"/>
                <w:sz w:val="20"/>
              </w:rPr>
              <w:t>200</w:t>
            </w:r>
          </w:p>
        </w:tc>
        <w:tc>
          <w:tcPr>
            <w:tcW w:w="988" w:type="dxa"/>
          </w:tcPr>
          <w:p w14:paraId="2EA770C6" w14:textId="77777777" w:rsidR="00934295" w:rsidRDefault="00F732B6">
            <w:pPr>
              <w:pStyle w:val="TableParagraph"/>
              <w:ind w:left="28"/>
              <w:rPr>
                <w:sz w:val="20"/>
              </w:rPr>
            </w:pPr>
            <w:r>
              <w:rPr>
                <w:spacing w:val="-5"/>
                <w:sz w:val="20"/>
              </w:rPr>
              <w:t>197</w:t>
            </w:r>
          </w:p>
        </w:tc>
        <w:tc>
          <w:tcPr>
            <w:tcW w:w="993" w:type="dxa"/>
          </w:tcPr>
          <w:p w14:paraId="689E24D5" w14:textId="77777777" w:rsidR="00934295" w:rsidRDefault="00F732B6">
            <w:pPr>
              <w:pStyle w:val="TableParagraph"/>
              <w:ind w:left="19"/>
              <w:rPr>
                <w:sz w:val="20"/>
              </w:rPr>
            </w:pPr>
            <w:r>
              <w:rPr>
                <w:spacing w:val="-5"/>
                <w:sz w:val="20"/>
              </w:rPr>
              <w:t>97</w:t>
            </w:r>
          </w:p>
        </w:tc>
        <w:tc>
          <w:tcPr>
            <w:tcW w:w="993" w:type="dxa"/>
          </w:tcPr>
          <w:p w14:paraId="15F7F578" w14:textId="77777777" w:rsidR="00934295" w:rsidRDefault="00F732B6">
            <w:pPr>
              <w:pStyle w:val="TableParagraph"/>
              <w:ind w:left="21"/>
              <w:rPr>
                <w:sz w:val="20"/>
              </w:rPr>
            </w:pPr>
            <w:r>
              <w:rPr>
                <w:spacing w:val="-5"/>
                <w:sz w:val="20"/>
              </w:rPr>
              <w:t>99</w:t>
            </w:r>
          </w:p>
        </w:tc>
        <w:tc>
          <w:tcPr>
            <w:tcW w:w="993" w:type="dxa"/>
          </w:tcPr>
          <w:p w14:paraId="6490BA42" w14:textId="77777777" w:rsidR="00934295" w:rsidRDefault="00F732B6">
            <w:pPr>
              <w:pStyle w:val="TableParagraph"/>
              <w:ind w:left="22"/>
              <w:rPr>
                <w:sz w:val="20"/>
              </w:rPr>
            </w:pPr>
            <w:r>
              <w:rPr>
                <w:spacing w:val="-5"/>
                <w:sz w:val="20"/>
              </w:rPr>
              <w:t>97</w:t>
            </w:r>
          </w:p>
        </w:tc>
      </w:tr>
      <w:tr w:rsidR="00934295" w14:paraId="337FCECC" w14:textId="77777777">
        <w:trPr>
          <w:trHeight w:val="657"/>
        </w:trPr>
        <w:tc>
          <w:tcPr>
            <w:tcW w:w="3254" w:type="dxa"/>
          </w:tcPr>
          <w:p w14:paraId="6A425622"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993" w:type="dxa"/>
          </w:tcPr>
          <w:p w14:paraId="0DEF5788" w14:textId="77777777" w:rsidR="00934295" w:rsidRDefault="00F732B6">
            <w:pPr>
              <w:pStyle w:val="TableParagraph"/>
              <w:ind w:left="20"/>
              <w:rPr>
                <w:sz w:val="20"/>
              </w:rPr>
            </w:pPr>
            <w:r>
              <w:rPr>
                <w:spacing w:val="-5"/>
                <w:sz w:val="20"/>
              </w:rPr>
              <w:t>1.4</w:t>
            </w:r>
          </w:p>
          <w:p w14:paraId="31FDB594" w14:textId="77777777" w:rsidR="00934295" w:rsidRDefault="00F732B6">
            <w:pPr>
              <w:pStyle w:val="TableParagraph"/>
              <w:spacing w:before="20"/>
              <w:ind w:left="15"/>
              <w:rPr>
                <w:sz w:val="20"/>
              </w:rPr>
            </w:pPr>
            <w:r>
              <w:rPr>
                <w:spacing w:val="-2"/>
                <w:sz w:val="20"/>
              </w:rPr>
              <w:t>(7.094)</w:t>
            </w:r>
          </w:p>
        </w:tc>
        <w:tc>
          <w:tcPr>
            <w:tcW w:w="993" w:type="dxa"/>
          </w:tcPr>
          <w:p w14:paraId="6D2BB8F1" w14:textId="77777777" w:rsidR="00934295" w:rsidRDefault="00F732B6">
            <w:pPr>
              <w:pStyle w:val="TableParagraph"/>
              <w:ind w:left="16"/>
              <w:rPr>
                <w:sz w:val="20"/>
              </w:rPr>
            </w:pPr>
            <w:r>
              <w:rPr>
                <w:spacing w:val="-4"/>
                <w:sz w:val="20"/>
              </w:rPr>
              <w:t>4.89</w:t>
            </w:r>
          </w:p>
          <w:p w14:paraId="4162EF03" w14:textId="77777777" w:rsidR="00934295" w:rsidRDefault="00F732B6">
            <w:pPr>
              <w:pStyle w:val="TableParagraph"/>
              <w:spacing w:before="20"/>
              <w:ind w:left="16"/>
              <w:rPr>
                <w:sz w:val="20"/>
              </w:rPr>
            </w:pPr>
            <w:r>
              <w:rPr>
                <w:spacing w:val="-2"/>
                <w:sz w:val="20"/>
              </w:rPr>
              <w:t>(9.333)</w:t>
            </w:r>
          </w:p>
        </w:tc>
        <w:tc>
          <w:tcPr>
            <w:tcW w:w="988" w:type="dxa"/>
          </w:tcPr>
          <w:p w14:paraId="0B780A81" w14:textId="77777777" w:rsidR="00934295" w:rsidRDefault="00F732B6">
            <w:pPr>
              <w:pStyle w:val="TableParagraph"/>
              <w:ind w:left="23"/>
              <w:rPr>
                <w:sz w:val="20"/>
              </w:rPr>
            </w:pPr>
            <w:r>
              <w:rPr>
                <w:spacing w:val="-4"/>
                <w:sz w:val="20"/>
              </w:rPr>
              <w:t>6.22</w:t>
            </w:r>
          </w:p>
          <w:p w14:paraId="1737A41F" w14:textId="77777777" w:rsidR="00934295" w:rsidRDefault="00F732B6">
            <w:pPr>
              <w:pStyle w:val="TableParagraph"/>
              <w:spacing w:before="20"/>
              <w:ind w:left="23"/>
              <w:rPr>
                <w:sz w:val="20"/>
              </w:rPr>
            </w:pPr>
            <w:r>
              <w:rPr>
                <w:spacing w:val="-2"/>
                <w:sz w:val="20"/>
              </w:rPr>
              <w:t>(8.747)</w:t>
            </w:r>
          </w:p>
        </w:tc>
        <w:tc>
          <w:tcPr>
            <w:tcW w:w="993" w:type="dxa"/>
          </w:tcPr>
          <w:p w14:paraId="4CA00803" w14:textId="77777777" w:rsidR="00934295" w:rsidRDefault="00F732B6">
            <w:pPr>
              <w:pStyle w:val="TableParagraph"/>
              <w:ind w:left="19"/>
              <w:rPr>
                <w:sz w:val="20"/>
              </w:rPr>
            </w:pPr>
            <w:r>
              <w:rPr>
                <w:spacing w:val="-4"/>
                <w:sz w:val="20"/>
              </w:rPr>
              <w:t>1.09</w:t>
            </w:r>
          </w:p>
          <w:p w14:paraId="32603142" w14:textId="77777777" w:rsidR="00934295" w:rsidRDefault="00F732B6">
            <w:pPr>
              <w:pStyle w:val="TableParagraph"/>
              <w:spacing w:before="20"/>
              <w:ind w:left="19"/>
              <w:rPr>
                <w:sz w:val="20"/>
              </w:rPr>
            </w:pPr>
            <w:r>
              <w:rPr>
                <w:spacing w:val="-2"/>
                <w:sz w:val="20"/>
              </w:rPr>
              <w:t>(5.892)</w:t>
            </w:r>
          </w:p>
        </w:tc>
        <w:tc>
          <w:tcPr>
            <w:tcW w:w="993" w:type="dxa"/>
          </w:tcPr>
          <w:p w14:paraId="2F4E8679" w14:textId="77777777" w:rsidR="00934295" w:rsidRDefault="00F732B6">
            <w:pPr>
              <w:pStyle w:val="TableParagraph"/>
              <w:ind w:left="20"/>
              <w:rPr>
                <w:sz w:val="20"/>
              </w:rPr>
            </w:pPr>
            <w:r>
              <w:rPr>
                <w:spacing w:val="-4"/>
                <w:sz w:val="20"/>
              </w:rPr>
              <w:t>4.29</w:t>
            </w:r>
          </w:p>
          <w:p w14:paraId="72898D19" w14:textId="77777777" w:rsidR="00934295" w:rsidRDefault="00F732B6">
            <w:pPr>
              <w:pStyle w:val="TableParagraph"/>
              <w:spacing w:before="20"/>
              <w:ind w:left="20"/>
              <w:rPr>
                <w:sz w:val="20"/>
              </w:rPr>
            </w:pPr>
            <w:r>
              <w:rPr>
                <w:spacing w:val="-2"/>
                <w:sz w:val="20"/>
              </w:rPr>
              <w:t>(8.594)</w:t>
            </w:r>
          </w:p>
        </w:tc>
        <w:tc>
          <w:tcPr>
            <w:tcW w:w="993" w:type="dxa"/>
          </w:tcPr>
          <w:p w14:paraId="21F6DA51" w14:textId="77777777" w:rsidR="00934295" w:rsidRDefault="00F732B6">
            <w:pPr>
              <w:pStyle w:val="TableParagraph"/>
              <w:ind w:left="22"/>
              <w:rPr>
                <w:sz w:val="20"/>
              </w:rPr>
            </w:pPr>
            <w:r>
              <w:rPr>
                <w:spacing w:val="-4"/>
                <w:sz w:val="20"/>
              </w:rPr>
              <w:t>4.67</w:t>
            </w:r>
          </w:p>
          <w:p w14:paraId="16220E00" w14:textId="77777777" w:rsidR="00934295" w:rsidRDefault="00F732B6">
            <w:pPr>
              <w:pStyle w:val="TableParagraph"/>
              <w:spacing w:before="20"/>
              <w:ind w:left="22"/>
              <w:rPr>
                <w:sz w:val="20"/>
              </w:rPr>
            </w:pPr>
            <w:r>
              <w:rPr>
                <w:spacing w:val="-2"/>
                <w:sz w:val="20"/>
              </w:rPr>
              <w:t>(8.758)</w:t>
            </w:r>
          </w:p>
        </w:tc>
      </w:tr>
      <w:tr w:rsidR="00934295" w14:paraId="369525CC" w14:textId="77777777">
        <w:trPr>
          <w:trHeight w:val="407"/>
        </w:trPr>
        <w:tc>
          <w:tcPr>
            <w:tcW w:w="3254" w:type="dxa"/>
          </w:tcPr>
          <w:p w14:paraId="492D35CF" w14:textId="77777777" w:rsidR="00934295" w:rsidRDefault="00F732B6">
            <w:pPr>
              <w:pStyle w:val="TableParagraph"/>
              <w:ind w:left="110"/>
              <w:jc w:val="left"/>
              <w:rPr>
                <w:sz w:val="20"/>
              </w:rPr>
            </w:pPr>
            <w:r>
              <w:rPr>
                <w:spacing w:val="-2"/>
                <w:sz w:val="20"/>
              </w:rPr>
              <w:t>Median</w:t>
            </w:r>
          </w:p>
        </w:tc>
        <w:tc>
          <w:tcPr>
            <w:tcW w:w="993" w:type="dxa"/>
          </w:tcPr>
          <w:p w14:paraId="66762DE6" w14:textId="77777777" w:rsidR="00934295" w:rsidRDefault="00F732B6">
            <w:pPr>
              <w:pStyle w:val="TableParagraph"/>
              <w:ind w:left="15"/>
              <w:rPr>
                <w:sz w:val="20"/>
              </w:rPr>
            </w:pPr>
            <w:r>
              <w:rPr>
                <w:spacing w:val="-4"/>
                <w:sz w:val="20"/>
              </w:rPr>
              <w:t>1.15</w:t>
            </w:r>
          </w:p>
        </w:tc>
        <w:tc>
          <w:tcPr>
            <w:tcW w:w="993" w:type="dxa"/>
          </w:tcPr>
          <w:p w14:paraId="5ECBB961" w14:textId="77777777" w:rsidR="00934295" w:rsidRDefault="00F732B6">
            <w:pPr>
              <w:pStyle w:val="TableParagraph"/>
              <w:ind w:left="293"/>
              <w:jc w:val="left"/>
              <w:rPr>
                <w:sz w:val="20"/>
              </w:rPr>
            </w:pPr>
            <w:r>
              <w:rPr>
                <w:spacing w:val="-2"/>
                <w:sz w:val="20"/>
              </w:rPr>
              <w:t>3.90</w:t>
            </w:r>
            <w:r>
              <w:rPr>
                <w:spacing w:val="-2"/>
                <w:sz w:val="20"/>
                <w:vertAlign w:val="superscript"/>
              </w:rPr>
              <w:t>a</w:t>
            </w:r>
          </w:p>
        </w:tc>
        <w:tc>
          <w:tcPr>
            <w:tcW w:w="988" w:type="dxa"/>
          </w:tcPr>
          <w:p w14:paraId="48939C7F" w14:textId="77777777" w:rsidR="00934295" w:rsidRDefault="00F732B6">
            <w:pPr>
              <w:pStyle w:val="TableParagraph"/>
              <w:ind w:left="294"/>
              <w:jc w:val="left"/>
              <w:rPr>
                <w:sz w:val="20"/>
              </w:rPr>
            </w:pPr>
            <w:r>
              <w:rPr>
                <w:spacing w:val="-2"/>
                <w:sz w:val="20"/>
              </w:rPr>
              <w:t>5.80</w:t>
            </w:r>
            <w:r>
              <w:rPr>
                <w:spacing w:val="-2"/>
                <w:sz w:val="20"/>
                <w:vertAlign w:val="superscript"/>
              </w:rPr>
              <w:t>a</w:t>
            </w:r>
          </w:p>
        </w:tc>
        <w:tc>
          <w:tcPr>
            <w:tcW w:w="993" w:type="dxa"/>
          </w:tcPr>
          <w:p w14:paraId="61E7A14E" w14:textId="77777777" w:rsidR="00934295" w:rsidRDefault="00F732B6">
            <w:pPr>
              <w:pStyle w:val="TableParagraph"/>
              <w:ind w:left="19"/>
              <w:rPr>
                <w:sz w:val="20"/>
              </w:rPr>
            </w:pPr>
            <w:r>
              <w:rPr>
                <w:spacing w:val="-4"/>
                <w:sz w:val="20"/>
              </w:rPr>
              <w:t>0.00</w:t>
            </w:r>
          </w:p>
        </w:tc>
        <w:tc>
          <w:tcPr>
            <w:tcW w:w="993" w:type="dxa"/>
          </w:tcPr>
          <w:p w14:paraId="0E242021" w14:textId="77777777" w:rsidR="00934295" w:rsidRDefault="00F732B6">
            <w:pPr>
              <w:pStyle w:val="TableParagraph"/>
              <w:ind w:left="295"/>
              <w:jc w:val="left"/>
              <w:rPr>
                <w:sz w:val="20"/>
              </w:rPr>
            </w:pPr>
            <w:r>
              <w:rPr>
                <w:spacing w:val="-2"/>
                <w:sz w:val="20"/>
              </w:rPr>
              <w:t>2.70</w:t>
            </w:r>
            <w:r>
              <w:rPr>
                <w:spacing w:val="-2"/>
                <w:sz w:val="20"/>
                <w:vertAlign w:val="superscript"/>
              </w:rPr>
              <w:t>c</w:t>
            </w:r>
          </w:p>
        </w:tc>
        <w:tc>
          <w:tcPr>
            <w:tcW w:w="993" w:type="dxa"/>
          </w:tcPr>
          <w:p w14:paraId="1AF14FF5" w14:textId="77777777" w:rsidR="00934295" w:rsidRDefault="00F732B6">
            <w:pPr>
              <w:pStyle w:val="TableParagraph"/>
              <w:ind w:left="296"/>
              <w:jc w:val="left"/>
              <w:rPr>
                <w:sz w:val="20"/>
              </w:rPr>
            </w:pPr>
            <w:r>
              <w:rPr>
                <w:spacing w:val="-2"/>
                <w:sz w:val="20"/>
              </w:rPr>
              <w:t>3.50</w:t>
            </w:r>
            <w:r>
              <w:rPr>
                <w:spacing w:val="-2"/>
                <w:sz w:val="20"/>
                <w:vertAlign w:val="superscript"/>
              </w:rPr>
              <w:t>a</w:t>
            </w:r>
          </w:p>
        </w:tc>
      </w:tr>
      <w:tr w:rsidR="00934295" w14:paraId="4E5D91B5" w14:textId="77777777">
        <w:trPr>
          <w:trHeight w:val="407"/>
        </w:trPr>
        <w:tc>
          <w:tcPr>
            <w:tcW w:w="3254" w:type="dxa"/>
          </w:tcPr>
          <w:p w14:paraId="12D7DB01" w14:textId="77777777" w:rsidR="00934295" w:rsidRDefault="00F732B6">
            <w:pPr>
              <w:pStyle w:val="TableParagraph"/>
              <w:ind w:left="110"/>
              <w:jc w:val="left"/>
              <w:rPr>
                <w:sz w:val="20"/>
              </w:rPr>
            </w:pPr>
            <w:r>
              <w:rPr>
                <w:sz w:val="20"/>
              </w:rPr>
              <w:t>Mental</w:t>
            </w:r>
            <w:r>
              <w:rPr>
                <w:spacing w:val="-7"/>
                <w:sz w:val="20"/>
              </w:rPr>
              <w:t xml:space="preserve"> </w:t>
            </w:r>
            <w:r>
              <w:rPr>
                <w:sz w:val="20"/>
              </w:rPr>
              <w:t>component</w:t>
            </w:r>
            <w:r>
              <w:rPr>
                <w:spacing w:val="-6"/>
                <w:sz w:val="20"/>
              </w:rPr>
              <w:t xml:space="preserve"> </w:t>
            </w:r>
            <w:r>
              <w:rPr>
                <w:spacing w:val="-2"/>
                <w:sz w:val="20"/>
              </w:rPr>
              <w:t>summary</w:t>
            </w:r>
          </w:p>
        </w:tc>
        <w:tc>
          <w:tcPr>
            <w:tcW w:w="993" w:type="dxa"/>
          </w:tcPr>
          <w:p w14:paraId="7DF96B4F" w14:textId="77777777" w:rsidR="00934295" w:rsidRDefault="00934295">
            <w:pPr>
              <w:pStyle w:val="TableParagraph"/>
              <w:jc w:val="left"/>
              <w:rPr>
                <w:sz w:val="20"/>
              </w:rPr>
            </w:pPr>
          </w:p>
        </w:tc>
        <w:tc>
          <w:tcPr>
            <w:tcW w:w="993" w:type="dxa"/>
          </w:tcPr>
          <w:p w14:paraId="6496AD82" w14:textId="77777777" w:rsidR="00934295" w:rsidRDefault="00934295">
            <w:pPr>
              <w:pStyle w:val="TableParagraph"/>
              <w:jc w:val="left"/>
              <w:rPr>
                <w:sz w:val="20"/>
              </w:rPr>
            </w:pPr>
          </w:p>
        </w:tc>
        <w:tc>
          <w:tcPr>
            <w:tcW w:w="988" w:type="dxa"/>
          </w:tcPr>
          <w:p w14:paraId="038B3F27" w14:textId="77777777" w:rsidR="00934295" w:rsidRDefault="00934295">
            <w:pPr>
              <w:pStyle w:val="TableParagraph"/>
              <w:jc w:val="left"/>
              <w:rPr>
                <w:sz w:val="20"/>
              </w:rPr>
            </w:pPr>
          </w:p>
        </w:tc>
        <w:tc>
          <w:tcPr>
            <w:tcW w:w="993" w:type="dxa"/>
          </w:tcPr>
          <w:p w14:paraId="1002765D" w14:textId="77777777" w:rsidR="00934295" w:rsidRDefault="00934295">
            <w:pPr>
              <w:pStyle w:val="TableParagraph"/>
              <w:jc w:val="left"/>
              <w:rPr>
                <w:sz w:val="20"/>
              </w:rPr>
            </w:pPr>
          </w:p>
        </w:tc>
        <w:tc>
          <w:tcPr>
            <w:tcW w:w="993" w:type="dxa"/>
          </w:tcPr>
          <w:p w14:paraId="4983944B" w14:textId="77777777" w:rsidR="00934295" w:rsidRDefault="00934295">
            <w:pPr>
              <w:pStyle w:val="TableParagraph"/>
              <w:jc w:val="left"/>
              <w:rPr>
                <w:sz w:val="20"/>
              </w:rPr>
            </w:pPr>
          </w:p>
        </w:tc>
        <w:tc>
          <w:tcPr>
            <w:tcW w:w="993" w:type="dxa"/>
          </w:tcPr>
          <w:p w14:paraId="57DCD829" w14:textId="77777777" w:rsidR="00934295" w:rsidRDefault="00934295">
            <w:pPr>
              <w:pStyle w:val="TableParagraph"/>
              <w:jc w:val="left"/>
              <w:rPr>
                <w:sz w:val="20"/>
              </w:rPr>
            </w:pPr>
          </w:p>
        </w:tc>
      </w:tr>
      <w:tr w:rsidR="00934295" w14:paraId="29667AC9" w14:textId="77777777">
        <w:trPr>
          <w:trHeight w:val="412"/>
        </w:trPr>
        <w:tc>
          <w:tcPr>
            <w:tcW w:w="3254" w:type="dxa"/>
          </w:tcPr>
          <w:p w14:paraId="76ABAD69" w14:textId="77777777" w:rsidR="00934295" w:rsidRDefault="00F732B6">
            <w:pPr>
              <w:pStyle w:val="TableParagraph"/>
              <w:spacing w:before="5"/>
              <w:ind w:left="110"/>
              <w:jc w:val="left"/>
              <w:rPr>
                <w:sz w:val="20"/>
              </w:rPr>
            </w:pPr>
            <w:r>
              <w:rPr>
                <w:spacing w:val="-2"/>
                <w:sz w:val="20"/>
              </w:rPr>
              <w:t>Baseline</w:t>
            </w:r>
          </w:p>
        </w:tc>
        <w:tc>
          <w:tcPr>
            <w:tcW w:w="993" w:type="dxa"/>
          </w:tcPr>
          <w:p w14:paraId="33287B20" w14:textId="77777777" w:rsidR="00934295" w:rsidRDefault="00934295">
            <w:pPr>
              <w:pStyle w:val="TableParagraph"/>
              <w:jc w:val="left"/>
              <w:rPr>
                <w:sz w:val="20"/>
              </w:rPr>
            </w:pPr>
          </w:p>
        </w:tc>
        <w:tc>
          <w:tcPr>
            <w:tcW w:w="993" w:type="dxa"/>
          </w:tcPr>
          <w:p w14:paraId="33083658" w14:textId="77777777" w:rsidR="00934295" w:rsidRDefault="00934295">
            <w:pPr>
              <w:pStyle w:val="TableParagraph"/>
              <w:jc w:val="left"/>
              <w:rPr>
                <w:sz w:val="20"/>
              </w:rPr>
            </w:pPr>
          </w:p>
        </w:tc>
        <w:tc>
          <w:tcPr>
            <w:tcW w:w="988" w:type="dxa"/>
          </w:tcPr>
          <w:p w14:paraId="5D199EE4" w14:textId="77777777" w:rsidR="00934295" w:rsidRDefault="00934295">
            <w:pPr>
              <w:pStyle w:val="TableParagraph"/>
              <w:jc w:val="left"/>
              <w:rPr>
                <w:sz w:val="20"/>
              </w:rPr>
            </w:pPr>
          </w:p>
        </w:tc>
        <w:tc>
          <w:tcPr>
            <w:tcW w:w="993" w:type="dxa"/>
          </w:tcPr>
          <w:p w14:paraId="3AF17143" w14:textId="77777777" w:rsidR="00934295" w:rsidRDefault="00934295">
            <w:pPr>
              <w:pStyle w:val="TableParagraph"/>
              <w:jc w:val="left"/>
              <w:rPr>
                <w:sz w:val="20"/>
              </w:rPr>
            </w:pPr>
          </w:p>
        </w:tc>
        <w:tc>
          <w:tcPr>
            <w:tcW w:w="993" w:type="dxa"/>
          </w:tcPr>
          <w:p w14:paraId="5B92E869" w14:textId="77777777" w:rsidR="00934295" w:rsidRDefault="00934295">
            <w:pPr>
              <w:pStyle w:val="TableParagraph"/>
              <w:jc w:val="left"/>
              <w:rPr>
                <w:sz w:val="20"/>
              </w:rPr>
            </w:pPr>
          </w:p>
        </w:tc>
        <w:tc>
          <w:tcPr>
            <w:tcW w:w="993" w:type="dxa"/>
          </w:tcPr>
          <w:p w14:paraId="2DEAF284" w14:textId="77777777" w:rsidR="00934295" w:rsidRDefault="00934295">
            <w:pPr>
              <w:pStyle w:val="TableParagraph"/>
              <w:jc w:val="left"/>
              <w:rPr>
                <w:sz w:val="20"/>
              </w:rPr>
            </w:pPr>
          </w:p>
        </w:tc>
      </w:tr>
      <w:tr w:rsidR="00934295" w14:paraId="11AF32FD" w14:textId="77777777">
        <w:trPr>
          <w:trHeight w:val="407"/>
        </w:trPr>
        <w:tc>
          <w:tcPr>
            <w:tcW w:w="3254" w:type="dxa"/>
          </w:tcPr>
          <w:p w14:paraId="5B8139C6" w14:textId="77777777" w:rsidR="00934295" w:rsidRDefault="00F732B6">
            <w:pPr>
              <w:pStyle w:val="TableParagraph"/>
              <w:ind w:left="110"/>
              <w:jc w:val="left"/>
              <w:rPr>
                <w:sz w:val="20"/>
              </w:rPr>
            </w:pPr>
            <w:r>
              <w:rPr>
                <w:spacing w:val="-10"/>
                <w:sz w:val="20"/>
              </w:rPr>
              <w:t>N</w:t>
            </w:r>
          </w:p>
        </w:tc>
        <w:tc>
          <w:tcPr>
            <w:tcW w:w="993" w:type="dxa"/>
          </w:tcPr>
          <w:p w14:paraId="07924915" w14:textId="77777777" w:rsidR="00934295" w:rsidRDefault="00F732B6">
            <w:pPr>
              <w:pStyle w:val="TableParagraph"/>
              <w:ind w:left="20"/>
              <w:rPr>
                <w:sz w:val="20"/>
              </w:rPr>
            </w:pPr>
            <w:r>
              <w:rPr>
                <w:spacing w:val="-5"/>
                <w:sz w:val="20"/>
              </w:rPr>
              <w:t>203</w:t>
            </w:r>
          </w:p>
        </w:tc>
        <w:tc>
          <w:tcPr>
            <w:tcW w:w="993" w:type="dxa"/>
          </w:tcPr>
          <w:p w14:paraId="120A708A" w14:textId="77777777" w:rsidR="00934295" w:rsidRDefault="00F732B6">
            <w:pPr>
              <w:pStyle w:val="TableParagraph"/>
              <w:ind w:left="21"/>
              <w:rPr>
                <w:sz w:val="20"/>
              </w:rPr>
            </w:pPr>
            <w:r>
              <w:rPr>
                <w:spacing w:val="-5"/>
                <w:sz w:val="20"/>
              </w:rPr>
              <w:t>203</w:t>
            </w:r>
          </w:p>
        </w:tc>
        <w:tc>
          <w:tcPr>
            <w:tcW w:w="988" w:type="dxa"/>
          </w:tcPr>
          <w:p w14:paraId="358C23AB" w14:textId="77777777" w:rsidR="00934295" w:rsidRDefault="00F732B6">
            <w:pPr>
              <w:pStyle w:val="TableParagraph"/>
              <w:ind w:left="28"/>
              <w:rPr>
                <w:sz w:val="20"/>
              </w:rPr>
            </w:pPr>
            <w:r>
              <w:rPr>
                <w:spacing w:val="-5"/>
                <w:sz w:val="20"/>
              </w:rPr>
              <w:t>204</w:t>
            </w:r>
          </w:p>
        </w:tc>
        <w:tc>
          <w:tcPr>
            <w:tcW w:w="993" w:type="dxa"/>
          </w:tcPr>
          <w:p w14:paraId="5C41202D" w14:textId="77777777" w:rsidR="00934295" w:rsidRDefault="00F732B6">
            <w:pPr>
              <w:pStyle w:val="TableParagraph"/>
              <w:ind w:left="24"/>
              <w:rPr>
                <w:sz w:val="20"/>
              </w:rPr>
            </w:pPr>
            <w:r>
              <w:rPr>
                <w:spacing w:val="-5"/>
                <w:sz w:val="20"/>
              </w:rPr>
              <w:t>104</w:t>
            </w:r>
          </w:p>
        </w:tc>
        <w:tc>
          <w:tcPr>
            <w:tcW w:w="993" w:type="dxa"/>
          </w:tcPr>
          <w:p w14:paraId="497C3C02" w14:textId="77777777" w:rsidR="00934295" w:rsidRDefault="00F732B6">
            <w:pPr>
              <w:pStyle w:val="TableParagraph"/>
              <w:ind w:left="25"/>
              <w:rPr>
                <w:sz w:val="20"/>
              </w:rPr>
            </w:pPr>
            <w:r>
              <w:rPr>
                <w:spacing w:val="-5"/>
                <w:sz w:val="20"/>
              </w:rPr>
              <w:t>102</w:t>
            </w:r>
          </w:p>
        </w:tc>
        <w:tc>
          <w:tcPr>
            <w:tcW w:w="993" w:type="dxa"/>
          </w:tcPr>
          <w:p w14:paraId="3E16F484" w14:textId="77777777" w:rsidR="00934295" w:rsidRDefault="00F732B6">
            <w:pPr>
              <w:pStyle w:val="TableParagraph"/>
              <w:ind w:left="27"/>
              <w:rPr>
                <w:sz w:val="20"/>
              </w:rPr>
            </w:pPr>
            <w:r>
              <w:rPr>
                <w:spacing w:val="-5"/>
                <w:sz w:val="20"/>
              </w:rPr>
              <w:t>104</w:t>
            </w:r>
          </w:p>
        </w:tc>
      </w:tr>
      <w:tr w:rsidR="00934295" w14:paraId="272380B4" w14:textId="77777777">
        <w:trPr>
          <w:trHeight w:val="657"/>
        </w:trPr>
        <w:tc>
          <w:tcPr>
            <w:tcW w:w="3254" w:type="dxa"/>
          </w:tcPr>
          <w:p w14:paraId="0943CEE2"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993" w:type="dxa"/>
          </w:tcPr>
          <w:p w14:paraId="096465B5" w14:textId="77777777" w:rsidR="00934295" w:rsidRDefault="00F732B6">
            <w:pPr>
              <w:pStyle w:val="TableParagraph"/>
              <w:ind w:left="20"/>
              <w:rPr>
                <w:sz w:val="20"/>
              </w:rPr>
            </w:pPr>
            <w:r>
              <w:rPr>
                <w:spacing w:val="-2"/>
                <w:sz w:val="20"/>
              </w:rPr>
              <w:t>43.51</w:t>
            </w:r>
          </w:p>
          <w:p w14:paraId="6B9E8DAB" w14:textId="77777777" w:rsidR="00934295" w:rsidRDefault="00F732B6">
            <w:pPr>
              <w:pStyle w:val="TableParagraph"/>
              <w:spacing w:before="15"/>
              <w:ind w:left="20"/>
              <w:rPr>
                <w:sz w:val="20"/>
              </w:rPr>
            </w:pPr>
            <w:r>
              <w:rPr>
                <w:spacing w:val="-2"/>
                <w:sz w:val="20"/>
              </w:rPr>
              <w:t>(10.848)</w:t>
            </w:r>
          </w:p>
        </w:tc>
        <w:tc>
          <w:tcPr>
            <w:tcW w:w="993" w:type="dxa"/>
          </w:tcPr>
          <w:p w14:paraId="3CADCCD0" w14:textId="77777777" w:rsidR="00934295" w:rsidRDefault="00F732B6">
            <w:pPr>
              <w:pStyle w:val="TableParagraph"/>
              <w:ind w:left="21"/>
              <w:rPr>
                <w:sz w:val="20"/>
              </w:rPr>
            </w:pPr>
            <w:r>
              <w:rPr>
                <w:spacing w:val="-2"/>
                <w:sz w:val="20"/>
              </w:rPr>
              <w:t>42.77</w:t>
            </w:r>
          </w:p>
          <w:p w14:paraId="72970C6B" w14:textId="77777777" w:rsidR="00934295" w:rsidRDefault="00F732B6">
            <w:pPr>
              <w:pStyle w:val="TableParagraph"/>
              <w:spacing w:before="15"/>
              <w:ind w:left="21"/>
              <w:rPr>
                <w:sz w:val="20"/>
              </w:rPr>
            </w:pPr>
            <w:r>
              <w:rPr>
                <w:spacing w:val="-2"/>
                <w:sz w:val="20"/>
              </w:rPr>
              <w:t>(10.908)</w:t>
            </w:r>
          </w:p>
        </w:tc>
        <w:tc>
          <w:tcPr>
            <w:tcW w:w="988" w:type="dxa"/>
          </w:tcPr>
          <w:p w14:paraId="27C4624E" w14:textId="77777777" w:rsidR="00934295" w:rsidRDefault="00F732B6">
            <w:pPr>
              <w:pStyle w:val="TableParagraph"/>
              <w:ind w:left="27"/>
              <w:rPr>
                <w:sz w:val="20"/>
              </w:rPr>
            </w:pPr>
            <w:r>
              <w:rPr>
                <w:spacing w:val="-2"/>
                <w:sz w:val="20"/>
              </w:rPr>
              <w:t>43.48</w:t>
            </w:r>
          </w:p>
          <w:p w14:paraId="33FC0083" w14:textId="77777777" w:rsidR="00934295" w:rsidRDefault="00F732B6">
            <w:pPr>
              <w:pStyle w:val="TableParagraph"/>
              <w:spacing w:before="15"/>
              <w:ind w:left="27"/>
              <w:rPr>
                <w:sz w:val="20"/>
              </w:rPr>
            </w:pPr>
            <w:r>
              <w:rPr>
                <w:spacing w:val="-2"/>
                <w:sz w:val="20"/>
              </w:rPr>
              <w:t>(11.608)</w:t>
            </w:r>
          </w:p>
        </w:tc>
        <w:tc>
          <w:tcPr>
            <w:tcW w:w="993" w:type="dxa"/>
          </w:tcPr>
          <w:p w14:paraId="65AC6194" w14:textId="77777777" w:rsidR="00934295" w:rsidRDefault="00F732B6">
            <w:pPr>
              <w:pStyle w:val="TableParagraph"/>
              <w:ind w:left="24"/>
              <w:rPr>
                <w:sz w:val="20"/>
              </w:rPr>
            </w:pPr>
            <w:r>
              <w:rPr>
                <w:spacing w:val="-2"/>
                <w:sz w:val="20"/>
              </w:rPr>
              <w:t>42.11</w:t>
            </w:r>
          </w:p>
          <w:p w14:paraId="21284941" w14:textId="77777777" w:rsidR="00934295" w:rsidRDefault="00F732B6">
            <w:pPr>
              <w:pStyle w:val="TableParagraph"/>
              <w:spacing w:before="15"/>
              <w:ind w:left="24"/>
              <w:rPr>
                <w:sz w:val="20"/>
              </w:rPr>
            </w:pPr>
            <w:r>
              <w:rPr>
                <w:spacing w:val="-2"/>
                <w:sz w:val="20"/>
              </w:rPr>
              <w:t>(12.507)</w:t>
            </w:r>
          </w:p>
        </w:tc>
        <w:tc>
          <w:tcPr>
            <w:tcW w:w="993" w:type="dxa"/>
          </w:tcPr>
          <w:p w14:paraId="218EF7F7" w14:textId="77777777" w:rsidR="00934295" w:rsidRDefault="00F732B6">
            <w:pPr>
              <w:pStyle w:val="TableParagraph"/>
              <w:ind w:left="25"/>
              <w:rPr>
                <w:sz w:val="20"/>
              </w:rPr>
            </w:pPr>
            <w:r>
              <w:rPr>
                <w:spacing w:val="-2"/>
                <w:sz w:val="20"/>
              </w:rPr>
              <w:t>43.27</w:t>
            </w:r>
          </w:p>
          <w:p w14:paraId="04CB7ECC" w14:textId="77777777" w:rsidR="00934295" w:rsidRDefault="00F732B6">
            <w:pPr>
              <w:pStyle w:val="TableParagraph"/>
              <w:spacing w:before="15"/>
              <w:ind w:left="25"/>
              <w:rPr>
                <w:sz w:val="20"/>
              </w:rPr>
            </w:pPr>
            <w:r>
              <w:rPr>
                <w:spacing w:val="-2"/>
                <w:sz w:val="20"/>
              </w:rPr>
              <w:t>(12.911)</w:t>
            </w:r>
          </w:p>
        </w:tc>
        <w:tc>
          <w:tcPr>
            <w:tcW w:w="993" w:type="dxa"/>
          </w:tcPr>
          <w:p w14:paraId="0DCC1734" w14:textId="77777777" w:rsidR="00934295" w:rsidRDefault="00F732B6">
            <w:pPr>
              <w:pStyle w:val="TableParagraph"/>
              <w:ind w:left="26"/>
              <w:rPr>
                <w:sz w:val="20"/>
              </w:rPr>
            </w:pPr>
            <w:r>
              <w:rPr>
                <w:spacing w:val="-2"/>
                <w:sz w:val="20"/>
              </w:rPr>
              <w:t>42.81</w:t>
            </w:r>
          </w:p>
          <w:p w14:paraId="69A2D71E" w14:textId="77777777" w:rsidR="00934295" w:rsidRDefault="00F732B6">
            <w:pPr>
              <w:pStyle w:val="TableParagraph"/>
              <w:spacing w:before="15"/>
              <w:ind w:left="26"/>
              <w:rPr>
                <w:sz w:val="20"/>
              </w:rPr>
            </w:pPr>
            <w:r>
              <w:rPr>
                <w:spacing w:val="-2"/>
                <w:sz w:val="20"/>
              </w:rPr>
              <w:t>(11.953)</w:t>
            </w:r>
          </w:p>
        </w:tc>
      </w:tr>
    </w:tbl>
    <w:p w14:paraId="180D34F6" w14:textId="77777777" w:rsidR="00934295" w:rsidRDefault="00934295">
      <w:pPr>
        <w:rPr>
          <w:sz w:val="20"/>
        </w:rPr>
        <w:sectPr w:rsidR="00934295">
          <w:pgSz w:w="11910" w:h="16840"/>
          <w:pgMar w:top="1280" w:right="240" w:bottom="1080" w:left="1260" w:header="842" w:footer="892" w:gutter="0"/>
          <w:cols w:space="720"/>
        </w:sectPr>
      </w:pPr>
    </w:p>
    <w:p w14:paraId="4DB5845A" w14:textId="77777777" w:rsidR="00934295" w:rsidRDefault="00934295">
      <w:pPr>
        <w:pStyle w:val="BodyText"/>
        <w:spacing w:before="10"/>
        <w:ind w:left="0"/>
        <w:rPr>
          <w:b/>
          <w:sz w:val="7"/>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993"/>
        <w:gridCol w:w="993"/>
        <w:gridCol w:w="988"/>
        <w:gridCol w:w="993"/>
        <w:gridCol w:w="993"/>
        <w:gridCol w:w="993"/>
      </w:tblGrid>
      <w:tr w:rsidR="00934295" w14:paraId="3689C06D" w14:textId="77777777">
        <w:trPr>
          <w:trHeight w:val="503"/>
        </w:trPr>
        <w:tc>
          <w:tcPr>
            <w:tcW w:w="3254" w:type="dxa"/>
          </w:tcPr>
          <w:p w14:paraId="47A3595F" w14:textId="77777777" w:rsidR="00934295" w:rsidRDefault="00934295">
            <w:pPr>
              <w:pStyle w:val="TableParagraph"/>
              <w:jc w:val="left"/>
            </w:pPr>
          </w:p>
        </w:tc>
        <w:tc>
          <w:tcPr>
            <w:tcW w:w="2974" w:type="dxa"/>
            <w:gridSpan w:val="3"/>
          </w:tcPr>
          <w:p w14:paraId="60A861D5" w14:textId="77777777" w:rsidR="00934295" w:rsidRDefault="00F732B6">
            <w:pPr>
              <w:pStyle w:val="TableParagraph"/>
              <w:ind w:left="941"/>
              <w:jc w:val="left"/>
              <w:rPr>
                <w:b/>
                <w:sz w:val="20"/>
              </w:rPr>
            </w:pPr>
            <w:r>
              <w:rPr>
                <w:b/>
                <w:sz w:val="20"/>
              </w:rPr>
              <w:t>PSUMMIT</w:t>
            </w:r>
            <w:r>
              <w:rPr>
                <w:b/>
                <w:spacing w:val="-6"/>
                <w:sz w:val="20"/>
              </w:rPr>
              <w:t xml:space="preserve"> </w:t>
            </w:r>
            <w:r>
              <w:rPr>
                <w:b/>
                <w:spacing w:val="-10"/>
                <w:sz w:val="20"/>
              </w:rPr>
              <w:t>I</w:t>
            </w:r>
          </w:p>
        </w:tc>
        <w:tc>
          <w:tcPr>
            <w:tcW w:w="2979" w:type="dxa"/>
            <w:gridSpan w:val="3"/>
          </w:tcPr>
          <w:p w14:paraId="36BE1DCB" w14:textId="77777777" w:rsidR="00934295" w:rsidRDefault="00F732B6">
            <w:pPr>
              <w:pStyle w:val="TableParagraph"/>
              <w:ind w:left="904"/>
              <w:jc w:val="left"/>
              <w:rPr>
                <w:b/>
                <w:sz w:val="20"/>
              </w:rPr>
            </w:pPr>
            <w:r>
              <w:rPr>
                <w:b/>
                <w:sz w:val="20"/>
              </w:rPr>
              <w:t>PSUMMIT</w:t>
            </w:r>
            <w:r>
              <w:rPr>
                <w:b/>
                <w:spacing w:val="-6"/>
                <w:sz w:val="20"/>
              </w:rPr>
              <w:t xml:space="preserve"> </w:t>
            </w:r>
            <w:r>
              <w:rPr>
                <w:b/>
                <w:spacing w:val="-5"/>
                <w:sz w:val="20"/>
              </w:rPr>
              <w:t>II</w:t>
            </w:r>
          </w:p>
        </w:tc>
      </w:tr>
      <w:tr w:rsidR="00934295" w14:paraId="74C3F771" w14:textId="77777777">
        <w:trPr>
          <w:trHeight w:val="407"/>
        </w:trPr>
        <w:tc>
          <w:tcPr>
            <w:tcW w:w="3254" w:type="dxa"/>
          </w:tcPr>
          <w:p w14:paraId="5DA7DA9B" w14:textId="77777777" w:rsidR="00934295" w:rsidRDefault="00934295">
            <w:pPr>
              <w:pStyle w:val="TableParagraph"/>
              <w:jc w:val="left"/>
            </w:pPr>
          </w:p>
        </w:tc>
        <w:tc>
          <w:tcPr>
            <w:tcW w:w="993" w:type="dxa"/>
          </w:tcPr>
          <w:p w14:paraId="0B7A5151" w14:textId="77777777" w:rsidR="00934295" w:rsidRDefault="00934295">
            <w:pPr>
              <w:pStyle w:val="TableParagraph"/>
              <w:jc w:val="left"/>
            </w:pPr>
          </w:p>
        </w:tc>
        <w:tc>
          <w:tcPr>
            <w:tcW w:w="1981" w:type="dxa"/>
            <w:gridSpan w:val="2"/>
          </w:tcPr>
          <w:p w14:paraId="6E8E3E34" w14:textId="77777777" w:rsidR="00934295" w:rsidRDefault="00F732B6">
            <w:pPr>
              <w:pStyle w:val="TableParagraph"/>
              <w:ind w:left="423"/>
              <w:jc w:val="left"/>
              <w:rPr>
                <w:b/>
                <w:sz w:val="20"/>
              </w:rPr>
            </w:pPr>
            <w:r>
              <w:rPr>
                <w:b/>
                <w:spacing w:val="-2"/>
                <w:sz w:val="20"/>
              </w:rPr>
              <w:t>Ustekinumab</w:t>
            </w:r>
          </w:p>
        </w:tc>
        <w:tc>
          <w:tcPr>
            <w:tcW w:w="993" w:type="dxa"/>
          </w:tcPr>
          <w:p w14:paraId="61F5506B" w14:textId="77777777" w:rsidR="00934295" w:rsidRDefault="00934295">
            <w:pPr>
              <w:pStyle w:val="TableParagraph"/>
              <w:jc w:val="left"/>
            </w:pPr>
          </w:p>
        </w:tc>
        <w:tc>
          <w:tcPr>
            <w:tcW w:w="1986" w:type="dxa"/>
            <w:gridSpan w:val="2"/>
          </w:tcPr>
          <w:p w14:paraId="1B1AF8B5" w14:textId="77777777" w:rsidR="00934295" w:rsidRDefault="00F732B6">
            <w:pPr>
              <w:pStyle w:val="TableParagraph"/>
              <w:ind w:left="425"/>
              <w:jc w:val="left"/>
              <w:rPr>
                <w:b/>
                <w:sz w:val="20"/>
              </w:rPr>
            </w:pPr>
            <w:r>
              <w:rPr>
                <w:b/>
                <w:spacing w:val="-2"/>
                <w:sz w:val="20"/>
              </w:rPr>
              <w:t>Ustekinumab</w:t>
            </w:r>
          </w:p>
        </w:tc>
      </w:tr>
      <w:tr w:rsidR="00934295" w14:paraId="7B7422B7" w14:textId="77777777">
        <w:trPr>
          <w:trHeight w:val="815"/>
        </w:trPr>
        <w:tc>
          <w:tcPr>
            <w:tcW w:w="3254" w:type="dxa"/>
          </w:tcPr>
          <w:p w14:paraId="1CF89307" w14:textId="77777777" w:rsidR="00934295" w:rsidRDefault="00934295">
            <w:pPr>
              <w:pStyle w:val="TableParagraph"/>
              <w:jc w:val="left"/>
            </w:pPr>
          </w:p>
        </w:tc>
        <w:tc>
          <w:tcPr>
            <w:tcW w:w="993" w:type="dxa"/>
          </w:tcPr>
          <w:p w14:paraId="072D3974" w14:textId="77777777" w:rsidR="00934295" w:rsidRDefault="00F732B6">
            <w:pPr>
              <w:pStyle w:val="TableParagraph"/>
              <w:ind w:left="197"/>
              <w:jc w:val="left"/>
              <w:rPr>
                <w:b/>
                <w:sz w:val="20"/>
              </w:rPr>
            </w:pPr>
            <w:r>
              <w:rPr>
                <w:b/>
                <w:spacing w:val="-2"/>
                <w:sz w:val="20"/>
              </w:rPr>
              <w:t>Placebo</w:t>
            </w:r>
          </w:p>
          <w:p w14:paraId="6D01DCAC" w14:textId="77777777" w:rsidR="00934295" w:rsidRDefault="00F732B6">
            <w:pPr>
              <w:pStyle w:val="TableParagraph"/>
              <w:spacing w:before="178"/>
              <w:ind w:left="134"/>
              <w:jc w:val="left"/>
              <w:rPr>
                <w:b/>
                <w:sz w:val="20"/>
              </w:rPr>
            </w:pPr>
            <w:r>
              <w:rPr>
                <w:b/>
                <w:sz w:val="20"/>
              </w:rPr>
              <w:t>(N =</w:t>
            </w:r>
            <w:r>
              <w:rPr>
                <w:b/>
                <w:spacing w:val="-2"/>
                <w:sz w:val="20"/>
              </w:rPr>
              <w:t xml:space="preserve"> </w:t>
            </w:r>
            <w:r>
              <w:rPr>
                <w:b/>
                <w:spacing w:val="-4"/>
                <w:sz w:val="20"/>
              </w:rPr>
              <w:t>206)</w:t>
            </w:r>
          </w:p>
        </w:tc>
        <w:tc>
          <w:tcPr>
            <w:tcW w:w="993" w:type="dxa"/>
          </w:tcPr>
          <w:p w14:paraId="7B7BA1E6" w14:textId="77777777" w:rsidR="00934295" w:rsidRDefault="00F732B6">
            <w:pPr>
              <w:pStyle w:val="TableParagraph"/>
              <w:ind w:left="82" w:right="3"/>
              <w:rPr>
                <w:b/>
                <w:sz w:val="20"/>
              </w:rPr>
            </w:pPr>
            <w:r>
              <w:rPr>
                <w:b/>
                <w:sz w:val="20"/>
              </w:rPr>
              <w:t>45</w:t>
            </w:r>
            <w:r>
              <w:rPr>
                <w:b/>
                <w:spacing w:val="2"/>
                <w:sz w:val="20"/>
              </w:rPr>
              <w:t xml:space="preserve"> </w:t>
            </w:r>
            <w:r>
              <w:rPr>
                <w:b/>
                <w:spacing w:val="-5"/>
                <w:sz w:val="20"/>
              </w:rPr>
              <w:t>mg</w:t>
            </w:r>
          </w:p>
          <w:p w14:paraId="50FEF8A7" w14:textId="77777777" w:rsidR="00934295" w:rsidRDefault="00F732B6">
            <w:pPr>
              <w:pStyle w:val="TableParagraph"/>
              <w:spacing w:before="178"/>
              <w:ind w:left="82" w:right="8"/>
              <w:rPr>
                <w:b/>
                <w:sz w:val="20"/>
              </w:rPr>
            </w:pPr>
            <w:r>
              <w:rPr>
                <w:b/>
                <w:sz w:val="20"/>
              </w:rPr>
              <w:t>(N =</w:t>
            </w:r>
            <w:r>
              <w:rPr>
                <w:b/>
                <w:spacing w:val="-2"/>
                <w:sz w:val="20"/>
              </w:rPr>
              <w:t xml:space="preserve"> </w:t>
            </w:r>
            <w:r>
              <w:rPr>
                <w:b/>
                <w:spacing w:val="-4"/>
                <w:sz w:val="20"/>
              </w:rPr>
              <w:t>205)</w:t>
            </w:r>
          </w:p>
        </w:tc>
        <w:tc>
          <w:tcPr>
            <w:tcW w:w="988" w:type="dxa"/>
          </w:tcPr>
          <w:p w14:paraId="6096017F" w14:textId="77777777" w:rsidR="00934295" w:rsidRDefault="00F732B6">
            <w:pPr>
              <w:pStyle w:val="TableParagraph"/>
              <w:ind w:left="80" w:right="5"/>
              <w:rPr>
                <w:b/>
                <w:sz w:val="20"/>
              </w:rPr>
            </w:pPr>
            <w:r>
              <w:rPr>
                <w:b/>
                <w:sz w:val="20"/>
              </w:rPr>
              <w:t>90</w:t>
            </w:r>
            <w:r>
              <w:rPr>
                <w:b/>
                <w:spacing w:val="2"/>
                <w:sz w:val="20"/>
              </w:rPr>
              <w:t xml:space="preserve"> </w:t>
            </w:r>
            <w:r>
              <w:rPr>
                <w:b/>
                <w:spacing w:val="-5"/>
                <w:sz w:val="20"/>
              </w:rPr>
              <w:t>mg</w:t>
            </w:r>
          </w:p>
          <w:p w14:paraId="75C45560" w14:textId="77777777" w:rsidR="00934295" w:rsidRDefault="00F732B6">
            <w:pPr>
              <w:pStyle w:val="TableParagraph"/>
              <w:spacing w:before="178"/>
              <w:ind w:left="80"/>
              <w:rPr>
                <w:b/>
                <w:sz w:val="20"/>
              </w:rPr>
            </w:pPr>
            <w:r>
              <w:rPr>
                <w:b/>
                <w:sz w:val="20"/>
              </w:rPr>
              <w:t>(N =</w:t>
            </w:r>
            <w:r>
              <w:rPr>
                <w:b/>
                <w:spacing w:val="-2"/>
                <w:sz w:val="20"/>
              </w:rPr>
              <w:t xml:space="preserve"> </w:t>
            </w:r>
            <w:r>
              <w:rPr>
                <w:b/>
                <w:spacing w:val="-4"/>
                <w:sz w:val="20"/>
              </w:rPr>
              <w:t>204)</w:t>
            </w:r>
          </w:p>
        </w:tc>
        <w:tc>
          <w:tcPr>
            <w:tcW w:w="993" w:type="dxa"/>
          </w:tcPr>
          <w:p w14:paraId="080C47D4" w14:textId="77777777" w:rsidR="00934295" w:rsidRDefault="00F732B6">
            <w:pPr>
              <w:pStyle w:val="TableParagraph"/>
              <w:ind w:left="179"/>
              <w:jc w:val="left"/>
              <w:rPr>
                <w:b/>
                <w:sz w:val="20"/>
              </w:rPr>
            </w:pPr>
            <w:r>
              <w:rPr>
                <w:b/>
                <w:spacing w:val="-2"/>
                <w:sz w:val="20"/>
              </w:rPr>
              <w:t>Placebo</w:t>
            </w:r>
          </w:p>
          <w:p w14:paraId="5A2C3E8B" w14:textId="77777777" w:rsidR="00934295" w:rsidRDefault="00F732B6">
            <w:pPr>
              <w:pStyle w:val="TableParagraph"/>
              <w:spacing w:before="178"/>
              <w:ind w:left="117"/>
              <w:jc w:val="left"/>
              <w:rPr>
                <w:b/>
                <w:sz w:val="20"/>
              </w:rPr>
            </w:pPr>
            <w:r>
              <w:rPr>
                <w:b/>
                <w:sz w:val="20"/>
              </w:rPr>
              <w:t>(N =</w:t>
            </w:r>
            <w:r>
              <w:rPr>
                <w:b/>
                <w:spacing w:val="-2"/>
                <w:sz w:val="20"/>
              </w:rPr>
              <w:t xml:space="preserve"> </w:t>
            </w:r>
            <w:r>
              <w:rPr>
                <w:b/>
                <w:spacing w:val="-4"/>
                <w:sz w:val="20"/>
              </w:rPr>
              <w:t>104)</w:t>
            </w:r>
          </w:p>
        </w:tc>
        <w:tc>
          <w:tcPr>
            <w:tcW w:w="993" w:type="dxa"/>
          </w:tcPr>
          <w:p w14:paraId="6E6852FA" w14:textId="77777777" w:rsidR="00934295" w:rsidRDefault="00F732B6">
            <w:pPr>
              <w:pStyle w:val="TableParagraph"/>
              <w:ind w:right="58"/>
              <w:rPr>
                <w:b/>
                <w:sz w:val="20"/>
              </w:rPr>
            </w:pPr>
            <w:r>
              <w:rPr>
                <w:b/>
                <w:sz w:val="20"/>
              </w:rPr>
              <w:t>45</w:t>
            </w:r>
            <w:r>
              <w:rPr>
                <w:b/>
                <w:spacing w:val="2"/>
                <w:sz w:val="20"/>
              </w:rPr>
              <w:t xml:space="preserve"> </w:t>
            </w:r>
            <w:r>
              <w:rPr>
                <w:b/>
                <w:spacing w:val="-5"/>
                <w:sz w:val="20"/>
              </w:rPr>
              <w:t>mg</w:t>
            </w:r>
          </w:p>
          <w:p w14:paraId="33444405" w14:textId="77777777" w:rsidR="00934295" w:rsidRDefault="00F732B6">
            <w:pPr>
              <w:pStyle w:val="TableParagraph"/>
              <w:spacing w:before="178"/>
              <w:ind w:left="10" w:right="63"/>
              <w:rPr>
                <w:b/>
                <w:sz w:val="20"/>
              </w:rPr>
            </w:pPr>
            <w:r>
              <w:rPr>
                <w:b/>
                <w:sz w:val="20"/>
              </w:rPr>
              <w:t>(N =</w:t>
            </w:r>
            <w:r>
              <w:rPr>
                <w:b/>
                <w:spacing w:val="-2"/>
                <w:sz w:val="20"/>
              </w:rPr>
              <w:t xml:space="preserve"> </w:t>
            </w:r>
            <w:r>
              <w:rPr>
                <w:b/>
                <w:spacing w:val="-4"/>
                <w:sz w:val="20"/>
              </w:rPr>
              <w:t>103)</w:t>
            </w:r>
          </w:p>
        </w:tc>
        <w:tc>
          <w:tcPr>
            <w:tcW w:w="993" w:type="dxa"/>
          </w:tcPr>
          <w:p w14:paraId="5CF24FC1" w14:textId="77777777" w:rsidR="00934295" w:rsidRDefault="00F732B6">
            <w:pPr>
              <w:pStyle w:val="TableParagraph"/>
              <w:ind w:right="57"/>
              <w:rPr>
                <w:b/>
                <w:sz w:val="20"/>
              </w:rPr>
            </w:pPr>
            <w:r>
              <w:rPr>
                <w:b/>
                <w:sz w:val="20"/>
              </w:rPr>
              <w:t>90</w:t>
            </w:r>
            <w:r>
              <w:rPr>
                <w:b/>
                <w:spacing w:val="2"/>
                <w:sz w:val="20"/>
              </w:rPr>
              <w:t xml:space="preserve"> </w:t>
            </w:r>
            <w:r>
              <w:rPr>
                <w:b/>
                <w:spacing w:val="-5"/>
                <w:sz w:val="20"/>
              </w:rPr>
              <w:t>mg</w:t>
            </w:r>
          </w:p>
          <w:p w14:paraId="56EA7415" w14:textId="77777777" w:rsidR="00934295" w:rsidRDefault="00F732B6">
            <w:pPr>
              <w:pStyle w:val="TableParagraph"/>
              <w:spacing w:before="178"/>
              <w:ind w:left="11" w:right="63"/>
              <w:rPr>
                <w:b/>
                <w:sz w:val="20"/>
              </w:rPr>
            </w:pPr>
            <w:r>
              <w:rPr>
                <w:b/>
                <w:sz w:val="20"/>
              </w:rPr>
              <w:t>(N =</w:t>
            </w:r>
            <w:r>
              <w:rPr>
                <w:b/>
                <w:spacing w:val="-2"/>
                <w:sz w:val="20"/>
              </w:rPr>
              <w:t xml:space="preserve"> </w:t>
            </w:r>
            <w:r>
              <w:rPr>
                <w:b/>
                <w:spacing w:val="-4"/>
                <w:sz w:val="20"/>
              </w:rPr>
              <w:t>105)</w:t>
            </w:r>
          </w:p>
        </w:tc>
      </w:tr>
      <w:tr w:rsidR="00934295" w14:paraId="6D9D8729" w14:textId="77777777">
        <w:trPr>
          <w:trHeight w:val="407"/>
        </w:trPr>
        <w:tc>
          <w:tcPr>
            <w:tcW w:w="3254" w:type="dxa"/>
          </w:tcPr>
          <w:p w14:paraId="3164C58F" w14:textId="77777777" w:rsidR="00934295" w:rsidRDefault="00F732B6">
            <w:pPr>
              <w:pStyle w:val="TableParagraph"/>
              <w:ind w:left="110"/>
              <w:jc w:val="left"/>
              <w:rPr>
                <w:sz w:val="20"/>
              </w:rPr>
            </w:pPr>
            <w:r>
              <w:rPr>
                <w:spacing w:val="-2"/>
                <w:sz w:val="20"/>
              </w:rPr>
              <w:t>Median</w:t>
            </w:r>
          </w:p>
        </w:tc>
        <w:tc>
          <w:tcPr>
            <w:tcW w:w="993" w:type="dxa"/>
          </w:tcPr>
          <w:p w14:paraId="01FBDB31" w14:textId="77777777" w:rsidR="00934295" w:rsidRDefault="00F732B6">
            <w:pPr>
              <w:pStyle w:val="TableParagraph"/>
              <w:ind w:left="20"/>
              <w:rPr>
                <w:sz w:val="20"/>
              </w:rPr>
            </w:pPr>
            <w:r>
              <w:rPr>
                <w:spacing w:val="-2"/>
                <w:sz w:val="20"/>
              </w:rPr>
              <w:t>43.90</w:t>
            </w:r>
          </w:p>
        </w:tc>
        <w:tc>
          <w:tcPr>
            <w:tcW w:w="993" w:type="dxa"/>
          </w:tcPr>
          <w:p w14:paraId="36148AEB" w14:textId="77777777" w:rsidR="00934295" w:rsidRDefault="00F732B6">
            <w:pPr>
              <w:pStyle w:val="TableParagraph"/>
              <w:ind w:left="21"/>
              <w:rPr>
                <w:sz w:val="20"/>
              </w:rPr>
            </w:pPr>
            <w:r>
              <w:rPr>
                <w:spacing w:val="-2"/>
                <w:sz w:val="20"/>
              </w:rPr>
              <w:t>42.00</w:t>
            </w:r>
          </w:p>
        </w:tc>
        <w:tc>
          <w:tcPr>
            <w:tcW w:w="988" w:type="dxa"/>
          </w:tcPr>
          <w:p w14:paraId="4D2221FA" w14:textId="77777777" w:rsidR="00934295" w:rsidRDefault="00F732B6">
            <w:pPr>
              <w:pStyle w:val="TableParagraph"/>
              <w:ind w:left="27"/>
              <w:rPr>
                <w:sz w:val="20"/>
              </w:rPr>
            </w:pPr>
            <w:r>
              <w:rPr>
                <w:spacing w:val="-2"/>
                <w:sz w:val="20"/>
              </w:rPr>
              <w:t>41.65</w:t>
            </w:r>
          </w:p>
        </w:tc>
        <w:tc>
          <w:tcPr>
            <w:tcW w:w="993" w:type="dxa"/>
          </w:tcPr>
          <w:p w14:paraId="317E650A" w14:textId="77777777" w:rsidR="00934295" w:rsidRDefault="00F732B6">
            <w:pPr>
              <w:pStyle w:val="TableParagraph"/>
              <w:ind w:left="24"/>
              <w:rPr>
                <w:sz w:val="20"/>
              </w:rPr>
            </w:pPr>
            <w:r>
              <w:rPr>
                <w:spacing w:val="-2"/>
                <w:sz w:val="20"/>
              </w:rPr>
              <w:t>41.80</w:t>
            </w:r>
          </w:p>
        </w:tc>
        <w:tc>
          <w:tcPr>
            <w:tcW w:w="993" w:type="dxa"/>
          </w:tcPr>
          <w:p w14:paraId="58F6F5B7" w14:textId="77777777" w:rsidR="00934295" w:rsidRDefault="00F732B6">
            <w:pPr>
              <w:pStyle w:val="TableParagraph"/>
              <w:ind w:left="25"/>
              <w:rPr>
                <w:sz w:val="20"/>
              </w:rPr>
            </w:pPr>
            <w:r>
              <w:rPr>
                <w:spacing w:val="-2"/>
                <w:sz w:val="20"/>
              </w:rPr>
              <w:t>43.70</w:t>
            </w:r>
          </w:p>
        </w:tc>
        <w:tc>
          <w:tcPr>
            <w:tcW w:w="993" w:type="dxa"/>
          </w:tcPr>
          <w:p w14:paraId="153D5974" w14:textId="77777777" w:rsidR="00934295" w:rsidRDefault="00F732B6">
            <w:pPr>
              <w:pStyle w:val="TableParagraph"/>
              <w:ind w:left="26"/>
              <w:rPr>
                <w:sz w:val="20"/>
              </w:rPr>
            </w:pPr>
            <w:r>
              <w:rPr>
                <w:spacing w:val="-2"/>
                <w:sz w:val="20"/>
              </w:rPr>
              <w:t>41.40</w:t>
            </w:r>
          </w:p>
        </w:tc>
      </w:tr>
      <w:tr w:rsidR="00934295" w14:paraId="2044E2EC" w14:textId="77777777">
        <w:trPr>
          <w:trHeight w:val="412"/>
        </w:trPr>
        <w:tc>
          <w:tcPr>
            <w:tcW w:w="3254" w:type="dxa"/>
          </w:tcPr>
          <w:p w14:paraId="4F572FCC" w14:textId="77777777" w:rsidR="00934295" w:rsidRDefault="00F732B6">
            <w:pPr>
              <w:pStyle w:val="TableParagraph"/>
              <w:spacing w:before="5"/>
              <w:ind w:left="110"/>
              <w:jc w:val="left"/>
              <w:rPr>
                <w:sz w:val="20"/>
              </w:rPr>
            </w:pPr>
            <w:r>
              <w:rPr>
                <w:sz w:val="20"/>
              </w:rPr>
              <w:t>Change</w:t>
            </w:r>
            <w:r>
              <w:rPr>
                <w:spacing w:val="-1"/>
                <w:sz w:val="20"/>
              </w:rPr>
              <w:t xml:space="preserve"> </w:t>
            </w:r>
            <w:r>
              <w:rPr>
                <w:sz w:val="20"/>
              </w:rPr>
              <w:t>from</w:t>
            </w:r>
            <w:r>
              <w:rPr>
                <w:spacing w:val="-5"/>
                <w:sz w:val="20"/>
              </w:rPr>
              <w:t xml:space="preserve"> </w:t>
            </w:r>
            <w:r>
              <w:rPr>
                <w:spacing w:val="-2"/>
                <w:sz w:val="20"/>
              </w:rPr>
              <w:t>baseline</w:t>
            </w:r>
          </w:p>
        </w:tc>
        <w:tc>
          <w:tcPr>
            <w:tcW w:w="993" w:type="dxa"/>
          </w:tcPr>
          <w:p w14:paraId="5ED18158" w14:textId="77777777" w:rsidR="00934295" w:rsidRDefault="00934295">
            <w:pPr>
              <w:pStyle w:val="TableParagraph"/>
              <w:jc w:val="left"/>
            </w:pPr>
          </w:p>
        </w:tc>
        <w:tc>
          <w:tcPr>
            <w:tcW w:w="993" w:type="dxa"/>
          </w:tcPr>
          <w:p w14:paraId="265BFDD0" w14:textId="77777777" w:rsidR="00934295" w:rsidRDefault="00934295">
            <w:pPr>
              <w:pStyle w:val="TableParagraph"/>
              <w:jc w:val="left"/>
            </w:pPr>
          </w:p>
        </w:tc>
        <w:tc>
          <w:tcPr>
            <w:tcW w:w="988" w:type="dxa"/>
          </w:tcPr>
          <w:p w14:paraId="3224DD2B" w14:textId="77777777" w:rsidR="00934295" w:rsidRDefault="00934295">
            <w:pPr>
              <w:pStyle w:val="TableParagraph"/>
              <w:jc w:val="left"/>
            </w:pPr>
          </w:p>
        </w:tc>
        <w:tc>
          <w:tcPr>
            <w:tcW w:w="993" w:type="dxa"/>
          </w:tcPr>
          <w:p w14:paraId="4B4594D6" w14:textId="77777777" w:rsidR="00934295" w:rsidRDefault="00934295">
            <w:pPr>
              <w:pStyle w:val="TableParagraph"/>
              <w:jc w:val="left"/>
            </w:pPr>
          </w:p>
        </w:tc>
        <w:tc>
          <w:tcPr>
            <w:tcW w:w="993" w:type="dxa"/>
          </w:tcPr>
          <w:p w14:paraId="476BA3E4" w14:textId="77777777" w:rsidR="00934295" w:rsidRDefault="00934295">
            <w:pPr>
              <w:pStyle w:val="TableParagraph"/>
              <w:jc w:val="left"/>
            </w:pPr>
          </w:p>
        </w:tc>
        <w:tc>
          <w:tcPr>
            <w:tcW w:w="993" w:type="dxa"/>
          </w:tcPr>
          <w:p w14:paraId="077B4CFB" w14:textId="77777777" w:rsidR="00934295" w:rsidRDefault="00934295">
            <w:pPr>
              <w:pStyle w:val="TableParagraph"/>
              <w:jc w:val="left"/>
            </w:pPr>
          </w:p>
        </w:tc>
      </w:tr>
      <w:tr w:rsidR="00934295" w14:paraId="4CE82FBB" w14:textId="77777777">
        <w:trPr>
          <w:trHeight w:val="407"/>
        </w:trPr>
        <w:tc>
          <w:tcPr>
            <w:tcW w:w="3254" w:type="dxa"/>
          </w:tcPr>
          <w:p w14:paraId="0DC231E2" w14:textId="77777777" w:rsidR="00934295" w:rsidRDefault="00F732B6">
            <w:pPr>
              <w:pStyle w:val="TableParagraph"/>
              <w:ind w:left="110"/>
              <w:jc w:val="left"/>
              <w:rPr>
                <w:sz w:val="20"/>
              </w:rPr>
            </w:pPr>
            <w:r>
              <w:rPr>
                <w:spacing w:val="-10"/>
                <w:sz w:val="20"/>
              </w:rPr>
              <w:t>N</w:t>
            </w:r>
          </w:p>
        </w:tc>
        <w:tc>
          <w:tcPr>
            <w:tcW w:w="993" w:type="dxa"/>
          </w:tcPr>
          <w:p w14:paraId="6E005CC7" w14:textId="77777777" w:rsidR="00934295" w:rsidRDefault="00F732B6">
            <w:pPr>
              <w:pStyle w:val="TableParagraph"/>
              <w:ind w:left="20"/>
              <w:rPr>
                <w:sz w:val="20"/>
              </w:rPr>
            </w:pPr>
            <w:r>
              <w:rPr>
                <w:spacing w:val="-5"/>
                <w:sz w:val="20"/>
              </w:rPr>
              <w:t>196</w:t>
            </w:r>
          </w:p>
        </w:tc>
        <w:tc>
          <w:tcPr>
            <w:tcW w:w="993" w:type="dxa"/>
          </w:tcPr>
          <w:p w14:paraId="1EF4288B" w14:textId="77777777" w:rsidR="00934295" w:rsidRDefault="00F732B6">
            <w:pPr>
              <w:pStyle w:val="TableParagraph"/>
              <w:ind w:left="21"/>
              <w:rPr>
                <w:sz w:val="20"/>
              </w:rPr>
            </w:pPr>
            <w:r>
              <w:rPr>
                <w:spacing w:val="-5"/>
                <w:sz w:val="20"/>
              </w:rPr>
              <w:t>200</w:t>
            </w:r>
          </w:p>
        </w:tc>
        <w:tc>
          <w:tcPr>
            <w:tcW w:w="988" w:type="dxa"/>
          </w:tcPr>
          <w:p w14:paraId="17C425DB" w14:textId="77777777" w:rsidR="00934295" w:rsidRDefault="00F732B6">
            <w:pPr>
              <w:pStyle w:val="TableParagraph"/>
              <w:ind w:left="28"/>
              <w:rPr>
                <w:sz w:val="20"/>
              </w:rPr>
            </w:pPr>
            <w:r>
              <w:rPr>
                <w:spacing w:val="-5"/>
                <w:sz w:val="20"/>
              </w:rPr>
              <w:t>197</w:t>
            </w:r>
          </w:p>
        </w:tc>
        <w:tc>
          <w:tcPr>
            <w:tcW w:w="993" w:type="dxa"/>
          </w:tcPr>
          <w:p w14:paraId="5AECEF5D" w14:textId="77777777" w:rsidR="00934295" w:rsidRDefault="00F732B6">
            <w:pPr>
              <w:pStyle w:val="TableParagraph"/>
              <w:ind w:left="19"/>
              <w:rPr>
                <w:sz w:val="20"/>
              </w:rPr>
            </w:pPr>
            <w:r>
              <w:rPr>
                <w:spacing w:val="-5"/>
                <w:sz w:val="20"/>
              </w:rPr>
              <w:t>97</w:t>
            </w:r>
          </w:p>
        </w:tc>
        <w:tc>
          <w:tcPr>
            <w:tcW w:w="993" w:type="dxa"/>
          </w:tcPr>
          <w:p w14:paraId="4EA7B473" w14:textId="77777777" w:rsidR="00934295" w:rsidRDefault="00F732B6">
            <w:pPr>
              <w:pStyle w:val="TableParagraph"/>
              <w:ind w:left="21"/>
              <w:rPr>
                <w:sz w:val="20"/>
              </w:rPr>
            </w:pPr>
            <w:r>
              <w:rPr>
                <w:spacing w:val="-5"/>
                <w:sz w:val="20"/>
              </w:rPr>
              <w:t>99</w:t>
            </w:r>
          </w:p>
        </w:tc>
        <w:tc>
          <w:tcPr>
            <w:tcW w:w="993" w:type="dxa"/>
          </w:tcPr>
          <w:p w14:paraId="12C28EAD" w14:textId="77777777" w:rsidR="00934295" w:rsidRDefault="00F732B6">
            <w:pPr>
              <w:pStyle w:val="TableParagraph"/>
              <w:ind w:left="22"/>
              <w:rPr>
                <w:sz w:val="20"/>
              </w:rPr>
            </w:pPr>
            <w:r>
              <w:rPr>
                <w:spacing w:val="-5"/>
                <w:sz w:val="20"/>
              </w:rPr>
              <w:t>97</w:t>
            </w:r>
          </w:p>
        </w:tc>
      </w:tr>
      <w:tr w:rsidR="00934295" w14:paraId="6C67ACD4" w14:textId="77777777">
        <w:trPr>
          <w:trHeight w:val="657"/>
        </w:trPr>
        <w:tc>
          <w:tcPr>
            <w:tcW w:w="3254" w:type="dxa"/>
          </w:tcPr>
          <w:p w14:paraId="027BEB35" w14:textId="77777777" w:rsidR="00934295" w:rsidRDefault="00F732B6">
            <w:pPr>
              <w:pStyle w:val="TableParagraph"/>
              <w:ind w:left="110"/>
              <w:jc w:val="left"/>
              <w:rPr>
                <w:sz w:val="20"/>
              </w:rPr>
            </w:pPr>
            <w:r>
              <w:rPr>
                <w:sz w:val="20"/>
              </w:rPr>
              <w:t>Mean</w:t>
            </w:r>
            <w:r>
              <w:rPr>
                <w:spacing w:val="-2"/>
                <w:sz w:val="20"/>
              </w:rPr>
              <w:t xml:space="preserve"> </w:t>
            </w:r>
            <w:r>
              <w:rPr>
                <w:spacing w:val="-4"/>
                <w:sz w:val="20"/>
              </w:rPr>
              <w:t>(SD)</w:t>
            </w:r>
          </w:p>
        </w:tc>
        <w:tc>
          <w:tcPr>
            <w:tcW w:w="993" w:type="dxa"/>
          </w:tcPr>
          <w:p w14:paraId="66FB14A9" w14:textId="77777777" w:rsidR="00934295" w:rsidRDefault="00F732B6">
            <w:pPr>
              <w:pStyle w:val="TableParagraph"/>
              <w:ind w:left="15"/>
              <w:rPr>
                <w:sz w:val="20"/>
              </w:rPr>
            </w:pPr>
            <w:r>
              <w:rPr>
                <w:spacing w:val="-4"/>
                <w:sz w:val="20"/>
              </w:rPr>
              <w:t>1.53</w:t>
            </w:r>
          </w:p>
          <w:p w14:paraId="49549161" w14:textId="77777777" w:rsidR="00934295" w:rsidRDefault="00F732B6">
            <w:pPr>
              <w:pStyle w:val="TableParagraph"/>
              <w:spacing w:before="15"/>
              <w:ind w:left="15"/>
              <w:rPr>
                <w:sz w:val="20"/>
              </w:rPr>
            </w:pPr>
            <w:r>
              <w:rPr>
                <w:spacing w:val="-2"/>
                <w:sz w:val="20"/>
              </w:rPr>
              <w:t>(9.582)</w:t>
            </w:r>
          </w:p>
        </w:tc>
        <w:tc>
          <w:tcPr>
            <w:tcW w:w="993" w:type="dxa"/>
          </w:tcPr>
          <w:p w14:paraId="4C5A1BFE" w14:textId="77777777" w:rsidR="00934295" w:rsidRDefault="00F732B6">
            <w:pPr>
              <w:pStyle w:val="TableParagraph"/>
              <w:ind w:left="16"/>
              <w:rPr>
                <w:sz w:val="20"/>
              </w:rPr>
            </w:pPr>
            <w:r>
              <w:rPr>
                <w:spacing w:val="-4"/>
                <w:sz w:val="20"/>
              </w:rPr>
              <w:t>3.35</w:t>
            </w:r>
          </w:p>
          <w:p w14:paraId="37F0AC60" w14:textId="77777777" w:rsidR="00934295" w:rsidRDefault="00F732B6">
            <w:pPr>
              <w:pStyle w:val="TableParagraph"/>
              <w:spacing w:before="15"/>
              <w:ind w:left="21"/>
              <w:rPr>
                <w:sz w:val="20"/>
              </w:rPr>
            </w:pPr>
            <w:r>
              <w:rPr>
                <w:spacing w:val="-2"/>
                <w:sz w:val="20"/>
              </w:rPr>
              <w:t>(10.016)</w:t>
            </w:r>
          </w:p>
        </w:tc>
        <w:tc>
          <w:tcPr>
            <w:tcW w:w="988" w:type="dxa"/>
          </w:tcPr>
          <w:p w14:paraId="2711B532" w14:textId="77777777" w:rsidR="00934295" w:rsidRDefault="00F732B6">
            <w:pPr>
              <w:pStyle w:val="TableParagraph"/>
              <w:ind w:left="23"/>
              <w:rPr>
                <w:sz w:val="20"/>
              </w:rPr>
            </w:pPr>
            <w:r>
              <w:rPr>
                <w:spacing w:val="-4"/>
                <w:sz w:val="20"/>
              </w:rPr>
              <w:t>4.79</w:t>
            </w:r>
          </w:p>
          <w:p w14:paraId="6D60FC3A" w14:textId="77777777" w:rsidR="00934295" w:rsidRDefault="00F732B6">
            <w:pPr>
              <w:pStyle w:val="TableParagraph"/>
              <w:spacing w:before="15"/>
              <w:ind w:left="27"/>
              <w:rPr>
                <w:sz w:val="20"/>
              </w:rPr>
            </w:pPr>
            <w:r>
              <w:rPr>
                <w:spacing w:val="-2"/>
                <w:sz w:val="20"/>
              </w:rPr>
              <w:t>(10.054)</w:t>
            </w:r>
          </w:p>
        </w:tc>
        <w:tc>
          <w:tcPr>
            <w:tcW w:w="993" w:type="dxa"/>
          </w:tcPr>
          <w:p w14:paraId="3CB93EB2" w14:textId="77777777" w:rsidR="00934295" w:rsidRDefault="00F732B6">
            <w:pPr>
              <w:pStyle w:val="TableParagraph"/>
              <w:ind w:left="19"/>
              <w:rPr>
                <w:sz w:val="20"/>
              </w:rPr>
            </w:pPr>
            <w:r>
              <w:rPr>
                <w:spacing w:val="-4"/>
                <w:sz w:val="20"/>
              </w:rPr>
              <w:t>0.63</w:t>
            </w:r>
          </w:p>
          <w:p w14:paraId="29A715CC" w14:textId="77777777" w:rsidR="00934295" w:rsidRDefault="00F732B6">
            <w:pPr>
              <w:pStyle w:val="TableParagraph"/>
              <w:spacing w:before="15"/>
              <w:ind w:left="19"/>
              <w:rPr>
                <w:sz w:val="20"/>
              </w:rPr>
            </w:pPr>
            <w:r>
              <w:rPr>
                <w:spacing w:val="-2"/>
                <w:sz w:val="20"/>
              </w:rPr>
              <w:t>(8.238)</w:t>
            </w:r>
          </w:p>
        </w:tc>
        <w:tc>
          <w:tcPr>
            <w:tcW w:w="993" w:type="dxa"/>
          </w:tcPr>
          <w:p w14:paraId="09FBF281" w14:textId="77777777" w:rsidR="00934295" w:rsidRDefault="00F732B6">
            <w:pPr>
              <w:pStyle w:val="TableParagraph"/>
              <w:ind w:left="20"/>
              <w:rPr>
                <w:sz w:val="20"/>
              </w:rPr>
            </w:pPr>
            <w:r>
              <w:rPr>
                <w:spacing w:val="-4"/>
                <w:sz w:val="20"/>
              </w:rPr>
              <w:t>3.01</w:t>
            </w:r>
          </w:p>
          <w:p w14:paraId="2192E59A" w14:textId="77777777" w:rsidR="00934295" w:rsidRDefault="00F732B6">
            <w:pPr>
              <w:pStyle w:val="TableParagraph"/>
              <w:spacing w:before="15"/>
              <w:ind w:left="25"/>
              <w:rPr>
                <w:sz w:val="20"/>
              </w:rPr>
            </w:pPr>
            <w:r>
              <w:rPr>
                <w:spacing w:val="-2"/>
                <w:sz w:val="20"/>
              </w:rPr>
              <w:t>(11.144)</w:t>
            </w:r>
          </w:p>
        </w:tc>
        <w:tc>
          <w:tcPr>
            <w:tcW w:w="993" w:type="dxa"/>
          </w:tcPr>
          <w:p w14:paraId="1B7F1B44" w14:textId="77777777" w:rsidR="00934295" w:rsidRDefault="00F732B6">
            <w:pPr>
              <w:pStyle w:val="TableParagraph"/>
              <w:ind w:left="22"/>
              <w:rPr>
                <w:sz w:val="20"/>
              </w:rPr>
            </w:pPr>
            <w:r>
              <w:rPr>
                <w:spacing w:val="-4"/>
                <w:sz w:val="20"/>
              </w:rPr>
              <w:t>3.52</w:t>
            </w:r>
          </w:p>
          <w:p w14:paraId="7645BCC4" w14:textId="77777777" w:rsidR="00934295" w:rsidRDefault="00F732B6">
            <w:pPr>
              <w:pStyle w:val="TableParagraph"/>
              <w:spacing w:before="15"/>
              <w:ind w:left="26"/>
              <w:rPr>
                <w:sz w:val="20"/>
              </w:rPr>
            </w:pPr>
            <w:r>
              <w:rPr>
                <w:spacing w:val="-2"/>
                <w:sz w:val="20"/>
              </w:rPr>
              <w:t>(11.274)</w:t>
            </w:r>
          </w:p>
        </w:tc>
      </w:tr>
      <w:tr w:rsidR="00934295" w14:paraId="231E78FE" w14:textId="77777777">
        <w:trPr>
          <w:trHeight w:val="407"/>
        </w:trPr>
        <w:tc>
          <w:tcPr>
            <w:tcW w:w="3254" w:type="dxa"/>
          </w:tcPr>
          <w:p w14:paraId="605E2425" w14:textId="77777777" w:rsidR="00934295" w:rsidRDefault="00F732B6">
            <w:pPr>
              <w:pStyle w:val="TableParagraph"/>
              <w:ind w:left="110"/>
              <w:jc w:val="left"/>
              <w:rPr>
                <w:sz w:val="20"/>
              </w:rPr>
            </w:pPr>
            <w:r>
              <w:rPr>
                <w:spacing w:val="-2"/>
                <w:sz w:val="20"/>
              </w:rPr>
              <w:t>Median</w:t>
            </w:r>
          </w:p>
        </w:tc>
        <w:tc>
          <w:tcPr>
            <w:tcW w:w="993" w:type="dxa"/>
          </w:tcPr>
          <w:p w14:paraId="169D8546" w14:textId="77777777" w:rsidR="00934295" w:rsidRDefault="00F732B6">
            <w:pPr>
              <w:pStyle w:val="TableParagraph"/>
              <w:ind w:left="15"/>
              <w:rPr>
                <w:sz w:val="20"/>
              </w:rPr>
            </w:pPr>
            <w:r>
              <w:rPr>
                <w:spacing w:val="-4"/>
                <w:sz w:val="20"/>
              </w:rPr>
              <w:t>0.25</w:t>
            </w:r>
          </w:p>
        </w:tc>
        <w:tc>
          <w:tcPr>
            <w:tcW w:w="993" w:type="dxa"/>
          </w:tcPr>
          <w:p w14:paraId="340E7C23" w14:textId="77777777" w:rsidR="00934295" w:rsidRDefault="00F732B6">
            <w:pPr>
              <w:pStyle w:val="TableParagraph"/>
              <w:ind w:left="293"/>
              <w:jc w:val="left"/>
              <w:rPr>
                <w:sz w:val="20"/>
              </w:rPr>
            </w:pPr>
            <w:r>
              <w:rPr>
                <w:spacing w:val="-2"/>
                <w:sz w:val="20"/>
              </w:rPr>
              <w:t>2.65</w:t>
            </w:r>
            <w:r>
              <w:rPr>
                <w:spacing w:val="-2"/>
                <w:sz w:val="20"/>
                <w:vertAlign w:val="superscript"/>
              </w:rPr>
              <w:t>b</w:t>
            </w:r>
          </w:p>
        </w:tc>
        <w:tc>
          <w:tcPr>
            <w:tcW w:w="988" w:type="dxa"/>
          </w:tcPr>
          <w:p w14:paraId="2ABD1CEA" w14:textId="77777777" w:rsidR="00934295" w:rsidRDefault="00F732B6">
            <w:pPr>
              <w:pStyle w:val="TableParagraph"/>
              <w:ind w:left="294"/>
              <w:jc w:val="left"/>
              <w:rPr>
                <w:sz w:val="20"/>
              </w:rPr>
            </w:pPr>
            <w:r>
              <w:rPr>
                <w:spacing w:val="-2"/>
                <w:sz w:val="20"/>
              </w:rPr>
              <w:t>4.40</w:t>
            </w:r>
            <w:r>
              <w:rPr>
                <w:spacing w:val="-2"/>
                <w:sz w:val="20"/>
                <w:vertAlign w:val="superscript"/>
              </w:rPr>
              <w:t>a</w:t>
            </w:r>
          </w:p>
        </w:tc>
        <w:tc>
          <w:tcPr>
            <w:tcW w:w="993" w:type="dxa"/>
          </w:tcPr>
          <w:p w14:paraId="340AFA73" w14:textId="77777777" w:rsidR="00934295" w:rsidRDefault="00F732B6">
            <w:pPr>
              <w:pStyle w:val="TableParagraph"/>
              <w:ind w:left="19"/>
              <w:rPr>
                <w:sz w:val="20"/>
              </w:rPr>
            </w:pPr>
            <w:r>
              <w:rPr>
                <w:spacing w:val="-4"/>
                <w:sz w:val="20"/>
              </w:rPr>
              <w:t>0.00</w:t>
            </w:r>
          </w:p>
        </w:tc>
        <w:tc>
          <w:tcPr>
            <w:tcW w:w="993" w:type="dxa"/>
          </w:tcPr>
          <w:p w14:paraId="2436E585" w14:textId="77777777" w:rsidR="00934295" w:rsidRDefault="00F732B6">
            <w:pPr>
              <w:pStyle w:val="TableParagraph"/>
              <w:ind w:left="295"/>
              <w:jc w:val="left"/>
              <w:rPr>
                <w:sz w:val="20"/>
              </w:rPr>
            </w:pPr>
            <w:r>
              <w:rPr>
                <w:spacing w:val="-2"/>
                <w:sz w:val="20"/>
              </w:rPr>
              <w:t>0.70</w:t>
            </w:r>
            <w:r>
              <w:rPr>
                <w:spacing w:val="-2"/>
                <w:sz w:val="20"/>
                <w:vertAlign w:val="superscript"/>
              </w:rPr>
              <w:t>b</w:t>
            </w:r>
          </w:p>
        </w:tc>
        <w:tc>
          <w:tcPr>
            <w:tcW w:w="993" w:type="dxa"/>
          </w:tcPr>
          <w:p w14:paraId="690FEDB0" w14:textId="77777777" w:rsidR="00934295" w:rsidRDefault="00F732B6">
            <w:pPr>
              <w:pStyle w:val="TableParagraph"/>
              <w:ind w:left="296"/>
              <w:jc w:val="left"/>
              <w:rPr>
                <w:sz w:val="20"/>
              </w:rPr>
            </w:pPr>
            <w:r>
              <w:rPr>
                <w:spacing w:val="-2"/>
                <w:sz w:val="20"/>
              </w:rPr>
              <w:t>2.20</w:t>
            </w:r>
            <w:r>
              <w:rPr>
                <w:spacing w:val="-2"/>
                <w:sz w:val="20"/>
                <w:vertAlign w:val="superscript"/>
              </w:rPr>
              <w:t>b</w:t>
            </w:r>
          </w:p>
        </w:tc>
      </w:tr>
    </w:tbl>
    <w:p w14:paraId="63146C02" w14:textId="77777777" w:rsidR="00934295" w:rsidRDefault="00F732B6">
      <w:pPr>
        <w:spacing w:line="208" w:lineRule="exact"/>
        <w:ind w:left="535"/>
        <w:rPr>
          <w:sz w:val="18"/>
        </w:rPr>
      </w:pPr>
      <w:r>
        <w:rPr>
          <w:position w:val="6"/>
          <w:sz w:val="12"/>
        </w:rPr>
        <w:t>a</w:t>
      </w:r>
      <w:r>
        <w:rPr>
          <w:spacing w:val="60"/>
          <w:position w:val="6"/>
          <w:sz w:val="12"/>
        </w:rPr>
        <w:t xml:space="preserve"> </w:t>
      </w:r>
      <w:r>
        <w:rPr>
          <w:sz w:val="18"/>
        </w:rPr>
        <w:t>p</w:t>
      </w:r>
      <w:r>
        <w:rPr>
          <w:spacing w:val="3"/>
          <w:sz w:val="18"/>
        </w:rPr>
        <w:t xml:space="preserve"> </w:t>
      </w:r>
      <w:r>
        <w:rPr>
          <w:sz w:val="18"/>
        </w:rPr>
        <w:t>≤</w:t>
      </w:r>
      <w:r>
        <w:rPr>
          <w:spacing w:val="-2"/>
          <w:sz w:val="18"/>
        </w:rPr>
        <w:t xml:space="preserve"> 0.001</w:t>
      </w:r>
    </w:p>
    <w:p w14:paraId="21806A5C" w14:textId="77777777" w:rsidR="00934295" w:rsidRDefault="00F732B6">
      <w:pPr>
        <w:spacing w:line="206" w:lineRule="exact"/>
        <w:ind w:left="535"/>
        <w:rPr>
          <w:sz w:val="18"/>
        </w:rPr>
      </w:pPr>
      <w:r>
        <w:rPr>
          <w:position w:val="6"/>
          <w:sz w:val="12"/>
        </w:rPr>
        <w:t>b</w:t>
      </w:r>
      <w:r>
        <w:rPr>
          <w:spacing w:val="54"/>
          <w:position w:val="6"/>
          <w:sz w:val="12"/>
        </w:rPr>
        <w:t xml:space="preserve"> </w:t>
      </w:r>
      <w:r>
        <w:rPr>
          <w:sz w:val="18"/>
        </w:rPr>
        <w:t>p</w:t>
      </w:r>
      <w:r>
        <w:rPr>
          <w:spacing w:val="3"/>
          <w:sz w:val="18"/>
        </w:rPr>
        <w:t xml:space="preserve"> </w:t>
      </w:r>
      <w:r>
        <w:rPr>
          <w:sz w:val="18"/>
        </w:rPr>
        <w:t xml:space="preserve">= </w:t>
      </w:r>
      <w:r>
        <w:rPr>
          <w:spacing w:val="-5"/>
          <w:sz w:val="18"/>
        </w:rPr>
        <w:t>NS</w:t>
      </w:r>
    </w:p>
    <w:p w14:paraId="567D18E6" w14:textId="77777777" w:rsidR="00934295" w:rsidRDefault="00F732B6">
      <w:pPr>
        <w:spacing w:line="209" w:lineRule="exact"/>
        <w:ind w:left="535"/>
        <w:rPr>
          <w:sz w:val="18"/>
        </w:rPr>
      </w:pPr>
      <w:r>
        <w:rPr>
          <w:position w:val="6"/>
          <w:sz w:val="12"/>
        </w:rPr>
        <w:t>c</w:t>
      </w:r>
      <w:r>
        <w:rPr>
          <w:spacing w:val="60"/>
          <w:position w:val="6"/>
          <w:sz w:val="12"/>
        </w:rPr>
        <w:t xml:space="preserve"> </w:t>
      </w:r>
      <w:r>
        <w:rPr>
          <w:sz w:val="18"/>
        </w:rPr>
        <w:t>p</w:t>
      </w:r>
      <w:r>
        <w:rPr>
          <w:spacing w:val="3"/>
          <w:sz w:val="18"/>
        </w:rPr>
        <w:t xml:space="preserve"> </w:t>
      </w:r>
      <w:r>
        <w:rPr>
          <w:sz w:val="18"/>
        </w:rPr>
        <w:t>&lt;</w:t>
      </w:r>
      <w:r>
        <w:rPr>
          <w:spacing w:val="-4"/>
          <w:sz w:val="18"/>
        </w:rPr>
        <w:t xml:space="preserve"> 0.05</w:t>
      </w:r>
    </w:p>
    <w:p w14:paraId="1831025A" w14:textId="77777777" w:rsidR="00934295" w:rsidRDefault="00F732B6">
      <w:pPr>
        <w:pStyle w:val="Heading2"/>
        <w:spacing w:before="121"/>
      </w:pPr>
      <w:r>
        <w:t>Crohn’s</w:t>
      </w:r>
      <w:r>
        <w:rPr>
          <w:spacing w:val="-1"/>
        </w:rPr>
        <w:t xml:space="preserve"> </w:t>
      </w:r>
      <w:r>
        <w:rPr>
          <w:spacing w:val="-2"/>
        </w:rPr>
        <w:t>Disease</w:t>
      </w:r>
    </w:p>
    <w:p w14:paraId="2B340585" w14:textId="77777777" w:rsidR="00934295" w:rsidRDefault="00F732B6">
      <w:pPr>
        <w:pStyle w:val="BodyText"/>
        <w:spacing w:before="141" w:line="360" w:lineRule="auto"/>
        <w:ind w:right="1966"/>
      </w:pPr>
      <w:r>
        <w:t>The safety and efficacy of ustekinumab were evaluated in three randomised, double-blind,</w:t>
      </w:r>
      <w:r>
        <w:rPr>
          <w:spacing w:val="-1"/>
        </w:rPr>
        <w:t xml:space="preserve"> </w:t>
      </w:r>
      <w:r>
        <w:t>placebo</w:t>
      </w:r>
      <w:r>
        <w:rPr>
          <w:spacing w:val="-3"/>
        </w:rPr>
        <w:t xml:space="preserve"> </w:t>
      </w:r>
      <w:r>
        <w:t>controlled</w:t>
      </w:r>
      <w:r>
        <w:rPr>
          <w:spacing w:val="-3"/>
        </w:rPr>
        <w:t xml:space="preserve"> </w:t>
      </w:r>
      <w:r>
        <w:t>clinical</w:t>
      </w:r>
      <w:r>
        <w:rPr>
          <w:spacing w:val="-3"/>
        </w:rPr>
        <w:t xml:space="preserve"> </w:t>
      </w:r>
      <w:r>
        <w:t>trials</w:t>
      </w:r>
      <w:r>
        <w:rPr>
          <w:spacing w:val="-5"/>
        </w:rPr>
        <w:t xml:space="preserve"> </w:t>
      </w:r>
      <w:r>
        <w:t>in</w:t>
      </w:r>
      <w:r>
        <w:rPr>
          <w:spacing w:val="-7"/>
        </w:rPr>
        <w:t xml:space="preserve"> </w:t>
      </w:r>
      <w:r>
        <w:t>adult</w:t>
      </w:r>
      <w:r>
        <w:rPr>
          <w:spacing w:val="-3"/>
        </w:rPr>
        <w:t xml:space="preserve"> </w:t>
      </w:r>
      <w:r>
        <w:t>patients</w:t>
      </w:r>
      <w:r>
        <w:rPr>
          <w:spacing w:val="-5"/>
        </w:rPr>
        <w:t xml:space="preserve"> </w:t>
      </w:r>
      <w:r>
        <w:t>with</w:t>
      </w:r>
      <w:r>
        <w:rPr>
          <w:spacing w:val="-3"/>
        </w:rPr>
        <w:t xml:space="preserve"> </w:t>
      </w:r>
      <w:r>
        <w:t>moderately</w:t>
      </w:r>
      <w:r>
        <w:rPr>
          <w:spacing w:val="-3"/>
        </w:rPr>
        <w:t xml:space="preserve"> </w:t>
      </w:r>
      <w:r>
        <w:t>to severely active Crohn’s disease (Crohn’s Disease Activity Index</w:t>
      </w:r>
      <w:r>
        <w:rPr>
          <w:spacing w:val="-1"/>
        </w:rPr>
        <w:t xml:space="preserve"> </w:t>
      </w:r>
      <w:r>
        <w:t>[CDAI] score of</w:t>
      </w:r>
    </w:p>
    <w:p w14:paraId="05C49C75" w14:textId="77777777" w:rsidR="00934295" w:rsidRDefault="00F732B6">
      <w:pPr>
        <w:pStyle w:val="BodyText"/>
        <w:spacing w:before="2" w:line="360" w:lineRule="auto"/>
        <w:ind w:right="1255"/>
      </w:pPr>
      <w:r>
        <w:t>220</w:t>
      </w:r>
      <w:r>
        <w:rPr>
          <w:spacing w:val="-1"/>
        </w:rPr>
        <w:t xml:space="preserve"> </w:t>
      </w:r>
      <w:r>
        <w:t>to</w:t>
      </w:r>
      <w:r>
        <w:rPr>
          <w:spacing w:val="-1"/>
        </w:rPr>
        <w:t xml:space="preserve"> </w:t>
      </w:r>
      <w:r>
        <w:t>450).</w:t>
      </w:r>
      <w:r>
        <w:rPr>
          <w:spacing w:val="40"/>
        </w:rPr>
        <w:t xml:space="preserve"> </w:t>
      </w:r>
      <w:r>
        <w:t>The</w:t>
      </w:r>
      <w:r>
        <w:rPr>
          <w:spacing w:val="-7"/>
        </w:rPr>
        <w:t xml:space="preserve"> </w:t>
      </w:r>
      <w:r>
        <w:t>clinical</w:t>
      </w:r>
      <w:r>
        <w:rPr>
          <w:spacing w:val="-1"/>
        </w:rPr>
        <w:t xml:space="preserve"> </w:t>
      </w:r>
      <w:r>
        <w:t>development</w:t>
      </w:r>
      <w:r>
        <w:rPr>
          <w:spacing w:val="-1"/>
        </w:rPr>
        <w:t xml:space="preserve"> </w:t>
      </w:r>
      <w:r>
        <w:t>program</w:t>
      </w:r>
      <w:r>
        <w:rPr>
          <w:spacing w:val="-5"/>
        </w:rPr>
        <w:t xml:space="preserve"> </w:t>
      </w:r>
      <w:r>
        <w:t>consisted</w:t>
      </w:r>
      <w:r>
        <w:rPr>
          <w:spacing w:val="-1"/>
        </w:rPr>
        <w:t xml:space="preserve"> </w:t>
      </w:r>
      <w:r>
        <w:t>of two</w:t>
      </w:r>
      <w:r>
        <w:rPr>
          <w:spacing w:val="-1"/>
        </w:rPr>
        <w:t xml:space="preserve"> </w:t>
      </w:r>
      <w:r>
        <w:t>8</w:t>
      </w:r>
      <w:r>
        <w:rPr>
          <w:spacing w:val="-6"/>
        </w:rPr>
        <w:t xml:space="preserve"> </w:t>
      </w:r>
      <w:r>
        <w:t>week</w:t>
      </w:r>
      <w:r>
        <w:rPr>
          <w:spacing w:val="-1"/>
        </w:rPr>
        <w:t xml:space="preserve"> </w:t>
      </w:r>
      <w:r>
        <w:t>IV</w:t>
      </w:r>
      <w:r>
        <w:rPr>
          <w:spacing w:val="-2"/>
        </w:rPr>
        <w:t xml:space="preserve"> </w:t>
      </w:r>
      <w:r>
        <w:t>induction studies (UNITI-1 and UNITI-2) followed by a 44 week subcutaneous randomised withdrawal mai</w:t>
      </w:r>
      <w:r>
        <w:t>ntenance study (IM-UNITI) representing 52 weeks of therapy.</w:t>
      </w:r>
    </w:p>
    <w:p w14:paraId="62B2DF83" w14:textId="77777777" w:rsidR="00934295" w:rsidRDefault="00F732B6">
      <w:pPr>
        <w:pStyle w:val="Heading3"/>
        <w:spacing w:before="121"/>
      </w:pPr>
      <w:r>
        <w:t>Induction</w:t>
      </w:r>
      <w:r>
        <w:rPr>
          <w:spacing w:val="-2"/>
        </w:rPr>
        <w:t xml:space="preserve"> </w:t>
      </w:r>
      <w:r>
        <w:t>of</w:t>
      </w:r>
      <w:r>
        <w:rPr>
          <w:spacing w:val="-5"/>
        </w:rPr>
        <w:t xml:space="preserve"> </w:t>
      </w:r>
      <w:r>
        <w:t>Clinical</w:t>
      </w:r>
      <w:r>
        <w:rPr>
          <w:spacing w:val="-2"/>
        </w:rPr>
        <w:t xml:space="preserve"> </w:t>
      </w:r>
      <w:r>
        <w:t>Response</w:t>
      </w:r>
      <w:r>
        <w:rPr>
          <w:spacing w:val="-3"/>
        </w:rPr>
        <w:t xml:space="preserve"> </w:t>
      </w:r>
      <w:r>
        <w:t>and</w:t>
      </w:r>
      <w:r>
        <w:rPr>
          <w:spacing w:val="-2"/>
        </w:rPr>
        <w:t xml:space="preserve"> Remission</w:t>
      </w:r>
    </w:p>
    <w:p w14:paraId="03358879" w14:textId="77777777" w:rsidR="00934295" w:rsidRDefault="00F732B6">
      <w:pPr>
        <w:pStyle w:val="BodyText"/>
        <w:spacing w:before="257"/>
      </w:pPr>
      <w:r>
        <w:t>UNITI-1</w:t>
      </w:r>
      <w:r>
        <w:rPr>
          <w:spacing w:val="-1"/>
        </w:rPr>
        <w:t xml:space="preserve"> </w:t>
      </w:r>
      <w:r>
        <w:t>and</w:t>
      </w:r>
      <w:r>
        <w:rPr>
          <w:spacing w:val="-1"/>
        </w:rPr>
        <w:t xml:space="preserve"> </w:t>
      </w:r>
      <w:r>
        <w:t>UNITI-2</w:t>
      </w:r>
      <w:r>
        <w:rPr>
          <w:spacing w:val="-1"/>
        </w:rPr>
        <w:t xml:space="preserve"> </w:t>
      </w:r>
      <w:r>
        <w:t>studies</w:t>
      </w:r>
      <w:r>
        <w:rPr>
          <w:spacing w:val="-3"/>
        </w:rPr>
        <w:t xml:space="preserve"> </w:t>
      </w:r>
      <w:r>
        <w:t>included</w:t>
      </w:r>
      <w:r>
        <w:rPr>
          <w:spacing w:val="-1"/>
        </w:rPr>
        <w:t xml:space="preserve"> </w:t>
      </w:r>
      <w:r>
        <w:t>1409</w:t>
      </w:r>
      <w:r>
        <w:rPr>
          <w:spacing w:val="-1"/>
        </w:rPr>
        <w:t xml:space="preserve"> </w:t>
      </w:r>
      <w:r>
        <w:t>patients</w:t>
      </w:r>
      <w:r>
        <w:rPr>
          <w:spacing w:val="-2"/>
        </w:rPr>
        <w:t xml:space="preserve"> </w:t>
      </w:r>
      <w:r>
        <w:t>(UNITI-1</w:t>
      </w:r>
      <w:r>
        <w:rPr>
          <w:spacing w:val="-1"/>
        </w:rPr>
        <w:t xml:space="preserve"> </w:t>
      </w:r>
      <w:r>
        <w:t>n</w:t>
      </w:r>
      <w:r>
        <w:rPr>
          <w:spacing w:val="-6"/>
        </w:rPr>
        <w:t xml:space="preserve"> </w:t>
      </w:r>
      <w:r>
        <w:t>=</w:t>
      </w:r>
      <w:r>
        <w:rPr>
          <w:spacing w:val="-2"/>
        </w:rPr>
        <w:t xml:space="preserve"> </w:t>
      </w:r>
      <w:r>
        <w:t>769;</w:t>
      </w:r>
      <w:r>
        <w:rPr>
          <w:spacing w:val="-4"/>
        </w:rPr>
        <w:t xml:space="preserve"> </w:t>
      </w:r>
      <w:r>
        <w:t>UNITI-</w:t>
      </w:r>
      <w:r>
        <w:rPr>
          <w:spacing w:val="-10"/>
        </w:rPr>
        <w:t>2</w:t>
      </w:r>
    </w:p>
    <w:p w14:paraId="37C1424E" w14:textId="77777777" w:rsidR="00934295" w:rsidRDefault="00F732B6">
      <w:pPr>
        <w:pStyle w:val="BodyText"/>
        <w:spacing w:before="137" w:line="360" w:lineRule="auto"/>
        <w:ind w:right="1247"/>
      </w:pPr>
      <w:r>
        <w:t>n = 640).</w:t>
      </w:r>
      <w:r>
        <w:rPr>
          <w:spacing w:val="40"/>
        </w:rPr>
        <w:t xml:space="preserve"> </w:t>
      </w:r>
      <w:r>
        <w:t>In both studies, patients were permitted to concomitantly receive oral 5-ASA compounds, immunomodulators, corticosteroids, and/or antibiotics.</w:t>
      </w:r>
      <w:r>
        <w:rPr>
          <w:spacing w:val="40"/>
        </w:rPr>
        <w:t xml:space="preserve"> </w:t>
      </w:r>
      <w:r>
        <w:t>Patients were randomised to receive a single IV administration of ustekinumab, designed as a tiered dose</w:t>
      </w:r>
      <w:r>
        <w:rPr>
          <w:spacing w:val="-2"/>
        </w:rPr>
        <w:t xml:space="preserve"> </w:t>
      </w:r>
      <w:r>
        <w:t>based</w:t>
      </w:r>
      <w:r>
        <w:rPr>
          <w:spacing w:val="-1"/>
        </w:rPr>
        <w:t xml:space="preserve"> </w:t>
      </w:r>
      <w:r>
        <w:t>on</w:t>
      </w:r>
      <w:r>
        <w:rPr>
          <w:spacing w:val="-1"/>
        </w:rPr>
        <w:t xml:space="preserve"> </w:t>
      </w:r>
      <w:r>
        <w:t>patient</w:t>
      </w:r>
      <w:r>
        <w:rPr>
          <w:spacing w:val="-1"/>
        </w:rPr>
        <w:t xml:space="preserve"> </w:t>
      </w:r>
      <w:r>
        <w:t>body</w:t>
      </w:r>
      <w:r>
        <w:rPr>
          <w:spacing w:val="-1"/>
        </w:rPr>
        <w:t xml:space="preserve"> </w:t>
      </w:r>
      <w:r>
        <w:t>weight</w:t>
      </w:r>
      <w:r>
        <w:rPr>
          <w:spacing w:val="-5"/>
        </w:rPr>
        <w:t xml:space="preserve"> </w:t>
      </w:r>
      <w:r>
        <w:t>(</w:t>
      </w:r>
      <w:hyperlink w:anchor="_bookmark2" w:history="1">
        <w:r>
          <w:t>Table</w:t>
        </w:r>
        <w:r>
          <w:rPr>
            <w:spacing w:val="-7"/>
          </w:rPr>
          <w:t xml:space="preserve"> </w:t>
        </w:r>
        <w:r>
          <w:t>3</w:t>
        </w:r>
      </w:hyperlink>
      <w:r>
        <w:t>) or placebo</w:t>
      </w:r>
      <w:r>
        <w:rPr>
          <w:spacing w:val="-1"/>
        </w:rPr>
        <w:t xml:space="preserve"> </w:t>
      </w:r>
      <w:r>
        <w:t>at</w:t>
      </w:r>
      <w:r>
        <w:rPr>
          <w:spacing w:val="-1"/>
        </w:rPr>
        <w:t xml:space="preserve"> </w:t>
      </w:r>
      <w:r>
        <w:t>Week</w:t>
      </w:r>
      <w:r>
        <w:rPr>
          <w:spacing w:val="-1"/>
        </w:rPr>
        <w:t xml:space="preserve"> </w:t>
      </w:r>
      <w:r>
        <w:t>0.</w:t>
      </w:r>
      <w:r>
        <w:rPr>
          <w:spacing w:val="40"/>
        </w:rPr>
        <w:t xml:space="preserve"> </w:t>
      </w:r>
      <w:r>
        <w:t>The</w:t>
      </w:r>
      <w:r>
        <w:rPr>
          <w:spacing w:val="-7"/>
        </w:rPr>
        <w:t xml:space="preserve"> </w:t>
      </w:r>
      <w:r>
        <w:t>primary</w:t>
      </w:r>
      <w:r>
        <w:rPr>
          <w:spacing w:val="-1"/>
        </w:rPr>
        <w:t xml:space="preserve"> </w:t>
      </w:r>
      <w:r>
        <w:t>endpoint was clinical response (defined as a reduction in CDAI score of ≥ 100 points or CDAI score &lt; 150) at Week 6.</w:t>
      </w:r>
      <w:r>
        <w:rPr>
          <w:spacing w:val="40"/>
        </w:rPr>
        <w:t xml:space="preserve"> </w:t>
      </w:r>
      <w:r>
        <w:t xml:space="preserve">Secondary endpoints included clinical remission at Week 8, clinical </w:t>
      </w:r>
      <w:r>
        <w:t>response at Week 8, 70-point response at Week 3, and 70-point response at</w:t>
      </w:r>
    </w:p>
    <w:p w14:paraId="0C197499" w14:textId="77777777" w:rsidR="00934295" w:rsidRDefault="00F732B6">
      <w:pPr>
        <w:pStyle w:val="BodyText"/>
        <w:spacing w:before="1"/>
      </w:pPr>
      <w:r>
        <w:t>Week</w:t>
      </w:r>
      <w:r>
        <w:rPr>
          <w:spacing w:val="-2"/>
        </w:rPr>
        <w:t xml:space="preserve"> </w:t>
      </w:r>
      <w:r>
        <w:t>6.</w:t>
      </w:r>
      <w:r>
        <w:rPr>
          <w:spacing w:val="58"/>
        </w:rPr>
        <w:t xml:space="preserve"> </w:t>
      </w:r>
      <w:r>
        <w:t>Efficacy data</w:t>
      </w:r>
      <w:r>
        <w:rPr>
          <w:spacing w:val="-1"/>
        </w:rPr>
        <w:t xml:space="preserve"> </w:t>
      </w:r>
      <w:r>
        <w:t>were</w:t>
      </w:r>
      <w:r>
        <w:rPr>
          <w:spacing w:val="-1"/>
        </w:rPr>
        <w:t xml:space="preserve"> </w:t>
      </w:r>
      <w:r>
        <w:t>collected and</w:t>
      </w:r>
      <w:r>
        <w:rPr>
          <w:spacing w:val="-5"/>
        </w:rPr>
        <w:t xml:space="preserve"> </w:t>
      </w:r>
      <w:r>
        <w:t>analysed through Week 8</w:t>
      </w:r>
      <w:r>
        <w:rPr>
          <w:spacing w:val="-5"/>
        </w:rPr>
        <w:t xml:space="preserve"> </w:t>
      </w:r>
      <w:r>
        <w:t>for</w:t>
      </w:r>
      <w:r>
        <w:rPr>
          <w:spacing w:val="2"/>
        </w:rPr>
        <w:t xml:space="preserve"> </w:t>
      </w:r>
      <w:r>
        <w:t>both</w:t>
      </w:r>
      <w:r>
        <w:rPr>
          <w:spacing w:val="-4"/>
        </w:rPr>
        <w:t xml:space="preserve"> </w:t>
      </w:r>
      <w:r>
        <w:rPr>
          <w:spacing w:val="-2"/>
        </w:rPr>
        <w:t>studies.</w:t>
      </w:r>
    </w:p>
    <w:p w14:paraId="4B202767" w14:textId="77777777" w:rsidR="00F732B6" w:rsidRDefault="00F732B6">
      <w:pPr>
        <w:pStyle w:val="BodyText"/>
        <w:spacing w:before="257" w:line="360" w:lineRule="auto"/>
        <w:ind w:right="1284"/>
        <w:rPr>
          <w:spacing w:val="40"/>
        </w:rPr>
      </w:pPr>
      <w:r>
        <w:t>In UNITI-1, patients had failed or were intolerant to prior anti-TNFα therapy.</w:t>
      </w:r>
      <w:r>
        <w:rPr>
          <w:spacing w:val="40"/>
        </w:rPr>
        <w:t xml:space="preserve"> </w:t>
      </w:r>
      <w:r>
        <w:t>At baseline, approxi</w:t>
      </w:r>
      <w:r>
        <w:t>mately</w:t>
      </w:r>
      <w:r>
        <w:rPr>
          <w:spacing w:val="-2"/>
        </w:rPr>
        <w:t xml:space="preserve"> </w:t>
      </w:r>
      <w:r>
        <w:t>46%</w:t>
      </w:r>
      <w:r>
        <w:rPr>
          <w:spacing w:val="-5"/>
        </w:rPr>
        <w:t xml:space="preserve"> </w:t>
      </w:r>
      <w:r>
        <w:t>(n</w:t>
      </w:r>
      <w:r>
        <w:rPr>
          <w:spacing w:val="-7"/>
        </w:rPr>
        <w:t xml:space="preserve"> </w:t>
      </w:r>
      <w:r>
        <w:t>=</w:t>
      </w:r>
      <w:r>
        <w:rPr>
          <w:spacing w:val="-3"/>
        </w:rPr>
        <w:t xml:space="preserve"> </w:t>
      </w:r>
      <w:r>
        <w:t>340)</w:t>
      </w:r>
      <w:r>
        <w:rPr>
          <w:spacing w:val="-5"/>
        </w:rPr>
        <w:t xml:space="preserve"> </w:t>
      </w:r>
      <w:r>
        <w:t>patients</w:t>
      </w:r>
      <w:r>
        <w:rPr>
          <w:spacing w:val="-4"/>
        </w:rPr>
        <w:t xml:space="preserve"> </w:t>
      </w:r>
      <w:r>
        <w:t>were</w:t>
      </w:r>
      <w:r>
        <w:rPr>
          <w:spacing w:val="-3"/>
        </w:rPr>
        <w:t xml:space="preserve"> </w:t>
      </w:r>
      <w:r>
        <w:t>receiving</w:t>
      </w:r>
      <w:r>
        <w:rPr>
          <w:spacing w:val="-2"/>
        </w:rPr>
        <w:t xml:space="preserve"> </w:t>
      </w:r>
      <w:r>
        <w:t>corticosteroids</w:t>
      </w:r>
      <w:r>
        <w:rPr>
          <w:spacing w:val="-4"/>
        </w:rPr>
        <w:t xml:space="preserve"> </w:t>
      </w:r>
      <w:r>
        <w:t>(including budesonide) and 31.4% of patients were receiving immunomodulators.</w:t>
      </w:r>
      <w:r>
        <w:rPr>
          <w:spacing w:val="40"/>
        </w:rPr>
        <w:t xml:space="preserve"> </w:t>
      </w:r>
    </w:p>
    <w:p w14:paraId="1F76CABD" w14:textId="786DE2F5" w:rsidR="00934295" w:rsidRDefault="00F732B6" w:rsidP="00F732B6">
      <w:pPr>
        <w:pStyle w:val="BodyText"/>
        <w:spacing w:before="257" w:line="360" w:lineRule="auto"/>
        <w:ind w:right="1284"/>
      </w:pPr>
      <w:r>
        <w:lastRenderedPageBreak/>
        <w:t xml:space="preserve">Approximately </w:t>
      </w:r>
      <w:r>
        <w:t>48% had failed 1 prior anti-TNFα therapy and 52% had failed 2 or 3 prior anti-TNFα th</w:t>
      </w:r>
      <w:r>
        <w:t>erapies (40.8% and 10.4%, respectively).</w:t>
      </w:r>
      <w:r>
        <w:rPr>
          <w:spacing w:val="40"/>
        </w:rPr>
        <w:t xml:space="preserve"> </w:t>
      </w:r>
      <w:r>
        <w:t>In this study, 29.1% patients had an inadequate</w:t>
      </w:r>
      <w:r>
        <w:rPr>
          <w:spacing w:val="-5"/>
        </w:rPr>
        <w:t xml:space="preserve"> </w:t>
      </w:r>
      <w:r>
        <w:t>initial</w:t>
      </w:r>
      <w:r>
        <w:rPr>
          <w:spacing w:val="-3"/>
        </w:rPr>
        <w:t xml:space="preserve"> </w:t>
      </w:r>
      <w:r>
        <w:t>response</w:t>
      </w:r>
      <w:r>
        <w:rPr>
          <w:spacing w:val="-5"/>
        </w:rPr>
        <w:t xml:space="preserve"> </w:t>
      </w:r>
      <w:r>
        <w:t>(primary</w:t>
      </w:r>
      <w:r>
        <w:rPr>
          <w:spacing w:val="-4"/>
        </w:rPr>
        <w:t xml:space="preserve"> </w:t>
      </w:r>
      <w:r>
        <w:t>non-responders),</w:t>
      </w:r>
      <w:r>
        <w:rPr>
          <w:spacing w:val="-2"/>
        </w:rPr>
        <w:t xml:space="preserve"> </w:t>
      </w:r>
      <w:r>
        <w:t>69.4%</w:t>
      </w:r>
      <w:r>
        <w:rPr>
          <w:spacing w:val="-7"/>
        </w:rPr>
        <w:t xml:space="preserve"> </w:t>
      </w:r>
      <w:r>
        <w:t>responded</w:t>
      </w:r>
      <w:r>
        <w:rPr>
          <w:spacing w:val="-4"/>
        </w:rPr>
        <w:t xml:space="preserve"> </w:t>
      </w:r>
      <w:r>
        <w:t>but</w:t>
      </w:r>
      <w:r>
        <w:rPr>
          <w:spacing w:val="-4"/>
        </w:rPr>
        <w:t xml:space="preserve"> </w:t>
      </w:r>
      <w:r>
        <w:t xml:space="preserve">subsequently lost response (secondary non-responders), and 36.4% were intolerant to anti-TNFα </w:t>
      </w:r>
      <w:r>
        <w:rPr>
          <w:spacing w:val="-2"/>
        </w:rPr>
        <w:t>therapies.</w:t>
      </w:r>
    </w:p>
    <w:p w14:paraId="2B4C83F0" w14:textId="77777777" w:rsidR="00934295" w:rsidRDefault="00F732B6">
      <w:pPr>
        <w:pStyle w:val="BodyText"/>
        <w:spacing w:before="119" w:line="360" w:lineRule="auto"/>
        <w:ind w:right="1255"/>
      </w:pPr>
      <w:r>
        <w:t>Patients in UNITI 2 had failed at least one conventional therapy (corticosteroids or immunomodulators) and</w:t>
      </w:r>
      <w:r>
        <w:rPr>
          <w:spacing w:val="-7"/>
        </w:rPr>
        <w:t xml:space="preserve"> </w:t>
      </w:r>
      <w:r>
        <w:t>were</w:t>
      </w:r>
      <w:r>
        <w:rPr>
          <w:spacing w:val="-3"/>
        </w:rPr>
        <w:t xml:space="preserve"> </w:t>
      </w:r>
      <w:r>
        <w:t>either</w:t>
      </w:r>
      <w:r>
        <w:rPr>
          <w:spacing w:val="-5"/>
        </w:rPr>
        <w:t xml:space="preserve"> </w:t>
      </w:r>
      <w:r>
        <w:t>anti</w:t>
      </w:r>
      <w:r>
        <w:rPr>
          <w:spacing w:val="-6"/>
        </w:rPr>
        <w:t xml:space="preserve"> </w:t>
      </w:r>
      <w:r>
        <w:t>TNFα</w:t>
      </w:r>
      <w:r>
        <w:rPr>
          <w:spacing w:val="-3"/>
        </w:rPr>
        <w:t xml:space="preserve"> </w:t>
      </w:r>
      <w:r>
        <w:t>naïve</w:t>
      </w:r>
      <w:r>
        <w:rPr>
          <w:spacing w:val="-3"/>
        </w:rPr>
        <w:t xml:space="preserve"> </w:t>
      </w:r>
      <w:r>
        <w:t>(68.6%) or had</w:t>
      </w:r>
      <w:r>
        <w:rPr>
          <w:spacing w:val="-7"/>
        </w:rPr>
        <w:t xml:space="preserve"> </w:t>
      </w:r>
      <w:r>
        <w:t>p</w:t>
      </w:r>
      <w:r>
        <w:t>reviously</w:t>
      </w:r>
      <w:r>
        <w:rPr>
          <w:spacing w:val="-2"/>
        </w:rPr>
        <w:t xml:space="preserve"> </w:t>
      </w:r>
      <w:r>
        <w:t>received but</w:t>
      </w:r>
      <w:r>
        <w:rPr>
          <w:spacing w:val="-1"/>
        </w:rPr>
        <w:t xml:space="preserve"> </w:t>
      </w:r>
      <w:r>
        <w:t>not</w:t>
      </w:r>
      <w:r>
        <w:rPr>
          <w:spacing w:val="-5"/>
        </w:rPr>
        <w:t xml:space="preserve"> </w:t>
      </w:r>
      <w:r>
        <w:t>failed</w:t>
      </w:r>
      <w:r>
        <w:rPr>
          <w:spacing w:val="-1"/>
        </w:rPr>
        <w:t xml:space="preserve"> </w:t>
      </w:r>
      <w:r>
        <w:t>anti-TNFα</w:t>
      </w:r>
      <w:r>
        <w:rPr>
          <w:spacing w:val="-2"/>
        </w:rPr>
        <w:t xml:space="preserve"> </w:t>
      </w:r>
      <w:r>
        <w:t>therapy</w:t>
      </w:r>
      <w:r>
        <w:rPr>
          <w:spacing w:val="-6"/>
        </w:rPr>
        <w:t xml:space="preserve"> </w:t>
      </w:r>
      <w:r>
        <w:t>(31.4%).</w:t>
      </w:r>
      <w:r>
        <w:rPr>
          <w:spacing w:val="40"/>
        </w:rPr>
        <w:t xml:space="preserve"> </w:t>
      </w:r>
      <w:r>
        <w:t>At</w:t>
      </w:r>
      <w:r>
        <w:rPr>
          <w:spacing w:val="-1"/>
        </w:rPr>
        <w:t xml:space="preserve"> </w:t>
      </w:r>
      <w:r>
        <w:t>baseline, approximately</w:t>
      </w:r>
      <w:r>
        <w:rPr>
          <w:spacing w:val="-6"/>
        </w:rPr>
        <w:t xml:space="preserve"> </w:t>
      </w:r>
      <w:r>
        <w:t>40%</w:t>
      </w:r>
      <w:r>
        <w:rPr>
          <w:spacing w:val="-4"/>
        </w:rPr>
        <w:t xml:space="preserve"> </w:t>
      </w:r>
      <w:r>
        <w:t>patients</w:t>
      </w:r>
      <w:r>
        <w:rPr>
          <w:spacing w:val="-3"/>
        </w:rPr>
        <w:t xml:space="preserve"> </w:t>
      </w:r>
      <w:r>
        <w:t xml:space="preserve">were receiving corticosteroids (including budesonide) and 35% patients were receiving </w:t>
      </w:r>
      <w:r>
        <w:rPr>
          <w:spacing w:val="-2"/>
        </w:rPr>
        <w:t>immunomodulators.</w:t>
      </w:r>
    </w:p>
    <w:p w14:paraId="316E4868" w14:textId="77777777" w:rsidR="00934295" w:rsidRDefault="00F732B6">
      <w:pPr>
        <w:pStyle w:val="BodyText"/>
        <w:spacing w:before="118" w:line="360" w:lineRule="auto"/>
        <w:ind w:right="1423"/>
      </w:pPr>
      <w:r>
        <w:t>In these induction studies, efficacy was higher and</w:t>
      </w:r>
      <w:r>
        <w:t xml:space="preserve"> better sustained in the tiered dose (based on weight ranges) group compared to the 130 mg dose group.</w:t>
      </w:r>
      <w:r>
        <w:rPr>
          <w:spacing w:val="40"/>
        </w:rPr>
        <w:t xml:space="preserve"> </w:t>
      </w:r>
      <w:r>
        <w:t>In both UNITI-1 and</w:t>
      </w:r>
      <w:r>
        <w:rPr>
          <w:spacing w:val="-1"/>
        </w:rPr>
        <w:t xml:space="preserve"> </w:t>
      </w:r>
      <w:r>
        <w:t>UNITI-2,</w:t>
      </w:r>
      <w:r>
        <w:rPr>
          <w:spacing w:val="-3"/>
        </w:rPr>
        <w:t xml:space="preserve"> </w:t>
      </w:r>
      <w:r>
        <w:t>a</w:t>
      </w:r>
      <w:r>
        <w:rPr>
          <w:spacing w:val="-2"/>
        </w:rPr>
        <w:t xml:space="preserve"> </w:t>
      </w:r>
      <w:r>
        <w:t>significantly</w:t>
      </w:r>
      <w:r>
        <w:rPr>
          <w:spacing w:val="-6"/>
        </w:rPr>
        <w:t xml:space="preserve"> </w:t>
      </w:r>
      <w:r>
        <w:t>greater proportion</w:t>
      </w:r>
      <w:r>
        <w:rPr>
          <w:spacing w:val="-6"/>
        </w:rPr>
        <w:t xml:space="preserve"> </w:t>
      </w:r>
      <w:r>
        <w:t>of</w:t>
      </w:r>
      <w:r>
        <w:rPr>
          <w:spacing w:val="-9"/>
        </w:rPr>
        <w:t xml:space="preserve"> </w:t>
      </w:r>
      <w:r>
        <w:t>patients</w:t>
      </w:r>
      <w:r>
        <w:rPr>
          <w:spacing w:val="-3"/>
        </w:rPr>
        <w:t xml:space="preserve"> </w:t>
      </w:r>
      <w:r>
        <w:t>were</w:t>
      </w:r>
      <w:r>
        <w:rPr>
          <w:spacing w:val="-2"/>
        </w:rPr>
        <w:t xml:space="preserve"> </w:t>
      </w:r>
      <w:r>
        <w:t>in</w:t>
      </w:r>
      <w:r>
        <w:rPr>
          <w:spacing w:val="-1"/>
        </w:rPr>
        <w:t xml:space="preserve"> </w:t>
      </w:r>
      <w:r>
        <w:t>clinical</w:t>
      </w:r>
      <w:r>
        <w:rPr>
          <w:spacing w:val="-5"/>
        </w:rPr>
        <w:t xml:space="preserve"> </w:t>
      </w:r>
      <w:r>
        <w:t>response</w:t>
      </w:r>
      <w:r>
        <w:rPr>
          <w:spacing w:val="-2"/>
        </w:rPr>
        <w:t xml:space="preserve"> </w:t>
      </w:r>
      <w:r>
        <w:t>and remission in the group treated with ustekinumab</w:t>
      </w:r>
      <w:r>
        <w:t>, compared to placebo (</w:t>
      </w:r>
      <w:hyperlink w:anchor="_bookmark26" w:history="1">
        <w:r>
          <w:t>Table 26</w:t>
        </w:r>
      </w:hyperlink>
      <w:r>
        <w:t>,</w:t>
      </w:r>
      <w:r>
        <w:rPr>
          <w:spacing w:val="40"/>
        </w:rPr>
        <w:t xml:space="preserve"> </w:t>
      </w:r>
      <w:hyperlink w:anchor="_bookmark27" w:history="1">
        <w:r>
          <w:t>Figure 7</w:t>
        </w:r>
      </w:hyperlink>
      <w:r>
        <w:t>).</w:t>
      </w:r>
      <w:r>
        <w:rPr>
          <w:spacing w:val="40"/>
        </w:rPr>
        <w:t xml:space="preserve"> </w:t>
      </w:r>
      <w:r>
        <w:t>Clinical response and remission were significant as early as Week 3 in ustekinumab treated patients and continued to improve through Week 8 (</w:t>
      </w:r>
      <w:hyperlink w:anchor="_bookmark27" w:history="1">
        <w:r>
          <w:t>Figure 7</w:t>
        </w:r>
      </w:hyperlink>
      <w:r>
        <w:t>).</w:t>
      </w:r>
    </w:p>
    <w:p w14:paraId="6EDC9CCA" w14:textId="77777777" w:rsidR="00934295" w:rsidRDefault="00934295">
      <w:pPr>
        <w:pStyle w:val="BodyText"/>
        <w:spacing w:before="29"/>
        <w:ind w:left="0"/>
      </w:pPr>
    </w:p>
    <w:p w14:paraId="2077D783" w14:textId="77777777" w:rsidR="00934295" w:rsidRDefault="00F732B6">
      <w:pPr>
        <w:pStyle w:val="Heading2"/>
        <w:spacing w:before="1" w:line="254" w:lineRule="auto"/>
        <w:ind w:left="4303" w:right="1760" w:hanging="3212"/>
      </w:pPr>
      <w:bookmarkStart w:id="81" w:name="_bookmark26"/>
      <w:bookmarkEnd w:id="81"/>
      <w:r>
        <w:t>Table</w:t>
      </w:r>
      <w:r>
        <w:rPr>
          <w:spacing w:val="-3"/>
        </w:rPr>
        <w:t xml:space="preserve"> </w:t>
      </w:r>
      <w:r>
        <w:t>24.</w:t>
      </w:r>
      <w:r>
        <w:rPr>
          <w:spacing w:val="40"/>
        </w:rPr>
        <w:t xml:space="preserve"> </w:t>
      </w:r>
      <w:r>
        <w:t>Induction</w:t>
      </w:r>
      <w:r>
        <w:rPr>
          <w:spacing w:val="-6"/>
        </w:rPr>
        <w:t xml:space="preserve"> </w:t>
      </w:r>
      <w:r>
        <w:t>of</w:t>
      </w:r>
      <w:r>
        <w:rPr>
          <w:spacing w:val="-5"/>
        </w:rPr>
        <w:t xml:space="preserve"> </w:t>
      </w:r>
      <w:r>
        <w:t>Clinical</w:t>
      </w:r>
      <w:r>
        <w:rPr>
          <w:spacing w:val="-6"/>
        </w:rPr>
        <w:t xml:space="preserve"> </w:t>
      </w:r>
      <w:r>
        <w:t>Respons</w:t>
      </w:r>
      <w:r>
        <w:t>e</w:t>
      </w:r>
      <w:r>
        <w:rPr>
          <w:spacing w:val="-3"/>
        </w:rPr>
        <w:t xml:space="preserve"> </w:t>
      </w:r>
      <w:r>
        <w:t>and</w:t>
      </w:r>
      <w:r>
        <w:rPr>
          <w:spacing w:val="-1"/>
        </w:rPr>
        <w:t xml:space="preserve"> </w:t>
      </w:r>
      <w:r>
        <w:t>Remission</w:t>
      </w:r>
      <w:r>
        <w:rPr>
          <w:spacing w:val="-1"/>
        </w:rPr>
        <w:t xml:space="preserve"> </w:t>
      </w:r>
      <w:r>
        <w:t>in</w:t>
      </w:r>
      <w:r>
        <w:rPr>
          <w:spacing w:val="-1"/>
        </w:rPr>
        <w:t xml:space="preserve"> </w:t>
      </w:r>
      <w:r>
        <w:t>UNITI-1*</w:t>
      </w:r>
      <w:r>
        <w:rPr>
          <w:spacing w:val="-2"/>
        </w:rPr>
        <w:t xml:space="preserve"> </w:t>
      </w:r>
      <w:r>
        <w:t xml:space="preserve">and </w:t>
      </w:r>
      <w:r>
        <w:rPr>
          <w:spacing w:val="-2"/>
        </w:rPr>
        <w:t>UNITI-2**</w:t>
      </w:r>
    </w:p>
    <w:p w14:paraId="3093863F" w14:textId="77777777" w:rsidR="00934295" w:rsidRDefault="00934295">
      <w:pPr>
        <w:pStyle w:val="BodyText"/>
        <w:spacing w:after="1"/>
        <w:ind w:left="0"/>
        <w:rPr>
          <w:b/>
          <w:sz w:val="9"/>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1195"/>
        <w:gridCol w:w="1651"/>
        <w:gridCol w:w="1329"/>
        <w:gridCol w:w="1651"/>
      </w:tblGrid>
      <w:tr w:rsidR="00934295" w14:paraId="6762A8CC" w14:textId="77777777">
        <w:trPr>
          <w:trHeight w:val="230"/>
        </w:trPr>
        <w:tc>
          <w:tcPr>
            <w:tcW w:w="2832" w:type="dxa"/>
          </w:tcPr>
          <w:p w14:paraId="2691E792" w14:textId="77777777" w:rsidR="00934295" w:rsidRDefault="00934295">
            <w:pPr>
              <w:pStyle w:val="TableParagraph"/>
              <w:jc w:val="left"/>
              <w:rPr>
                <w:sz w:val="16"/>
              </w:rPr>
            </w:pPr>
          </w:p>
        </w:tc>
        <w:tc>
          <w:tcPr>
            <w:tcW w:w="2846" w:type="dxa"/>
            <w:gridSpan w:val="2"/>
          </w:tcPr>
          <w:p w14:paraId="466D86DC" w14:textId="77777777" w:rsidR="00934295" w:rsidRDefault="00F732B6">
            <w:pPr>
              <w:pStyle w:val="TableParagraph"/>
              <w:spacing w:line="210" w:lineRule="exact"/>
              <w:ind w:left="19"/>
              <w:rPr>
                <w:b/>
                <w:sz w:val="20"/>
              </w:rPr>
            </w:pPr>
            <w:r>
              <w:rPr>
                <w:b/>
                <w:spacing w:val="-2"/>
                <w:sz w:val="20"/>
              </w:rPr>
              <w:t>UNITI-</w:t>
            </w:r>
            <w:r>
              <w:rPr>
                <w:b/>
                <w:spacing w:val="-10"/>
                <w:sz w:val="20"/>
              </w:rPr>
              <w:t>1</w:t>
            </w:r>
          </w:p>
        </w:tc>
        <w:tc>
          <w:tcPr>
            <w:tcW w:w="2980" w:type="dxa"/>
            <w:gridSpan w:val="2"/>
          </w:tcPr>
          <w:p w14:paraId="72DB6FF3" w14:textId="77777777" w:rsidR="00934295" w:rsidRDefault="00F732B6">
            <w:pPr>
              <w:pStyle w:val="TableParagraph"/>
              <w:spacing w:line="210" w:lineRule="exact"/>
              <w:ind w:left="11"/>
              <w:rPr>
                <w:b/>
                <w:sz w:val="20"/>
              </w:rPr>
            </w:pPr>
            <w:r>
              <w:rPr>
                <w:b/>
                <w:spacing w:val="-2"/>
                <w:sz w:val="20"/>
              </w:rPr>
              <w:t>UNITI-</w:t>
            </w:r>
            <w:r>
              <w:rPr>
                <w:b/>
                <w:spacing w:val="-10"/>
                <w:sz w:val="20"/>
              </w:rPr>
              <w:t>2</w:t>
            </w:r>
          </w:p>
        </w:tc>
      </w:tr>
      <w:tr w:rsidR="00934295" w14:paraId="0959918A" w14:textId="77777777">
        <w:trPr>
          <w:trHeight w:val="921"/>
        </w:trPr>
        <w:tc>
          <w:tcPr>
            <w:tcW w:w="2832" w:type="dxa"/>
          </w:tcPr>
          <w:p w14:paraId="4EF28D20" w14:textId="77777777" w:rsidR="00934295" w:rsidRDefault="00934295">
            <w:pPr>
              <w:pStyle w:val="TableParagraph"/>
              <w:jc w:val="left"/>
            </w:pPr>
          </w:p>
        </w:tc>
        <w:tc>
          <w:tcPr>
            <w:tcW w:w="1195" w:type="dxa"/>
          </w:tcPr>
          <w:p w14:paraId="4A1CD77F" w14:textId="77777777" w:rsidR="00934295" w:rsidRDefault="00F732B6">
            <w:pPr>
              <w:pStyle w:val="TableParagraph"/>
              <w:ind w:left="273" w:right="140" w:hanging="5"/>
              <w:jc w:val="left"/>
              <w:rPr>
                <w:b/>
                <w:sz w:val="20"/>
              </w:rPr>
            </w:pPr>
            <w:r>
              <w:rPr>
                <w:b/>
                <w:spacing w:val="-2"/>
                <w:sz w:val="20"/>
              </w:rPr>
              <w:t xml:space="preserve">Placebo </w:t>
            </w:r>
            <w:r>
              <w:rPr>
                <w:b/>
                <w:sz w:val="20"/>
              </w:rPr>
              <w:t>N</w:t>
            </w:r>
            <w:r>
              <w:rPr>
                <w:b/>
                <w:spacing w:val="1"/>
                <w:sz w:val="20"/>
              </w:rPr>
              <w:t xml:space="preserve"> </w:t>
            </w:r>
            <w:r>
              <w:rPr>
                <w:b/>
                <w:sz w:val="20"/>
              </w:rPr>
              <w:t>=</w:t>
            </w:r>
            <w:r>
              <w:rPr>
                <w:b/>
                <w:spacing w:val="-2"/>
                <w:sz w:val="20"/>
              </w:rPr>
              <w:t xml:space="preserve"> </w:t>
            </w:r>
            <w:r>
              <w:rPr>
                <w:b/>
                <w:spacing w:val="-5"/>
                <w:sz w:val="20"/>
              </w:rPr>
              <w:t>247</w:t>
            </w:r>
          </w:p>
        </w:tc>
        <w:tc>
          <w:tcPr>
            <w:tcW w:w="1651" w:type="dxa"/>
          </w:tcPr>
          <w:p w14:paraId="4F83F8EE" w14:textId="77777777" w:rsidR="00934295" w:rsidRDefault="00F732B6">
            <w:pPr>
              <w:pStyle w:val="TableParagraph"/>
              <w:spacing w:line="230" w:lineRule="atLeast"/>
              <w:ind w:left="191" w:right="173"/>
              <w:rPr>
                <w:b/>
                <w:sz w:val="20"/>
              </w:rPr>
            </w:pPr>
            <w:r>
              <w:rPr>
                <w:b/>
                <w:spacing w:val="-2"/>
                <w:sz w:val="20"/>
              </w:rPr>
              <w:t xml:space="preserve">Recommended </w:t>
            </w:r>
            <w:r>
              <w:rPr>
                <w:b/>
                <w:sz w:val="20"/>
              </w:rPr>
              <w:t xml:space="preserve">dose of </w:t>
            </w:r>
            <w:r>
              <w:rPr>
                <w:b/>
                <w:spacing w:val="-2"/>
                <w:sz w:val="20"/>
              </w:rPr>
              <w:t>Ustekinumab</w:t>
            </w:r>
            <w:r>
              <w:rPr>
                <w:b/>
                <w:spacing w:val="40"/>
                <w:sz w:val="20"/>
              </w:rPr>
              <w:t xml:space="preserve"> </w:t>
            </w:r>
            <w:r>
              <w:rPr>
                <w:b/>
                <w:sz w:val="20"/>
              </w:rPr>
              <w:t>N = 249</w:t>
            </w:r>
          </w:p>
        </w:tc>
        <w:tc>
          <w:tcPr>
            <w:tcW w:w="1329" w:type="dxa"/>
          </w:tcPr>
          <w:p w14:paraId="14F19B7B" w14:textId="77777777" w:rsidR="00934295" w:rsidRDefault="00F732B6">
            <w:pPr>
              <w:pStyle w:val="TableParagraph"/>
              <w:ind w:left="336" w:right="211" w:hanging="5"/>
              <w:jc w:val="left"/>
              <w:rPr>
                <w:b/>
                <w:sz w:val="20"/>
              </w:rPr>
            </w:pPr>
            <w:r>
              <w:rPr>
                <w:b/>
                <w:spacing w:val="-2"/>
                <w:sz w:val="20"/>
              </w:rPr>
              <w:t xml:space="preserve">Placebo </w:t>
            </w:r>
            <w:r>
              <w:rPr>
                <w:b/>
                <w:sz w:val="20"/>
              </w:rPr>
              <w:t>N</w:t>
            </w:r>
            <w:r>
              <w:rPr>
                <w:b/>
                <w:spacing w:val="1"/>
                <w:sz w:val="20"/>
              </w:rPr>
              <w:t xml:space="preserve"> </w:t>
            </w:r>
            <w:r>
              <w:rPr>
                <w:b/>
                <w:sz w:val="20"/>
              </w:rPr>
              <w:t>=</w:t>
            </w:r>
            <w:r>
              <w:rPr>
                <w:b/>
                <w:spacing w:val="-2"/>
                <w:sz w:val="20"/>
              </w:rPr>
              <w:t xml:space="preserve"> </w:t>
            </w:r>
            <w:r>
              <w:rPr>
                <w:b/>
                <w:spacing w:val="-5"/>
                <w:sz w:val="20"/>
              </w:rPr>
              <w:t>209</w:t>
            </w:r>
          </w:p>
        </w:tc>
        <w:tc>
          <w:tcPr>
            <w:tcW w:w="1651" w:type="dxa"/>
          </w:tcPr>
          <w:p w14:paraId="13E66912" w14:textId="77777777" w:rsidR="00934295" w:rsidRDefault="00F732B6">
            <w:pPr>
              <w:pStyle w:val="TableParagraph"/>
              <w:spacing w:line="230" w:lineRule="atLeast"/>
              <w:ind w:left="192" w:right="172"/>
              <w:rPr>
                <w:b/>
                <w:sz w:val="20"/>
              </w:rPr>
            </w:pPr>
            <w:r>
              <w:rPr>
                <w:b/>
                <w:spacing w:val="-2"/>
                <w:sz w:val="20"/>
              </w:rPr>
              <w:t xml:space="preserve">Recommended </w:t>
            </w:r>
            <w:r>
              <w:rPr>
                <w:b/>
                <w:sz w:val="20"/>
              </w:rPr>
              <w:t xml:space="preserve">dose of </w:t>
            </w:r>
            <w:r>
              <w:rPr>
                <w:b/>
                <w:spacing w:val="-2"/>
                <w:sz w:val="20"/>
              </w:rPr>
              <w:t>Ustekinumab</w:t>
            </w:r>
            <w:r>
              <w:rPr>
                <w:b/>
                <w:spacing w:val="40"/>
                <w:sz w:val="20"/>
              </w:rPr>
              <w:t xml:space="preserve"> </w:t>
            </w:r>
            <w:r>
              <w:rPr>
                <w:b/>
                <w:sz w:val="20"/>
              </w:rPr>
              <w:t>N = 209</w:t>
            </w:r>
          </w:p>
        </w:tc>
      </w:tr>
      <w:tr w:rsidR="00934295" w14:paraId="13A62914" w14:textId="77777777">
        <w:trPr>
          <w:trHeight w:val="460"/>
        </w:trPr>
        <w:tc>
          <w:tcPr>
            <w:tcW w:w="2832" w:type="dxa"/>
          </w:tcPr>
          <w:p w14:paraId="4C30FEE0" w14:textId="77777777" w:rsidR="00934295" w:rsidRDefault="00F732B6">
            <w:pPr>
              <w:pStyle w:val="TableParagraph"/>
              <w:spacing w:line="230" w:lineRule="atLeast"/>
              <w:ind w:left="110"/>
              <w:jc w:val="left"/>
              <w:rPr>
                <w:sz w:val="20"/>
              </w:rPr>
            </w:pPr>
            <w:r>
              <w:rPr>
                <w:sz w:val="20"/>
              </w:rPr>
              <w:t>Clinical</w:t>
            </w:r>
            <w:r>
              <w:rPr>
                <w:spacing w:val="-12"/>
                <w:sz w:val="20"/>
              </w:rPr>
              <w:t xml:space="preserve"> </w:t>
            </w:r>
            <w:r>
              <w:rPr>
                <w:sz w:val="20"/>
              </w:rPr>
              <w:t>Response</w:t>
            </w:r>
            <w:r>
              <w:rPr>
                <w:spacing w:val="-12"/>
                <w:sz w:val="20"/>
              </w:rPr>
              <w:t xml:space="preserve"> </w:t>
            </w:r>
            <w:r>
              <w:rPr>
                <w:sz w:val="20"/>
              </w:rPr>
              <w:t>(100</w:t>
            </w:r>
            <w:r>
              <w:rPr>
                <w:spacing w:val="-13"/>
                <w:sz w:val="20"/>
              </w:rPr>
              <w:t xml:space="preserve"> </w:t>
            </w:r>
            <w:r>
              <w:rPr>
                <w:sz w:val="20"/>
              </w:rPr>
              <w:t>point), Week 6</w:t>
            </w:r>
          </w:p>
        </w:tc>
        <w:tc>
          <w:tcPr>
            <w:tcW w:w="1195" w:type="dxa"/>
          </w:tcPr>
          <w:p w14:paraId="0EAEA381" w14:textId="77777777" w:rsidR="00934295" w:rsidRDefault="00F732B6">
            <w:pPr>
              <w:pStyle w:val="TableParagraph"/>
              <w:ind w:left="24"/>
              <w:rPr>
                <w:sz w:val="20"/>
              </w:rPr>
            </w:pPr>
            <w:r>
              <w:rPr>
                <w:sz w:val="20"/>
              </w:rPr>
              <w:t>53</w:t>
            </w:r>
            <w:r>
              <w:rPr>
                <w:spacing w:val="2"/>
                <w:sz w:val="20"/>
              </w:rPr>
              <w:t xml:space="preserve"> </w:t>
            </w:r>
            <w:r>
              <w:rPr>
                <w:spacing w:val="-2"/>
                <w:sz w:val="20"/>
              </w:rPr>
              <w:t>(21.5%)</w:t>
            </w:r>
          </w:p>
        </w:tc>
        <w:tc>
          <w:tcPr>
            <w:tcW w:w="1651" w:type="dxa"/>
          </w:tcPr>
          <w:p w14:paraId="5CC35451" w14:textId="77777777" w:rsidR="00934295" w:rsidRDefault="00F732B6">
            <w:pPr>
              <w:pStyle w:val="TableParagraph"/>
              <w:ind w:left="19"/>
              <w:rPr>
                <w:sz w:val="20"/>
              </w:rPr>
            </w:pPr>
            <w:r>
              <w:rPr>
                <w:sz w:val="20"/>
              </w:rPr>
              <w:t>84</w:t>
            </w:r>
            <w:r>
              <w:rPr>
                <w:spacing w:val="2"/>
                <w:sz w:val="20"/>
              </w:rPr>
              <w:t xml:space="preserve"> </w:t>
            </w:r>
            <w:r>
              <w:rPr>
                <w:spacing w:val="-2"/>
                <w:sz w:val="20"/>
              </w:rPr>
              <w:t>(33.7%)</w:t>
            </w:r>
            <w:r>
              <w:rPr>
                <w:spacing w:val="-2"/>
                <w:sz w:val="20"/>
                <w:vertAlign w:val="superscript"/>
              </w:rPr>
              <w:t>a</w:t>
            </w:r>
          </w:p>
        </w:tc>
        <w:tc>
          <w:tcPr>
            <w:tcW w:w="1329" w:type="dxa"/>
          </w:tcPr>
          <w:p w14:paraId="4C869A11" w14:textId="77777777" w:rsidR="00934295" w:rsidRDefault="00F732B6">
            <w:pPr>
              <w:pStyle w:val="TableParagraph"/>
              <w:ind w:left="15"/>
              <w:rPr>
                <w:sz w:val="20"/>
              </w:rPr>
            </w:pPr>
            <w:r>
              <w:rPr>
                <w:sz w:val="20"/>
              </w:rPr>
              <w:t>60</w:t>
            </w:r>
            <w:r>
              <w:rPr>
                <w:spacing w:val="2"/>
                <w:sz w:val="20"/>
              </w:rPr>
              <w:t xml:space="preserve"> </w:t>
            </w:r>
            <w:r>
              <w:rPr>
                <w:spacing w:val="-2"/>
                <w:sz w:val="20"/>
              </w:rPr>
              <w:t>(28.7%)</w:t>
            </w:r>
          </w:p>
        </w:tc>
        <w:tc>
          <w:tcPr>
            <w:tcW w:w="1651" w:type="dxa"/>
          </w:tcPr>
          <w:p w14:paraId="62D15491" w14:textId="77777777" w:rsidR="00934295" w:rsidRDefault="00F732B6">
            <w:pPr>
              <w:pStyle w:val="TableParagraph"/>
              <w:ind w:left="19" w:right="5"/>
              <w:rPr>
                <w:sz w:val="20"/>
              </w:rPr>
            </w:pPr>
            <w:r>
              <w:rPr>
                <w:sz w:val="20"/>
              </w:rPr>
              <w:t xml:space="preserve">116 </w:t>
            </w:r>
            <w:r>
              <w:rPr>
                <w:spacing w:val="-2"/>
                <w:sz w:val="20"/>
              </w:rPr>
              <w:t>(55.5%)</w:t>
            </w:r>
            <w:r>
              <w:rPr>
                <w:spacing w:val="-2"/>
                <w:sz w:val="20"/>
                <w:vertAlign w:val="superscript"/>
              </w:rPr>
              <w:t>b</w:t>
            </w:r>
          </w:p>
        </w:tc>
      </w:tr>
      <w:tr w:rsidR="00934295" w14:paraId="26BAF92A" w14:textId="77777777">
        <w:trPr>
          <w:trHeight w:val="460"/>
        </w:trPr>
        <w:tc>
          <w:tcPr>
            <w:tcW w:w="2832" w:type="dxa"/>
          </w:tcPr>
          <w:p w14:paraId="6882950B" w14:textId="77777777" w:rsidR="00934295" w:rsidRDefault="00F732B6">
            <w:pPr>
              <w:pStyle w:val="TableParagraph"/>
              <w:spacing w:line="230" w:lineRule="atLeast"/>
              <w:ind w:left="110"/>
              <w:jc w:val="left"/>
              <w:rPr>
                <w:sz w:val="20"/>
              </w:rPr>
            </w:pPr>
            <w:r>
              <w:rPr>
                <w:sz w:val="20"/>
              </w:rPr>
              <w:t>Clinical</w:t>
            </w:r>
            <w:r>
              <w:rPr>
                <w:spacing w:val="-12"/>
                <w:sz w:val="20"/>
              </w:rPr>
              <w:t xml:space="preserve"> </w:t>
            </w:r>
            <w:r>
              <w:rPr>
                <w:sz w:val="20"/>
              </w:rPr>
              <w:t>Response</w:t>
            </w:r>
            <w:r>
              <w:rPr>
                <w:spacing w:val="-12"/>
                <w:sz w:val="20"/>
              </w:rPr>
              <w:t xml:space="preserve"> </w:t>
            </w:r>
            <w:r>
              <w:rPr>
                <w:sz w:val="20"/>
              </w:rPr>
              <w:t>(100</w:t>
            </w:r>
            <w:r>
              <w:rPr>
                <w:spacing w:val="-13"/>
                <w:sz w:val="20"/>
              </w:rPr>
              <w:t xml:space="preserve"> </w:t>
            </w:r>
            <w:r>
              <w:rPr>
                <w:sz w:val="20"/>
              </w:rPr>
              <w:t>point), Week 8</w:t>
            </w:r>
          </w:p>
        </w:tc>
        <w:tc>
          <w:tcPr>
            <w:tcW w:w="1195" w:type="dxa"/>
          </w:tcPr>
          <w:p w14:paraId="749CAA59" w14:textId="77777777" w:rsidR="00934295" w:rsidRDefault="00F732B6">
            <w:pPr>
              <w:pStyle w:val="TableParagraph"/>
              <w:ind w:left="24"/>
              <w:rPr>
                <w:sz w:val="20"/>
              </w:rPr>
            </w:pPr>
            <w:r>
              <w:rPr>
                <w:sz w:val="20"/>
              </w:rPr>
              <w:t>50</w:t>
            </w:r>
            <w:r>
              <w:rPr>
                <w:spacing w:val="2"/>
                <w:sz w:val="20"/>
              </w:rPr>
              <w:t xml:space="preserve"> </w:t>
            </w:r>
            <w:r>
              <w:rPr>
                <w:spacing w:val="-2"/>
                <w:sz w:val="20"/>
              </w:rPr>
              <w:t>(20.2%)</w:t>
            </w:r>
          </w:p>
        </w:tc>
        <w:tc>
          <w:tcPr>
            <w:tcW w:w="1651" w:type="dxa"/>
          </w:tcPr>
          <w:p w14:paraId="394012FE" w14:textId="77777777" w:rsidR="00934295" w:rsidRDefault="00F732B6">
            <w:pPr>
              <w:pStyle w:val="TableParagraph"/>
              <w:ind w:left="19" w:right="2"/>
              <w:rPr>
                <w:sz w:val="20"/>
              </w:rPr>
            </w:pPr>
            <w:r>
              <w:rPr>
                <w:sz w:val="20"/>
              </w:rPr>
              <w:t>94</w:t>
            </w:r>
            <w:r>
              <w:rPr>
                <w:spacing w:val="2"/>
                <w:sz w:val="20"/>
              </w:rPr>
              <w:t xml:space="preserve"> </w:t>
            </w:r>
            <w:r>
              <w:rPr>
                <w:spacing w:val="-2"/>
                <w:sz w:val="20"/>
              </w:rPr>
              <w:t>(37.8%)</w:t>
            </w:r>
            <w:r>
              <w:rPr>
                <w:spacing w:val="-2"/>
                <w:sz w:val="20"/>
                <w:vertAlign w:val="superscript"/>
              </w:rPr>
              <w:t>b</w:t>
            </w:r>
          </w:p>
        </w:tc>
        <w:tc>
          <w:tcPr>
            <w:tcW w:w="1329" w:type="dxa"/>
          </w:tcPr>
          <w:p w14:paraId="6A255B16" w14:textId="77777777" w:rsidR="00934295" w:rsidRDefault="00F732B6">
            <w:pPr>
              <w:pStyle w:val="TableParagraph"/>
              <w:ind w:left="15"/>
              <w:rPr>
                <w:sz w:val="20"/>
              </w:rPr>
            </w:pPr>
            <w:r>
              <w:rPr>
                <w:sz w:val="20"/>
              </w:rPr>
              <w:t>67</w:t>
            </w:r>
            <w:r>
              <w:rPr>
                <w:spacing w:val="2"/>
                <w:sz w:val="20"/>
              </w:rPr>
              <w:t xml:space="preserve"> </w:t>
            </w:r>
            <w:r>
              <w:rPr>
                <w:spacing w:val="-2"/>
                <w:sz w:val="20"/>
              </w:rPr>
              <w:t>(32.1%)</w:t>
            </w:r>
          </w:p>
        </w:tc>
        <w:tc>
          <w:tcPr>
            <w:tcW w:w="1651" w:type="dxa"/>
          </w:tcPr>
          <w:p w14:paraId="36243967" w14:textId="77777777" w:rsidR="00934295" w:rsidRDefault="00F732B6">
            <w:pPr>
              <w:pStyle w:val="TableParagraph"/>
              <w:ind w:left="19" w:right="5"/>
              <w:rPr>
                <w:sz w:val="20"/>
              </w:rPr>
            </w:pPr>
            <w:r>
              <w:rPr>
                <w:sz w:val="20"/>
              </w:rPr>
              <w:t xml:space="preserve">121 </w:t>
            </w:r>
            <w:r>
              <w:rPr>
                <w:spacing w:val="-2"/>
                <w:sz w:val="20"/>
              </w:rPr>
              <w:t>(57.9%)</w:t>
            </w:r>
            <w:r>
              <w:rPr>
                <w:spacing w:val="-2"/>
                <w:sz w:val="20"/>
                <w:vertAlign w:val="superscript"/>
              </w:rPr>
              <w:t>b</w:t>
            </w:r>
          </w:p>
        </w:tc>
      </w:tr>
      <w:tr w:rsidR="00934295" w14:paraId="53080C27" w14:textId="77777777">
        <w:trPr>
          <w:trHeight w:val="230"/>
        </w:trPr>
        <w:tc>
          <w:tcPr>
            <w:tcW w:w="2832" w:type="dxa"/>
          </w:tcPr>
          <w:p w14:paraId="6DF58471" w14:textId="77777777" w:rsidR="00934295" w:rsidRDefault="00F732B6">
            <w:pPr>
              <w:pStyle w:val="TableParagraph"/>
              <w:spacing w:line="210" w:lineRule="exact"/>
              <w:ind w:left="110"/>
              <w:jc w:val="left"/>
              <w:rPr>
                <w:sz w:val="20"/>
              </w:rPr>
            </w:pPr>
            <w:r>
              <w:rPr>
                <w:sz w:val="20"/>
              </w:rPr>
              <w:t>70</w:t>
            </w:r>
            <w:r>
              <w:rPr>
                <w:spacing w:val="-3"/>
                <w:sz w:val="20"/>
              </w:rPr>
              <w:t xml:space="preserve"> </w:t>
            </w:r>
            <w:r>
              <w:rPr>
                <w:sz w:val="20"/>
              </w:rPr>
              <w:t>Point</w:t>
            </w:r>
            <w:r>
              <w:rPr>
                <w:spacing w:val="-5"/>
                <w:sz w:val="20"/>
              </w:rPr>
              <w:t xml:space="preserve"> </w:t>
            </w:r>
            <w:r>
              <w:rPr>
                <w:sz w:val="20"/>
              </w:rPr>
              <w:t>Response,</w:t>
            </w:r>
            <w:r>
              <w:rPr>
                <w:spacing w:val="-9"/>
                <w:sz w:val="20"/>
              </w:rPr>
              <w:t xml:space="preserve"> </w:t>
            </w:r>
            <w:r>
              <w:rPr>
                <w:sz w:val="20"/>
              </w:rPr>
              <w:t>Week</w:t>
            </w:r>
            <w:r>
              <w:rPr>
                <w:spacing w:val="-5"/>
                <w:sz w:val="20"/>
              </w:rPr>
              <w:t xml:space="preserve"> </w:t>
            </w:r>
            <w:r>
              <w:rPr>
                <w:spacing w:val="-10"/>
                <w:sz w:val="20"/>
              </w:rPr>
              <w:t>3</w:t>
            </w:r>
          </w:p>
        </w:tc>
        <w:tc>
          <w:tcPr>
            <w:tcW w:w="1195" w:type="dxa"/>
          </w:tcPr>
          <w:p w14:paraId="7EE6C820" w14:textId="77777777" w:rsidR="00934295" w:rsidRDefault="00F732B6">
            <w:pPr>
              <w:pStyle w:val="TableParagraph"/>
              <w:spacing w:line="210" w:lineRule="exact"/>
              <w:ind w:left="24"/>
              <w:rPr>
                <w:sz w:val="20"/>
              </w:rPr>
            </w:pPr>
            <w:r>
              <w:rPr>
                <w:sz w:val="20"/>
              </w:rPr>
              <w:t>67</w:t>
            </w:r>
            <w:r>
              <w:rPr>
                <w:spacing w:val="2"/>
                <w:sz w:val="20"/>
              </w:rPr>
              <w:t xml:space="preserve"> </w:t>
            </w:r>
            <w:r>
              <w:rPr>
                <w:spacing w:val="-2"/>
                <w:sz w:val="20"/>
              </w:rPr>
              <w:t>(27.1%)</w:t>
            </w:r>
          </w:p>
        </w:tc>
        <w:tc>
          <w:tcPr>
            <w:tcW w:w="1651" w:type="dxa"/>
          </w:tcPr>
          <w:p w14:paraId="7698752C" w14:textId="77777777" w:rsidR="00934295" w:rsidRDefault="00F732B6">
            <w:pPr>
              <w:pStyle w:val="TableParagraph"/>
              <w:spacing w:line="210" w:lineRule="exact"/>
              <w:ind w:left="19" w:right="5"/>
              <w:rPr>
                <w:sz w:val="20"/>
              </w:rPr>
            </w:pPr>
            <w:r>
              <w:rPr>
                <w:sz w:val="20"/>
              </w:rPr>
              <w:t xml:space="preserve">101 </w:t>
            </w:r>
            <w:r>
              <w:rPr>
                <w:spacing w:val="-2"/>
                <w:sz w:val="20"/>
              </w:rPr>
              <w:t>(40.6%)</w:t>
            </w:r>
            <w:r>
              <w:rPr>
                <w:spacing w:val="-2"/>
                <w:sz w:val="20"/>
                <w:vertAlign w:val="superscript"/>
              </w:rPr>
              <w:t>a</w:t>
            </w:r>
          </w:p>
        </w:tc>
        <w:tc>
          <w:tcPr>
            <w:tcW w:w="1329" w:type="dxa"/>
          </w:tcPr>
          <w:p w14:paraId="51D41B6F" w14:textId="77777777" w:rsidR="00934295" w:rsidRDefault="00F732B6">
            <w:pPr>
              <w:pStyle w:val="TableParagraph"/>
              <w:spacing w:line="210" w:lineRule="exact"/>
              <w:ind w:left="15"/>
              <w:rPr>
                <w:sz w:val="20"/>
              </w:rPr>
            </w:pPr>
            <w:r>
              <w:rPr>
                <w:sz w:val="20"/>
              </w:rPr>
              <w:t>66</w:t>
            </w:r>
            <w:r>
              <w:rPr>
                <w:spacing w:val="2"/>
                <w:sz w:val="20"/>
              </w:rPr>
              <w:t xml:space="preserve"> </w:t>
            </w:r>
            <w:r>
              <w:rPr>
                <w:spacing w:val="-2"/>
                <w:sz w:val="20"/>
              </w:rPr>
              <w:t>(31.6%)</w:t>
            </w:r>
          </w:p>
        </w:tc>
        <w:tc>
          <w:tcPr>
            <w:tcW w:w="1651" w:type="dxa"/>
          </w:tcPr>
          <w:p w14:paraId="512D544E" w14:textId="77777777" w:rsidR="00934295" w:rsidRDefault="00F732B6">
            <w:pPr>
              <w:pStyle w:val="TableParagraph"/>
              <w:spacing w:line="210" w:lineRule="exact"/>
              <w:ind w:left="19" w:right="5"/>
              <w:rPr>
                <w:sz w:val="20"/>
              </w:rPr>
            </w:pPr>
            <w:r>
              <w:rPr>
                <w:sz w:val="20"/>
              </w:rPr>
              <w:t xml:space="preserve">106 </w:t>
            </w:r>
            <w:r>
              <w:rPr>
                <w:spacing w:val="-2"/>
                <w:sz w:val="20"/>
              </w:rPr>
              <w:t>(50.7%)</w:t>
            </w:r>
            <w:r>
              <w:rPr>
                <w:spacing w:val="-2"/>
                <w:sz w:val="20"/>
                <w:vertAlign w:val="superscript"/>
              </w:rPr>
              <w:t>b</w:t>
            </w:r>
          </w:p>
        </w:tc>
      </w:tr>
      <w:tr w:rsidR="00934295" w14:paraId="1413ABEA" w14:textId="77777777">
        <w:trPr>
          <w:trHeight w:val="460"/>
        </w:trPr>
        <w:tc>
          <w:tcPr>
            <w:tcW w:w="2832" w:type="dxa"/>
          </w:tcPr>
          <w:p w14:paraId="76C70982" w14:textId="77777777" w:rsidR="00934295" w:rsidRDefault="00F732B6">
            <w:pPr>
              <w:pStyle w:val="TableParagraph"/>
              <w:ind w:left="110"/>
              <w:jc w:val="left"/>
              <w:rPr>
                <w:sz w:val="20"/>
              </w:rPr>
            </w:pPr>
            <w:r>
              <w:rPr>
                <w:sz w:val="20"/>
              </w:rPr>
              <w:t>70</w:t>
            </w:r>
            <w:r>
              <w:rPr>
                <w:spacing w:val="-5"/>
                <w:sz w:val="20"/>
              </w:rPr>
              <w:t xml:space="preserve"> </w:t>
            </w:r>
            <w:r>
              <w:rPr>
                <w:sz w:val="20"/>
              </w:rPr>
              <w:t>70</w:t>
            </w:r>
            <w:r>
              <w:rPr>
                <w:spacing w:val="-6"/>
                <w:sz w:val="20"/>
              </w:rPr>
              <w:t xml:space="preserve"> </w:t>
            </w:r>
            <w:r>
              <w:rPr>
                <w:sz w:val="20"/>
              </w:rPr>
              <w:t>Point</w:t>
            </w:r>
            <w:r>
              <w:rPr>
                <w:spacing w:val="-5"/>
                <w:sz w:val="20"/>
              </w:rPr>
              <w:t xml:space="preserve"> </w:t>
            </w:r>
            <w:r>
              <w:rPr>
                <w:sz w:val="20"/>
              </w:rPr>
              <w:t>Response,</w:t>
            </w:r>
            <w:r>
              <w:rPr>
                <w:spacing w:val="-8"/>
                <w:sz w:val="20"/>
              </w:rPr>
              <w:t xml:space="preserve"> </w:t>
            </w:r>
            <w:r>
              <w:rPr>
                <w:spacing w:val="-4"/>
                <w:sz w:val="20"/>
              </w:rPr>
              <w:t>Week</w:t>
            </w:r>
          </w:p>
          <w:p w14:paraId="4CC4BC28" w14:textId="77777777" w:rsidR="00934295" w:rsidRDefault="00F732B6">
            <w:pPr>
              <w:pStyle w:val="TableParagraph"/>
              <w:spacing w:line="210" w:lineRule="exact"/>
              <w:ind w:left="110"/>
              <w:jc w:val="left"/>
              <w:rPr>
                <w:sz w:val="20"/>
              </w:rPr>
            </w:pPr>
            <w:r>
              <w:rPr>
                <w:sz w:val="20"/>
              </w:rPr>
              <w:t>Week</w:t>
            </w:r>
            <w:r>
              <w:rPr>
                <w:spacing w:val="-6"/>
                <w:sz w:val="20"/>
              </w:rPr>
              <w:t xml:space="preserve"> </w:t>
            </w:r>
            <w:r>
              <w:rPr>
                <w:spacing w:val="-12"/>
                <w:sz w:val="20"/>
              </w:rPr>
              <w:t>6</w:t>
            </w:r>
          </w:p>
        </w:tc>
        <w:tc>
          <w:tcPr>
            <w:tcW w:w="1195" w:type="dxa"/>
          </w:tcPr>
          <w:p w14:paraId="32733528" w14:textId="77777777" w:rsidR="00934295" w:rsidRDefault="00F732B6">
            <w:pPr>
              <w:pStyle w:val="TableParagraph"/>
              <w:ind w:left="24"/>
              <w:rPr>
                <w:sz w:val="20"/>
              </w:rPr>
            </w:pPr>
            <w:r>
              <w:rPr>
                <w:sz w:val="20"/>
              </w:rPr>
              <w:t>75</w:t>
            </w:r>
            <w:r>
              <w:rPr>
                <w:spacing w:val="2"/>
                <w:sz w:val="20"/>
              </w:rPr>
              <w:t xml:space="preserve"> </w:t>
            </w:r>
            <w:r>
              <w:rPr>
                <w:spacing w:val="-2"/>
                <w:sz w:val="20"/>
              </w:rPr>
              <w:t>(30.4%)</w:t>
            </w:r>
          </w:p>
        </w:tc>
        <w:tc>
          <w:tcPr>
            <w:tcW w:w="1651" w:type="dxa"/>
          </w:tcPr>
          <w:p w14:paraId="08CB0538" w14:textId="77777777" w:rsidR="00934295" w:rsidRDefault="00F732B6">
            <w:pPr>
              <w:pStyle w:val="TableParagraph"/>
              <w:ind w:left="19" w:right="5"/>
              <w:rPr>
                <w:sz w:val="20"/>
              </w:rPr>
            </w:pPr>
            <w:r>
              <w:rPr>
                <w:sz w:val="20"/>
              </w:rPr>
              <w:t xml:space="preserve">109 </w:t>
            </w:r>
            <w:r>
              <w:rPr>
                <w:spacing w:val="-2"/>
                <w:sz w:val="20"/>
              </w:rPr>
              <w:t>(43.8%)</w:t>
            </w:r>
            <w:r>
              <w:rPr>
                <w:spacing w:val="-2"/>
                <w:sz w:val="20"/>
                <w:vertAlign w:val="superscript"/>
              </w:rPr>
              <w:t>a</w:t>
            </w:r>
          </w:p>
        </w:tc>
        <w:tc>
          <w:tcPr>
            <w:tcW w:w="1329" w:type="dxa"/>
          </w:tcPr>
          <w:p w14:paraId="6F93E5F8" w14:textId="77777777" w:rsidR="00934295" w:rsidRDefault="00F732B6">
            <w:pPr>
              <w:pStyle w:val="TableParagraph"/>
              <w:ind w:left="15"/>
              <w:rPr>
                <w:sz w:val="20"/>
              </w:rPr>
            </w:pPr>
            <w:r>
              <w:rPr>
                <w:sz w:val="20"/>
              </w:rPr>
              <w:t>81</w:t>
            </w:r>
            <w:r>
              <w:rPr>
                <w:spacing w:val="2"/>
                <w:sz w:val="20"/>
              </w:rPr>
              <w:t xml:space="preserve"> </w:t>
            </w:r>
            <w:r>
              <w:rPr>
                <w:spacing w:val="-2"/>
                <w:sz w:val="20"/>
              </w:rPr>
              <w:t>(38.8%)</w:t>
            </w:r>
          </w:p>
        </w:tc>
        <w:tc>
          <w:tcPr>
            <w:tcW w:w="1651" w:type="dxa"/>
          </w:tcPr>
          <w:p w14:paraId="17EA56E1" w14:textId="77777777" w:rsidR="00934295" w:rsidRDefault="00F732B6">
            <w:pPr>
              <w:pStyle w:val="TableParagraph"/>
              <w:ind w:left="19" w:right="5"/>
              <w:rPr>
                <w:sz w:val="20"/>
              </w:rPr>
            </w:pPr>
            <w:r>
              <w:rPr>
                <w:sz w:val="20"/>
              </w:rPr>
              <w:t xml:space="preserve">135 </w:t>
            </w:r>
            <w:r>
              <w:rPr>
                <w:spacing w:val="-2"/>
                <w:sz w:val="20"/>
              </w:rPr>
              <w:t>(64.6%)</w:t>
            </w:r>
            <w:r>
              <w:rPr>
                <w:spacing w:val="-2"/>
                <w:sz w:val="20"/>
                <w:vertAlign w:val="superscript"/>
              </w:rPr>
              <w:t>b</w:t>
            </w:r>
          </w:p>
        </w:tc>
      </w:tr>
      <w:tr w:rsidR="00934295" w14:paraId="27B9442E" w14:textId="77777777">
        <w:trPr>
          <w:trHeight w:val="230"/>
        </w:trPr>
        <w:tc>
          <w:tcPr>
            <w:tcW w:w="2832" w:type="dxa"/>
          </w:tcPr>
          <w:p w14:paraId="51B6EFFF" w14:textId="77777777" w:rsidR="00934295" w:rsidRDefault="00F732B6">
            <w:pPr>
              <w:pStyle w:val="TableParagraph"/>
              <w:spacing w:line="210" w:lineRule="exact"/>
              <w:ind w:left="110"/>
              <w:jc w:val="left"/>
              <w:rPr>
                <w:sz w:val="20"/>
              </w:rPr>
            </w:pPr>
            <w:r>
              <w:rPr>
                <w:sz w:val="20"/>
              </w:rPr>
              <w:t>Clinical</w:t>
            </w:r>
            <w:r>
              <w:rPr>
                <w:spacing w:val="-8"/>
                <w:sz w:val="20"/>
              </w:rPr>
              <w:t xml:space="preserve"> </w:t>
            </w:r>
            <w:r>
              <w:rPr>
                <w:sz w:val="20"/>
              </w:rPr>
              <w:t>Remission,</w:t>
            </w:r>
            <w:r>
              <w:rPr>
                <w:spacing w:val="-11"/>
                <w:sz w:val="20"/>
              </w:rPr>
              <w:t xml:space="preserve"> </w:t>
            </w:r>
            <w:r>
              <w:rPr>
                <w:sz w:val="20"/>
              </w:rPr>
              <w:t>Week</w:t>
            </w:r>
            <w:r>
              <w:rPr>
                <w:spacing w:val="-8"/>
                <w:sz w:val="20"/>
              </w:rPr>
              <w:t xml:space="preserve"> </w:t>
            </w:r>
            <w:r>
              <w:rPr>
                <w:spacing w:val="-10"/>
                <w:sz w:val="20"/>
              </w:rPr>
              <w:t>8</w:t>
            </w:r>
          </w:p>
        </w:tc>
        <w:tc>
          <w:tcPr>
            <w:tcW w:w="1195" w:type="dxa"/>
          </w:tcPr>
          <w:p w14:paraId="7221E81E" w14:textId="77777777" w:rsidR="00934295" w:rsidRDefault="00F732B6">
            <w:pPr>
              <w:pStyle w:val="TableParagraph"/>
              <w:spacing w:line="210" w:lineRule="exact"/>
              <w:ind w:left="24" w:right="1"/>
              <w:rPr>
                <w:sz w:val="20"/>
              </w:rPr>
            </w:pPr>
            <w:r>
              <w:rPr>
                <w:sz w:val="20"/>
              </w:rPr>
              <w:t>18</w:t>
            </w:r>
            <w:r>
              <w:rPr>
                <w:spacing w:val="2"/>
                <w:sz w:val="20"/>
              </w:rPr>
              <w:t xml:space="preserve"> </w:t>
            </w:r>
            <w:r>
              <w:rPr>
                <w:spacing w:val="-2"/>
                <w:sz w:val="20"/>
              </w:rPr>
              <w:t>(7.3%)</w:t>
            </w:r>
          </w:p>
        </w:tc>
        <w:tc>
          <w:tcPr>
            <w:tcW w:w="1651" w:type="dxa"/>
          </w:tcPr>
          <w:p w14:paraId="19D2C8FA" w14:textId="77777777" w:rsidR="00934295" w:rsidRDefault="00F732B6">
            <w:pPr>
              <w:pStyle w:val="TableParagraph"/>
              <w:spacing w:line="210" w:lineRule="exact"/>
              <w:ind w:left="19" w:right="2"/>
              <w:rPr>
                <w:sz w:val="20"/>
              </w:rPr>
            </w:pPr>
            <w:r>
              <w:rPr>
                <w:sz w:val="20"/>
              </w:rPr>
              <w:t>52</w:t>
            </w:r>
            <w:r>
              <w:rPr>
                <w:spacing w:val="2"/>
                <w:sz w:val="20"/>
              </w:rPr>
              <w:t xml:space="preserve"> </w:t>
            </w:r>
            <w:r>
              <w:rPr>
                <w:spacing w:val="-2"/>
                <w:sz w:val="20"/>
              </w:rPr>
              <w:t>(20.9%)</w:t>
            </w:r>
            <w:r>
              <w:rPr>
                <w:spacing w:val="-2"/>
                <w:sz w:val="20"/>
                <w:vertAlign w:val="superscript"/>
              </w:rPr>
              <w:t>b</w:t>
            </w:r>
          </w:p>
        </w:tc>
        <w:tc>
          <w:tcPr>
            <w:tcW w:w="1329" w:type="dxa"/>
          </w:tcPr>
          <w:p w14:paraId="4674DEE2" w14:textId="77777777" w:rsidR="00934295" w:rsidRDefault="00F732B6">
            <w:pPr>
              <w:pStyle w:val="TableParagraph"/>
              <w:spacing w:line="210" w:lineRule="exact"/>
              <w:ind w:left="15"/>
              <w:rPr>
                <w:sz w:val="20"/>
              </w:rPr>
            </w:pPr>
            <w:r>
              <w:rPr>
                <w:sz w:val="20"/>
              </w:rPr>
              <w:t>41</w:t>
            </w:r>
            <w:r>
              <w:rPr>
                <w:spacing w:val="2"/>
                <w:sz w:val="20"/>
              </w:rPr>
              <w:t xml:space="preserve"> </w:t>
            </w:r>
            <w:r>
              <w:rPr>
                <w:spacing w:val="-2"/>
                <w:sz w:val="20"/>
              </w:rPr>
              <w:t>(19.6%)</w:t>
            </w:r>
          </w:p>
        </w:tc>
        <w:tc>
          <w:tcPr>
            <w:tcW w:w="1651" w:type="dxa"/>
          </w:tcPr>
          <w:p w14:paraId="0C97698F" w14:textId="77777777" w:rsidR="00934295" w:rsidRDefault="00F732B6">
            <w:pPr>
              <w:pStyle w:val="TableParagraph"/>
              <w:spacing w:line="210" w:lineRule="exact"/>
              <w:ind w:left="19"/>
              <w:rPr>
                <w:sz w:val="20"/>
              </w:rPr>
            </w:pPr>
            <w:r>
              <w:rPr>
                <w:sz w:val="20"/>
              </w:rPr>
              <w:t>84</w:t>
            </w:r>
            <w:r>
              <w:rPr>
                <w:spacing w:val="2"/>
                <w:sz w:val="20"/>
              </w:rPr>
              <w:t xml:space="preserve"> </w:t>
            </w:r>
            <w:r>
              <w:rPr>
                <w:spacing w:val="-2"/>
                <w:sz w:val="20"/>
              </w:rPr>
              <w:t>(40.2%)</w:t>
            </w:r>
            <w:r>
              <w:rPr>
                <w:spacing w:val="-2"/>
                <w:sz w:val="20"/>
                <w:vertAlign w:val="superscript"/>
              </w:rPr>
              <w:t>b</w:t>
            </w:r>
          </w:p>
        </w:tc>
      </w:tr>
    </w:tbl>
    <w:p w14:paraId="09795927" w14:textId="77777777" w:rsidR="00934295" w:rsidRDefault="00F732B6">
      <w:pPr>
        <w:spacing w:before="1"/>
        <w:ind w:left="679" w:right="1255" w:hanging="144"/>
        <w:rPr>
          <w:sz w:val="18"/>
        </w:rPr>
      </w:pPr>
      <w:r>
        <w:rPr>
          <w:sz w:val="18"/>
        </w:rPr>
        <w:t>Clinical</w:t>
      </w:r>
      <w:r>
        <w:rPr>
          <w:spacing w:val="-1"/>
          <w:sz w:val="18"/>
        </w:rPr>
        <w:t xml:space="preserve"> </w:t>
      </w:r>
      <w:r>
        <w:rPr>
          <w:sz w:val="18"/>
        </w:rPr>
        <w:t>remission</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CDAI</w:t>
      </w:r>
      <w:r>
        <w:rPr>
          <w:spacing w:val="-2"/>
          <w:sz w:val="18"/>
        </w:rPr>
        <w:t xml:space="preserve"> </w:t>
      </w:r>
      <w:r>
        <w:rPr>
          <w:sz w:val="18"/>
        </w:rPr>
        <w:t>score &lt;</w:t>
      </w:r>
      <w:r>
        <w:rPr>
          <w:spacing w:val="-5"/>
          <w:sz w:val="18"/>
        </w:rPr>
        <w:t xml:space="preserve"> </w:t>
      </w:r>
      <w:r>
        <w:rPr>
          <w:sz w:val="18"/>
        </w:rPr>
        <w:t>150;</w:t>
      </w:r>
      <w:r>
        <w:rPr>
          <w:spacing w:val="-1"/>
          <w:sz w:val="18"/>
        </w:rPr>
        <w:t xml:space="preserve"> </w:t>
      </w:r>
      <w:r>
        <w:rPr>
          <w:sz w:val="18"/>
        </w:rPr>
        <w:t>Clinical</w:t>
      </w:r>
      <w:r>
        <w:rPr>
          <w:spacing w:val="-1"/>
          <w:sz w:val="18"/>
        </w:rPr>
        <w:t xml:space="preserve"> </w:t>
      </w:r>
      <w:r>
        <w:rPr>
          <w:sz w:val="18"/>
        </w:rPr>
        <w:t>response</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reduction</w:t>
      </w:r>
      <w:r>
        <w:rPr>
          <w:spacing w:val="-3"/>
          <w:sz w:val="18"/>
        </w:rPr>
        <w:t xml:space="preserve"> </w:t>
      </w:r>
      <w:r>
        <w:rPr>
          <w:sz w:val="18"/>
        </w:rPr>
        <w:t>in</w:t>
      </w:r>
      <w:r>
        <w:rPr>
          <w:spacing w:val="-3"/>
          <w:sz w:val="18"/>
        </w:rPr>
        <w:t xml:space="preserve"> </w:t>
      </w:r>
      <w:r>
        <w:rPr>
          <w:sz w:val="18"/>
        </w:rPr>
        <w:t>CDAI</w:t>
      </w:r>
      <w:r>
        <w:rPr>
          <w:spacing w:val="-2"/>
          <w:sz w:val="18"/>
        </w:rPr>
        <w:t xml:space="preserve"> </w:t>
      </w:r>
      <w:r>
        <w:rPr>
          <w:sz w:val="18"/>
        </w:rPr>
        <w:t>score by</w:t>
      </w:r>
      <w:r>
        <w:rPr>
          <w:spacing w:val="-3"/>
          <w:sz w:val="18"/>
        </w:rPr>
        <w:t xml:space="preserve"> </w:t>
      </w:r>
      <w:r>
        <w:rPr>
          <w:sz w:val="18"/>
        </w:rPr>
        <w:t>at</w:t>
      </w:r>
      <w:r>
        <w:rPr>
          <w:spacing w:val="-1"/>
          <w:sz w:val="18"/>
        </w:rPr>
        <w:t xml:space="preserve"> </w:t>
      </w:r>
      <w:r>
        <w:rPr>
          <w:sz w:val="18"/>
        </w:rPr>
        <w:t>least 100 points or being in clinical remission, 70 point response is defined as reduction in CDAI score by at least</w:t>
      </w:r>
    </w:p>
    <w:p w14:paraId="0F5DE8BD" w14:textId="77777777" w:rsidR="00934295" w:rsidRDefault="00F732B6">
      <w:pPr>
        <w:spacing w:line="204" w:lineRule="exact"/>
        <w:ind w:left="679"/>
        <w:rPr>
          <w:sz w:val="18"/>
        </w:rPr>
      </w:pPr>
      <w:r>
        <w:rPr>
          <w:sz w:val="18"/>
        </w:rPr>
        <w:t>70</w:t>
      </w:r>
      <w:r>
        <w:rPr>
          <w:spacing w:val="47"/>
          <w:sz w:val="18"/>
        </w:rPr>
        <w:t xml:space="preserve"> </w:t>
      </w:r>
      <w:r>
        <w:rPr>
          <w:spacing w:val="-2"/>
          <w:sz w:val="18"/>
        </w:rPr>
        <w:t>points</w:t>
      </w:r>
    </w:p>
    <w:p w14:paraId="20B65DA6" w14:textId="77777777" w:rsidR="00934295" w:rsidRDefault="00F732B6">
      <w:pPr>
        <w:spacing w:line="206" w:lineRule="exact"/>
        <w:ind w:left="535"/>
        <w:rPr>
          <w:sz w:val="18"/>
        </w:rPr>
      </w:pPr>
      <w:r>
        <w:rPr>
          <w:position w:val="6"/>
          <w:sz w:val="12"/>
        </w:rPr>
        <w:t>*</w:t>
      </w:r>
      <w:r>
        <w:rPr>
          <w:spacing w:val="53"/>
          <w:position w:val="6"/>
          <w:sz w:val="12"/>
        </w:rPr>
        <w:t xml:space="preserve"> </w:t>
      </w:r>
      <w:r>
        <w:rPr>
          <w:sz w:val="18"/>
        </w:rPr>
        <w:t>Anti-TNFα</w:t>
      </w:r>
      <w:r>
        <w:rPr>
          <w:spacing w:val="-7"/>
          <w:sz w:val="18"/>
        </w:rPr>
        <w:t xml:space="preserve"> </w:t>
      </w:r>
      <w:r>
        <w:rPr>
          <w:spacing w:val="-2"/>
          <w:sz w:val="18"/>
        </w:rPr>
        <w:t>failures</w:t>
      </w:r>
    </w:p>
    <w:p w14:paraId="0F336B9F" w14:textId="77777777" w:rsidR="00934295" w:rsidRDefault="00F732B6">
      <w:pPr>
        <w:spacing w:line="206" w:lineRule="exact"/>
        <w:ind w:left="535"/>
        <w:rPr>
          <w:sz w:val="18"/>
        </w:rPr>
      </w:pPr>
      <w:r>
        <w:rPr>
          <w:position w:val="6"/>
          <w:sz w:val="12"/>
        </w:rPr>
        <w:t>**</w:t>
      </w:r>
      <w:r>
        <w:rPr>
          <w:spacing w:val="-6"/>
          <w:position w:val="6"/>
          <w:sz w:val="12"/>
        </w:rPr>
        <w:t xml:space="preserve"> </w:t>
      </w:r>
      <w:r>
        <w:rPr>
          <w:sz w:val="18"/>
        </w:rPr>
        <w:t>Conventional</w:t>
      </w:r>
      <w:r>
        <w:rPr>
          <w:spacing w:val="-3"/>
          <w:sz w:val="18"/>
        </w:rPr>
        <w:t xml:space="preserve"> </w:t>
      </w:r>
      <w:r>
        <w:rPr>
          <w:sz w:val="18"/>
        </w:rPr>
        <w:t>therapy</w:t>
      </w:r>
      <w:r>
        <w:rPr>
          <w:spacing w:val="-5"/>
          <w:sz w:val="18"/>
        </w:rPr>
        <w:t xml:space="preserve"> </w:t>
      </w:r>
      <w:r>
        <w:rPr>
          <w:spacing w:val="-2"/>
          <w:sz w:val="18"/>
        </w:rPr>
        <w:t>failures</w:t>
      </w:r>
    </w:p>
    <w:p w14:paraId="42B45CB9" w14:textId="77777777" w:rsidR="00934295" w:rsidRDefault="00F732B6">
      <w:pPr>
        <w:spacing w:line="206" w:lineRule="exact"/>
        <w:ind w:left="535"/>
        <w:rPr>
          <w:sz w:val="18"/>
        </w:rPr>
      </w:pPr>
      <w:r>
        <w:rPr>
          <w:position w:val="6"/>
          <w:sz w:val="12"/>
        </w:rPr>
        <w:t>a</w:t>
      </w:r>
      <w:r>
        <w:rPr>
          <w:spacing w:val="60"/>
          <w:position w:val="6"/>
          <w:sz w:val="12"/>
        </w:rPr>
        <w:t xml:space="preserve"> </w:t>
      </w:r>
      <w:r>
        <w:rPr>
          <w:sz w:val="18"/>
        </w:rPr>
        <w:t>p</w:t>
      </w:r>
      <w:r>
        <w:rPr>
          <w:spacing w:val="3"/>
          <w:sz w:val="18"/>
        </w:rPr>
        <w:t xml:space="preserve"> </w:t>
      </w:r>
      <w:r>
        <w:rPr>
          <w:sz w:val="18"/>
        </w:rPr>
        <w:t>&lt;</w:t>
      </w:r>
      <w:r>
        <w:rPr>
          <w:spacing w:val="-4"/>
          <w:sz w:val="18"/>
        </w:rPr>
        <w:t xml:space="preserve"> 0.01</w:t>
      </w:r>
    </w:p>
    <w:p w14:paraId="1C55F442" w14:textId="77777777" w:rsidR="00934295" w:rsidRDefault="00F732B6">
      <w:pPr>
        <w:spacing w:line="209" w:lineRule="exact"/>
        <w:ind w:left="535"/>
        <w:rPr>
          <w:sz w:val="18"/>
        </w:rPr>
      </w:pPr>
      <w:r>
        <w:rPr>
          <w:position w:val="6"/>
          <w:sz w:val="12"/>
        </w:rPr>
        <w:t>b</w:t>
      </w:r>
      <w:r>
        <w:rPr>
          <w:spacing w:val="54"/>
          <w:position w:val="6"/>
          <w:sz w:val="12"/>
        </w:rPr>
        <w:t xml:space="preserve"> </w:t>
      </w:r>
      <w:r>
        <w:rPr>
          <w:sz w:val="18"/>
        </w:rPr>
        <w:t>p</w:t>
      </w:r>
      <w:r>
        <w:rPr>
          <w:spacing w:val="4"/>
          <w:sz w:val="18"/>
        </w:rPr>
        <w:t xml:space="preserve"> </w:t>
      </w:r>
      <w:r>
        <w:rPr>
          <w:sz w:val="18"/>
        </w:rPr>
        <w:t>&lt;</w:t>
      </w:r>
      <w:r>
        <w:rPr>
          <w:spacing w:val="-4"/>
          <w:sz w:val="18"/>
        </w:rPr>
        <w:t xml:space="preserve"> 0.001</w:t>
      </w:r>
    </w:p>
    <w:p w14:paraId="288853A8" w14:textId="77777777" w:rsidR="00934295" w:rsidRDefault="00934295">
      <w:pPr>
        <w:spacing w:line="209" w:lineRule="exact"/>
        <w:rPr>
          <w:sz w:val="18"/>
        </w:rPr>
        <w:sectPr w:rsidR="00934295">
          <w:pgSz w:w="11910" w:h="16840"/>
          <w:pgMar w:top="1280" w:right="240" w:bottom="1080" w:left="1260" w:header="842" w:footer="892" w:gutter="0"/>
          <w:cols w:space="720"/>
        </w:sectPr>
      </w:pPr>
    </w:p>
    <w:p w14:paraId="10FE190B" w14:textId="77777777" w:rsidR="00934295" w:rsidRDefault="00F732B6">
      <w:pPr>
        <w:pStyle w:val="Heading2"/>
        <w:spacing w:line="259" w:lineRule="auto"/>
        <w:ind w:left="1485" w:right="1200" w:hanging="946"/>
      </w:pPr>
      <w:bookmarkStart w:id="82" w:name="_bookmark27"/>
      <w:bookmarkEnd w:id="82"/>
      <w:r>
        <w:lastRenderedPageBreak/>
        <w:t>Figure</w:t>
      </w:r>
      <w:r>
        <w:rPr>
          <w:spacing w:val="-2"/>
        </w:rPr>
        <w:t xml:space="preserve"> </w:t>
      </w:r>
      <w:r>
        <w:t>5.</w:t>
      </w:r>
      <w:r>
        <w:rPr>
          <w:spacing w:val="40"/>
        </w:rPr>
        <w:t xml:space="preserve"> </w:t>
      </w:r>
      <w:r>
        <w:t>Proportion</w:t>
      </w:r>
      <w:r>
        <w:rPr>
          <w:spacing w:val="-5"/>
        </w:rPr>
        <w:t xml:space="preserve"> </w:t>
      </w:r>
      <w:r>
        <w:t>of</w:t>
      </w:r>
      <w:r>
        <w:rPr>
          <w:spacing w:val="-4"/>
        </w:rPr>
        <w:t xml:space="preserve"> </w:t>
      </w:r>
      <w:r>
        <w:t>Ustekinumab treated</w:t>
      </w:r>
      <w:r>
        <w:rPr>
          <w:spacing w:val="-5"/>
        </w:rPr>
        <w:t xml:space="preserve"> </w:t>
      </w:r>
      <w:r>
        <w:t>patients</w:t>
      </w:r>
      <w:r>
        <w:rPr>
          <w:spacing w:val="-3"/>
        </w:rPr>
        <w:t xml:space="preserve"> </w:t>
      </w:r>
      <w:r>
        <w:t>in</w:t>
      </w:r>
      <w:r>
        <w:rPr>
          <w:spacing w:val="-5"/>
        </w:rPr>
        <w:t xml:space="preserve"> </w:t>
      </w:r>
      <w:r>
        <w:t>clinical</w:t>
      </w:r>
      <w:r>
        <w:rPr>
          <w:spacing w:val="-1"/>
        </w:rPr>
        <w:t xml:space="preserve"> </w:t>
      </w:r>
      <w:r>
        <w:t>response</w:t>
      </w:r>
      <w:r>
        <w:rPr>
          <w:spacing w:val="-2"/>
        </w:rPr>
        <w:t xml:space="preserve"> </w:t>
      </w:r>
      <w:r>
        <w:t>(A, B)</w:t>
      </w:r>
      <w:r>
        <w:rPr>
          <w:spacing w:val="-4"/>
        </w:rPr>
        <w:t xml:space="preserve"> </w:t>
      </w:r>
      <w:r>
        <w:t>and remission (C, D) through Week 8 in UNITI-1 and UNITI-2 studies</w:t>
      </w:r>
    </w:p>
    <w:p w14:paraId="7F1379A2" w14:textId="77777777" w:rsidR="00934295" w:rsidRDefault="00F732B6">
      <w:pPr>
        <w:pStyle w:val="BodyText"/>
        <w:ind w:left="0"/>
        <w:rPr>
          <w:b/>
          <w:sz w:val="16"/>
        </w:rPr>
      </w:pPr>
      <w:r>
        <w:rPr>
          <w:noProof/>
        </w:rPr>
        <w:drawing>
          <wp:anchor distT="0" distB="0" distL="0" distR="0" simplePos="0" relativeHeight="487590400" behindDoc="1" locked="0" layoutInCell="1" allowOverlap="1" wp14:anchorId="34EA29BA" wp14:editId="164F9B91">
            <wp:simplePos x="0" y="0"/>
            <wp:positionH relativeFrom="page">
              <wp:posOffset>1244669</wp:posOffset>
            </wp:positionH>
            <wp:positionV relativeFrom="paragraph">
              <wp:posOffset>132412</wp:posOffset>
            </wp:positionV>
            <wp:extent cx="4614418" cy="400202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4614418" cy="4002024"/>
                    </a:xfrm>
                    <a:prstGeom prst="rect">
                      <a:avLst/>
                    </a:prstGeom>
                  </pic:spPr>
                </pic:pic>
              </a:graphicData>
            </a:graphic>
          </wp:anchor>
        </w:drawing>
      </w:r>
    </w:p>
    <w:p w14:paraId="292E365C" w14:textId="77777777" w:rsidR="00934295" w:rsidRDefault="00934295">
      <w:pPr>
        <w:pStyle w:val="BodyText"/>
        <w:spacing w:before="200"/>
        <w:ind w:left="0"/>
        <w:rPr>
          <w:b/>
        </w:rPr>
      </w:pPr>
    </w:p>
    <w:p w14:paraId="6CE840A9" w14:textId="77777777" w:rsidR="00934295" w:rsidRDefault="00F732B6">
      <w:pPr>
        <w:pStyle w:val="Heading3"/>
        <w:spacing w:before="1"/>
      </w:pPr>
      <w:r>
        <w:t>Maintenance</w:t>
      </w:r>
      <w:r>
        <w:rPr>
          <w:spacing w:val="-4"/>
        </w:rPr>
        <w:t xml:space="preserve"> </w:t>
      </w:r>
      <w:r>
        <w:t>of</w:t>
      </w:r>
      <w:r>
        <w:rPr>
          <w:spacing w:val="-1"/>
        </w:rPr>
        <w:t xml:space="preserve"> </w:t>
      </w:r>
      <w:r>
        <w:t>Response</w:t>
      </w:r>
      <w:r>
        <w:rPr>
          <w:spacing w:val="-3"/>
        </w:rPr>
        <w:t xml:space="preserve"> </w:t>
      </w:r>
      <w:r>
        <w:t>and</w:t>
      </w:r>
      <w:r>
        <w:rPr>
          <w:spacing w:val="-2"/>
        </w:rPr>
        <w:t xml:space="preserve"> Remission</w:t>
      </w:r>
    </w:p>
    <w:p w14:paraId="25057A0C" w14:textId="77777777" w:rsidR="00934295" w:rsidRDefault="00F732B6">
      <w:pPr>
        <w:pStyle w:val="BodyText"/>
        <w:spacing w:before="256" w:line="360" w:lineRule="auto"/>
        <w:ind w:right="1247"/>
      </w:pPr>
      <w:r>
        <w:t>The maintenance study (IM-UNITI) evaluated 388 patients who achieved clinical response</w:t>
      </w:r>
      <w:r>
        <w:rPr>
          <w:spacing w:val="-2"/>
        </w:rPr>
        <w:t xml:space="preserve"> </w:t>
      </w:r>
      <w:r>
        <w:t>(≥</w:t>
      </w:r>
      <w:r>
        <w:rPr>
          <w:spacing w:val="-3"/>
        </w:rPr>
        <w:t xml:space="preserve"> </w:t>
      </w:r>
      <w:r>
        <w:t>1</w:t>
      </w:r>
      <w:r>
        <w:t>00</w:t>
      </w:r>
      <w:r>
        <w:rPr>
          <w:spacing w:val="-1"/>
        </w:rPr>
        <w:t xml:space="preserve"> </w:t>
      </w:r>
      <w:r>
        <w:t>point</w:t>
      </w:r>
      <w:r>
        <w:rPr>
          <w:spacing w:val="-5"/>
        </w:rPr>
        <w:t xml:space="preserve"> </w:t>
      </w:r>
      <w:r>
        <w:t>reduction</w:t>
      </w:r>
      <w:r>
        <w:rPr>
          <w:spacing w:val="-1"/>
        </w:rPr>
        <w:t xml:space="preserve"> </w:t>
      </w:r>
      <w:r>
        <w:t>in</w:t>
      </w:r>
      <w:r>
        <w:rPr>
          <w:spacing w:val="-6"/>
        </w:rPr>
        <w:t xml:space="preserve"> </w:t>
      </w:r>
      <w:r>
        <w:t>CDAI score) at</w:t>
      </w:r>
      <w:r>
        <w:rPr>
          <w:spacing w:val="-10"/>
        </w:rPr>
        <w:t xml:space="preserve"> </w:t>
      </w:r>
      <w:r>
        <w:t>Week</w:t>
      </w:r>
      <w:r>
        <w:rPr>
          <w:spacing w:val="-1"/>
        </w:rPr>
        <w:t xml:space="preserve"> </w:t>
      </w:r>
      <w:r>
        <w:t>8</w:t>
      </w:r>
      <w:r>
        <w:rPr>
          <w:spacing w:val="-1"/>
        </w:rPr>
        <w:t xml:space="preserve"> </w:t>
      </w:r>
      <w:r>
        <w:t>of induction</w:t>
      </w:r>
      <w:r>
        <w:rPr>
          <w:spacing w:val="-6"/>
        </w:rPr>
        <w:t xml:space="preserve"> </w:t>
      </w:r>
      <w:r>
        <w:t>with</w:t>
      </w:r>
      <w:r>
        <w:rPr>
          <w:spacing w:val="-6"/>
        </w:rPr>
        <w:t xml:space="preserve"> </w:t>
      </w:r>
      <w:r>
        <w:t>ustekinumab in UNITI-1 or UNITI-2.</w:t>
      </w:r>
      <w:r>
        <w:rPr>
          <w:spacing w:val="40"/>
        </w:rPr>
        <w:t xml:space="preserve"> </w:t>
      </w:r>
      <w:r>
        <w:t>Of those, approximately 60% of the patients entered the maintenance study in remission.</w:t>
      </w:r>
      <w:r>
        <w:rPr>
          <w:spacing w:val="40"/>
        </w:rPr>
        <w:t xml:space="preserve"> </w:t>
      </w:r>
      <w:r>
        <w:t xml:space="preserve">Patients were randomised to receive a subcutaneous maintenance regimen </w:t>
      </w:r>
      <w:r>
        <w:t>of either 90 mg ustekinumab every 8 weeks, 90 mg ustekinumab every 12 weeks or placebo for 44 weeks.</w:t>
      </w:r>
    </w:p>
    <w:p w14:paraId="3599A43A" w14:textId="6B5413E2" w:rsidR="00934295" w:rsidRDefault="00F732B6" w:rsidP="00F732B6">
      <w:pPr>
        <w:pStyle w:val="BodyText"/>
        <w:spacing w:before="118" w:line="360" w:lineRule="auto"/>
        <w:ind w:right="1255"/>
      </w:pPr>
      <w:r>
        <w:t>Concomitant doses of oral 5-ASA compounds, immunomodulators corticosteroids and antibiotics were permitted.</w:t>
      </w:r>
      <w:r>
        <w:rPr>
          <w:spacing w:val="40"/>
        </w:rPr>
        <w:t xml:space="preserve"> </w:t>
      </w:r>
      <w:r>
        <w:t>Corticosteroids were tapered at the start of the maintenance trial.</w:t>
      </w:r>
      <w:r>
        <w:rPr>
          <w:spacing w:val="40"/>
        </w:rPr>
        <w:t xml:space="preserve"> </w:t>
      </w:r>
      <w:r>
        <w:t>The</w:t>
      </w:r>
      <w:r>
        <w:rPr>
          <w:spacing w:val="-7"/>
        </w:rPr>
        <w:t xml:space="preserve"> </w:t>
      </w:r>
      <w:r>
        <w:t>primary</w:t>
      </w:r>
      <w:r>
        <w:rPr>
          <w:spacing w:val="-1"/>
        </w:rPr>
        <w:t xml:space="preserve"> </w:t>
      </w:r>
      <w:r>
        <w:t>endpoint</w:t>
      </w:r>
      <w:r>
        <w:rPr>
          <w:spacing w:val="-5"/>
        </w:rPr>
        <w:t xml:space="preserve"> </w:t>
      </w:r>
      <w:r>
        <w:t>was</w:t>
      </w:r>
      <w:r>
        <w:rPr>
          <w:spacing w:val="-3"/>
        </w:rPr>
        <w:t xml:space="preserve"> </w:t>
      </w:r>
      <w:r>
        <w:t>clinical</w:t>
      </w:r>
      <w:r>
        <w:rPr>
          <w:spacing w:val="-1"/>
        </w:rPr>
        <w:t xml:space="preserve"> </w:t>
      </w:r>
      <w:r>
        <w:t>remission</w:t>
      </w:r>
      <w:r>
        <w:rPr>
          <w:spacing w:val="-6"/>
        </w:rPr>
        <w:t xml:space="preserve"> </w:t>
      </w:r>
      <w:r>
        <w:t>(CDAI &lt;</w:t>
      </w:r>
      <w:r>
        <w:rPr>
          <w:spacing w:val="-2"/>
        </w:rPr>
        <w:t xml:space="preserve"> </w:t>
      </w:r>
      <w:r>
        <w:t>150)</w:t>
      </w:r>
      <w:r>
        <w:rPr>
          <w:spacing w:val="-4"/>
        </w:rPr>
        <w:t xml:space="preserve"> </w:t>
      </w:r>
      <w:r>
        <w:t>at</w:t>
      </w:r>
      <w:r>
        <w:rPr>
          <w:spacing w:val="-1"/>
        </w:rPr>
        <w:t xml:space="preserve"> </w:t>
      </w:r>
      <w:r>
        <w:t>Week</w:t>
      </w:r>
      <w:r>
        <w:rPr>
          <w:spacing w:val="-1"/>
        </w:rPr>
        <w:t xml:space="preserve"> </w:t>
      </w:r>
      <w:r>
        <w:t>44.</w:t>
      </w:r>
      <w:r>
        <w:rPr>
          <w:spacing w:val="40"/>
        </w:rPr>
        <w:t xml:space="preserve"> </w:t>
      </w:r>
      <w:r>
        <w:t>Secondary endpoints assessed at Week 44 included clinical response, clinical remission among ustekinumab treated patien</w:t>
      </w:r>
      <w:r>
        <w:t xml:space="preserve">ts in clinical remission after induction, corticosteroid-free </w:t>
      </w:r>
      <w:r>
        <w:t>r</w:t>
      </w:r>
      <w:r>
        <w:t>emission,</w:t>
      </w:r>
      <w:r>
        <w:rPr>
          <w:spacing w:val="-1"/>
        </w:rPr>
        <w:t xml:space="preserve"> </w:t>
      </w:r>
      <w:r>
        <w:t>and</w:t>
      </w:r>
      <w:r>
        <w:rPr>
          <w:spacing w:val="-2"/>
        </w:rPr>
        <w:t xml:space="preserve"> </w:t>
      </w:r>
      <w:r>
        <w:t>clinical</w:t>
      </w:r>
      <w:r>
        <w:rPr>
          <w:spacing w:val="-6"/>
        </w:rPr>
        <w:t xml:space="preserve"> </w:t>
      </w:r>
      <w:r>
        <w:t>remission</w:t>
      </w:r>
      <w:r>
        <w:rPr>
          <w:spacing w:val="-2"/>
        </w:rPr>
        <w:t xml:space="preserve"> </w:t>
      </w:r>
      <w:r>
        <w:t>in</w:t>
      </w:r>
      <w:r>
        <w:rPr>
          <w:spacing w:val="-2"/>
        </w:rPr>
        <w:t xml:space="preserve"> </w:t>
      </w:r>
      <w:r>
        <w:t>the</w:t>
      </w:r>
      <w:r>
        <w:rPr>
          <w:spacing w:val="-3"/>
        </w:rPr>
        <w:t xml:space="preserve"> </w:t>
      </w:r>
      <w:r>
        <w:t>subset</w:t>
      </w:r>
      <w:r>
        <w:rPr>
          <w:spacing w:val="-2"/>
        </w:rPr>
        <w:t xml:space="preserve"> </w:t>
      </w:r>
      <w:r>
        <w:t>of</w:t>
      </w:r>
      <w:r>
        <w:rPr>
          <w:spacing w:val="-5"/>
        </w:rPr>
        <w:t xml:space="preserve"> </w:t>
      </w:r>
      <w:r>
        <w:t>patients</w:t>
      </w:r>
      <w:r>
        <w:rPr>
          <w:spacing w:val="-4"/>
        </w:rPr>
        <w:t xml:space="preserve"> </w:t>
      </w:r>
      <w:r>
        <w:t>who</w:t>
      </w:r>
      <w:r>
        <w:rPr>
          <w:spacing w:val="-2"/>
        </w:rPr>
        <w:t xml:space="preserve"> </w:t>
      </w:r>
      <w:r>
        <w:t>were</w:t>
      </w:r>
      <w:r>
        <w:rPr>
          <w:spacing w:val="-3"/>
        </w:rPr>
        <w:t xml:space="preserve"> </w:t>
      </w:r>
      <w:r>
        <w:t>refractory</w:t>
      </w:r>
      <w:r>
        <w:rPr>
          <w:spacing w:val="-2"/>
        </w:rPr>
        <w:t xml:space="preserve"> </w:t>
      </w:r>
      <w:r>
        <w:t>or intolerant to anti-TNFα treatment.</w:t>
      </w:r>
    </w:p>
    <w:p w14:paraId="623E1D2F" w14:textId="77777777" w:rsidR="00934295" w:rsidRDefault="00F732B6">
      <w:pPr>
        <w:pStyle w:val="BodyText"/>
        <w:spacing w:before="117" w:line="360" w:lineRule="auto"/>
        <w:ind w:right="1269"/>
      </w:pPr>
      <w:r>
        <w:lastRenderedPageBreak/>
        <w:t>Significantly</w:t>
      </w:r>
      <w:r>
        <w:rPr>
          <w:spacing w:val="-1"/>
        </w:rPr>
        <w:t xml:space="preserve"> </w:t>
      </w:r>
      <w:r>
        <w:t>higher proportions</w:t>
      </w:r>
      <w:r>
        <w:rPr>
          <w:spacing w:val="-3"/>
        </w:rPr>
        <w:t xml:space="preserve"> </w:t>
      </w:r>
      <w:r>
        <w:t>of</w:t>
      </w:r>
      <w:r>
        <w:rPr>
          <w:spacing w:val="-4"/>
        </w:rPr>
        <w:t xml:space="preserve"> </w:t>
      </w:r>
      <w:r>
        <w:t>patients</w:t>
      </w:r>
      <w:r>
        <w:rPr>
          <w:spacing w:val="-3"/>
        </w:rPr>
        <w:t xml:space="preserve"> </w:t>
      </w:r>
      <w:r>
        <w:t>maintained</w:t>
      </w:r>
      <w:r>
        <w:rPr>
          <w:spacing w:val="-1"/>
        </w:rPr>
        <w:t xml:space="preserve"> </w:t>
      </w:r>
      <w:r>
        <w:t>cl</w:t>
      </w:r>
      <w:r>
        <w:t>inical</w:t>
      </w:r>
      <w:r>
        <w:rPr>
          <w:spacing w:val="-1"/>
        </w:rPr>
        <w:t xml:space="preserve"> </w:t>
      </w:r>
      <w:r>
        <w:t>remission</w:t>
      </w:r>
      <w:r>
        <w:rPr>
          <w:spacing w:val="-1"/>
        </w:rPr>
        <w:t xml:space="preserve"> </w:t>
      </w:r>
      <w:r>
        <w:t>and</w:t>
      </w:r>
      <w:r>
        <w:rPr>
          <w:spacing w:val="-6"/>
        </w:rPr>
        <w:t xml:space="preserve"> </w:t>
      </w:r>
      <w:r>
        <w:t>response</w:t>
      </w:r>
      <w:r>
        <w:rPr>
          <w:spacing w:val="-2"/>
        </w:rPr>
        <w:t xml:space="preserve"> </w:t>
      </w:r>
      <w:r>
        <w:t>in the ustekinumab treated groups as compared</w:t>
      </w:r>
      <w:r>
        <w:rPr>
          <w:spacing w:val="-2"/>
        </w:rPr>
        <w:t xml:space="preserve"> </w:t>
      </w:r>
      <w:r>
        <w:t>to placebo at Week 44 (</w:t>
      </w:r>
      <w:hyperlink w:anchor="_bookmark28" w:history="1">
        <w:r>
          <w:t>Table 27,</w:t>
        </w:r>
      </w:hyperlink>
      <w:r>
        <w:t xml:space="preserve"> </w:t>
      </w:r>
      <w:hyperlink w:anchor="_bookmark29" w:history="1">
        <w:r>
          <w:t>Figure 8</w:t>
        </w:r>
      </w:hyperlink>
      <w:r>
        <w:t>). A higher proportion of ustekinumab treated patients compared to placebo achieved sustained clinical remission (clinical remission at Week 36, 40 and 44).</w:t>
      </w:r>
      <w:r>
        <w:rPr>
          <w:spacing w:val="40"/>
        </w:rPr>
        <w:t xml:space="preserve"> </w:t>
      </w:r>
      <w:r>
        <w:t>Clinical remission was achieved in patients who had failed conventional therapy (anti-TNFα naïve) a</w:t>
      </w:r>
      <w:r>
        <w:t>nd in patients who had prior treatment experience with an anti-TNFα.</w:t>
      </w:r>
      <w:r>
        <w:rPr>
          <w:spacing w:val="40"/>
        </w:rPr>
        <w:t xml:space="preserve"> </w:t>
      </w:r>
      <w:r>
        <w:t>A higher rate of clinical remission was observed in the anti-TNFα naïve patients compared to the anti-TNFα</w:t>
      </w:r>
      <w:r>
        <w:rPr>
          <w:spacing w:val="-4"/>
        </w:rPr>
        <w:t xml:space="preserve"> </w:t>
      </w:r>
      <w:r>
        <w:t>refractory/intolerant</w:t>
      </w:r>
      <w:r>
        <w:rPr>
          <w:spacing w:val="-3"/>
        </w:rPr>
        <w:t xml:space="preserve"> </w:t>
      </w:r>
      <w:r>
        <w:t>patients,</w:t>
      </w:r>
      <w:r>
        <w:rPr>
          <w:spacing w:val="-5"/>
        </w:rPr>
        <w:t xml:space="preserve"> </w:t>
      </w:r>
      <w:r>
        <w:t>but</w:t>
      </w:r>
      <w:r>
        <w:rPr>
          <w:spacing w:val="-3"/>
        </w:rPr>
        <w:t xml:space="preserve"> </w:t>
      </w:r>
      <w:r>
        <w:t>the</w:t>
      </w:r>
      <w:r>
        <w:rPr>
          <w:spacing w:val="-4"/>
        </w:rPr>
        <w:t xml:space="preserve"> </w:t>
      </w:r>
      <w:r>
        <w:t>overall</w:t>
      </w:r>
      <w:r>
        <w:rPr>
          <w:spacing w:val="-3"/>
        </w:rPr>
        <w:t xml:space="preserve"> </w:t>
      </w:r>
      <w:r>
        <w:t>treatment</w:t>
      </w:r>
      <w:r>
        <w:rPr>
          <w:spacing w:val="-3"/>
        </w:rPr>
        <w:t xml:space="preserve"> </w:t>
      </w:r>
      <w:r>
        <w:t>effect</w:t>
      </w:r>
      <w:r>
        <w:rPr>
          <w:spacing w:val="-3"/>
        </w:rPr>
        <w:t xml:space="preserve"> </w:t>
      </w:r>
      <w:r>
        <w:t>was</w:t>
      </w:r>
      <w:r>
        <w:rPr>
          <w:spacing w:val="-5"/>
        </w:rPr>
        <w:t xml:space="preserve"> </w:t>
      </w:r>
      <w:r>
        <w:t>consistent</w:t>
      </w:r>
      <w:r>
        <w:rPr>
          <w:spacing w:val="-3"/>
        </w:rPr>
        <w:t xml:space="preserve"> </w:t>
      </w:r>
      <w:r>
        <w:t>in both anti-TNFα refractory/intolerant patients and anti-TNFα naïve patients (</w:t>
      </w:r>
      <w:hyperlink w:anchor="_bookmark28" w:history="1">
        <w:r>
          <w:t>Table 27</w:t>
        </w:r>
      </w:hyperlink>
      <w:r>
        <w:t>).</w:t>
      </w:r>
    </w:p>
    <w:p w14:paraId="03F2854B" w14:textId="77777777" w:rsidR="00934295" w:rsidRDefault="00F732B6">
      <w:pPr>
        <w:pStyle w:val="Heading2"/>
        <w:spacing w:before="239" w:line="259" w:lineRule="auto"/>
        <w:ind w:left="2498" w:right="1200" w:hanging="1940"/>
      </w:pPr>
      <w:bookmarkStart w:id="83" w:name="_bookmark28"/>
      <w:bookmarkEnd w:id="83"/>
      <w:r>
        <w:t>Table</w:t>
      </w:r>
      <w:r>
        <w:rPr>
          <w:spacing w:val="-3"/>
        </w:rPr>
        <w:t xml:space="preserve"> </w:t>
      </w:r>
      <w:r>
        <w:t>25.</w:t>
      </w:r>
      <w:r>
        <w:rPr>
          <w:spacing w:val="40"/>
        </w:rPr>
        <w:t xml:space="preserve"> </w:t>
      </w:r>
      <w:r>
        <w:t>Maintenance</w:t>
      </w:r>
      <w:r>
        <w:rPr>
          <w:spacing w:val="-8"/>
        </w:rPr>
        <w:t xml:space="preserve"> </w:t>
      </w:r>
      <w:r>
        <w:t>of Clinical</w:t>
      </w:r>
      <w:r>
        <w:rPr>
          <w:spacing w:val="-2"/>
        </w:rPr>
        <w:t xml:space="preserve"> </w:t>
      </w:r>
      <w:r>
        <w:t>Response</w:t>
      </w:r>
      <w:r>
        <w:rPr>
          <w:spacing w:val="-3"/>
        </w:rPr>
        <w:t xml:space="preserve"> </w:t>
      </w:r>
      <w:r>
        <w:t>and</w:t>
      </w:r>
      <w:r>
        <w:rPr>
          <w:spacing w:val="-1"/>
        </w:rPr>
        <w:t xml:space="preserve"> </w:t>
      </w:r>
      <w:r>
        <w:t>Remission</w:t>
      </w:r>
      <w:r>
        <w:rPr>
          <w:spacing w:val="-1"/>
        </w:rPr>
        <w:t xml:space="preserve"> </w:t>
      </w:r>
      <w:r>
        <w:t>in</w:t>
      </w:r>
      <w:r>
        <w:rPr>
          <w:spacing w:val="-6"/>
        </w:rPr>
        <w:t xml:space="preserve"> </w:t>
      </w:r>
      <w:r>
        <w:t>IM-UNITI</w:t>
      </w:r>
      <w:r>
        <w:rPr>
          <w:spacing w:val="-4"/>
        </w:rPr>
        <w:t xml:space="preserve"> </w:t>
      </w:r>
      <w:r>
        <w:t>(Week</w:t>
      </w:r>
      <w:r>
        <w:rPr>
          <w:spacing w:val="-1"/>
        </w:rPr>
        <w:t xml:space="preserve"> </w:t>
      </w:r>
      <w:r>
        <w:t>44; 52 weeks from initiatio</w:t>
      </w:r>
      <w:r>
        <w:t>n of the induction dose)</w:t>
      </w:r>
    </w:p>
    <w:p w14:paraId="09F05355" w14:textId="77777777" w:rsidR="00934295" w:rsidRDefault="00934295">
      <w:pPr>
        <w:pStyle w:val="BodyText"/>
        <w:spacing w:before="7" w:after="1"/>
        <w:ind w:left="0"/>
        <w:rPr>
          <w:b/>
          <w:sz w:val="1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1560"/>
        <w:gridCol w:w="1704"/>
        <w:gridCol w:w="1843"/>
      </w:tblGrid>
      <w:tr w:rsidR="00934295" w14:paraId="33D16583" w14:textId="77777777">
        <w:trPr>
          <w:trHeight w:val="916"/>
        </w:trPr>
        <w:tc>
          <w:tcPr>
            <w:tcW w:w="4104" w:type="dxa"/>
          </w:tcPr>
          <w:p w14:paraId="63B9A97C" w14:textId="77777777" w:rsidR="00934295" w:rsidRDefault="00934295">
            <w:pPr>
              <w:pStyle w:val="TableParagraph"/>
              <w:jc w:val="left"/>
              <w:rPr>
                <w:sz w:val="20"/>
              </w:rPr>
            </w:pPr>
          </w:p>
        </w:tc>
        <w:tc>
          <w:tcPr>
            <w:tcW w:w="1560" w:type="dxa"/>
          </w:tcPr>
          <w:p w14:paraId="64A7F06F" w14:textId="77777777" w:rsidR="00934295" w:rsidRDefault="00F732B6">
            <w:pPr>
              <w:pStyle w:val="TableParagraph"/>
              <w:spacing w:before="4" w:line="235" w:lineRule="auto"/>
              <w:ind w:left="470" w:hanging="72"/>
              <w:jc w:val="left"/>
              <w:rPr>
                <w:b/>
                <w:sz w:val="20"/>
              </w:rPr>
            </w:pPr>
            <w:r>
              <w:rPr>
                <w:b/>
                <w:spacing w:val="-2"/>
                <w:sz w:val="20"/>
              </w:rPr>
              <w:t>Placebo* N=131</w:t>
            </w:r>
            <w:r>
              <w:rPr>
                <w:b/>
                <w:spacing w:val="-2"/>
                <w:sz w:val="20"/>
                <w:vertAlign w:val="superscript"/>
              </w:rPr>
              <w:t>†</w:t>
            </w:r>
          </w:p>
        </w:tc>
        <w:tc>
          <w:tcPr>
            <w:tcW w:w="1704" w:type="dxa"/>
          </w:tcPr>
          <w:p w14:paraId="19BFABDE" w14:textId="77777777" w:rsidR="00934295" w:rsidRDefault="00F732B6">
            <w:pPr>
              <w:pStyle w:val="TableParagraph"/>
              <w:spacing w:before="2" w:line="237" w:lineRule="auto"/>
              <w:ind w:left="249" w:firstLine="340"/>
              <w:jc w:val="left"/>
              <w:rPr>
                <w:b/>
                <w:sz w:val="20"/>
              </w:rPr>
            </w:pPr>
            <w:r>
              <w:rPr>
                <w:b/>
                <w:sz w:val="20"/>
              </w:rPr>
              <w:t xml:space="preserve">90 mg </w:t>
            </w:r>
            <w:r>
              <w:rPr>
                <w:b/>
                <w:spacing w:val="-2"/>
                <w:sz w:val="20"/>
              </w:rPr>
              <w:t xml:space="preserve">Ustekimumab </w:t>
            </w:r>
            <w:r>
              <w:rPr>
                <w:b/>
                <w:sz w:val="20"/>
              </w:rPr>
              <w:t>every</w:t>
            </w:r>
            <w:r>
              <w:rPr>
                <w:b/>
                <w:spacing w:val="-6"/>
                <w:sz w:val="20"/>
              </w:rPr>
              <w:t xml:space="preserve"> </w:t>
            </w:r>
            <w:r>
              <w:rPr>
                <w:b/>
                <w:sz w:val="20"/>
              </w:rPr>
              <w:t>8</w:t>
            </w:r>
            <w:r>
              <w:rPr>
                <w:b/>
                <w:spacing w:val="1"/>
                <w:sz w:val="20"/>
              </w:rPr>
              <w:t xml:space="preserve"> </w:t>
            </w:r>
            <w:r>
              <w:rPr>
                <w:b/>
                <w:spacing w:val="-2"/>
                <w:sz w:val="20"/>
              </w:rPr>
              <w:t>weeks</w:t>
            </w:r>
          </w:p>
          <w:p w14:paraId="69311972" w14:textId="77777777" w:rsidR="00934295" w:rsidRDefault="00F732B6">
            <w:pPr>
              <w:pStyle w:val="TableParagraph"/>
              <w:spacing w:before="1" w:line="210" w:lineRule="exact"/>
              <w:ind w:left="489"/>
              <w:jc w:val="left"/>
              <w:rPr>
                <w:b/>
                <w:sz w:val="20"/>
              </w:rPr>
            </w:pPr>
            <w:r>
              <w:rPr>
                <w:b/>
                <w:sz w:val="20"/>
              </w:rPr>
              <w:t>N</w:t>
            </w:r>
            <w:r>
              <w:rPr>
                <w:b/>
                <w:spacing w:val="-1"/>
                <w:sz w:val="20"/>
              </w:rPr>
              <w:t xml:space="preserve"> </w:t>
            </w:r>
            <w:r>
              <w:rPr>
                <w:b/>
                <w:sz w:val="20"/>
              </w:rPr>
              <w:t>=</w:t>
            </w:r>
            <w:r>
              <w:rPr>
                <w:b/>
                <w:spacing w:val="-2"/>
                <w:sz w:val="20"/>
              </w:rPr>
              <w:t xml:space="preserve"> </w:t>
            </w:r>
            <w:r>
              <w:rPr>
                <w:b/>
                <w:spacing w:val="-4"/>
                <w:sz w:val="20"/>
              </w:rPr>
              <w:t>128</w:t>
            </w:r>
            <w:r>
              <w:rPr>
                <w:b/>
                <w:spacing w:val="-4"/>
                <w:sz w:val="20"/>
                <w:vertAlign w:val="superscript"/>
              </w:rPr>
              <w:t>†</w:t>
            </w:r>
          </w:p>
        </w:tc>
        <w:tc>
          <w:tcPr>
            <w:tcW w:w="1843" w:type="dxa"/>
          </w:tcPr>
          <w:p w14:paraId="1BAA144A" w14:textId="77777777" w:rsidR="00934295" w:rsidRDefault="00F732B6">
            <w:pPr>
              <w:pStyle w:val="TableParagraph"/>
              <w:spacing w:before="2" w:line="237" w:lineRule="auto"/>
              <w:ind w:left="282" w:right="264" w:hanging="2"/>
              <w:rPr>
                <w:b/>
                <w:sz w:val="20"/>
              </w:rPr>
            </w:pPr>
            <w:r>
              <w:rPr>
                <w:b/>
                <w:sz w:val="20"/>
              </w:rPr>
              <w:t xml:space="preserve">90 mg </w:t>
            </w:r>
            <w:r>
              <w:rPr>
                <w:b/>
                <w:spacing w:val="-2"/>
                <w:sz w:val="20"/>
              </w:rPr>
              <w:t xml:space="preserve">Ustekinumab </w:t>
            </w:r>
            <w:r>
              <w:rPr>
                <w:b/>
                <w:sz w:val="20"/>
              </w:rPr>
              <w:t>every</w:t>
            </w:r>
            <w:r>
              <w:rPr>
                <w:b/>
                <w:spacing w:val="-13"/>
                <w:sz w:val="20"/>
              </w:rPr>
              <w:t xml:space="preserve"> </w:t>
            </w:r>
            <w:r>
              <w:rPr>
                <w:b/>
                <w:sz w:val="20"/>
              </w:rPr>
              <w:t>12</w:t>
            </w:r>
            <w:r>
              <w:rPr>
                <w:b/>
                <w:spacing w:val="-12"/>
                <w:sz w:val="20"/>
              </w:rPr>
              <w:t xml:space="preserve"> </w:t>
            </w:r>
            <w:r>
              <w:rPr>
                <w:b/>
                <w:sz w:val="20"/>
              </w:rPr>
              <w:t>weeks</w:t>
            </w:r>
          </w:p>
          <w:p w14:paraId="66D9279B" w14:textId="77777777" w:rsidR="00934295" w:rsidRDefault="00F732B6">
            <w:pPr>
              <w:pStyle w:val="TableParagraph"/>
              <w:spacing w:before="1" w:line="210" w:lineRule="exact"/>
              <w:ind w:left="19" w:right="2"/>
              <w:rPr>
                <w:b/>
                <w:sz w:val="20"/>
              </w:rPr>
            </w:pPr>
            <w:r>
              <w:rPr>
                <w:b/>
                <w:sz w:val="20"/>
              </w:rPr>
              <w:t>N</w:t>
            </w:r>
            <w:r>
              <w:rPr>
                <w:b/>
                <w:spacing w:val="-1"/>
                <w:sz w:val="20"/>
              </w:rPr>
              <w:t xml:space="preserve"> </w:t>
            </w:r>
            <w:r>
              <w:rPr>
                <w:b/>
                <w:sz w:val="20"/>
              </w:rPr>
              <w:t>=</w:t>
            </w:r>
            <w:r>
              <w:rPr>
                <w:b/>
                <w:spacing w:val="-2"/>
                <w:sz w:val="20"/>
              </w:rPr>
              <w:t xml:space="preserve"> </w:t>
            </w:r>
            <w:r>
              <w:rPr>
                <w:b/>
                <w:spacing w:val="-4"/>
                <w:sz w:val="20"/>
              </w:rPr>
              <w:t>129</w:t>
            </w:r>
            <w:r>
              <w:rPr>
                <w:b/>
                <w:spacing w:val="-4"/>
                <w:sz w:val="20"/>
                <w:vertAlign w:val="superscript"/>
              </w:rPr>
              <w:t>†</w:t>
            </w:r>
          </w:p>
        </w:tc>
      </w:tr>
      <w:tr w:rsidR="00934295" w14:paraId="623F9B94" w14:textId="77777777">
        <w:trPr>
          <w:trHeight w:val="230"/>
        </w:trPr>
        <w:tc>
          <w:tcPr>
            <w:tcW w:w="4104" w:type="dxa"/>
          </w:tcPr>
          <w:p w14:paraId="03302444" w14:textId="77777777" w:rsidR="00934295" w:rsidRDefault="00F732B6">
            <w:pPr>
              <w:pStyle w:val="TableParagraph"/>
              <w:spacing w:line="210" w:lineRule="exact"/>
              <w:ind w:left="110"/>
              <w:jc w:val="left"/>
              <w:rPr>
                <w:sz w:val="20"/>
              </w:rPr>
            </w:pPr>
            <w:r>
              <w:rPr>
                <w:sz w:val="20"/>
              </w:rPr>
              <w:t>Clinical</w:t>
            </w:r>
            <w:r>
              <w:rPr>
                <w:spacing w:val="-7"/>
                <w:sz w:val="20"/>
              </w:rPr>
              <w:t xml:space="preserve"> </w:t>
            </w:r>
            <w:r>
              <w:rPr>
                <w:spacing w:val="-2"/>
                <w:sz w:val="20"/>
              </w:rPr>
              <w:t>Remission</w:t>
            </w:r>
          </w:p>
        </w:tc>
        <w:tc>
          <w:tcPr>
            <w:tcW w:w="1560" w:type="dxa"/>
          </w:tcPr>
          <w:p w14:paraId="68EBF7BA" w14:textId="77777777" w:rsidR="00934295" w:rsidRDefault="00F732B6">
            <w:pPr>
              <w:pStyle w:val="TableParagraph"/>
              <w:spacing w:line="210" w:lineRule="exact"/>
              <w:ind w:left="19"/>
              <w:rPr>
                <w:sz w:val="20"/>
              </w:rPr>
            </w:pPr>
            <w:r>
              <w:rPr>
                <w:spacing w:val="-5"/>
                <w:sz w:val="20"/>
              </w:rPr>
              <w:t>36%</w:t>
            </w:r>
          </w:p>
        </w:tc>
        <w:tc>
          <w:tcPr>
            <w:tcW w:w="1704" w:type="dxa"/>
          </w:tcPr>
          <w:p w14:paraId="3F8B8F29" w14:textId="77777777" w:rsidR="00934295" w:rsidRDefault="00F732B6">
            <w:pPr>
              <w:pStyle w:val="TableParagraph"/>
              <w:spacing w:line="210" w:lineRule="exact"/>
              <w:ind w:left="14" w:right="5"/>
              <w:rPr>
                <w:sz w:val="20"/>
              </w:rPr>
            </w:pPr>
            <w:r>
              <w:rPr>
                <w:spacing w:val="-4"/>
                <w:sz w:val="20"/>
              </w:rPr>
              <w:t>53%</w:t>
            </w:r>
            <w:r>
              <w:rPr>
                <w:spacing w:val="-4"/>
                <w:sz w:val="20"/>
                <w:vertAlign w:val="superscript"/>
              </w:rPr>
              <w:t>a</w:t>
            </w:r>
          </w:p>
        </w:tc>
        <w:tc>
          <w:tcPr>
            <w:tcW w:w="1843" w:type="dxa"/>
          </w:tcPr>
          <w:p w14:paraId="67FFFAA6" w14:textId="77777777" w:rsidR="00934295" w:rsidRDefault="00F732B6">
            <w:pPr>
              <w:pStyle w:val="TableParagraph"/>
              <w:spacing w:line="210" w:lineRule="exact"/>
              <w:ind w:left="19" w:right="7"/>
              <w:rPr>
                <w:sz w:val="20"/>
              </w:rPr>
            </w:pPr>
            <w:r>
              <w:rPr>
                <w:spacing w:val="-4"/>
                <w:sz w:val="20"/>
              </w:rPr>
              <w:t>49%</w:t>
            </w:r>
            <w:r>
              <w:rPr>
                <w:spacing w:val="-4"/>
                <w:sz w:val="20"/>
                <w:vertAlign w:val="superscript"/>
              </w:rPr>
              <w:t>b</w:t>
            </w:r>
          </w:p>
        </w:tc>
      </w:tr>
      <w:tr w:rsidR="00934295" w14:paraId="658BB5FC" w14:textId="77777777">
        <w:trPr>
          <w:trHeight w:val="229"/>
        </w:trPr>
        <w:tc>
          <w:tcPr>
            <w:tcW w:w="4104" w:type="dxa"/>
          </w:tcPr>
          <w:p w14:paraId="3D405E79" w14:textId="77777777" w:rsidR="00934295" w:rsidRDefault="00F732B6">
            <w:pPr>
              <w:pStyle w:val="TableParagraph"/>
              <w:spacing w:line="210" w:lineRule="exact"/>
              <w:ind w:left="110"/>
              <w:jc w:val="left"/>
              <w:rPr>
                <w:sz w:val="20"/>
              </w:rPr>
            </w:pPr>
            <w:r>
              <w:rPr>
                <w:sz w:val="20"/>
              </w:rPr>
              <w:t>Clinical</w:t>
            </w:r>
            <w:r>
              <w:rPr>
                <w:spacing w:val="-6"/>
                <w:sz w:val="20"/>
              </w:rPr>
              <w:t xml:space="preserve"> </w:t>
            </w:r>
            <w:r>
              <w:rPr>
                <w:spacing w:val="-2"/>
                <w:sz w:val="20"/>
              </w:rPr>
              <w:t>Response</w:t>
            </w:r>
          </w:p>
        </w:tc>
        <w:tc>
          <w:tcPr>
            <w:tcW w:w="1560" w:type="dxa"/>
          </w:tcPr>
          <w:p w14:paraId="69751C66" w14:textId="77777777" w:rsidR="00934295" w:rsidRDefault="00F732B6">
            <w:pPr>
              <w:pStyle w:val="TableParagraph"/>
              <w:spacing w:line="210" w:lineRule="exact"/>
              <w:ind w:left="19"/>
              <w:rPr>
                <w:sz w:val="20"/>
              </w:rPr>
            </w:pPr>
            <w:r>
              <w:rPr>
                <w:spacing w:val="-5"/>
                <w:sz w:val="20"/>
              </w:rPr>
              <w:t>44%</w:t>
            </w:r>
          </w:p>
        </w:tc>
        <w:tc>
          <w:tcPr>
            <w:tcW w:w="1704" w:type="dxa"/>
          </w:tcPr>
          <w:p w14:paraId="4CCF6A18" w14:textId="77777777" w:rsidR="00934295" w:rsidRDefault="00F732B6">
            <w:pPr>
              <w:pStyle w:val="TableParagraph"/>
              <w:spacing w:line="210" w:lineRule="exact"/>
              <w:ind w:left="14" w:right="7"/>
              <w:rPr>
                <w:sz w:val="20"/>
              </w:rPr>
            </w:pPr>
            <w:r>
              <w:rPr>
                <w:spacing w:val="-4"/>
                <w:sz w:val="20"/>
              </w:rPr>
              <w:t>59%</w:t>
            </w:r>
            <w:r>
              <w:rPr>
                <w:spacing w:val="-4"/>
                <w:sz w:val="20"/>
                <w:vertAlign w:val="superscript"/>
              </w:rPr>
              <w:t>b</w:t>
            </w:r>
          </w:p>
        </w:tc>
        <w:tc>
          <w:tcPr>
            <w:tcW w:w="1843" w:type="dxa"/>
          </w:tcPr>
          <w:p w14:paraId="4C25E9EB" w14:textId="77777777" w:rsidR="00934295" w:rsidRDefault="00F732B6">
            <w:pPr>
              <w:pStyle w:val="TableParagraph"/>
              <w:spacing w:line="210" w:lineRule="exact"/>
              <w:ind w:left="19" w:right="7"/>
              <w:rPr>
                <w:sz w:val="20"/>
              </w:rPr>
            </w:pPr>
            <w:r>
              <w:rPr>
                <w:spacing w:val="-4"/>
                <w:sz w:val="20"/>
              </w:rPr>
              <w:t>58%</w:t>
            </w:r>
            <w:r>
              <w:rPr>
                <w:spacing w:val="-4"/>
                <w:sz w:val="20"/>
                <w:vertAlign w:val="superscript"/>
              </w:rPr>
              <w:t>b</w:t>
            </w:r>
          </w:p>
        </w:tc>
      </w:tr>
      <w:tr w:rsidR="00934295" w14:paraId="2F076426" w14:textId="77777777">
        <w:trPr>
          <w:trHeight w:val="230"/>
        </w:trPr>
        <w:tc>
          <w:tcPr>
            <w:tcW w:w="4104" w:type="dxa"/>
          </w:tcPr>
          <w:p w14:paraId="3BD167AD" w14:textId="77777777" w:rsidR="00934295" w:rsidRDefault="00F732B6">
            <w:pPr>
              <w:pStyle w:val="TableParagraph"/>
              <w:spacing w:line="210" w:lineRule="exact"/>
              <w:ind w:left="110"/>
              <w:jc w:val="left"/>
              <w:rPr>
                <w:sz w:val="20"/>
              </w:rPr>
            </w:pPr>
            <w:r>
              <w:rPr>
                <w:spacing w:val="-2"/>
                <w:sz w:val="20"/>
              </w:rPr>
              <w:t>Corticosteroid-Free</w:t>
            </w:r>
            <w:r>
              <w:rPr>
                <w:spacing w:val="13"/>
                <w:sz w:val="20"/>
              </w:rPr>
              <w:t xml:space="preserve"> </w:t>
            </w:r>
            <w:r>
              <w:rPr>
                <w:spacing w:val="-2"/>
                <w:sz w:val="20"/>
              </w:rPr>
              <w:t>Clinical</w:t>
            </w:r>
            <w:r>
              <w:rPr>
                <w:spacing w:val="14"/>
                <w:sz w:val="20"/>
              </w:rPr>
              <w:t xml:space="preserve"> </w:t>
            </w:r>
            <w:r>
              <w:rPr>
                <w:spacing w:val="-2"/>
                <w:sz w:val="20"/>
              </w:rPr>
              <w:t>Remission</w:t>
            </w:r>
          </w:p>
        </w:tc>
        <w:tc>
          <w:tcPr>
            <w:tcW w:w="1560" w:type="dxa"/>
          </w:tcPr>
          <w:p w14:paraId="6B833D99" w14:textId="77777777" w:rsidR="00934295" w:rsidRDefault="00F732B6">
            <w:pPr>
              <w:pStyle w:val="TableParagraph"/>
              <w:spacing w:line="210" w:lineRule="exact"/>
              <w:ind w:left="19"/>
              <w:rPr>
                <w:sz w:val="20"/>
              </w:rPr>
            </w:pPr>
            <w:r>
              <w:rPr>
                <w:spacing w:val="-5"/>
                <w:sz w:val="20"/>
              </w:rPr>
              <w:t>30%</w:t>
            </w:r>
          </w:p>
        </w:tc>
        <w:tc>
          <w:tcPr>
            <w:tcW w:w="1704" w:type="dxa"/>
          </w:tcPr>
          <w:p w14:paraId="24DF0A0C" w14:textId="77777777" w:rsidR="00934295" w:rsidRDefault="00F732B6">
            <w:pPr>
              <w:pStyle w:val="TableParagraph"/>
              <w:spacing w:line="210" w:lineRule="exact"/>
              <w:ind w:left="14" w:right="5"/>
              <w:rPr>
                <w:sz w:val="20"/>
              </w:rPr>
            </w:pPr>
            <w:r>
              <w:rPr>
                <w:spacing w:val="-4"/>
                <w:sz w:val="20"/>
              </w:rPr>
              <w:t>47%</w:t>
            </w:r>
            <w:r>
              <w:rPr>
                <w:spacing w:val="-4"/>
                <w:sz w:val="20"/>
                <w:vertAlign w:val="superscript"/>
              </w:rPr>
              <w:t>a</w:t>
            </w:r>
          </w:p>
        </w:tc>
        <w:tc>
          <w:tcPr>
            <w:tcW w:w="1843" w:type="dxa"/>
          </w:tcPr>
          <w:p w14:paraId="1B9144C1" w14:textId="77777777" w:rsidR="00934295" w:rsidRDefault="00F732B6">
            <w:pPr>
              <w:pStyle w:val="TableParagraph"/>
              <w:spacing w:line="210" w:lineRule="exact"/>
              <w:ind w:left="19" w:right="5"/>
              <w:rPr>
                <w:sz w:val="20"/>
              </w:rPr>
            </w:pPr>
            <w:r>
              <w:rPr>
                <w:spacing w:val="-4"/>
                <w:sz w:val="20"/>
              </w:rPr>
              <w:t>43%</w:t>
            </w:r>
            <w:r>
              <w:rPr>
                <w:spacing w:val="-4"/>
                <w:sz w:val="20"/>
                <w:vertAlign w:val="superscript"/>
              </w:rPr>
              <w:t>c</w:t>
            </w:r>
          </w:p>
        </w:tc>
      </w:tr>
      <w:tr w:rsidR="00934295" w14:paraId="7070FE1E" w14:textId="77777777">
        <w:trPr>
          <w:trHeight w:val="230"/>
        </w:trPr>
        <w:tc>
          <w:tcPr>
            <w:tcW w:w="4104" w:type="dxa"/>
          </w:tcPr>
          <w:p w14:paraId="4999DCF2" w14:textId="77777777" w:rsidR="00934295" w:rsidRDefault="00F732B6">
            <w:pPr>
              <w:pStyle w:val="TableParagraph"/>
              <w:spacing w:line="210" w:lineRule="exact"/>
              <w:ind w:left="110"/>
              <w:jc w:val="left"/>
              <w:rPr>
                <w:sz w:val="20"/>
              </w:rPr>
            </w:pPr>
            <w:r>
              <w:rPr>
                <w:sz w:val="20"/>
              </w:rPr>
              <w:t>Sustained</w:t>
            </w:r>
            <w:r>
              <w:rPr>
                <w:spacing w:val="-10"/>
                <w:sz w:val="20"/>
              </w:rPr>
              <w:t xml:space="preserve"> </w:t>
            </w:r>
            <w:r>
              <w:rPr>
                <w:sz w:val="20"/>
              </w:rPr>
              <w:t>Clinical</w:t>
            </w:r>
            <w:r>
              <w:rPr>
                <w:spacing w:val="-4"/>
                <w:sz w:val="20"/>
              </w:rPr>
              <w:t xml:space="preserve"> </w:t>
            </w:r>
            <w:r>
              <w:rPr>
                <w:spacing w:val="-2"/>
                <w:sz w:val="20"/>
              </w:rPr>
              <w:t>Remission‡</w:t>
            </w:r>
          </w:p>
        </w:tc>
        <w:tc>
          <w:tcPr>
            <w:tcW w:w="1560" w:type="dxa"/>
          </w:tcPr>
          <w:p w14:paraId="2EBE1345" w14:textId="77777777" w:rsidR="00934295" w:rsidRDefault="00F732B6">
            <w:pPr>
              <w:pStyle w:val="TableParagraph"/>
              <w:spacing w:line="210" w:lineRule="exact"/>
              <w:ind w:left="19"/>
              <w:rPr>
                <w:sz w:val="20"/>
              </w:rPr>
            </w:pPr>
            <w:r>
              <w:rPr>
                <w:spacing w:val="-5"/>
                <w:sz w:val="20"/>
              </w:rPr>
              <w:t>26%</w:t>
            </w:r>
          </w:p>
        </w:tc>
        <w:tc>
          <w:tcPr>
            <w:tcW w:w="1704" w:type="dxa"/>
          </w:tcPr>
          <w:p w14:paraId="4CF6125C" w14:textId="77777777" w:rsidR="00934295" w:rsidRDefault="00F732B6">
            <w:pPr>
              <w:pStyle w:val="TableParagraph"/>
              <w:spacing w:line="210" w:lineRule="exact"/>
              <w:ind w:left="14" w:right="5"/>
              <w:rPr>
                <w:sz w:val="20"/>
              </w:rPr>
            </w:pPr>
            <w:r>
              <w:rPr>
                <w:spacing w:val="-4"/>
                <w:sz w:val="20"/>
              </w:rPr>
              <w:t>46%</w:t>
            </w:r>
            <w:r>
              <w:rPr>
                <w:spacing w:val="-4"/>
                <w:sz w:val="20"/>
                <w:vertAlign w:val="superscript"/>
              </w:rPr>
              <w:t>c</w:t>
            </w:r>
          </w:p>
        </w:tc>
        <w:tc>
          <w:tcPr>
            <w:tcW w:w="1843" w:type="dxa"/>
          </w:tcPr>
          <w:p w14:paraId="172B3A87" w14:textId="77777777" w:rsidR="00934295" w:rsidRDefault="00F732B6">
            <w:pPr>
              <w:pStyle w:val="TableParagraph"/>
              <w:spacing w:line="210" w:lineRule="exact"/>
              <w:ind w:left="19" w:right="5"/>
              <w:rPr>
                <w:sz w:val="20"/>
              </w:rPr>
            </w:pPr>
            <w:r>
              <w:rPr>
                <w:spacing w:val="-4"/>
                <w:sz w:val="20"/>
              </w:rPr>
              <w:t>40%</w:t>
            </w:r>
            <w:r>
              <w:rPr>
                <w:spacing w:val="-4"/>
                <w:sz w:val="20"/>
                <w:vertAlign w:val="superscript"/>
              </w:rPr>
              <w:t>c</w:t>
            </w:r>
          </w:p>
        </w:tc>
      </w:tr>
      <w:tr w:rsidR="00934295" w14:paraId="0B915F89" w14:textId="77777777">
        <w:trPr>
          <w:trHeight w:val="229"/>
        </w:trPr>
        <w:tc>
          <w:tcPr>
            <w:tcW w:w="4104" w:type="dxa"/>
          </w:tcPr>
          <w:p w14:paraId="39D1C421" w14:textId="77777777" w:rsidR="00934295" w:rsidRDefault="00F732B6">
            <w:pPr>
              <w:pStyle w:val="TableParagraph"/>
              <w:spacing w:line="210" w:lineRule="exact"/>
              <w:ind w:left="110"/>
              <w:jc w:val="left"/>
              <w:rPr>
                <w:sz w:val="20"/>
              </w:rPr>
            </w:pPr>
            <w:r>
              <w:rPr>
                <w:sz w:val="20"/>
              </w:rPr>
              <w:t>Clinical</w:t>
            </w:r>
            <w:r>
              <w:rPr>
                <w:spacing w:val="-7"/>
                <w:sz w:val="20"/>
              </w:rPr>
              <w:t xml:space="preserve"> </w:t>
            </w:r>
            <w:r>
              <w:rPr>
                <w:sz w:val="20"/>
              </w:rPr>
              <w:t>Remission</w:t>
            </w:r>
            <w:r>
              <w:rPr>
                <w:spacing w:val="-7"/>
                <w:sz w:val="20"/>
              </w:rPr>
              <w:t xml:space="preserve"> </w:t>
            </w:r>
            <w:r>
              <w:rPr>
                <w:sz w:val="20"/>
              </w:rPr>
              <w:t>in</w:t>
            </w:r>
            <w:r>
              <w:rPr>
                <w:spacing w:val="-7"/>
                <w:sz w:val="20"/>
              </w:rPr>
              <w:t xml:space="preserve"> </w:t>
            </w:r>
            <w:r>
              <w:rPr>
                <w:spacing w:val="-2"/>
                <w:sz w:val="20"/>
              </w:rPr>
              <w:t>patients:</w:t>
            </w:r>
          </w:p>
        </w:tc>
        <w:tc>
          <w:tcPr>
            <w:tcW w:w="1560" w:type="dxa"/>
          </w:tcPr>
          <w:p w14:paraId="3F5DE9F3" w14:textId="77777777" w:rsidR="00934295" w:rsidRDefault="00934295">
            <w:pPr>
              <w:pStyle w:val="TableParagraph"/>
              <w:jc w:val="left"/>
              <w:rPr>
                <w:sz w:val="16"/>
              </w:rPr>
            </w:pPr>
          </w:p>
        </w:tc>
        <w:tc>
          <w:tcPr>
            <w:tcW w:w="1704" w:type="dxa"/>
          </w:tcPr>
          <w:p w14:paraId="10E4DF74" w14:textId="77777777" w:rsidR="00934295" w:rsidRDefault="00934295">
            <w:pPr>
              <w:pStyle w:val="TableParagraph"/>
              <w:jc w:val="left"/>
              <w:rPr>
                <w:sz w:val="16"/>
              </w:rPr>
            </w:pPr>
          </w:p>
        </w:tc>
        <w:tc>
          <w:tcPr>
            <w:tcW w:w="1843" w:type="dxa"/>
          </w:tcPr>
          <w:p w14:paraId="375D2641" w14:textId="77777777" w:rsidR="00934295" w:rsidRDefault="00934295">
            <w:pPr>
              <w:pStyle w:val="TableParagraph"/>
              <w:jc w:val="left"/>
              <w:rPr>
                <w:sz w:val="16"/>
              </w:rPr>
            </w:pPr>
          </w:p>
        </w:tc>
      </w:tr>
      <w:tr w:rsidR="00934295" w14:paraId="6AC16BC9" w14:textId="77777777">
        <w:trPr>
          <w:trHeight w:val="230"/>
        </w:trPr>
        <w:tc>
          <w:tcPr>
            <w:tcW w:w="4104" w:type="dxa"/>
          </w:tcPr>
          <w:p w14:paraId="630ACF07" w14:textId="77777777" w:rsidR="00934295" w:rsidRDefault="00F732B6">
            <w:pPr>
              <w:pStyle w:val="TableParagraph"/>
              <w:spacing w:line="210" w:lineRule="exact"/>
              <w:ind w:left="110"/>
              <w:jc w:val="left"/>
              <w:rPr>
                <w:sz w:val="20"/>
              </w:rPr>
            </w:pPr>
            <w:r>
              <w:rPr>
                <w:sz w:val="20"/>
              </w:rPr>
              <w:t>in</w:t>
            </w:r>
            <w:r>
              <w:rPr>
                <w:spacing w:val="-3"/>
                <w:sz w:val="20"/>
              </w:rPr>
              <w:t xml:space="preserve"> </w:t>
            </w:r>
            <w:r>
              <w:rPr>
                <w:sz w:val="20"/>
              </w:rPr>
              <w:t>remission</w:t>
            </w:r>
            <w:r>
              <w:rPr>
                <w:spacing w:val="-6"/>
                <w:sz w:val="20"/>
              </w:rPr>
              <w:t xml:space="preserve"> </w:t>
            </w:r>
            <w:r>
              <w:rPr>
                <w:sz w:val="20"/>
              </w:rPr>
              <w:t>at</w:t>
            </w:r>
            <w:r>
              <w:rPr>
                <w:spacing w:val="-5"/>
                <w:sz w:val="20"/>
              </w:rPr>
              <w:t xml:space="preserve"> </w:t>
            </w:r>
            <w:r>
              <w:rPr>
                <w:sz w:val="20"/>
              </w:rPr>
              <w:t>the</w:t>
            </w:r>
            <w:r>
              <w:rPr>
                <w:spacing w:val="-6"/>
                <w:sz w:val="20"/>
              </w:rPr>
              <w:t xml:space="preserve"> </w:t>
            </w:r>
            <w:r>
              <w:rPr>
                <w:sz w:val="20"/>
              </w:rPr>
              <w:t>start</w:t>
            </w:r>
            <w:r>
              <w:rPr>
                <w:spacing w:val="-5"/>
                <w:sz w:val="20"/>
              </w:rPr>
              <w:t xml:space="preserve"> </w:t>
            </w:r>
            <w:r>
              <w:rPr>
                <w:sz w:val="20"/>
              </w:rPr>
              <w:t>of</w:t>
            </w:r>
            <w:r>
              <w:rPr>
                <w:spacing w:val="-6"/>
                <w:sz w:val="20"/>
              </w:rPr>
              <w:t xml:space="preserve"> </w:t>
            </w:r>
            <w:r>
              <w:rPr>
                <w:sz w:val="20"/>
              </w:rPr>
              <w:t>maintenance</w:t>
            </w:r>
            <w:r>
              <w:rPr>
                <w:spacing w:val="-5"/>
                <w:sz w:val="20"/>
              </w:rPr>
              <w:t xml:space="preserve"> </w:t>
            </w:r>
            <w:r>
              <w:rPr>
                <w:spacing w:val="-2"/>
                <w:sz w:val="20"/>
              </w:rPr>
              <w:t>therapy</w:t>
            </w:r>
          </w:p>
        </w:tc>
        <w:tc>
          <w:tcPr>
            <w:tcW w:w="1560" w:type="dxa"/>
          </w:tcPr>
          <w:p w14:paraId="30B52B97" w14:textId="77777777" w:rsidR="00934295" w:rsidRDefault="00F732B6">
            <w:pPr>
              <w:pStyle w:val="TableParagraph"/>
              <w:spacing w:line="210" w:lineRule="exact"/>
              <w:ind w:left="19" w:right="5"/>
              <w:rPr>
                <w:sz w:val="20"/>
              </w:rPr>
            </w:pPr>
            <w:r>
              <w:rPr>
                <w:sz w:val="20"/>
              </w:rPr>
              <w:t>46%</w:t>
            </w:r>
            <w:r>
              <w:rPr>
                <w:spacing w:val="2"/>
                <w:sz w:val="20"/>
              </w:rPr>
              <w:t xml:space="preserve"> </w:t>
            </w:r>
            <w:r>
              <w:rPr>
                <w:spacing w:val="-2"/>
                <w:sz w:val="20"/>
              </w:rPr>
              <w:t>(36/79)</w:t>
            </w:r>
          </w:p>
        </w:tc>
        <w:tc>
          <w:tcPr>
            <w:tcW w:w="1704" w:type="dxa"/>
          </w:tcPr>
          <w:p w14:paraId="315616D9" w14:textId="77777777" w:rsidR="00934295" w:rsidRDefault="00F732B6">
            <w:pPr>
              <w:pStyle w:val="TableParagraph"/>
              <w:spacing w:line="210" w:lineRule="exact"/>
              <w:ind w:left="14"/>
              <w:rPr>
                <w:sz w:val="20"/>
              </w:rPr>
            </w:pPr>
            <w:r>
              <w:rPr>
                <w:sz w:val="20"/>
              </w:rPr>
              <w:t>67%</w:t>
            </w:r>
            <w:r>
              <w:rPr>
                <w:spacing w:val="2"/>
                <w:sz w:val="20"/>
              </w:rPr>
              <w:t xml:space="preserve"> </w:t>
            </w:r>
            <w:r>
              <w:rPr>
                <w:spacing w:val="-2"/>
                <w:sz w:val="20"/>
              </w:rPr>
              <w:t>(52/78)</w:t>
            </w:r>
            <w:r>
              <w:rPr>
                <w:spacing w:val="-2"/>
                <w:sz w:val="20"/>
                <w:vertAlign w:val="superscript"/>
              </w:rPr>
              <w:t>a</w:t>
            </w:r>
          </w:p>
        </w:tc>
        <w:tc>
          <w:tcPr>
            <w:tcW w:w="1843" w:type="dxa"/>
          </w:tcPr>
          <w:p w14:paraId="4EB75840" w14:textId="77777777" w:rsidR="00934295" w:rsidRDefault="00F732B6">
            <w:pPr>
              <w:pStyle w:val="TableParagraph"/>
              <w:spacing w:line="210" w:lineRule="exact"/>
              <w:ind w:left="19"/>
              <w:rPr>
                <w:sz w:val="20"/>
              </w:rPr>
            </w:pPr>
            <w:r>
              <w:rPr>
                <w:sz w:val="20"/>
              </w:rPr>
              <w:t>56%</w:t>
            </w:r>
            <w:r>
              <w:rPr>
                <w:spacing w:val="2"/>
                <w:sz w:val="20"/>
              </w:rPr>
              <w:t xml:space="preserve"> </w:t>
            </w:r>
            <w:r>
              <w:rPr>
                <w:spacing w:val="-2"/>
                <w:sz w:val="20"/>
              </w:rPr>
              <w:t>(44/78)</w:t>
            </w:r>
          </w:p>
        </w:tc>
      </w:tr>
      <w:tr w:rsidR="00934295" w14:paraId="2E9A8BEE" w14:textId="77777777">
        <w:trPr>
          <w:trHeight w:val="230"/>
        </w:trPr>
        <w:tc>
          <w:tcPr>
            <w:tcW w:w="4104" w:type="dxa"/>
          </w:tcPr>
          <w:p w14:paraId="1950E460" w14:textId="77777777" w:rsidR="00934295" w:rsidRDefault="00F732B6">
            <w:pPr>
              <w:pStyle w:val="TableParagraph"/>
              <w:spacing w:line="210" w:lineRule="exact"/>
              <w:ind w:left="110"/>
              <w:jc w:val="left"/>
              <w:rPr>
                <w:sz w:val="20"/>
              </w:rPr>
            </w:pPr>
            <w:r>
              <w:rPr>
                <w:sz w:val="20"/>
              </w:rPr>
              <w:t>who</w:t>
            </w:r>
            <w:r>
              <w:rPr>
                <w:spacing w:val="-3"/>
                <w:sz w:val="20"/>
              </w:rPr>
              <w:t xml:space="preserve"> </w:t>
            </w:r>
            <w:r>
              <w:rPr>
                <w:sz w:val="20"/>
              </w:rPr>
              <w:t>are</w:t>
            </w:r>
            <w:r>
              <w:rPr>
                <w:spacing w:val="-6"/>
                <w:sz w:val="20"/>
              </w:rPr>
              <w:t xml:space="preserve"> </w:t>
            </w:r>
            <w:r>
              <w:rPr>
                <w:sz w:val="20"/>
              </w:rPr>
              <w:t>Anti-TNFα</w:t>
            </w:r>
            <w:r>
              <w:rPr>
                <w:spacing w:val="-6"/>
                <w:sz w:val="20"/>
              </w:rPr>
              <w:t xml:space="preserve"> </w:t>
            </w:r>
            <w:r>
              <w:rPr>
                <w:spacing w:val="-2"/>
                <w:sz w:val="20"/>
              </w:rPr>
              <w:t>refractory/intolerant</w:t>
            </w:r>
          </w:p>
        </w:tc>
        <w:tc>
          <w:tcPr>
            <w:tcW w:w="1560" w:type="dxa"/>
          </w:tcPr>
          <w:p w14:paraId="4F55EEFF" w14:textId="77777777" w:rsidR="00934295" w:rsidRDefault="00F732B6">
            <w:pPr>
              <w:pStyle w:val="TableParagraph"/>
              <w:spacing w:line="210" w:lineRule="exact"/>
              <w:ind w:left="19" w:right="5"/>
              <w:rPr>
                <w:sz w:val="20"/>
              </w:rPr>
            </w:pPr>
            <w:r>
              <w:rPr>
                <w:sz w:val="20"/>
              </w:rPr>
              <w:t>26%</w:t>
            </w:r>
            <w:r>
              <w:rPr>
                <w:spacing w:val="2"/>
                <w:sz w:val="20"/>
              </w:rPr>
              <w:t xml:space="preserve"> </w:t>
            </w:r>
            <w:r>
              <w:rPr>
                <w:spacing w:val="-2"/>
                <w:sz w:val="20"/>
              </w:rPr>
              <w:t>(16/61)</w:t>
            </w:r>
          </w:p>
        </w:tc>
        <w:tc>
          <w:tcPr>
            <w:tcW w:w="1704" w:type="dxa"/>
          </w:tcPr>
          <w:p w14:paraId="2EBE885A" w14:textId="77777777" w:rsidR="00934295" w:rsidRDefault="00F732B6">
            <w:pPr>
              <w:pStyle w:val="TableParagraph"/>
              <w:spacing w:line="210" w:lineRule="exact"/>
              <w:ind w:left="14"/>
              <w:rPr>
                <w:sz w:val="20"/>
              </w:rPr>
            </w:pPr>
            <w:r>
              <w:rPr>
                <w:sz w:val="20"/>
              </w:rPr>
              <w:t>41%</w:t>
            </w:r>
            <w:r>
              <w:rPr>
                <w:spacing w:val="2"/>
                <w:sz w:val="20"/>
              </w:rPr>
              <w:t xml:space="preserve"> </w:t>
            </w:r>
            <w:r>
              <w:rPr>
                <w:spacing w:val="-2"/>
                <w:sz w:val="20"/>
              </w:rPr>
              <w:t>(23/56)</w:t>
            </w:r>
          </w:p>
        </w:tc>
        <w:tc>
          <w:tcPr>
            <w:tcW w:w="1843" w:type="dxa"/>
          </w:tcPr>
          <w:p w14:paraId="5E81A4C2" w14:textId="77777777" w:rsidR="00934295" w:rsidRDefault="00F732B6">
            <w:pPr>
              <w:pStyle w:val="TableParagraph"/>
              <w:spacing w:line="210" w:lineRule="exact"/>
              <w:ind w:left="19"/>
              <w:rPr>
                <w:sz w:val="20"/>
              </w:rPr>
            </w:pPr>
            <w:r>
              <w:rPr>
                <w:sz w:val="20"/>
              </w:rPr>
              <w:t>39%</w:t>
            </w:r>
            <w:r>
              <w:rPr>
                <w:spacing w:val="2"/>
                <w:sz w:val="20"/>
              </w:rPr>
              <w:t xml:space="preserve"> </w:t>
            </w:r>
            <w:r>
              <w:rPr>
                <w:spacing w:val="-2"/>
                <w:sz w:val="20"/>
              </w:rPr>
              <w:t>(22/57)</w:t>
            </w:r>
          </w:p>
        </w:tc>
      </w:tr>
      <w:tr w:rsidR="00934295" w14:paraId="1698BE7F" w14:textId="77777777">
        <w:trPr>
          <w:trHeight w:val="460"/>
        </w:trPr>
        <w:tc>
          <w:tcPr>
            <w:tcW w:w="4104" w:type="dxa"/>
          </w:tcPr>
          <w:p w14:paraId="79F7010D" w14:textId="77777777" w:rsidR="00934295" w:rsidRDefault="00F732B6">
            <w:pPr>
              <w:pStyle w:val="TableParagraph"/>
              <w:spacing w:line="230" w:lineRule="atLeast"/>
              <w:ind w:left="110" w:right="786"/>
              <w:jc w:val="left"/>
              <w:rPr>
                <w:sz w:val="20"/>
              </w:rPr>
            </w:pPr>
            <w:r>
              <w:rPr>
                <w:sz w:val="20"/>
              </w:rPr>
              <w:t>who</w:t>
            </w:r>
            <w:r>
              <w:rPr>
                <w:spacing w:val="-5"/>
                <w:sz w:val="20"/>
              </w:rPr>
              <w:t xml:space="preserve"> </w:t>
            </w:r>
            <w:r>
              <w:rPr>
                <w:sz w:val="20"/>
              </w:rPr>
              <w:t>failed</w:t>
            </w:r>
            <w:r>
              <w:rPr>
                <w:spacing w:val="-9"/>
                <w:sz w:val="20"/>
              </w:rPr>
              <w:t xml:space="preserve"> </w:t>
            </w:r>
            <w:r>
              <w:rPr>
                <w:sz w:val="20"/>
              </w:rPr>
              <w:t>conventional</w:t>
            </w:r>
            <w:r>
              <w:rPr>
                <w:spacing w:val="-8"/>
                <w:sz w:val="20"/>
              </w:rPr>
              <w:t xml:space="preserve"> </w:t>
            </w:r>
            <w:r>
              <w:rPr>
                <w:sz w:val="20"/>
              </w:rPr>
              <w:t>therapy</w:t>
            </w:r>
            <w:r>
              <w:rPr>
                <w:spacing w:val="-9"/>
                <w:sz w:val="20"/>
              </w:rPr>
              <w:t xml:space="preserve"> </w:t>
            </w:r>
            <w:r>
              <w:rPr>
                <w:sz w:val="20"/>
              </w:rPr>
              <w:t>but</w:t>
            </w:r>
            <w:r>
              <w:rPr>
                <w:spacing w:val="-8"/>
                <w:sz w:val="20"/>
              </w:rPr>
              <w:t xml:space="preserve"> </w:t>
            </w:r>
            <w:r>
              <w:rPr>
                <w:sz w:val="20"/>
              </w:rPr>
              <w:t>not anti-TNFα therapy</w:t>
            </w:r>
          </w:p>
        </w:tc>
        <w:tc>
          <w:tcPr>
            <w:tcW w:w="1560" w:type="dxa"/>
          </w:tcPr>
          <w:p w14:paraId="13F03687" w14:textId="77777777" w:rsidR="00934295" w:rsidRDefault="00F732B6">
            <w:pPr>
              <w:pStyle w:val="TableParagraph"/>
              <w:ind w:left="19" w:right="5"/>
              <w:rPr>
                <w:sz w:val="20"/>
              </w:rPr>
            </w:pPr>
            <w:r>
              <w:rPr>
                <w:sz w:val="20"/>
              </w:rPr>
              <w:t>44%</w:t>
            </w:r>
            <w:r>
              <w:rPr>
                <w:spacing w:val="2"/>
                <w:sz w:val="20"/>
              </w:rPr>
              <w:t xml:space="preserve"> </w:t>
            </w:r>
            <w:r>
              <w:rPr>
                <w:spacing w:val="-2"/>
                <w:sz w:val="20"/>
              </w:rPr>
              <w:t>(31/70)</w:t>
            </w:r>
          </w:p>
        </w:tc>
        <w:tc>
          <w:tcPr>
            <w:tcW w:w="1704" w:type="dxa"/>
          </w:tcPr>
          <w:p w14:paraId="0168949D" w14:textId="77777777" w:rsidR="00934295" w:rsidRDefault="00F732B6">
            <w:pPr>
              <w:pStyle w:val="TableParagraph"/>
              <w:ind w:left="14"/>
              <w:rPr>
                <w:sz w:val="20"/>
              </w:rPr>
            </w:pPr>
            <w:r>
              <w:rPr>
                <w:sz w:val="20"/>
              </w:rPr>
              <w:t>63%</w:t>
            </w:r>
            <w:r>
              <w:rPr>
                <w:spacing w:val="2"/>
                <w:sz w:val="20"/>
              </w:rPr>
              <w:t xml:space="preserve"> </w:t>
            </w:r>
            <w:r>
              <w:rPr>
                <w:spacing w:val="-2"/>
                <w:sz w:val="20"/>
              </w:rPr>
              <w:t>(45/72)</w:t>
            </w:r>
            <w:r>
              <w:rPr>
                <w:spacing w:val="-2"/>
                <w:sz w:val="20"/>
                <w:vertAlign w:val="superscript"/>
              </w:rPr>
              <w:t>c</w:t>
            </w:r>
          </w:p>
        </w:tc>
        <w:tc>
          <w:tcPr>
            <w:tcW w:w="1843" w:type="dxa"/>
          </w:tcPr>
          <w:p w14:paraId="241A0E06" w14:textId="77777777" w:rsidR="00934295" w:rsidRDefault="00F732B6">
            <w:pPr>
              <w:pStyle w:val="TableParagraph"/>
              <w:ind w:left="19"/>
              <w:rPr>
                <w:sz w:val="20"/>
              </w:rPr>
            </w:pPr>
            <w:r>
              <w:rPr>
                <w:sz w:val="20"/>
              </w:rPr>
              <w:t>57%</w:t>
            </w:r>
            <w:r>
              <w:rPr>
                <w:spacing w:val="2"/>
                <w:sz w:val="20"/>
              </w:rPr>
              <w:t xml:space="preserve"> </w:t>
            </w:r>
            <w:r>
              <w:rPr>
                <w:spacing w:val="-2"/>
                <w:sz w:val="20"/>
              </w:rPr>
              <w:t>(41/72)</w:t>
            </w:r>
          </w:p>
        </w:tc>
      </w:tr>
      <w:tr w:rsidR="00934295" w14:paraId="13DB54DD" w14:textId="77777777">
        <w:trPr>
          <w:trHeight w:val="230"/>
        </w:trPr>
        <w:tc>
          <w:tcPr>
            <w:tcW w:w="4104" w:type="dxa"/>
          </w:tcPr>
          <w:p w14:paraId="7CD0C398" w14:textId="77777777" w:rsidR="00934295" w:rsidRDefault="00F732B6">
            <w:pPr>
              <w:pStyle w:val="TableParagraph"/>
              <w:spacing w:line="210" w:lineRule="exact"/>
              <w:ind w:left="110"/>
              <w:jc w:val="left"/>
              <w:rPr>
                <w:sz w:val="20"/>
              </w:rPr>
            </w:pPr>
            <w:r>
              <w:rPr>
                <w:sz w:val="20"/>
              </w:rPr>
              <w:t>who</w:t>
            </w:r>
            <w:r>
              <w:rPr>
                <w:spacing w:val="-5"/>
                <w:sz w:val="20"/>
              </w:rPr>
              <w:t xml:space="preserve"> </w:t>
            </w:r>
            <w:r>
              <w:rPr>
                <w:sz w:val="20"/>
              </w:rPr>
              <w:t>are</w:t>
            </w:r>
            <w:r>
              <w:rPr>
                <w:spacing w:val="-6"/>
                <w:sz w:val="20"/>
              </w:rPr>
              <w:t xml:space="preserve"> </w:t>
            </w:r>
            <w:r>
              <w:rPr>
                <w:sz w:val="20"/>
              </w:rPr>
              <w:t>Anti-TNFα</w:t>
            </w:r>
            <w:r>
              <w:rPr>
                <w:spacing w:val="-7"/>
                <w:sz w:val="20"/>
              </w:rPr>
              <w:t xml:space="preserve"> </w:t>
            </w:r>
            <w:r>
              <w:rPr>
                <w:spacing w:val="-4"/>
                <w:sz w:val="20"/>
              </w:rPr>
              <w:t>naïve</w:t>
            </w:r>
          </w:p>
        </w:tc>
        <w:tc>
          <w:tcPr>
            <w:tcW w:w="1560" w:type="dxa"/>
          </w:tcPr>
          <w:p w14:paraId="6FECA247" w14:textId="77777777" w:rsidR="00934295" w:rsidRDefault="00F732B6">
            <w:pPr>
              <w:pStyle w:val="TableParagraph"/>
              <w:spacing w:line="210" w:lineRule="exact"/>
              <w:ind w:left="19" w:right="5"/>
              <w:rPr>
                <w:sz w:val="20"/>
              </w:rPr>
            </w:pPr>
            <w:r>
              <w:rPr>
                <w:sz w:val="20"/>
              </w:rPr>
              <w:t>49%</w:t>
            </w:r>
            <w:r>
              <w:rPr>
                <w:spacing w:val="2"/>
                <w:sz w:val="20"/>
              </w:rPr>
              <w:t xml:space="preserve"> </w:t>
            </w:r>
            <w:r>
              <w:rPr>
                <w:spacing w:val="-2"/>
                <w:sz w:val="20"/>
              </w:rPr>
              <w:t>(25/51)</w:t>
            </w:r>
          </w:p>
        </w:tc>
        <w:tc>
          <w:tcPr>
            <w:tcW w:w="1704" w:type="dxa"/>
          </w:tcPr>
          <w:p w14:paraId="641A705B" w14:textId="77777777" w:rsidR="00934295" w:rsidRDefault="00F732B6">
            <w:pPr>
              <w:pStyle w:val="TableParagraph"/>
              <w:spacing w:line="210" w:lineRule="exact"/>
              <w:ind w:left="14"/>
              <w:rPr>
                <w:sz w:val="20"/>
              </w:rPr>
            </w:pPr>
            <w:r>
              <w:rPr>
                <w:sz w:val="20"/>
              </w:rPr>
              <w:t>65%</w:t>
            </w:r>
            <w:r>
              <w:rPr>
                <w:spacing w:val="2"/>
                <w:sz w:val="20"/>
              </w:rPr>
              <w:t xml:space="preserve"> </w:t>
            </w:r>
            <w:r>
              <w:rPr>
                <w:spacing w:val="-2"/>
                <w:sz w:val="20"/>
              </w:rPr>
              <w:t>(34/52)</w:t>
            </w:r>
            <w:r>
              <w:rPr>
                <w:spacing w:val="-2"/>
                <w:sz w:val="20"/>
                <w:vertAlign w:val="superscript"/>
              </w:rPr>
              <w:t>c</w:t>
            </w:r>
          </w:p>
        </w:tc>
        <w:tc>
          <w:tcPr>
            <w:tcW w:w="1843" w:type="dxa"/>
          </w:tcPr>
          <w:p w14:paraId="655548EB" w14:textId="77777777" w:rsidR="00934295" w:rsidRDefault="00F732B6">
            <w:pPr>
              <w:pStyle w:val="TableParagraph"/>
              <w:spacing w:line="210" w:lineRule="exact"/>
              <w:ind w:left="19"/>
              <w:rPr>
                <w:sz w:val="20"/>
              </w:rPr>
            </w:pPr>
            <w:r>
              <w:rPr>
                <w:sz w:val="20"/>
              </w:rPr>
              <w:t>57%</w:t>
            </w:r>
            <w:r>
              <w:rPr>
                <w:spacing w:val="2"/>
                <w:sz w:val="20"/>
              </w:rPr>
              <w:t xml:space="preserve"> </w:t>
            </w:r>
            <w:r>
              <w:rPr>
                <w:spacing w:val="-2"/>
                <w:sz w:val="20"/>
              </w:rPr>
              <w:t>(30/53)</w:t>
            </w:r>
          </w:p>
        </w:tc>
      </w:tr>
    </w:tbl>
    <w:p w14:paraId="60534E91" w14:textId="77777777" w:rsidR="00934295" w:rsidRDefault="00F732B6">
      <w:pPr>
        <w:spacing w:before="2"/>
        <w:ind w:left="679" w:right="1692" w:hanging="144"/>
        <w:rPr>
          <w:sz w:val="18"/>
        </w:rPr>
      </w:pPr>
      <w:r>
        <w:rPr>
          <w:sz w:val="18"/>
        </w:rPr>
        <w:t>Clinical</w:t>
      </w:r>
      <w:r>
        <w:rPr>
          <w:spacing w:val="-1"/>
          <w:sz w:val="18"/>
        </w:rPr>
        <w:t xml:space="preserve"> </w:t>
      </w:r>
      <w:r>
        <w:rPr>
          <w:sz w:val="18"/>
        </w:rPr>
        <w:t>remission</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CDAI</w:t>
      </w:r>
      <w:r>
        <w:rPr>
          <w:spacing w:val="-2"/>
          <w:sz w:val="18"/>
        </w:rPr>
        <w:t xml:space="preserve"> </w:t>
      </w:r>
      <w:r>
        <w:rPr>
          <w:sz w:val="18"/>
        </w:rPr>
        <w:t>score &lt;</w:t>
      </w:r>
      <w:r>
        <w:rPr>
          <w:spacing w:val="-5"/>
          <w:sz w:val="18"/>
        </w:rPr>
        <w:t xml:space="preserve"> </w:t>
      </w:r>
      <w:r>
        <w:rPr>
          <w:sz w:val="18"/>
        </w:rPr>
        <w:t>150;</w:t>
      </w:r>
      <w:r>
        <w:rPr>
          <w:spacing w:val="-1"/>
          <w:sz w:val="18"/>
        </w:rPr>
        <w:t xml:space="preserve"> </w:t>
      </w:r>
      <w:r>
        <w:rPr>
          <w:sz w:val="18"/>
        </w:rPr>
        <w:t>Clinical</w:t>
      </w:r>
      <w:r>
        <w:rPr>
          <w:spacing w:val="-1"/>
          <w:sz w:val="18"/>
        </w:rPr>
        <w:t xml:space="preserve"> </w:t>
      </w:r>
      <w:r>
        <w:rPr>
          <w:sz w:val="18"/>
        </w:rPr>
        <w:t>response</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reduction</w:t>
      </w:r>
      <w:r>
        <w:rPr>
          <w:spacing w:val="-3"/>
          <w:sz w:val="18"/>
        </w:rPr>
        <w:t xml:space="preserve"> </w:t>
      </w:r>
      <w:r>
        <w:rPr>
          <w:sz w:val="18"/>
        </w:rPr>
        <w:t>in</w:t>
      </w:r>
      <w:r>
        <w:rPr>
          <w:spacing w:val="-3"/>
          <w:sz w:val="18"/>
        </w:rPr>
        <w:t xml:space="preserve"> </w:t>
      </w:r>
      <w:r>
        <w:rPr>
          <w:sz w:val="18"/>
        </w:rPr>
        <w:t>CDAI</w:t>
      </w:r>
      <w:r>
        <w:rPr>
          <w:spacing w:val="-2"/>
          <w:sz w:val="18"/>
        </w:rPr>
        <w:t xml:space="preserve"> </w:t>
      </w:r>
      <w:r>
        <w:rPr>
          <w:sz w:val="18"/>
        </w:rPr>
        <w:t>of</w:t>
      </w:r>
      <w:r>
        <w:rPr>
          <w:spacing w:val="-2"/>
          <w:sz w:val="18"/>
        </w:rPr>
        <w:t xml:space="preserve"> </w:t>
      </w:r>
      <w:r>
        <w:rPr>
          <w:sz w:val="18"/>
        </w:rPr>
        <w:t>at</w:t>
      </w:r>
      <w:r>
        <w:rPr>
          <w:spacing w:val="-1"/>
          <w:sz w:val="18"/>
        </w:rPr>
        <w:t xml:space="preserve"> </w:t>
      </w:r>
      <w:r>
        <w:rPr>
          <w:sz w:val="18"/>
        </w:rPr>
        <w:t>least 100 points or being in clinical remission</w:t>
      </w:r>
    </w:p>
    <w:p w14:paraId="76F9F7ED" w14:textId="77777777" w:rsidR="00934295" w:rsidRDefault="00F732B6">
      <w:pPr>
        <w:spacing w:line="244" w:lineRule="auto"/>
        <w:ind w:left="679" w:right="1497" w:hanging="144"/>
        <w:rPr>
          <w:sz w:val="18"/>
        </w:rPr>
      </w:pPr>
      <w:r>
        <w:rPr>
          <w:sz w:val="18"/>
        </w:rPr>
        <w:t>* The</w:t>
      </w:r>
      <w:r>
        <w:rPr>
          <w:spacing w:val="-3"/>
          <w:sz w:val="18"/>
        </w:rPr>
        <w:t xml:space="preserve"> </w:t>
      </w:r>
      <w:r>
        <w:rPr>
          <w:sz w:val="18"/>
        </w:rPr>
        <w:t>placebo</w:t>
      </w:r>
      <w:r>
        <w:rPr>
          <w:spacing w:val="-3"/>
          <w:sz w:val="18"/>
        </w:rPr>
        <w:t xml:space="preserve"> </w:t>
      </w:r>
      <w:r>
        <w:rPr>
          <w:sz w:val="18"/>
        </w:rPr>
        <w:t>group</w:t>
      </w:r>
      <w:r>
        <w:rPr>
          <w:spacing w:val="-3"/>
          <w:sz w:val="18"/>
        </w:rPr>
        <w:t xml:space="preserve"> </w:t>
      </w:r>
      <w:r>
        <w:rPr>
          <w:sz w:val="18"/>
        </w:rPr>
        <w:t>consisted</w:t>
      </w:r>
      <w:r>
        <w:rPr>
          <w:spacing w:val="-3"/>
          <w:sz w:val="18"/>
        </w:rPr>
        <w:t xml:space="preserve"> </w:t>
      </w:r>
      <w:r>
        <w:rPr>
          <w:sz w:val="18"/>
        </w:rPr>
        <w:t>of</w:t>
      </w:r>
      <w:r>
        <w:rPr>
          <w:spacing w:val="-2"/>
          <w:sz w:val="18"/>
        </w:rPr>
        <w:t xml:space="preserve"> </w:t>
      </w:r>
      <w:r>
        <w:rPr>
          <w:sz w:val="18"/>
        </w:rPr>
        <w:t>patients</w:t>
      </w:r>
      <w:r>
        <w:rPr>
          <w:spacing w:val="-2"/>
          <w:sz w:val="18"/>
        </w:rPr>
        <w:t xml:space="preserve"> </w:t>
      </w:r>
      <w:r>
        <w:rPr>
          <w:sz w:val="18"/>
        </w:rPr>
        <w:t>who</w:t>
      </w:r>
      <w:r>
        <w:rPr>
          <w:spacing w:val="-3"/>
          <w:sz w:val="18"/>
        </w:rPr>
        <w:t xml:space="preserve"> </w:t>
      </w:r>
      <w:r>
        <w:rPr>
          <w:sz w:val="18"/>
        </w:rPr>
        <w:t>were</w:t>
      </w:r>
      <w:r>
        <w:rPr>
          <w:spacing w:val="-3"/>
          <w:sz w:val="18"/>
        </w:rPr>
        <w:t xml:space="preserve"> </w:t>
      </w:r>
      <w:r>
        <w:rPr>
          <w:sz w:val="18"/>
        </w:rPr>
        <w:t>in</w:t>
      </w:r>
      <w:r>
        <w:rPr>
          <w:spacing w:val="-3"/>
          <w:sz w:val="18"/>
        </w:rPr>
        <w:t xml:space="preserve"> </w:t>
      </w:r>
      <w:r>
        <w:rPr>
          <w:sz w:val="18"/>
        </w:rPr>
        <w:t>response</w:t>
      </w:r>
      <w:r>
        <w:rPr>
          <w:spacing w:val="-3"/>
          <w:sz w:val="18"/>
        </w:rPr>
        <w:t xml:space="preserve"> </w:t>
      </w:r>
      <w:r>
        <w:rPr>
          <w:sz w:val="18"/>
        </w:rPr>
        <w:t>to ustekinumab</w:t>
      </w:r>
      <w:r>
        <w:rPr>
          <w:spacing w:val="-3"/>
          <w:sz w:val="18"/>
        </w:rPr>
        <w:t xml:space="preserve"> </w:t>
      </w:r>
      <w:r>
        <w:rPr>
          <w:sz w:val="18"/>
        </w:rPr>
        <w:t>and</w:t>
      </w:r>
      <w:r>
        <w:rPr>
          <w:spacing w:val="-3"/>
          <w:sz w:val="18"/>
        </w:rPr>
        <w:t xml:space="preserve"> </w:t>
      </w:r>
      <w:r>
        <w:rPr>
          <w:sz w:val="18"/>
        </w:rPr>
        <w:t>were</w:t>
      </w:r>
      <w:r>
        <w:rPr>
          <w:spacing w:val="-3"/>
          <w:sz w:val="18"/>
        </w:rPr>
        <w:t xml:space="preserve"> </w:t>
      </w:r>
      <w:r>
        <w:rPr>
          <w:sz w:val="18"/>
        </w:rPr>
        <w:t>randomised</w:t>
      </w:r>
      <w:r>
        <w:rPr>
          <w:spacing w:val="-3"/>
          <w:sz w:val="18"/>
        </w:rPr>
        <w:t xml:space="preserve"> </w:t>
      </w:r>
      <w:r>
        <w:rPr>
          <w:sz w:val="18"/>
        </w:rPr>
        <w:t>to</w:t>
      </w:r>
      <w:r>
        <w:rPr>
          <w:spacing w:val="-3"/>
          <w:sz w:val="18"/>
        </w:rPr>
        <w:t xml:space="preserve"> </w:t>
      </w:r>
      <w:r>
        <w:rPr>
          <w:sz w:val="18"/>
        </w:rPr>
        <w:t>receive placebo at the start of maintenance therapy.</w:t>
      </w:r>
    </w:p>
    <w:p w14:paraId="6EA92479" w14:textId="77777777" w:rsidR="00934295" w:rsidRDefault="00F732B6">
      <w:pPr>
        <w:spacing w:line="202" w:lineRule="exact"/>
        <w:ind w:left="535"/>
        <w:rPr>
          <w:sz w:val="18"/>
        </w:rPr>
      </w:pPr>
      <w:r>
        <w:rPr>
          <w:sz w:val="18"/>
        </w:rPr>
        <w:t>†</w:t>
      </w:r>
      <w:r>
        <w:rPr>
          <w:spacing w:val="5"/>
          <w:sz w:val="18"/>
        </w:rPr>
        <w:t xml:space="preserve"> </w:t>
      </w:r>
      <w:r>
        <w:rPr>
          <w:sz w:val="18"/>
        </w:rPr>
        <w:t>Patients</w:t>
      </w:r>
      <w:r>
        <w:rPr>
          <w:spacing w:val="-3"/>
          <w:sz w:val="18"/>
        </w:rPr>
        <w:t xml:space="preserve"> </w:t>
      </w:r>
      <w:r>
        <w:rPr>
          <w:sz w:val="18"/>
        </w:rPr>
        <w:t>who</w:t>
      </w:r>
      <w:r>
        <w:rPr>
          <w:spacing w:val="-3"/>
          <w:sz w:val="18"/>
        </w:rPr>
        <w:t xml:space="preserve"> </w:t>
      </w:r>
      <w:r>
        <w:rPr>
          <w:sz w:val="18"/>
        </w:rPr>
        <w:t>achieved</w:t>
      </w:r>
      <w:r>
        <w:rPr>
          <w:spacing w:val="-4"/>
          <w:sz w:val="18"/>
        </w:rPr>
        <w:t xml:space="preserve"> </w:t>
      </w:r>
      <w:r>
        <w:rPr>
          <w:sz w:val="18"/>
        </w:rPr>
        <w:t>a</w:t>
      </w:r>
      <w:r>
        <w:rPr>
          <w:spacing w:val="-3"/>
          <w:sz w:val="18"/>
        </w:rPr>
        <w:t xml:space="preserve"> </w:t>
      </w:r>
      <w:r>
        <w:rPr>
          <w:sz w:val="18"/>
        </w:rPr>
        <w:t>clinical</w:t>
      </w:r>
      <w:r>
        <w:rPr>
          <w:spacing w:val="-1"/>
          <w:sz w:val="18"/>
        </w:rPr>
        <w:t xml:space="preserve"> </w:t>
      </w:r>
      <w:r>
        <w:rPr>
          <w:sz w:val="18"/>
        </w:rPr>
        <w:t>response</w:t>
      </w:r>
      <w:r>
        <w:rPr>
          <w:spacing w:val="-8"/>
          <w:sz w:val="18"/>
        </w:rPr>
        <w:t xml:space="preserve"> </w:t>
      </w:r>
      <w:r>
        <w:rPr>
          <w:sz w:val="18"/>
        </w:rPr>
        <w:t>to</w:t>
      </w:r>
      <w:r>
        <w:rPr>
          <w:spacing w:val="-3"/>
          <w:sz w:val="18"/>
        </w:rPr>
        <w:t xml:space="preserve"> </w:t>
      </w:r>
      <w:r>
        <w:rPr>
          <w:sz w:val="18"/>
        </w:rPr>
        <w:t>ustekinumab</w:t>
      </w:r>
      <w:r>
        <w:rPr>
          <w:spacing w:val="-5"/>
          <w:sz w:val="18"/>
        </w:rPr>
        <w:t xml:space="preserve"> </w:t>
      </w:r>
      <w:r>
        <w:rPr>
          <w:sz w:val="18"/>
        </w:rPr>
        <w:t>at</w:t>
      </w:r>
      <w:r>
        <w:rPr>
          <w:spacing w:val="-6"/>
          <w:sz w:val="18"/>
        </w:rPr>
        <w:t xml:space="preserve"> </w:t>
      </w:r>
      <w:r>
        <w:rPr>
          <w:sz w:val="18"/>
        </w:rPr>
        <w:t>start</w:t>
      </w:r>
      <w:r>
        <w:rPr>
          <w:spacing w:val="3"/>
          <w:sz w:val="18"/>
        </w:rPr>
        <w:t xml:space="preserve"> </w:t>
      </w:r>
      <w:r>
        <w:rPr>
          <w:sz w:val="18"/>
        </w:rPr>
        <w:t>of</w:t>
      </w:r>
      <w:r>
        <w:rPr>
          <w:spacing w:val="-6"/>
          <w:sz w:val="18"/>
        </w:rPr>
        <w:t xml:space="preserve"> </w:t>
      </w:r>
      <w:r>
        <w:rPr>
          <w:sz w:val="18"/>
        </w:rPr>
        <w:t>maintenance</w:t>
      </w:r>
      <w:r>
        <w:rPr>
          <w:spacing w:val="-3"/>
          <w:sz w:val="18"/>
        </w:rPr>
        <w:t xml:space="preserve"> </w:t>
      </w:r>
      <w:r>
        <w:rPr>
          <w:spacing w:val="-2"/>
          <w:sz w:val="18"/>
        </w:rPr>
        <w:t>therapy</w:t>
      </w:r>
    </w:p>
    <w:p w14:paraId="69E92D04" w14:textId="77777777" w:rsidR="00934295" w:rsidRDefault="00F732B6">
      <w:pPr>
        <w:spacing w:line="204" w:lineRule="exact"/>
        <w:ind w:left="535"/>
        <w:rPr>
          <w:sz w:val="18"/>
        </w:rPr>
      </w:pPr>
      <w:r>
        <w:rPr>
          <w:sz w:val="18"/>
        </w:rPr>
        <w:t>‡</w:t>
      </w:r>
      <w:r>
        <w:rPr>
          <w:spacing w:val="5"/>
          <w:sz w:val="18"/>
        </w:rPr>
        <w:t xml:space="preserve"> </w:t>
      </w:r>
      <w:r>
        <w:rPr>
          <w:sz w:val="18"/>
        </w:rPr>
        <w:t>Defined</w:t>
      </w:r>
      <w:r>
        <w:rPr>
          <w:spacing w:val="-3"/>
          <w:sz w:val="18"/>
        </w:rPr>
        <w:t xml:space="preserve"> </w:t>
      </w:r>
      <w:r>
        <w:rPr>
          <w:sz w:val="18"/>
        </w:rPr>
        <w:t>as</w:t>
      </w:r>
      <w:r>
        <w:rPr>
          <w:spacing w:val="-3"/>
          <w:sz w:val="18"/>
        </w:rPr>
        <w:t xml:space="preserve"> </w:t>
      </w:r>
      <w:r>
        <w:rPr>
          <w:sz w:val="18"/>
        </w:rPr>
        <w:t>clinical</w:t>
      </w:r>
      <w:r>
        <w:rPr>
          <w:spacing w:val="-1"/>
          <w:sz w:val="18"/>
        </w:rPr>
        <w:t xml:space="preserve"> </w:t>
      </w:r>
      <w:r>
        <w:rPr>
          <w:sz w:val="18"/>
        </w:rPr>
        <w:t>remission</w:t>
      </w:r>
      <w:r>
        <w:rPr>
          <w:spacing w:val="-3"/>
          <w:sz w:val="18"/>
        </w:rPr>
        <w:t xml:space="preserve"> </w:t>
      </w:r>
      <w:r>
        <w:rPr>
          <w:sz w:val="18"/>
        </w:rPr>
        <w:t>at</w:t>
      </w:r>
      <w:r>
        <w:rPr>
          <w:spacing w:val="-6"/>
          <w:sz w:val="18"/>
        </w:rPr>
        <w:t xml:space="preserve"> </w:t>
      </w:r>
      <w:r>
        <w:rPr>
          <w:sz w:val="18"/>
        </w:rPr>
        <w:t>Week</w:t>
      </w:r>
      <w:r>
        <w:rPr>
          <w:spacing w:val="1"/>
          <w:sz w:val="18"/>
        </w:rPr>
        <w:t xml:space="preserve"> </w:t>
      </w:r>
      <w:r>
        <w:rPr>
          <w:sz w:val="18"/>
        </w:rPr>
        <w:t>36,</w:t>
      </w:r>
      <w:r>
        <w:rPr>
          <w:spacing w:val="-1"/>
          <w:sz w:val="18"/>
        </w:rPr>
        <w:t xml:space="preserve"> </w:t>
      </w:r>
      <w:r>
        <w:rPr>
          <w:sz w:val="18"/>
        </w:rPr>
        <w:t>40</w:t>
      </w:r>
      <w:r>
        <w:rPr>
          <w:spacing w:val="-4"/>
          <w:sz w:val="18"/>
        </w:rPr>
        <w:t xml:space="preserve"> </w:t>
      </w:r>
      <w:r>
        <w:rPr>
          <w:sz w:val="18"/>
        </w:rPr>
        <w:t>and</w:t>
      </w:r>
      <w:r>
        <w:rPr>
          <w:spacing w:val="-3"/>
          <w:sz w:val="18"/>
        </w:rPr>
        <w:t xml:space="preserve"> </w:t>
      </w:r>
      <w:r>
        <w:rPr>
          <w:spacing w:val="-5"/>
          <w:sz w:val="18"/>
        </w:rPr>
        <w:t>44.</w:t>
      </w:r>
    </w:p>
    <w:p w14:paraId="3170E46C" w14:textId="77777777" w:rsidR="00934295" w:rsidRDefault="00F732B6">
      <w:pPr>
        <w:spacing w:line="206" w:lineRule="exact"/>
        <w:ind w:left="535"/>
        <w:rPr>
          <w:sz w:val="18"/>
        </w:rPr>
      </w:pPr>
      <w:r>
        <w:rPr>
          <w:position w:val="6"/>
          <w:sz w:val="12"/>
        </w:rPr>
        <w:t>a</w:t>
      </w:r>
      <w:r>
        <w:rPr>
          <w:spacing w:val="60"/>
          <w:position w:val="6"/>
          <w:sz w:val="12"/>
        </w:rPr>
        <w:t xml:space="preserve"> </w:t>
      </w:r>
      <w:r>
        <w:rPr>
          <w:sz w:val="18"/>
        </w:rPr>
        <w:t>p</w:t>
      </w:r>
      <w:r>
        <w:rPr>
          <w:spacing w:val="3"/>
          <w:sz w:val="18"/>
        </w:rPr>
        <w:t xml:space="preserve"> </w:t>
      </w:r>
      <w:r>
        <w:rPr>
          <w:sz w:val="18"/>
        </w:rPr>
        <w:t>&lt;</w:t>
      </w:r>
      <w:r>
        <w:rPr>
          <w:spacing w:val="-4"/>
          <w:sz w:val="18"/>
        </w:rPr>
        <w:t xml:space="preserve"> 0.01</w:t>
      </w:r>
    </w:p>
    <w:p w14:paraId="52F7C146" w14:textId="77777777" w:rsidR="00934295" w:rsidRDefault="00F732B6">
      <w:pPr>
        <w:spacing w:line="206" w:lineRule="exact"/>
        <w:ind w:left="535"/>
        <w:rPr>
          <w:sz w:val="18"/>
        </w:rPr>
      </w:pPr>
      <w:r>
        <w:rPr>
          <w:position w:val="6"/>
          <w:sz w:val="12"/>
        </w:rPr>
        <w:t>b</w:t>
      </w:r>
      <w:r>
        <w:rPr>
          <w:spacing w:val="54"/>
          <w:position w:val="6"/>
          <w:sz w:val="12"/>
        </w:rPr>
        <w:t xml:space="preserve"> </w:t>
      </w:r>
      <w:r>
        <w:rPr>
          <w:sz w:val="18"/>
        </w:rPr>
        <w:t>p</w:t>
      </w:r>
      <w:r>
        <w:rPr>
          <w:spacing w:val="3"/>
          <w:sz w:val="18"/>
        </w:rPr>
        <w:t xml:space="preserve"> </w:t>
      </w:r>
      <w:r>
        <w:rPr>
          <w:sz w:val="18"/>
        </w:rPr>
        <w:t>&lt;</w:t>
      </w:r>
      <w:r>
        <w:rPr>
          <w:spacing w:val="-4"/>
          <w:sz w:val="18"/>
        </w:rPr>
        <w:t xml:space="preserve"> 0.05</w:t>
      </w:r>
    </w:p>
    <w:p w14:paraId="05BE838F" w14:textId="77777777" w:rsidR="00934295" w:rsidRDefault="00F732B6">
      <w:pPr>
        <w:spacing w:line="209" w:lineRule="exact"/>
        <w:ind w:left="535"/>
        <w:rPr>
          <w:sz w:val="18"/>
        </w:rPr>
      </w:pPr>
      <w:r>
        <w:rPr>
          <w:position w:val="6"/>
          <w:sz w:val="12"/>
        </w:rPr>
        <w:t>c</w:t>
      </w:r>
      <w:r>
        <w:rPr>
          <w:spacing w:val="57"/>
          <w:position w:val="6"/>
          <w:sz w:val="12"/>
        </w:rPr>
        <w:t xml:space="preserve"> </w:t>
      </w:r>
      <w:r>
        <w:rPr>
          <w:sz w:val="18"/>
        </w:rPr>
        <w:t>nominally</w:t>
      </w:r>
      <w:r>
        <w:rPr>
          <w:spacing w:val="-3"/>
          <w:sz w:val="18"/>
        </w:rPr>
        <w:t xml:space="preserve"> </w:t>
      </w:r>
      <w:r>
        <w:rPr>
          <w:sz w:val="18"/>
        </w:rPr>
        <w:t>significant</w:t>
      </w:r>
      <w:r>
        <w:rPr>
          <w:spacing w:val="-1"/>
          <w:sz w:val="18"/>
        </w:rPr>
        <w:t xml:space="preserve"> </w:t>
      </w:r>
      <w:r>
        <w:rPr>
          <w:spacing w:val="-2"/>
          <w:sz w:val="18"/>
        </w:rPr>
        <w:t>(p&lt;0.05)</w:t>
      </w:r>
    </w:p>
    <w:p w14:paraId="78C9B25A" w14:textId="77777777" w:rsidR="00934295" w:rsidRDefault="00934295">
      <w:pPr>
        <w:spacing w:line="209" w:lineRule="exact"/>
        <w:rPr>
          <w:sz w:val="18"/>
        </w:rPr>
        <w:sectPr w:rsidR="00934295">
          <w:pgSz w:w="11910" w:h="16840"/>
          <w:pgMar w:top="1280" w:right="240" w:bottom="1080" w:left="1260" w:header="842" w:footer="892" w:gutter="0"/>
          <w:cols w:space="720"/>
        </w:sectPr>
      </w:pPr>
    </w:p>
    <w:p w14:paraId="6CCC29BE" w14:textId="77777777" w:rsidR="00934295" w:rsidRDefault="00F732B6">
      <w:pPr>
        <w:pStyle w:val="Heading2"/>
        <w:ind w:left="611"/>
      </w:pPr>
      <w:bookmarkStart w:id="84" w:name="_bookmark29"/>
      <w:bookmarkEnd w:id="84"/>
      <w:r>
        <w:lastRenderedPageBreak/>
        <w:t>Figure</w:t>
      </w:r>
      <w:r>
        <w:rPr>
          <w:spacing w:val="-4"/>
        </w:rPr>
        <w:t xml:space="preserve"> </w:t>
      </w:r>
      <w:r>
        <w:t>6.</w:t>
      </w:r>
      <w:r>
        <w:rPr>
          <w:spacing w:val="54"/>
        </w:rPr>
        <w:t xml:space="preserve"> </w:t>
      </w:r>
      <w:r>
        <w:t>Proportion</w:t>
      </w:r>
      <w:r>
        <w:rPr>
          <w:spacing w:val="-4"/>
        </w:rPr>
        <w:t xml:space="preserve"> </w:t>
      </w:r>
      <w:r>
        <w:t>of</w:t>
      </w:r>
      <w:r>
        <w:rPr>
          <w:spacing w:val="-3"/>
        </w:rPr>
        <w:t xml:space="preserve"> </w:t>
      </w:r>
      <w:r>
        <w:t>patients</w:t>
      </w:r>
      <w:r>
        <w:rPr>
          <w:spacing w:val="-2"/>
        </w:rPr>
        <w:t xml:space="preserve"> </w:t>
      </w:r>
      <w:r>
        <w:t>in</w:t>
      </w:r>
      <w:r>
        <w:rPr>
          <w:spacing w:val="-4"/>
        </w:rPr>
        <w:t xml:space="preserve"> </w:t>
      </w:r>
      <w:r>
        <w:t>clinical remission</w:t>
      </w:r>
      <w:r>
        <w:rPr>
          <w:spacing w:val="1"/>
        </w:rPr>
        <w:t xml:space="preserve"> </w:t>
      </w:r>
      <w:r>
        <w:t>at</w:t>
      </w:r>
      <w:r>
        <w:rPr>
          <w:spacing w:val="2"/>
        </w:rPr>
        <w:t xml:space="preserve"> </w:t>
      </w:r>
      <w:r>
        <w:t>each visit</w:t>
      </w:r>
      <w:r>
        <w:rPr>
          <w:spacing w:val="-2"/>
        </w:rPr>
        <w:t xml:space="preserve"> </w:t>
      </w:r>
      <w:r>
        <w:t>through</w:t>
      </w:r>
      <w:r>
        <w:rPr>
          <w:spacing w:val="-4"/>
        </w:rPr>
        <w:t xml:space="preserve"> </w:t>
      </w:r>
      <w:r>
        <w:t>Week</w:t>
      </w:r>
      <w:r>
        <w:rPr>
          <w:spacing w:val="1"/>
        </w:rPr>
        <w:t xml:space="preserve"> </w:t>
      </w:r>
      <w:r>
        <w:rPr>
          <w:spacing w:val="-5"/>
        </w:rPr>
        <w:t>44</w:t>
      </w:r>
    </w:p>
    <w:p w14:paraId="6F6A5262" w14:textId="77777777" w:rsidR="00934295" w:rsidRDefault="00F732B6">
      <w:pPr>
        <w:pStyle w:val="BodyText"/>
        <w:spacing w:before="58"/>
        <w:ind w:left="0"/>
        <w:rPr>
          <w:b/>
          <w:sz w:val="20"/>
        </w:rPr>
      </w:pPr>
      <w:r>
        <w:rPr>
          <w:noProof/>
        </w:rPr>
        <w:drawing>
          <wp:anchor distT="0" distB="0" distL="0" distR="0" simplePos="0" relativeHeight="487590912" behindDoc="1" locked="0" layoutInCell="1" allowOverlap="1" wp14:anchorId="070FB8BC" wp14:editId="012EBA79">
            <wp:simplePos x="0" y="0"/>
            <wp:positionH relativeFrom="page">
              <wp:posOffset>1241629</wp:posOffset>
            </wp:positionH>
            <wp:positionV relativeFrom="paragraph">
              <wp:posOffset>198512</wp:posOffset>
            </wp:positionV>
            <wp:extent cx="4849316" cy="359664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849316" cy="3596640"/>
                    </a:xfrm>
                    <a:prstGeom prst="rect">
                      <a:avLst/>
                    </a:prstGeom>
                  </pic:spPr>
                </pic:pic>
              </a:graphicData>
            </a:graphic>
          </wp:anchor>
        </w:drawing>
      </w:r>
    </w:p>
    <w:p w14:paraId="5CE77D40" w14:textId="77777777" w:rsidR="00934295" w:rsidRDefault="00934295">
      <w:pPr>
        <w:pStyle w:val="BodyText"/>
        <w:ind w:left="0"/>
        <w:rPr>
          <w:b/>
        </w:rPr>
      </w:pPr>
    </w:p>
    <w:p w14:paraId="37BCDFA2" w14:textId="77777777" w:rsidR="00934295" w:rsidRDefault="00934295">
      <w:pPr>
        <w:pStyle w:val="BodyText"/>
        <w:spacing w:before="11"/>
        <w:ind w:left="0"/>
        <w:rPr>
          <w:b/>
        </w:rPr>
      </w:pPr>
    </w:p>
    <w:p w14:paraId="63DC2C75" w14:textId="77777777" w:rsidR="00934295" w:rsidRDefault="00F732B6">
      <w:pPr>
        <w:pStyle w:val="Heading3"/>
      </w:pPr>
      <w:r>
        <w:t>Delayed</w:t>
      </w:r>
      <w:r>
        <w:rPr>
          <w:spacing w:val="-2"/>
        </w:rPr>
        <w:t xml:space="preserve"> Response</w:t>
      </w:r>
    </w:p>
    <w:p w14:paraId="10A25FD8" w14:textId="77777777" w:rsidR="00934295" w:rsidRDefault="00F732B6">
      <w:pPr>
        <w:pStyle w:val="BodyText"/>
        <w:spacing w:before="257" w:line="360" w:lineRule="auto"/>
        <w:ind w:right="1255"/>
      </w:pPr>
      <w:r>
        <w:t>Patients</w:t>
      </w:r>
      <w:r>
        <w:rPr>
          <w:spacing w:val="-3"/>
        </w:rPr>
        <w:t xml:space="preserve"> </w:t>
      </w:r>
      <w:r>
        <w:t>who</w:t>
      </w:r>
      <w:r>
        <w:rPr>
          <w:spacing w:val="-1"/>
        </w:rPr>
        <w:t xml:space="preserve"> </w:t>
      </w:r>
      <w:r>
        <w:t>were</w:t>
      </w:r>
      <w:r>
        <w:rPr>
          <w:spacing w:val="-2"/>
        </w:rPr>
        <w:t xml:space="preserve"> </w:t>
      </w:r>
      <w:r>
        <w:t>not</w:t>
      </w:r>
      <w:r>
        <w:rPr>
          <w:spacing w:val="-5"/>
        </w:rPr>
        <w:t xml:space="preserve"> </w:t>
      </w:r>
      <w:r>
        <w:t>in</w:t>
      </w:r>
      <w:r>
        <w:rPr>
          <w:spacing w:val="-1"/>
        </w:rPr>
        <w:t xml:space="preserve"> </w:t>
      </w:r>
      <w:r>
        <w:t>clinical</w:t>
      </w:r>
      <w:r>
        <w:rPr>
          <w:spacing w:val="-5"/>
        </w:rPr>
        <w:t xml:space="preserve"> </w:t>
      </w:r>
      <w:r>
        <w:t>response</w:t>
      </w:r>
      <w:r>
        <w:rPr>
          <w:spacing w:val="-2"/>
        </w:rPr>
        <w:t xml:space="preserve"> </w:t>
      </w:r>
      <w:r>
        <w:t>to</w:t>
      </w:r>
      <w:r>
        <w:rPr>
          <w:spacing w:val="-1"/>
        </w:rPr>
        <w:t xml:space="preserve"> </w:t>
      </w:r>
      <w:r>
        <w:t>ustekinumab</w:t>
      </w:r>
      <w:r>
        <w:rPr>
          <w:spacing w:val="-1"/>
        </w:rPr>
        <w:t xml:space="preserve"> </w:t>
      </w:r>
      <w:r>
        <w:t>induction</w:t>
      </w:r>
      <w:r>
        <w:rPr>
          <w:spacing w:val="-6"/>
        </w:rPr>
        <w:t xml:space="preserve"> </w:t>
      </w:r>
      <w:r>
        <w:t>(n</w:t>
      </w:r>
      <w:r>
        <w:rPr>
          <w:spacing w:val="-1"/>
        </w:rPr>
        <w:t xml:space="preserve"> </w:t>
      </w:r>
      <w:r>
        <w:t>=</w:t>
      </w:r>
      <w:r>
        <w:rPr>
          <w:spacing w:val="-2"/>
        </w:rPr>
        <w:t xml:space="preserve"> </w:t>
      </w:r>
      <w:r>
        <w:t>467)</w:t>
      </w:r>
      <w:r>
        <w:rPr>
          <w:spacing w:val="-4"/>
        </w:rPr>
        <w:t xml:space="preserve"> </w:t>
      </w:r>
      <w:r>
        <w:t>received</w:t>
      </w:r>
      <w:r>
        <w:rPr>
          <w:spacing w:val="-1"/>
        </w:rPr>
        <w:t xml:space="preserve"> </w:t>
      </w:r>
      <w:r>
        <w:t>a 90</w:t>
      </w:r>
      <w:r>
        <w:rPr>
          <w:spacing w:val="-2"/>
        </w:rPr>
        <w:t xml:space="preserve"> </w:t>
      </w:r>
      <w:r>
        <w:t>mg</w:t>
      </w:r>
      <w:r>
        <w:rPr>
          <w:spacing w:val="-2"/>
        </w:rPr>
        <w:t xml:space="preserve"> </w:t>
      </w:r>
      <w:r>
        <w:t>subcutaneous</w:t>
      </w:r>
      <w:r>
        <w:rPr>
          <w:spacing w:val="-3"/>
        </w:rPr>
        <w:t xml:space="preserve"> </w:t>
      </w:r>
      <w:r>
        <w:t>injection</w:t>
      </w:r>
      <w:r>
        <w:rPr>
          <w:spacing w:val="-2"/>
        </w:rPr>
        <w:t xml:space="preserve"> </w:t>
      </w:r>
      <w:r>
        <w:t>of</w:t>
      </w:r>
      <w:r>
        <w:rPr>
          <w:spacing w:val="-4"/>
        </w:rPr>
        <w:t xml:space="preserve"> </w:t>
      </w:r>
      <w:r>
        <w:t>ustekinumab</w:t>
      </w:r>
      <w:r>
        <w:rPr>
          <w:spacing w:val="-2"/>
        </w:rPr>
        <w:t xml:space="preserve"> </w:t>
      </w:r>
      <w:r>
        <w:t>at</w:t>
      </w:r>
      <w:r>
        <w:rPr>
          <w:spacing w:val="-2"/>
        </w:rPr>
        <w:t xml:space="preserve"> </w:t>
      </w:r>
      <w:r>
        <w:t>week</w:t>
      </w:r>
      <w:r>
        <w:rPr>
          <w:spacing w:val="-2"/>
        </w:rPr>
        <w:t xml:space="preserve"> </w:t>
      </w:r>
      <w:r>
        <w:t>8</w:t>
      </w:r>
      <w:r>
        <w:rPr>
          <w:spacing w:val="-2"/>
        </w:rPr>
        <w:t xml:space="preserve"> </w:t>
      </w:r>
      <w:r>
        <w:t>upon</w:t>
      </w:r>
      <w:r>
        <w:rPr>
          <w:spacing w:val="-2"/>
        </w:rPr>
        <w:t xml:space="preserve"> </w:t>
      </w:r>
      <w:r>
        <w:t>entry</w:t>
      </w:r>
      <w:r>
        <w:rPr>
          <w:spacing w:val="-6"/>
        </w:rPr>
        <w:t xml:space="preserve"> </w:t>
      </w:r>
      <w:r>
        <w:t>into</w:t>
      </w:r>
      <w:r>
        <w:rPr>
          <w:spacing w:val="-6"/>
        </w:rPr>
        <w:t xml:space="preserve"> </w:t>
      </w:r>
      <w:r>
        <w:t>the</w:t>
      </w:r>
      <w:r>
        <w:rPr>
          <w:spacing w:val="-3"/>
        </w:rPr>
        <w:t xml:space="preserve"> </w:t>
      </w:r>
      <w:r>
        <w:t>maintenance study.</w:t>
      </w:r>
      <w:r>
        <w:rPr>
          <w:spacing w:val="40"/>
        </w:rPr>
        <w:t xml:space="preserve"> </w:t>
      </w:r>
      <w:r>
        <w:t>Eight weeks</w:t>
      </w:r>
      <w:r>
        <w:rPr>
          <w:spacing w:val="-2"/>
        </w:rPr>
        <w:t xml:space="preserve"> </w:t>
      </w:r>
      <w:r>
        <w:t>later, 50.5%</w:t>
      </w:r>
      <w:r>
        <w:rPr>
          <w:spacing w:val="-3"/>
        </w:rPr>
        <w:t xml:space="preserve"> </w:t>
      </w:r>
      <w:r>
        <w:t>of the</w:t>
      </w:r>
      <w:r>
        <w:rPr>
          <w:spacing w:val="-6"/>
        </w:rPr>
        <w:t xml:space="preserve"> </w:t>
      </w:r>
      <w:r>
        <w:t>patients</w:t>
      </w:r>
      <w:r>
        <w:rPr>
          <w:spacing w:val="-2"/>
        </w:rPr>
        <w:t xml:space="preserve"> </w:t>
      </w:r>
      <w:r>
        <w:t>achieved clinical response</w:t>
      </w:r>
      <w:r>
        <w:rPr>
          <w:spacing w:val="-1"/>
        </w:rPr>
        <w:t xml:space="preserve"> </w:t>
      </w:r>
      <w:r>
        <w:t>and continued to receive maintenance dosing every 8 weeks; among these patients with continued maintenance dosing, a majority achieved levels of response (68.1%) and remission (50.2%) similar to the patients who initiall</w:t>
      </w:r>
      <w:r>
        <w:t>y responded to ustekinumab induction.</w:t>
      </w:r>
    </w:p>
    <w:p w14:paraId="4043A50E" w14:textId="77777777" w:rsidR="00934295" w:rsidRDefault="00F732B6">
      <w:pPr>
        <w:pStyle w:val="Heading3"/>
        <w:spacing w:before="122"/>
      </w:pPr>
      <w:r>
        <w:t>Dosing</w:t>
      </w:r>
      <w:r>
        <w:rPr>
          <w:spacing w:val="-1"/>
        </w:rPr>
        <w:t xml:space="preserve"> </w:t>
      </w:r>
      <w:r>
        <w:t>in</w:t>
      </w:r>
      <w:r>
        <w:rPr>
          <w:spacing w:val="-4"/>
        </w:rPr>
        <w:t xml:space="preserve"> </w:t>
      </w:r>
      <w:r>
        <w:t>Patients</w:t>
      </w:r>
      <w:r>
        <w:rPr>
          <w:spacing w:val="-2"/>
        </w:rPr>
        <w:t xml:space="preserve"> </w:t>
      </w:r>
      <w:r>
        <w:t>with</w:t>
      </w:r>
      <w:r>
        <w:rPr>
          <w:spacing w:val="-5"/>
        </w:rPr>
        <w:t xml:space="preserve"> </w:t>
      </w:r>
      <w:r>
        <w:t>a Lower</w:t>
      </w:r>
      <w:r>
        <w:rPr>
          <w:spacing w:val="-2"/>
        </w:rPr>
        <w:t xml:space="preserve"> </w:t>
      </w:r>
      <w:r>
        <w:t>Inflammatory</w:t>
      </w:r>
      <w:r>
        <w:rPr>
          <w:spacing w:val="-1"/>
        </w:rPr>
        <w:t xml:space="preserve"> </w:t>
      </w:r>
      <w:r>
        <w:rPr>
          <w:spacing w:val="-2"/>
        </w:rPr>
        <w:t>Burden</w:t>
      </w:r>
    </w:p>
    <w:p w14:paraId="7E1FDDC7" w14:textId="77777777" w:rsidR="00934295" w:rsidRDefault="00F732B6">
      <w:pPr>
        <w:pStyle w:val="BodyText"/>
        <w:spacing w:before="257" w:line="360" w:lineRule="auto"/>
        <w:ind w:right="1284"/>
      </w:pPr>
      <w:r>
        <w:t>In</w:t>
      </w:r>
      <w:r>
        <w:rPr>
          <w:spacing w:val="-1"/>
        </w:rPr>
        <w:t xml:space="preserve"> </w:t>
      </w:r>
      <w:r>
        <w:t>patients</w:t>
      </w:r>
      <w:r>
        <w:rPr>
          <w:spacing w:val="-2"/>
        </w:rPr>
        <w:t xml:space="preserve"> </w:t>
      </w:r>
      <w:r>
        <w:t>with</w:t>
      </w:r>
      <w:r>
        <w:rPr>
          <w:spacing w:val="-1"/>
        </w:rPr>
        <w:t xml:space="preserve"> </w:t>
      </w:r>
      <w:r>
        <w:t>a</w:t>
      </w:r>
      <w:r>
        <w:rPr>
          <w:spacing w:val="-6"/>
        </w:rPr>
        <w:t xml:space="preserve"> </w:t>
      </w:r>
      <w:r>
        <w:t>lower</w:t>
      </w:r>
      <w:r>
        <w:rPr>
          <w:spacing w:val="-3"/>
        </w:rPr>
        <w:t xml:space="preserve"> </w:t>
      </w:r>
      <w:r>
        <w:t>inflammatory</w:t>
      </w:r>
      <w:r>
        <w:rPr>
          <w:spacing w:val="-5"/>
        </w:rPr>
        <w:t xml:space="preserve"> </w:t>
      </w:r>
      <w:r>
        <w:t>burden</w:t>
      </w:r>
      <w:r>
        <w:rPr>
          <w:spacing w:val="-5"/>
        </w:rPr>
        <w:t xml:space="preserve"> </w:t>
      </w:r>
      <w:r>
        <w:t>as</w:t>
      </w:r>
      <w:r>
        <w:rPr>
          <w:spacing w:val="-2"/>
        </w:rPr>
        <w:t xml:space="preserve"> </w:t>
      </w:r>
      <w:r>
        <w:t>reflected</w:t>
      </w:r>
      <w:r>
        <w:rPr>
          <w:spacing w:val="-1"/>
        </w:rPr>
        <w:t xml:space="preserve"> </w:t>
      </w:r>
      <w:r>
        <w:t>by</w:t>
      </w:r>
      <w:r>
        <w:rPr>
          <w:spacing w:val="-1"/>
        </w:rPr>
        <w:t xml:space="preserve"> </w:t>
      </w:r>
      <w:r>
        <w:t>CRP ≤</w:t>
      </w:r>
      <w:r>
        <w:rPr>
          <w:spacing w:val="-2"/>
        </w:rPr>
        <w:t xml:space="preserve"> </w:t>
      </w:r>
      <w:r>
        <w:t>10</w:t>
      </w:r>
      <w:r>
        <w:rPr>
          <w:spacing w:val="-5"/>
        </w:rPr>
        <w:t xml:space="preserve"> </w:t>
      </w:r>
      <w:r>
        <w:t>mg/L</w:t>
      </w:r>
      <w:r>
        <w:rPr>
          <w:spacing w:val="-3"/>
        </w:rPr>
        <w:t xml:space="preserve"> </w:t>
      </w:r>
      <w:r>
        <w:t>at</w:t>
      </w:r>
      <w:r>
        <w:rPr>
          <w:spacing w:val="-1"/>
        </w:rPr>
        <w:t xml:space="preserve"> </w:t>
      </w:r>
      <w:r>
        <w:t xml:space="preserve">initiation of induction or initiation of maintenance therapy, the efficacy of the every </w:t>
      </w:r>
      <w:r>
        <w:t>12 week dosing regimen was similar to that of the every 8 week dosing regimen.</w:t>
      </w:r>
    </w:p>
    <w:p w14:paraId="278C1760" w14:textId="77777777" w:rsidR="00934295" w:rsidRDefault="00F732B6">
      <w:pPr>
        <w:pStyle w:val="Heading3"/>
        <w:spacing w:before="122"/>
      </w:pPr>
      <w:r>
        <w:t>Dosing</w:t>
      </w:r>
      <w:r>
        <w:rPr>
          <w:spacing w:val="-5"/>
        </w:rPr>
        <w:t xml:space="preserve"> </w:t>
      </w:r>
      <w:r>
        <w:t>Frequency</w:t>
      </w:r>
      <w:r>
        <w:rPr>
          <w:spacing w:val="-4"/>
        </w:rPr>
        <w:t xml:space="preserve"> </w:t>
      </w:r>
      <w:r>
        <w:rPr>
          <w:spacing w:val="-2"/>
        </w:rPr>
        <w:t>Adjustment</w:t>
      </w:r>
    </w:p>
    <w:p w14:paraId="79ACC1ED" w14:textId="5A392998" w:rsidR="00934295" w:rsidRDefault="00F732B6" w:rsidP="00F732B6">
      <w:pPr>
        <w:pStyle w:val="BodyText"/>
        <w:spacing w:before="135" w:line="360" w:lineRule="auto"/>
        <w:ind w:right="1255"/>
      </w:pPr>
      <w:r>
        <w:rPr>
          <w:rFonts w:ascii="Arial"/>
        </w:rPr>
        <w:t>In IM-UNITI, 29</w:t>
      </w:r>
      <w:r>
        <w:rPr>
          <w:rFonts w:ascii="Arial"/>
          <w:spacing w:val="-5"/>
        </w:rPr>
        <w:t xml:space="preserve"> </w:t>
      </w:r>
      <w:r>
        <w:rPr>
          <w:rFonts w:ascii="Arial"/>
        </w:rPr>
        <w:t>of 129</w:t>
      </w:r>
      <w:r>
        <w:rPr>
          <w:rFonts w:ascii="Arial"/>
          <w:spacing w:val="-5"/>
        </w:rPr>
        <w:t xml:space="preserve"> </w:t>
      </w:r>
      <w:r>
        <w:rPr>
          <w:rFonts w:ascii="Arial"/>
        </w:rPr>
        <w:t>patients</w:t>
      </w:r>
      <w:r>
        <w:rPr>
          <w:rFonts w:ascii="Arial"/>
          <w:spacing w:val="-6"/>
        </w:rPr>
        <w:t xml:space="preserve"> </w:t>
      </w:r>
      <w:r>
        <w:rPr>
          <w:rFonts w:ascii="Arial"/>
        </w:rPr>
        <w:t>(22%)</w:t>
      </w:r>
      <w:r>
        <w:rPr>
          <w:rFonts w:ascii="Arial"/>
          <w:spacing w:val="-4"/>
        </w:rPr>
        <w:t xml:space="preserve"> </w:t>
      </w:r>
      <w:r>
        <w:rPr>
          <w:rFonts w:ascii="Arial"/>
        </w:rPr>
        <w:t>did not</w:t>
      </w:r>
      <w:r>
        <w:rPr>
          <w:rFonts w:ascii="Arial"/>
          <w:spacing w:val="-5"/>
        </w:rPr>
        <w:t xml:space="preserve"> </w:t>
      </w:r>
      <w:r>
        <w:rPr>
          <w:rFonts w:ascii="Arial"/>
        </w:rPr>
        <w:t>maintain</w:t>
      </w:r>
      <w:r>
        <w:rPr>
          <w:rFonts w:ascii="Arial"/>
          <w:spacing w:val="-5"/>
        </w:rPr>
        <w:t xml:space="preserve"> </w:t>
      </w:r>
      <w:r>
        <w:rPr>
          <w:rFonts w:ascii="Arial"/>
        </w:rPr>
        <w:t>response</w:t>
      </w:r>
      <w:r>
        <w:rPr>
          <w:rFonts w:ascii="Arial"/>
          <w:spacing w:val="-5"/>
        </w:rPr>
        <w:t xml:space="preserve"> </w:t>
      </w:r>
      <w:r>
        <w:rPr>
          <w:rFonts w:ascii="Arial"/>
        </w:rPr>
        <w:t>to</w:t>
      </w:r>
      <w:r>
        <w:rPr>
          <w:rFonts w:ascii="Arial"/>
          <w:spacing w:val="-1"/>
        </w:rPr>
        <w:t xml:space="preserve"> </w:t>
      </w:r>
      <w:r>
        <w:rPr>
          <w:rFonts w:ascii="Arial"/>
        </w:rPr>
        <w:t>ustekinumab when treated every 12 weeks and were allowed to increase the frequency of dosing and receive ustekinumab every 8 weeks.</w:t>
      </w:r>
      <w:r>
        <w:rPr>
          <w:rFonts w:ascii="Arial"/>
          <w:spacing w:val="40"/>
        </w:rPr>
        <w:t xml:space="preserve"> </w:t>
      </w:r>
      <w:r>
        <w:rPr>
          <w:rFonts w:ascii="Arial"/>
        </w:rPr>
        <w:t xml:space="preserve">In these patients, clinical </w:t>
      </w:r>
      <w:r>
        <w:rPr>
          <w:rFonts w:ascii="Arial"/>
        </w:rPr>
        <w:lastRenderedPageBreak/>
        <w:t>r</w:t>
      </w:r>
      <w:r>
        <w:rPr>
          <w:rFonts w:ascii="Arial"/>
        </w:rPr>
        <w:t>emission</w:t>
      </w:r>
      <w:r>
        <w:rPr>
          <w:rFonts w:ascii="Arial"/>
          <w:spacing w:val="-1"/>
        </w:rPr>
        <w:t xml:space="preserve"> </w:t>
      </w:r>
      <w:r>
        <w:rPr>
          <w:rFonts w:ascii="Arial"/>
        </w:rPr>
        <w:t>was</w:t>
      </w:r>
      <w:r>
        <w:rPr>
          <w:rFonts w:ascii="Arial"/>
          <w:spacing w:val="-6"/>
        </w:rPr>
        <w:t xml:space="preserve"> </w:t>
      </w:r>
      <w:r>
        <w:rPr>
          <w:rFonts w:ascii="Arial"/>
        </w:rPr>
        <w:t>achieved</w:t>
      </w:r>
      <w:r>
        <w:rPr>
          <w:rFonts w:ascii="Arial"/>
          <w:spacing w:val="-1"/>
        </w:rPr>
        <w:t xml:space="preserve"> </w:t>
      </w:r>
      <w:r>
        <w:rPr>
          <w:rFonts w:ascii="Arial"/>
        </w:rPr>
        <w:t>in</w:t>
      </w:r>
      <w:r>
        <w:rPr>
          <w:rFonts w:ascii="Arial"/>
          <w:spacing w:val="-5"/>
        </w:rPr>
        <w:t xml:space="preserve"> </w:t>
      </w:r>
      <w:r>
        <w:rPr>
          <w:rFonts w:ascii="Arial"/>
        </w:rPr>
        <w:t>41.4%</w:t>
      </w:r>
      <w:r>
        <w:rPr>
          <w:rFonts w:ascii="Arial"/>
          <w:spacing w:val="-3"/>
        </w:rPr>
        <w:t xml:space="preserve"> </w:t>
      </w:r>
      <w:r>
        <w:rPr>
          <w:rFonts w:ascii="Arial"/>
        </w:rPr>
        <w:t>of</w:t>
      </w:r>
      <w:r>
        <w:rPr>
          <w:rFonts w:ascii="Arial"/>
          <w:spacing w:val="-5"/>
        </w:rPr>
        <w:t xml:space="preserve"> </w:t>
      </w:r>
      <w:r>
        <w:rPr>
          <w:rFonts w:ascii="Arial"/>
        </w:rPr>
        <w:t>patients</w:t>
      </w:r>
      <w:r>
        <w:rPr>
          <w:rFonts w:ascii="Arial"/>
          <w:spacing w:val="-6"/>
        </w:rPr>
        <w:t xml:space="preserve"> </w:t>
      </w:r>
      <w:r>
        <w:rPr>
          <w:rFonts w:ascii="Arial"/>
        </w:rPr>
        <w:t>16</w:t>
      </w:r>
      <w:r>
        <w:rPr>
          <w:rFonts w:ascii="Arial"/>
          <w:spacing w:val="-1"/>
        </w:rPr>
        <w:t xml:space="preserve"> </w:t>
      </w:r>
      <w:r>
        <w:rPr>
          <w:rFonts w:ascii="Arial"/>
        </w:rPr>
        <w:t>weeks</w:t>
      </w:r>
      <w:r>
        <w:rPr>
          <w:rFonts w:ascii="Arial"/>
          <w:spacing w:val="-1"/>
        </w:rPr>
        <w:t xml:space="preserve"> </w:t>
      </w:r>
      <w:r>
        <w:rPr>
          <w:rFonts w:ascii="Arial"/>
        </w:rPr>
        <w:t>after dosing</w:t>
      </w:r>
      <w:r>
        <w:rPr>
          <w:rFonts w:ascii="Arial"/>
          <w:spacing w:val="-1"/>
        </w:rPr>
        <w:t xml:space="preserve"> </w:t>
      </w:r>
      <w:r>
        <w:rPr>
          <w:rFonts w:ascii="Arial"/>
        </w:rPr>
        <w:t xml:space="preserve">frequency </w:t>
      </w:r>
      <w:r>
        <w:rPr>
          <w:rFonts w:ascii="Arial"/>
          <w:spacing w:val="-2"/>
        </w:rPr>
        <w:t>ad</w:t>
      </w:r>
      <w:r>
        <w:rPr>
          <w:rFonts w:ascii="Arial"/>
          <w:spacing w:val="-2"/>
        </w:rPr>
        <w:t>justment</w:t>
      </w:r>
      <w:r>
        <w:rPr>
          <w:spacing w:val="-2"/>
        </w:rPr>
        <w:t>.</w:t>
      </w:r>
    </w:p>
    <w:p w14:paraId="73989515" w14:textId="77777777" w:rsidR="00934295" w:rsidRDefault="00F732B6">
      <w:pPr>
        <w:pStyle w:val="Heading3"/>
        <w:spacing w:line="274" w:lineRule="exact"/>
      </w:pPr>
      <w:r>
        <w:t>Resumption</w:t>
      </w:r>
      <w:r>
        <w:rPr>
          <w:spacing w:val="-1"/>
        </w:rPr>
        <w:t xml:space="preserve"> </w:t>
      </w:r>
      <w:r>
        <w:t>of</w:t>
      </w:r>
      <w:r>
        <w:rPr>
          <w:spacing w:val="-3"/>
        </w:rPr>
        <w:t xml:space="preserve"> </w:t>
      </w:r>
      <w:r>
        <w:rPr>
          <w:spacing w:val="-2"/>
        </w:rPr>
        <w:t>Treatment</w:t>
      </w:r>
    </w:p>
    <w:p w14:paraId="3F9C4DBA" w14:textId="77777777" w:rsidR="00934295" w:rsidRDefault="00F732B6">
      <w:pPr>
        <w:pStyle w:val="BodyText"/>
        <w:spacing w:before="262" w:line="360" w:lineRule="auto"/>
        <w:ind w:right="1237"/>
      </w:pPr>
      <w:r>
        <w:t>Of 131</w:t>
      </w:r>
      <w:r>
        <w:rPr>
          <w:spacing w:val="-1"/>
        </w:rPr>
        <w:t xml:space="preserve"> </w:t>
      </w:r>
      <w:r>
        <w:t>patients</w:t>
      </w:r>
      <w:r>
        <w:rPr>
          <w:spacing w:val="-3"/>
        </w:rPr>
        <w:t xml:space="preserve"> </w:t>
      </w:r>
      <w:r>
        <w:t>that</w:t>
      </w:r>
      <w:r>
        <w:rPr>
          <w:spacing w:val="-5"/>
        </w:rPr>
        <w:t xml:space="preserve"> </w:t>
      </w:r>
      <w:r>
        <w:t>responded</w:t>
      </w:r>
      <w:r>
        <w:rPr>
          <w:spacing w:val="-1"/>
        </w:rPr>
        <w:t xml:space="preserve"> </w:t>
      </w:r>
      <w:r>
        <w:t>to</w:t>
      </w:r>
      <w:r>
        <w:rPr>
          <w:spacing w:val="-1"/>
        </w:rPr>
        <w:t xml:space="preserve"> </w:t>
      </w:r>
      <w:r>
        <w:t>ustekinumab</w:t>
      </w:r>
      <w:r>
        <w:rPr>
          <w:spacing w:val="-6"/>
        </w:rPr>
        <w:t xml:space="preserve"> </w:t>
      </w:r>
      <w:r>
        <w:t>induction</w:t>
      </w:r>
      <w:r>
        <w:rPr>
          <w:spacing w:val="-1"/>
        </w:rPr>
        <w:t xml:space="preserve"> </w:t>
      </w:r>
      <w:r>
        <w:t>and</w:t>
      </w:r>
      <w:r>
        <w:rPr>
          <w:spacing w:val="-1"/>
        </w:rPr>
        <w:t xml:space="preserve"> </w:t>
      </w:r>
      <w:r>
        <w:t>who</w:t>
      </w:r>
      <w:r>
        <w:rPr>
          <w:spacing w:val="-1"/>
        </w:rPr>
        <w:t xml:space="preserve"> </w:t>
      </w:r>
      <w:r>
        <w:t>were</w:t>
      </w:r>
      <w:r>
        <w:rPr>
          <w:spacing w:val="-7"/>
        </w:rPr>
        <w:t xml:space="preserve"> </w:t>
      </w:r>
      <w:r>
        <w:t>randomised</w:t>
      </w:r>
      <w:r>
        <w:rPr>
          <w:spacing w:val="-1"/>
        </w:rPr>
        <w:t xml:space="preserve"> </w:t>
      </w:r>
      <w:r>
        <w:t>to</w:t>
      </w:r>
      <w:r>
        <w:rPr>
          <w:spacing w:val="-6"/>
        </w:rPr>
        <w:t xml:space="preserve"> </w:t>
      </w:r>
      <w:r>
        <w:t>the placebo group at the start of the maintenance study, 51 patients subsequently lost</w:t>
      </w:r>
      <w:r>
        <w:rPr>
          <w:spacing w:val="40"/>
        </w:rPr>
        <w:t xml:space="preserve"> </w:t>
      </w:r>
      <w:r>
        <w:t>response and received 90 mg ustekinumab subcutaneous</w:t>
      </w:r>
      <w:r>
        <w:t>ly every 8 weeks.</w:t>
      </w:r>
      <w:r>
        <w:rPr>
          <w:spacing w:val="40"/>
        </w:rPr>
        <w:t xml:space="preserve"> </w:t>
      </w:r>
      <w:r>
        <w:t>Of these</w:t>
      </w:r>
    </w:p>
    <w:p w14:paraId="6A5E9F3A" w14:textId="77777777" w:rsidR="00934295" w:rsidRDefault="00F732B6">
      <w:pPr>
        <w:pStyle w:val="BodyText"/>
        <w:spacing w:line="362" w:lineRule="auto"/>
        <w:ind w:right="1692"/>
      </w:pPr>
      <w:r>
        <w:t>51</w:t>
      </w:r>
      <w:r>
        <w:rPr>
          <w:spacing w:val="-3"/>
        </w:rPr>
        <w:t xml:space="preserve"> </w:t>
      </w:r>
      <w:r>
        <w:t>patients,</w:t>
      </w:r>
      <w:r>
        <w:rPr>
          <w:spacing w:val="-1"/>
        </w:rPr>
        <w:t xml:space="preserve"> </w:t>
      </w:r>
      <w:r>
        <w:t>70.6%</w:t>
      </w:r>
      <w:r>
        <w:rPr>
          <w:spacing w:val="-1"/>
        </w:rPr>
        <w:t xml:space="preserve"> </w:t>
      </w:r>
      <w:r>
        <w:t>achieved</w:t>
      </w:r>
      <w:r>
        <w:rPr>
          <w:spacing w:val="-3"/>
        </w:rPr>
        <w:t xml:space="preserve"> </w:t>
      </w:r>
      <w:r>
        <w:t>clinical</w:t>
      </w:r>
      <w:r>
        <w:rPr>
          <w:spacing w:val="-7"/>
        </w:rPr>
        <w:t xml:space="preserve"> </w:t>
      </w:r>
      <w:r>
        <w:t>response</w:t>
      </w:r>
      <w:r>
        <w:rPr>
          <w:spacing w:val="-4"/>
        </w:rPr>
        <w:t xml:space="preserve"> </w:t>
      </w:r>
      <w:r>
        <w:t>and</w:t>
      </w:r>
      <w:r>
        <w:rPr>
          <w:spacing w:val="-8"/>
        </w:rPr>
        <w:t xml:space="preserve"> </w:t>
      </w:r>
      <w:r>
        <w:t>39.2%</w:t>
      </w:r>
      <w:r>
        <w:rPr>
          <w:spacing w:val="-1"/>
        </w:rPr>
        <w:t xml:space="preserve"> </w:t>
      </w:r>
      <w:r>
        <w:t>achieved</w:t>
      </w:r>
      <w:r>
        <w:rPr>
          <w:spacing w:val="-3"/>
        </w:rPr>
        <w:t xml:space="preserve"> </w:t>
      </w:r>
      <w:r>
        <w:t>clinical</w:t>
      </w:r>
      <w:r>
        <w:rPr>
          <w:spacing w:val="-7"/>
        </w:rPr>
        <w:t xml:space="preserve"> </w:t>
      </w:r>
      <w:r>
        <w:t>remission 16 weeks after receiving the first subcutaneous dose of ustekinumab.</w:t>
      </w:r>
    </w:p>
    <w:p w14:paraId="4B0F58EC" w14:textId="77777777" w:rsidR="00934295" w:rsidRDefault="00F732B6">
      <w:pPr>
        <w:pStyle w:val="Heading3"/>
        <w:spacing w:before="114"/>
      </w:pPr>
      <w:r>
        <w:t>Long-Term</w:t>
      </w:r>
      <w:r>
        <w:rPr>
          <w:spacing w:val="2"/>
        </w:rPr>
        <w:t xml:space="preserve"> </w:t>
      </w:r>
      <w:r>
        <w:rPr>
          <w:spacing w:val="-2"/>
        </w:rPr>
        <w:t>Maintenance</w:t>
      </w:r>
    </w:p>
    <w:p w14:paraId="26D3424F" w14:textId="77777777" w:rsidR="00934295" w:rsidRDefault="00F732B6">
      <w:pPr>
        <w:pStyle w:val="BodyText"/>
        <w:spacing w:before="256" w:line="360" w:lineRule="auto"/>
        <w:ind w:right="1302"/>
      </w:pPr>
      <w:r>
        <w:t>In IM-UNITI, patients who completed the study through week 44 were eligible to continue treatment in a study extension.</w:t>
      </w:r>
      <w:r>
        <w:rPr>
          <w:spacing w:val="40"/>
        </w:rPr>
        <w:t xml:space="preserve"> </w:t>
      </w:r>
      <w:r>
        <w:t>Among patients who entered the study extension, clinical remission and</w:t>
      </w:r>
      <w:r>
        <w:rPr>
          <w:spacing w:val="-5"/>
        </w:rPr>
        <w:t xml:space="preserve"> </w:t>
      </w:r>
      <w:r>
        <w:t>response</w:t>
      </w:r>
      <w:r>
        <w:rPr>
          <w:spacing w:val="-1"/>
        </w:rPr>
        <w:t xml:space="preserve"> </w:t>
      </w:r>
      <w:r>
        <w:t>were</w:t>
      </w:r>
      <w:r>
        <w:rPr>
          <w:spacing w:val="-1"/>
        </w:rPr>
        <w:t xml:space="preserve"> </w:t>
      </w:r>
      <w:r>
        <w:t>generally maintained through week 252. Results</w:t>
      </w:r>
      <w:r>
        <w:rPr>
          <w:spacing w:val="-4"/>
        </w:rPr>
        <w:t xml:space="preserve"> </w:t>
      </w:r>
      <w:r>
        <w:t>were</w:t>
      </w:r>
      <w:r>
        <w:rPr>
          <w:spacing w:val="-3"/>
        </w:rPr>
        <w:t xml:space="preserve"> </w:t>
      </w:r>
      <w:r>
        <w:t>consistent</w:t>
      </w:r>
      <w:r>
        <w:rPr>
          <w:spacing w:val="-2"/>
        </w:rPr>
        <w:t xml:space="preserve"> </w:t>
      </w:r>
      <w:r>
        <w:t>between</w:t>
      </w:r>
      <w:r>
        <w:rPr>
          <w:spacing w:val="-2"/>
        </w:rPr>
        <w:t xml:space="preserve"> </w:t>
      </w:r>
      <w:r>
        <w:t>patients</w:t>
      </w:r>
      <w:r>
        <w:rPr>
          <w:spacing w:val="-4"/>
        </w:rPr>
        <w:t xml:space="preserve"> </w:t>
      </w:r>
      <w:r>
        <w:t>who</w:t>
      </w:r>
      <w:r>
        <w:rPr>
          <w:spacing w:val="-2"/>
        </w:rPr>
        <w:t xml:space="preserve"> </w:t>
      </w:r>
      <w:r>
        <w:t>failed</w:t>
      </w:r>
      <w:r>
        <w:rPr>
          <w:spacing w:val="-2"/>
        </w:rPr>
        <w:t xml:space="preserve"> </w:t>
      </w:r>
      <w:r>
        <w:t>TNF-therapies</w:t>
      </w:r>
      <w:r>
        <w:rPr>
          <w:spacing w:val="-4"/>
        </w:rPr>
        <w:t xml:space="preserve"> </w:t>
      </w:r>
      <w:r>
        <w:t>versus</w:t>
      </w:r>
      <w:r>
        <w:rPr>
          <w:spacing w:val="-4"/>
        </w:rPr>
        <w:t xml:space="preserve"> </w:t>
      </w:r>
      <w:r>
        <w:t>those</w:t>
      </w:r>
      <w:r>
        <w:rPr>
          <w:spacing w:val="-3"/>
        </w:rPr>
        <w:t xml:space="preserve"> </w:t>
      </w:r>
      <w:r>
        <w:t>who</w:t>
      </w:r>
      <w:r>
        <w:rPr>
          <w:spacing w:val="-2"/>
        </w:rPr>
        <w:t xml:space="preserve"> </w:t>
      </w:r>
      <w:r>
        <w:t xml:space="preserve">did </w:t>
      </w:r>
      <w:r>
        <w:rPr>
          <w:spacing w:val="-4"/>
        </w:rPr>
        <w:t>not.</w:t>
      </w:r>
    </w:p>
    <w:p w14:paraId="11A38BBF" w14:textId="77777777" w:rsidR="00934295" w:rsidRDefault="00F732B6">
      <w:pPr>
        <w:pStyle w:val="BodyText"/>
        <w:spacing w:before="119" w:line="362" w:lineRule="auto"/>
        <w:ind w:right="1255"/>
      </w:pPr>
      <w:r>
        <w:t>No</w:t>
      </w:r>
      <w:r>
        <w:rPr>
          <w:spacing w:val="-1"/>
        </w:rPr>
        <w:t xml:space="preserve"> </w:t>
      </w:r>
      <w:r>
        <w:t>new</w:t>
      </w:r>
      <w:r>
        <w:rPr>
          <w:spacing w:val="-2"/>
        </w:rPr>
        <w:t xml:space="preserve"> </w:t>
      </w:r>
      <w:r>
        <w:t>safety</w:t>
      </w:r>
      <w:r>
        <w:rPr>
          <w:spacing w:val="-1"/>
        </w:rPr>
        <w:t xml:space="preserve"> </w:t>
      </w:r>
      <w:r>
        <w:t>concerns</w:t>
      </w:r>
      <w:r>
        <w:rPr>
          <w:spacing w:val="-3"/>
        </w:rPr>
        <w:t xml:space="preserve"> </w:t>
      </w:r>
      <w:r>
        <w:t>were</w:t>
      </w:r>
      <w:r>
        <w:rPr>
          <w:spacing w:val="-2"/>
        </w:rPr>
        <w:t xml:space="preserve"> </w:t>
      </w:r>
      <w:r>
        <w:t>identified</w:t>
      </w:r>
      <w:r>
        <w:rPr>
          <w:spacing w:val="-1"/>
        </w:rPr>
        <w:t xml:space="preserve"> </w:t>
      </w:r>
      <w:r>
        <w:t>in</w:t>
      </w:r>
      <w:r>
        <w:rPr>
          <w:spacing w:val="-6"/>
        </w:rPr>
        <w:t xml:space="preserve"> </w:t>
      </w:r>
      <w:r>
        <w:t>this</w:t>
      </w:r>
      <w:r>
        <w:rPr>
          <w:spacing w:val="-3"/>
        </w:rPr>
        <w:t xml:space="preserve"> </w:t>
      </w:r>
      <w:r>
        <w:t>study</w:t>
      </w:r>
      <w:r>
        <w:rPr>
          <w:spacing w:val="-1"/>
        </w:rPr>
        <w:t xml:space="preserve"> </w:t>
      </w:r>
      <w:r>
        <w:t>extension</w:t>
      </w:r>
      <w:r>
        <w:rPr>
          <w:spacing w:val="-1"/>
        </w:rPr>
        <w:t xml:space="preserve"> </w:t>
      </w:r>
      <w:r>
        <w:t>with</w:t>
      </w:r>
      <w:r>
        <w:rPr>
          <w:spacing w:val="-1"/>
        </w:rPr>
        <w:t xml:space="preserve"> </w:t>
      </w:r>
      <w:r>
        <w:t>up</w:t>
      </w:r>
      <w:r>
        <w:rPr>
          <w:spacing w:val="-6"/>
        </w:rPr>
        <w:t xml:space="preserve"> </w:t>
      </w:r>
      <w:r>
        <w:t>to</w:t>
      </w:r>
      <w:r>
        <w:rPr>
          <w:spacing w:val="-1"/>
        </w:rPr>
        <w:t xml:space="preserve"> </w:t>
      </w:r>
      <w:r>
        <w:t>5</w:t>
      </w:r>
      <w:r>
        <w:rPr>
          <w:spacing w:val="-6"/>
        </w:rPr>
        <w:t xml:space="preserve"> </w:t>
      </w:r>
      <w:r>
        <w:t>years</w:t>
      </w:r>
      <w:r>
        <w:rPr>
          <w:spacing w:val="-3"/>
        </w:rPr>
        <w:t xml:space="preserve"> </w:t>
      </w:r>
      <w:r>
        <w:t>of treatment in patients with Crohn’s Disease.</w:t>
      </w:r>
    </w:p>
    <w:p w14:paraId="4A34D6F5" w14:textId="77777777" w:rsidR="00934295" w:rsidRDefault="00F732B6">
      <w:pPr>
        <w:pStyle w:val="Heading3"/>
        <w:spacing w:before="117"/>
      </w:pPr>
      <w:r>
        <w:t>Corticosteroid</w:t>
      </w:r>
      <w:r>
        <w:rPr>
          <w:spacing w:val="-3"/>
        </w:rPr>
        <w:t xml:space="preserve"> </w:t>
      </w:r>
      <w:r>
        <w:t>Use</w:t>
      </w:r>
      <w:r>
        <w:rPr>
          <w:spacing w:val="-3"/>
        </w:rPr>
        <w:t xml:space="preserve"> </w:t>
      </w:r>
      <w:r>
        <w:t>in</w:t>
      </w:r>
      <w:r>
        <w:rPr>
          <w:spacing w:val="-1"/>
        </w:rPr>
        <w:t xml:space="preserve"> </w:t>
      </w:r>
      <w:r>
        <w:rPr>
          <w:spacing w:val="-2"/>
        </w:rPr>
        <w:t>Maintenance</w:t>
      </w:r>
    </w:p>
    <w:p w14:paraId="68275429" w14:textId="77777777" w:rsidR="00934295" w:rsidRDefault="00F732B6">
      <w:pPr>
        <w:pStyle w:val="BodyText"/>
        <w:spacing w:before="257" w:line="360" w:lineRule="auto"/>
        <w:ind w:right="1351"/>
      </w:pPr>
      <w:r>
        <w:t>In patients that were in clinical response to ustekinumab induction therapy, a greater proportion of patients in the ustekinumab treated group were in remission and corticosteroid-free compared to the placebo group after 44 weeks of maintenance treatment (</w:t>
      </w:r>
      <w:hyperlink w:anchor="_bookmark28" w:history="1">
        <w:r>
          <w:t>Table 27</w:t>
        </w:r>
      </w:hyperlink>
      <w:r>
        <w:t>).</w:t>
      </w:r>
      <w:r>
        <w:rPr>
          <w:spacing w:val="40"/>
        </w:rPr>
        <w:t xml:space="preserve"> </w:t>
      </w:r>
      <w:r>
        <w:t>In addition, a higher proportion of patients were in clinical response</w:t>
      </w:r>
      <w:r>
        <w:rPr>
          <w:spacing w:val="-3"/>
        </w:rPr>
        <w:t xml:space="preserve"> </w:t>
      </w:r>
      <w:r>
        <w:t>and</w:t>
      </w:r>
      <w:r>
        <w:rPr>
          <w:spacing w:val="-2"/>
        </w:rPr>
        <w:t xml:space="preserve"> </w:t>
      </w:r>
      <w:r>
        <w:t>not</w:t>
      </w:r>
      <w:r>
        <w:rPr>
          <w:spacing w:val="-2"/>
        </w:rPr>
        <w:t xml:space="preserve"> </w:t>
      </w:r>
      <w:r>
        <w:t>receiving</w:t>
      </w:r>
      <w:r>
        <w:rPr>
          <w:spacing w:val="-2"/>
        </w:rPr>
        <w:t xml:space="preserve"> </w:t>
      </w:r>
      <w:r>
        <w:t>corticosteroids</w:t>
      </w:r>
      <w:r>
        <w:rPr>
          <w:spacing w:val="-4"/>
        </w:rPr>
        <w:t xml:space="preserve"> </w:t>
      </w:r>
      <w:r>
        <w:t>in</w:t>
      </w:r>
      <w:r>
        <w:rPr>
          <w:spacing w:val="-6"/>
        </w:rPr>
        <w:t xml:space="preserve"> </w:t>
      </w:r>
      <w:r>
        <w:t>the</w:t>
      </w:r>
      <w:r>
        <w:rPr>
          <w:spacing w:val="-3"/>
        </w:rPr>
        <w:t xml:space="preserve"> </w:t>
      </w:r>
      <w:r>
        <w:t>ustekinumab</w:t>
      </w:r>
      <w:r>
        <w:rPr>
          <w:spacing w:val="-2"/>
        </w:rPr>
        <w:t xml:space="preserve"> </w:t>
      </w:r>
      <w:r>
        <w:t>treated</w:t>
      </w:r>
      <w:r>
        <w:rPr>
          <w:spacing w:val="-2"/>
        </w:rPr>
        <w:t xml:space="preserve"> </w:t>
      </w:r>
      <w:r>
        <w:t>group</w:t>
      </w:r>
      <w:r>
        <w:rPr>
          <w:spacing w:val="-6"/>
        </w:rPr>
        <w:t xml:space="preserve"> </w:t>
      </w:r>
      <w:r>
        <w:t>compared</w:t>
      </w:r>
      <w:r>
        <w:rPr>
          <w:spacing w:val="-2"/>
        </w:rPr>
        <w:t xml:space="preserve"> </w:t>
      </w:r>
      <w:r>
        <w:t xml:space="preserve">to </w:t>
      </w:r>
      <w:r>
        <w:rPr>
          <w:spacing w:val="-2"/>
        </w:rPr>
        <w:t>placebo.</w:t>
      </w:r>
    </w:p>
    <w:p w14:paraId="47D49CF5" w14:textId="77777777" w:rsidR="00934295" w:rsidRDefault="00F732B6">
      <w:pPr>
        <w:pStyle w:val="Heading3"/>
        <w:spacing w:before="123"/>
      </w:pPr>
      <w:r>
        <w:t>Endoscopic</w:t>
      </w:r>
      <w:r>
        <w:rPr>
          <w:spacing w:val="-3"/>
        </w:rPr>
        <w:t xml:space="preserve"> </w:t>
      </w:r>
      <w:r>
        <w:t>Healing</w:t>
      </w:r>
      <w:r>
        <w:rPr>
          <w:spacing w:val="-1"/>
        </w:rPr>
        <w:t xml:space="preserve"> </w:t>
      </w:r>
      <w:r>
        <w:t>of</w:t>
      </w:r>
      <w:r>
        <w:t xml:space="preserve"> the</w:t>
      </w:r>
      <w:r>
        <w:rPr>
          <w:spacing w:val="-2"/>
        </w:rPr>
        <w:t xml:space="preserve"> Mucosa</w:t>
      </w:r>
    </w:p>
    <w:p w14:paraId="22A54513" w14:textId="77777777" w:rsidR="00F732B6" w:rsidRDefault="00F732B6" w:rsidP="00F732B6">
      <w:pPr>
        <w:pStyle w:val="BodyText"/>
        <w:spacing w:before="257" w:line="360" w:lineRule="auto"/>
        <w:ind w:right="1200"/>
      </w:pPr>
      <w:r>
        <w:t>Endoscopic</w:t>
      </w:r>
      <w:r>
        <w:rPr>
          <w:spacing w:val="-3"/>
        </w:rPr>
        <w:t xml:space="preserve"> </w:t>
      </w:r>
      <w:r>
        <w:t>healing</w:t>
      </w:r>
      <w:r>
        <w:rPr>
          <w:spacing w:val="-2"/>
        </w:rPr>
        <w:t xml:space="preserve"> </w:t>
      </w:r>
      <w:r>
        <w:t>of</w:t>
      </w:r>
      <w:r>
        <w:rPr>
          <w:spacing w:val="-5"/>
        </w:rPr>
        <w:t xml:space="preserve"> </w:t>
      </w:r>
      <w:r>
        <w:t>the</w:t>
      </w:r>
      <w:r>
        <w:rPr>
          <w:spacing w:val="-3"/>
        </w:rPr>
        <w:t xml:space="preserve"> </w:t>
      </w:r>
      <w:r>
        <w:t>mucosa</w:t>
      </w:r>
      <w:r>
        <w:rPr>
          <w:spacing w:val="-3"/>
        </w:rPr>
        <w:t xml:space="preserve"> </w:t>
      </w:r>
      <w:r>
        <w:t>was</w:t>
      </w:r>
      <w:r>
        <w:rPr>
          <w:spacing w:val="-4"/>
        </w:rPr>
        <w:t xml:space="preserve"> </w:t>
      </w:r>
      <w:r>
        <w:t>evaluated</w:t>
      </w:r>
      <w:r>
        <w:rPr>
          <w:spacing w:val="-2"/>
        </w:rPr>
        <w:t xml:space="preserve"> </w:t>
      </w:r>
      <w:r>
        <w:t>in</w:t>
      </w:r>
      <w:r>
        <w:rPr>
          <w:spacing w:val="-2"/>
        </w:rPr>
        <w:t xml:space="preserve"> </w:t>
      </w:r>
      <w:r>
        <w:t>252</w:t>
      </w:r>
      <w:r>
        <w:rPr>
          <w:spacing w:val="-2"/>
        </w:rPr>
        <w:t xml:space="preserve"> </w:t>
      </w:r>
      <w:r>
        <w:t>patients</w:t>
      </w:r>
      <w:r>
        <w:rPr>
          <w:spacing w:val="-4"/>
        </w:rPr>
        <w:t xml:space="preserve"> </w:t>
      </w:r>
      <w:r>
        <w:t>with</w:t>
      </w:r>
      <w:r>
        <w:rPr>
          <w:spacing w:val="-7"/>
        </w:rPr>
        <w:t xml:space="preserve"> </w:t>
      </w:r>
      <w:r>
        <w:t>baseline</w:t>
      </w:r>
      <w:r>
        <w:rPr>
          <w:spacing w:val="-3"/>
        </w:rPr>
        <w:t xml:space="preserve"> </w:t>
      </w:r>
      <w:r>
        <w:t>endoscopic disease activity in a substudy.</w:t>
      </w:r>
      <w:r>
        <w:rPr>
          <w:spacing w:val="40"/>
        </w:rPr>
        <w:t xml:space="preserve"> </w:t>
      </w:r>
      <w:r>
        <w:t>At Week 8, after a single IV induction dose, reduction in mucosal inflammation, as measured by the Simplified Endoscopic Act</w:t>
      </w:r>
      <w:r>
        <w:t>ivity Score for Crohn’s Disease (SES CD), was greater in patients treated with ustekinumab (n = 83) compared with patients treated with placebo (n = 97) (-2.8 vs -0.7, p = 0.012).</w:t>
      </w:r>
      <w:r>
        <w:rPr>
          <w:spacing w:val="40"/>
        </w:rPr>
        <w:t xml:space="preserve"> </w:t>
      </w:r>
      <w:r>
        <w:t xml:space="preserve">Similar reductions in histologic inflammation were also observed. </w:t>
      </w:r>
    </w:p>
    <w:p w14:paraId="56C0503D" w14:textId="743B5127" w:rsidR="00934295" w:rsidRDefault="00F732B6" w:rsidP="00F732B6">
      <w:pPr>
        <w:pStyle w:val="BodyText"/>
        <w:spacing w:before="257" w:line="360" w:lineRule="auto"/>
        <w:ind w:right="1200"/>
      </w:pPr>
      <w:r>
        <w:rPr>
          <w:i/>
        </w:rPr>
        <w:lastRenderedPageBreak/>
        <w:t>Fistula</w:t>
      </w:r>
      <w:r>
        <w:rPr>
          <w:i/>
          <w:spacing w:val="-3"/>
        </w:rPr>
        <w:t xml:space="preserve"> </w:t>
      </w:r>
      <w:r>
        <w:rPr>
          <w:i/>
          <w:spacing w:val="-2"/>
        </w:rPr>
        <w:t>Response</w:t>
      </w:r>
    </w:p>
    <w:p w14:paraId="2AD32155" w14:textId="77777777" w:rsidR="00934295" w:rsidRDefault="00F732B6">
      <w:pPr>
        <w:pStyle w:val="BodyText"/>
        <w:spacing w:before="256" w:line="360" w:lineRule="auto"/>
        <w:ind w:right="1329"/>
      </w:pPr>
      <w:r>
        <w:t>I</w:t>
      </w:r>
      <w:r>
        <w:t>n</w:t>
      </w:r>
      <w:r>
        <w:rPr>
          <w:spacing w:val="-2"/>
        </w:rPr>
        <w:t xml:space="preserve"> </w:t>
      </w:r>
      <w:r>
        <w:t>patients</w:t>
      </w:r>
      <w:r>
        <w:rPr>
          <w:spacing w:val="-4"/>
        </w:rPr>
        <w:t xml:space="preserve"> </w:t>
      </w:r>
      <w:r>
        <w:t>with</w:t>
      </w:r>
      <w:r>
        <w:rPr>
          <w:spacing w:val="-2"/>
        </w:rPr>
        <w:t xml:space="preserve"> </w:t>
      </w:r>
      <w:r>
        <w:t>draining</w:t>
      </w:r>
      <w:r>
        <w:rPr>
          <w:spacing w:val="-7"/>
        </w:rPr>
        <w:t xml:space="preserve"> </w:t>
      </w:r>
      <w:r>
        <w:t>fistulas</w:t>
      </w:r>
      <w:r>
        <w:rPr>
          <w:spacing w:val="-4"/>
        </w:rPr>
        <w:t xml:space="preserve"> </w:t>
      </w:r>
      <w:r>
        <w:t>at</w:t>
      </w:r>
      <w:r>
        <w:rPr>
          <w:spacing w:val="-2"/>
        </w:rPr>
        <w:t xml:space="preserve"> </w:t>
      </w:r>
      <w:r>
        <w:t>baseline</w:t>
      </w:r>
      <w:r>
        <w:rPr>
          <w:spacing w:val="-3"/>
        </w:rPr>
        <w:t xml:space="preserve"> </w:t>
      </w:r>
      <w:r>
        <w:t>(8.8%), a</w:t>
      </w:r>
      <w:r>
        <w:rPr>
          <w:spacing w:val="-3"/>
        </w:rPr>
        <w:t xml:space="preserve"> </w:t>
      </w:r>
      <w:r>
        <w:t>numerically</w:t>
      </w:r>
      <w:r>
        <w:rPr>
          <w:spacing w:val="-2"/>
        </w:rPr>
        <w:t xml:space="preserve"> </w:t>
      </w:r>
      <w:r>
        <w:t>greater</w:t>
      </w:r>
      <w:r>
        <w:rPr>
          <w:spacing w:val="-5"/>
        </w:rPr>
        <w:t xml:space="preserve"> </w:t>
      </w:r>
      <w:r>
        <w:t>proportion</w:t>
      </w:r>
      <w:r>
        <w:rPr>
          <w:spacing w:val="-2"/>
        </w:rPr>
        <w:t xml:space="preserve"> </w:t>
      </w:r>
      <w:r>
        <w:t>of ustekinumab treated patients achieved a fistula response (defined as ≥ 50% reduction from baseline of the induction study in the number of draining fistulas) compared with placebo over 44 weeks (p = NS).</w:t>
      </w:r>
      <w:r>
        <w:rPr>
          <w:spacing w:val="40"/>
        </w:rPr>
        <w:t xml:space="preserve"> </w:t>
      </w:r>
      <w:r>
        <w:t>The proportion of patients in fistula response at</w:t>
      </w:r>
    </w:p>
    <w:p w14:paraId="00B2864F" w14:textId="77777777" w:rsidR="00934295" w:rsidRDefault="00F732B6">
      <w:pPr>
        <w:pStyle w:val="BodyText"/>
        <w:spacing w:line="360" w:lineRule="auto"/>
        <w:ind w:right="1255"/>
      </w:pPr>
      <w:r>
        <w:t>Week</w:t>
      </w:r>
      <w:r>
        <w:rPr>
          <w:spacing w:val="-1"/>
        </w:rPr>
        <w:t xml:space="preserve"> </w:t>
      </w:r>
      <w:r>
        <w:t>44</w:t>
      </w:r>
      <w:r>
        <w:rPr>
          <w:spacing w:val="-1"/>
        </w:rPr>
        <w:t xml:space="preserve"> </w:t>
      </w:r>
      <w:r>
        <w:t>was</w:t>
      </w:r>
      <w:r>
        <w:rPr>
          <w:spacing w:val="-3"/>
        </w:rPr>
        <w:t xml:space="preserve"> </w:t>
      </w:r>
      <w:r>
        <w:t>45.5%</w:t>
      </w:r>
      <w:r>
        <w:rPr>
          <w:spacing w:val="-4"/>
        </w:rPr>
        <w:t xml:space="preserve"> </w:t>
      </w:r>
      <w:r>
        <w:t>(5/11)</w:t>
      </w:r>
      <w:r>
        <w:rPr>
          <w:spacing w:val="-4"/>
        </w:rPr>
        <w:t xml:space="preserve"> </w:t>
      </w:r>
      <w:r>
        <w:t>for placebo</w:t>
      </w:r>
      <w:r>
        <w:rPr>
          <w:spacing w:val="-1"/>
        </w:rPr>
        <w:t xml:space="preserve"> </w:t>
      </w:r>
      <w:r>
        <w:t>group,</w:t>
      </w:r>
      <w:r>
        <w:rPr>
          <w:spacing w:val="-3"/>
        </w:rPr>
        <w:t xml:space="preserve"> </w:t>
      </w:r>
      <w:r>
        <w:t>71.4% (5/7)</w:t>
      </w:r>
      <w:r>
        <w:rPr>
          <w:spacing w:val="-4"/>
        </w:rPr>
        <w:t xml:space="preserve"> </w:t>
      </w:r>
      <w:r>
        <w:t>for ustekinumab</w:t>
      </w:r>
      <w:r>
        <w:rPr>
          <w:spacing w:val="-1"/>
        </w:rPr>
        <w:t xml:space="preserve"> </w:t>
      </w:r>
      <w:r>
        <w:t>90</w:t>
      </w:r>
      <w:r>
        <w:rPr>
          <w:spacing w:val="-6"/>
        </w:rPr>
        <w:t xml:space="preserve"> </w:t>
      </w:r>
      <w:r>
        <w:t>mg</w:t>
      </w:r>
      <w:r>
        <w:rPr>
          <w:spacing w:val="-6"/>
        </w:rPr>
        <w:t xml:space="preserve"> </w:t>
      </w:r>
      <w:r>
        <w:t xml:space="preserve">every 12 week dosing group, and 87.5% (7/8) for ustekinumab 90 mg every 8 week dosing </w:t>
      </w:r>
      <w:r>
        <w:rPr>
          <w:spacing w:val="-2"/>
        </w:rPr>
        <w:t>group.</w:t>
      </w:r>
    </w:p>
    <w:p w14:paraId="5BD742AA" w14:textId="77777777" w:rsidR="00934295" w:rsidRDefault="00F732B6">
      <w:pPr>
        <w:pStyle w:val="Heading3"/>
        <w:spacing w:before="122"/>
      </w:pPr>
      <w:r>
        <w:t>Health-Related Quality</w:t>
      </w:r>
      <w:r>
        <w:rPr>
          <w:spacing w:val="-1"/>
        </w:rPr>
        <w:t xml:space="preserve"> </w:t>
      </w:r>
      <w:r>
        <w:t>of</w:t>
      </w:r>
      <w:r>
        <w:rPr>
          <w:spacing w:val="-2"/>
        </w:rPr>
        <w:t xml:space="preserve"> </w:t>
      </w:r>
      <w:r>
        <w:t>Life</w:t>
      </w:r>
      <w:r>
        <w:rPr>
          <w:spacing w:val="-5"/>
        </w:rPr>
        <w:t xml:space="preserve"> </w:t>
      </w:r>
      <w:r>
        <w:rPr>
          <w:spacing w:val="-2"/>
        </w:rPr>
        <w:t>Measures</w:t>
      </w:r>
    </w:p>
    <w:p w14:paraId="6C2555EA" w14:textId="77777777" w:rsidR="00934295" w:rsidRDefault="00F732B6">
      <w:pPr>
        <w:pStyle w:val="BodyText"/>
        <w:spacing w:before="257" w:line="360" w:lineRule="auto"/>
        <w:ind w:right="1255"/>
      </w:pPr>
      <w:r>
        <w:t>Improvement</w:t>
      </w:r>
      <w:r>
        <w:rPr>
          <w:spacing w:val="-3"/>
        </w:rPr>
        <w:t xml:space="preserve"> </w:t>
      </w:r>
      <w:r>
        <w:t>in</w:t>
      </w:r>
      <w:r>
        <w:rPr>
          <w:spacing w:val="-8"/>
        </w:rPr>
        <w:t xml:space="preserve"> </w:t>
      </w:r>
      <w:r>
        <w:t>general</w:t>
      </w:r>
      <w:r>
        <w:rPr>
          <w:spacing w:val="-3"/>
        </w:rPr>
        <w:t xml:space="preserve"> </w:t>
      </w:r>
      <w:r>
        <w:t>and</w:t>
      </w:r>
      <w:r>
        <w:rPr>
          <w:spacing w:val="-8"/>
        </w:rPr>
        <w:t xml:space="preserve"> </w:t>
      </w:r>
      <w:r>
        <w:t>disease</w:t>
      </w:r>
      <w:r>
        <w:rPr>
          <w:spacing w:val="-4"/>
        </w:rPr>
        <w:t xml:space="preserve"> </w:t>
      </w:r>
      <w:r>
        <w:t>specific</w:t>
      </w:r>
      <w:r>
        <w:rPr>
          <w:spacing w:val="-4"/>
        </w:rPr>
        <w:t xml:space="preserve"> </w:t>
      </w:r>
      <w:r>
        <w:t>health-related</w:t>
      </w:r>
      <w:r>
        <w:rPr>
          <w:spacing w:val="-3"/>
        </w:rPr>
        <w:t xml:space="preserve"> </w:t>
      </w:r>
      <w:r>
        <w:t>quality</w:t>
      </w:r>
      <w:r>
        <w:rPr>
          <w:spacing w:val="-3"/>
        </w:rPr>
        <w:t xml:space="preserve"> </w:t>
      </w:r>
      <w:r>
        <w:t>of</w:t>
      </w:r>
      <w:r>
        <w:rPr>
          <w:spacing w:val="-1"/>
        </w:rPr>
        <w:t xml:space="preserve"> </w:t>
      </w:r>
      <w:r>
        <w:t>life</w:t>
      </w:r>
      <w:r>
        <w:rPr>
          <w:spacing w:val="-4"/>
        </w:rPr>
        <w:t xml:space="preserve"> </w:t>
      </w:r>
      <w:r>
        <w:t>was</w:t>
      </w:r>
      <w:r>
        <w:rPr>
          <w:spacing w:val="-5"/>
        </w:rPr>
        <w:t xml:space="preserve"> </w:t>
      </w:r>
      <w:r>
        <w:t>assessed using</w:t>
      </w:r>
      <w:r>
        <w:rPr>
          <w:spacing w:val="-4"/>
        </w:rPr>
        <w:t xml:space="preserve"> </w:t>
      </w:r>
      <w:r>
        <w:t>the</w:t>
      </w:r>
      <w:r>
        <w:rPr>
          <w:spacing w:val="-2"/>
        </w:rPr>
        <w:t xml:space="preserve"> </w:t>
      </w:r>
      <w:r>
        <w:t>SF-36</w:t>
      </w:r>
      <w:r>
        <w:rPr>
          <w:spacing w:val="-1"/>
        </w:rPr>
        <w:t xml:space="preserve"> </w:t>
      </w:r>
      <w:r>
        <w:t>and</w:t>
      </w:r>
      <w:r>
        <w:rPr>
          <w:spacing w:val="-6"/>
        </w:rPr>
        <w:t xml:space="preserve"> </w:t>
      </w:r>
      <w:r>
        <w:t>Inflammatory</w:t>
      </w:r>
      <w:r>
        <w:rPr>
          <w:spacing w:val="-6"/>
        </w:rPr>
        <w:t xml:space="preserve"> </w:t>
      </w:r>
      <w:r>
        <w:t>Bowel</w:t>
      </w:r>
      <w:r>
        <w:rPr>
          <w:spacing w:val="-2"/>
        </w:rPr>
        <w:t xml:space="preserve"> </w:t>
      </w:r>
      <w:r>
        <w:t>Disease</w:t>
      </w:r>
      <w:r>
        <w:rPr>
          <w:spacing w:val="-2"/>
        </w:rPr>
        <w:t xml:space="preserve"> </w:t>
      </w:r>
      <w:r>
        <w:t>Questionnaire</w:t>
      </w:r>
      <w:r>
        <w:rPr>
          <w:spacing w:val="-2"/>
        </w:rPr>
        <w:t xml:space="preserve"> </w:t>
      </w:r>
      <w:r>
        <w:t>(IBDQ)</w:t>
      </w:r>
      <w:r>
        <w:rPr>
          <w:spacing w:val="1"/>
        </w:rPr>
        <w:t xml:space="preserve"> </w:t>
      </w:r>
      <w:r>
        <w:rPr>
          <w:spacing w:val="-2"/>
        </w:rPr>
        <w:t>respectively.</w:t>
      </w:r>
    </w:p>
    <w:p w14:paraId="6F5DD55C" w14:textId="77777777" w:rsidR="00934295" w:rsidRDefault="00F732B6">
      <w:pPr>
        <w:spacing w:before="117"/>
        <w:ind w:left="535"/>
        <w:rPr>
          <w:i/>
          <w:sz w:val="24"/>
        </w:rPr>
      </w:pPr>
      <w:r>
        <w:rPr>
          <w:i/>
          <w:sz w:val="24"/>
        </w:rPr>
        <w:t>SF-</w:t>
      </w:r>
      <w:r>
        <w:rPr>
          <w:i/>
          <w:spacing w:val="-5"/>
          <w:sz w:val="24"/>
        </w:rPr>
        <w:t>36</w:t>
      </w:r>
    </w:p>
    <w:p w14:paraId="7DCF253A" w14:textId="77777777" w:rsidR="00934295" w:rsidRDefault="00F732B6">
      <w:pPr>
        <w:pStyle w:val="BodyText"/>
        <w:spacing w:before="262" w:line="360" w:lineRule="auto"/>
        <w:ind w:right="1214"/>
      </w:pPr>
      <w:r>
        <w:t>A higher proportion of patients treated with ustekinumab showed clinically meaningful improvements</w:t>
      </w:r>
      <w:r>
        <w:rPr>
          <w:spacing w:val="-4"/>
        </w:rPr>
        <w:t xml:space="preserve"> </w:t>
      </w:r>
      <w:r>
        <w:t>in</w:t>
      </w:r>
      <w:r>
        <w:rPr>
          <w:spacing w:val="-2"/>
        </w:rPr>
        <w:t xml:space="preserve"> </w:t>
      </w:r>
      <w:r>
        <w:t>SF-36</w:t>
      </w:r>
      <w:r>
        <w:rPr>
          <w:spacing w:val="-7"/>
        </w:rPr>
        <w:t xml:space="preserve"> </w:t>
      </w:r>
      <w:r>
        <w:t>PCS</w:t>
      </w:r>
      <w:r>
        <w:rPr>
          <w:spacing w:val="-1"/>
        </w:rPr>
        <w:t xml:space="preserve"> </w:t>
      </w:r>
      <w:r>
        <w:t>and</w:t>
      </w:r>
      <w:r>
        <w:rPr>
          <w:spacing w:val="-2"/>
        </w:rPr>
        <w:t xml:space="preserve"> </w:t>
      </w:r>
      <w:r>
        <w:t>MCS</w:t>
      </w:r>
      <w:r>
        <w:rPr>
          <w:spacing w:val="-1"/>
        </w:rPr>
        <w:t xml:space="preserve"> </w:t>
      </w:r>
      <w:r>
        <w:t>scores, and</w:t>
      </w:r>
      <w:r>
        <w:rPr>
          <w:spacing w:val="-11"/>
        </w:rPr>
        <w:t xml:space="preserve"> </w:t>
      </w:r>
      <w:r>
        <w:t>these</w:t>
      </w:r>
      <w:r>
        <w:rPr>
          <w:spacing w:val="-3"/>
        </w:rPr>
        <w:t xml:space="preserve"> </w:t>
      </w:r>
      <w:r>
        <w:t>improvements</w:t>
      </w:r>
      <w:r>
        <w:rPr>
          <w:spacing w:val="-4"/>
        </w:rPr>
        <w:t xml:space="preserve"> </w:t>
      </w:r>
      <w:r>
        <w:t>were</w:t>
      </w:r>
      <w:r>
        <w:rPr>
          <w:spacing w:val="-3"/>
        </w:rPr>
        <w:t xml:space="preserve"> </w:t>
      </w:r>
      <w:r>
        <w:t>significantly greater at week 8 compared with the placebo group in UNITI-1 (MCS) and UNITI-2 (PCS, M</w:t>
      </w:r>
      <w:r>
        <w:t>CS and all subscores).</w:t>
      </w:r>
      <w:r>
        <w:rPr>
          <w:spacing w:val="40"/>
        </w:rPr>
        <w:t xml:space="preserve"> </w:t>
      </w:r>
      <w:r>
        <w:t>These improvements in the PCS and MCS scores were maintained in ustekinumab treated patients in the IM-UNITI maintenance study through Week 44.</w:t>
      </w:r>
    </w:p>
    <w:p w14:paraId="0ED41730" w14:textId="77777777" w:rsidR="00934295" w:rsidRDefault="00F732B6">
      <w:pPr>
        <w:spacing w:before="118"/>
        <w:ind w:left="535"/>
        <w:rPr>
          <w:i/>
          <w:sz w:val="24"/>
        </w:rPr>
      </w:pPr>
      <w:r>
        <w:rPr>
          <w:i/>
          <w:spacing w:val="-4"/>
          <w:sz w:val="24"/>
        </w:rPr>
        <w:t>IBDQ</w:t>
      </w:r>
    </w:p>
    <w:p w14:paraId="798A3C50" w14:textId="77777777" w:rsidR="00934295" w:rsidRDefault="00F732B6">
      <w:pPr>
        <w:pStyle w:val="BodyText"/>
        <w:spacing w:before="257" w:line="360" w:lineRule="auto"/>
        <w:ind w:right="1255"/>
      </w:pPr>
      <w:r>
        <w:t>At</w:t>
      </w:r>
      <w:r>
        <w:rPr>
          <w:spacing w:val="-2"/>
        </w:rPr>
        <w:t xml:space="preserve"> </w:t>
      </w:r>
      <w:r>
        <w:t>Week</w:t>
      </w:r>
      <w:r>
        <w:rPr>
          <w:spacing w:val="-2"/>
        </w:rPr>
        <w:t xml:space="preserve"> </w:t>
      </w:r>
      <w:r>
        <w:t>8</w:t>
      </w:r>
      <w:r>
        <w:rPr>
          <w:spacing w:val="-2"/>
        </w:rPr>
        <w:t xml:space="preserve"> </w:t>
      </w:r>
      <w:r>
        <w:t>in</w:t>
      </w:r>
      <w:r>
        <w:rPr>
          <w:spacing w:val="-7"/>
        </w:rPr>
        <w:t xml:space="preserve"> </w:t>
      </w:r>
      <w:r>
        <w:t>UNITI-1</w:t>
      </w:r>
      <w:r>
        <w:rPr>
          <w:spacing w:val="-2"/>
        </w:rPr>
        <w:t xml:space="preserve"> </w:t>
      </w:r>
      <w:r>
        <w:t>and</w:t>
      </w:r>
      <w:r>
        <w:rPr>
          <w:spacing w:val="-2"/>
        </w:rPr>
        <w:t xml:space="preserve"> </w:t>
      </w:r>
      <w:r>
        <w:t>UNITI-2, significant</w:t>
      </w:r>
      <w:r>
        <w:rPr>
          <w:spacing w:val="-6"/>
        </w:rPr>
        <w:t xml:space="preserve"> </w:t>
      </w:r>
      <w:r>
        <w:t>improvement</w:t>
      </w:r>
      <w:r>
        <w:rPr>
          <w:spacing w:val="-2"/>
        </w:rPr>
        <w:t xml:space="preserve"> </w:t>
      </w:r>
      <w:r>
        <w:t>from</w:t>
      </w:r>
      <w:r>
        <w:rPr>
          <w:spacing w:val="-2"/>
        </w:rPr>
        <w:t xml:space="preserve"> </w:t>
      </w:r>
      <w:r>
        <w:t>baseline</w:t>
      </w:r>
      <w:r>
        <w:rPr>
          <w:spacing w:val="-3"/>
        </w:rPr>
        <w:t xml:space="preserve"> </w:t>
      </w:r>
      <w:r>
        <w:t>in</w:t>
      </w:r>
      <w:r>
        <w:rPr>
          <w:spacing w:val="-7"/>
        </w:rPr>
        <w:t xml:space="preserve"> </w:t>
      </w:r>
      <w:r>
        <w:t>the</w:t>
      </w:r>
      <w:r>
        <w:rPr>
          <w:spacing w:val="-3"/>
        </w:rPr>
        <w:t xml:space="preserve"> </w:t>
      </w:r>
      <w:r>
        <w:t>IBDQ total score and all subscales, was observed in the patients treated with ustekinumab compared to placebo.</w:t>
      </w:r>
      <w:r>
        <w:rPr>
          <w:spacing w:val="40"/>
        </w:rPr>
        <w:t xml:space="preserve"> </w:t>
      </w:r>
      <w:r>
        <w:t>In both studies, a higher proportion of patients with clinically meaningful improvement in IBDQ total scores were observed in patients treated with ustekinumab compared to placebo.</w:t>
      </w:r>
      <w:r>
        <w:rPr>
          <w:spacing w:val="40"/>
        </w:rPr>
        <w:t xml:space="preserve"> </w:t>
      </w:r>
      <w:r>
        <w:t xml:space="preserve">These improvements in the IBDQ total scores were maintained in ustekinumab </w:t>
      </w:r>
      <w:r>
        <w:t>treated patients in the IM-UNITI maintenance study through Week 44.</w:t>
      </w:r>
    </w:p>
    <w:p w14:paraId="4738CBE3" w14:textId="77777777" w:rsidR="00934295" w:rsidRDefault="00F732B6">
      <w:pPr>
        <w:pStyle w:val="Heading3"/>
        <w:spacing w:before="121"/>
      </w:pPr>
      <w:r>
        <w:t>Long-term</w:t>
      </w:r>
      <w:r>
        <w:rPr>
          <w:spacing w:val="-3"/>
        </w:rPr>
        <w:t xml:space="preserve"> </w:t>
      </w:r>
      <w:r>
        <w:t>maintenance</w:t>
      </w:r>
      <w:r>
        <w:rPr>
          <w:spacing w:val="-1"/>
        </w:rPr>
        <w:t xml:space="preserve"> </w:t>
      </w:r>
      <w:r>
        <w:t>of</w:t>
      </w:r>
      <w:r>
        <w:rPr>
          <w:spacing w:val="-4"/>
        </w:rPr>
        <w:t xml:space="preserve"> </w:t>
      </w:r>
      <w:r>
        <w:t>health-related quality</w:t>
      </w:r>
      <w:r>
        <w:rPr>
          <w:spacing w:val="-7"/>
        </w:rPr>
        <w:t xml:space="preserve"> </w:t>
      </w:r>
      <w:r>
        <w:t>of</w:t>
      </w:r>
      <w:r>
        <w:rPr>
          <w:spacing w:val="2"/>
        </w:rPr>
        <w:t xml:space="preserve"> </w:t>
      </w:r>
      <w:r>
        <w:t>life</w:t>
      </w:r>
      <w:r>
        <w:rPr>
          <w:spacing w:val="-6"/>
        </w:rPr>
        <w:t xml:space="preserve"> </w:t>
      </w:r>
      <w:r>
        <w:rPr>
          <w:spacing w:val="-2"/>
        </w:rPr>
        <w:t>measures</w:t>
      </w:r>
    </w:p>
    <w:p w14:paraId="68F2A2FF" w14:textId="77777777" w:rsidR="00934295" w:rsidRDefault="00F732B6">
      <w:pPr>
        <w:pStyle w:val="BodyText"/>
        <w:spacing w:before="136" w:line="362" w:lineRule="auto"/>
        <w:ind w:right="1255"/>
      </w:pPr>
      <w:r>
        <w:rPr>
          <w:rFonts w:ascii="Arial"/>
        </w:rPr>
        <w:t>The majority</w:t>
      </w:r>
      <w:r>
        <w:rPr>
          <w:rFonts w:ascii="Arial"/>
          <w:spacing w:val="-1"/>
        </w:rPr>
        <w:t xml:space="preserve"> </w:t>
      </w:r>
      <w:r>
        <w:rPr>
          <w:rFonts w:ascii="Arial"/>
        </w:rPr>
        <w:t>of</w:t>
      </w:r>
      <w:r>
        <w:rPr>
          <w:rFonts w:ascii="Arial"/>
          <w:spacing w:val="-5"/>
        </w:rPr>
        <w:t xml:space="preserve"> </w:t>
      </w:r>
      <w:r>
        <w:rPr>
          <w:rFonts w:ascii="Arial"/>
        </w:rPr>
        <w:t>patients</w:t>
      </w:r>
      <w:r>
        <w:rPr>
          <w:rFonts w:ascii="Arial"/>
          <w:spacing w:val="-6"/>
        </w:rPr>
        <w:t xml:space="preserve"> </w:t>
      </w:r>
      <w:r>
        <w:rPr>
          <w:rFonts w:ascii="Arial"/>
        </w:rPr>
        <w:t>maintained a</w:t>
      </w:r>
      <w:r>
        <w:rPr>
          <w:rFonts w:ascii="Arial"/>
          <w:spacing w:val="-5"/>
        </w:rPr>
        <w:t xml:space="preserve"> </w:t>
      </w:r>
      <w:r>
        <w:rPr>
          <w:rFonts w:ascii="Arial"/>
        </w:rPr>
        <w:t>16 point</w:t>
      </w:r>
      <w:r>
        <w:rPr>
          <w:rFonts w:ascii="Arial"/>
          <w:spacing w:val="-5"/>
        </w:rPr>
        <w:t xml:space="preserve"> </w:t>
      </w:r>
      <w:r>
        <w:rPr>
          <w:rFonts w:ascii="Arial"/>
        </w:rPr>
        <w:t>improvement in</w:t>
      </w:r>
      <w:r>
        <w:rPr>
          <w:rFonts w:ascii="Arial"/>
          <w:spacing w:val="-5"/>
        </w:rPr>
        <w:t xml:space="preserve"> </w:t>
      </w:r>
      <w:r>
        <w:rPr>
          <w:rFonts w:ascii="Arial"/>
        </w:rPr>
        <w:t>IBDQ score and a 5 point improvement in SF-36 through week 25</w:t>
      </w:r>
      <w:r>
        <w:rPr>
          <w:rFonts w:ascii="Arial"/>
        </w:rPr>
        <w:t>2</w:t>
      </w:r>
      <w:r>
        <w:t>.</w:t>
      </w:r>
    </w:p>
    <w:p w14:paraId="79EB9D91" w14:textId="77777777" w:rsidR="00F732B6" w:rsidRDefault="00F732B6">
      <w:pPr>
        <w:pStyle w:val="Heading2"/>
      </w:pPr>
    </w:p>
    <w:p w14:paraId="7A8E14CE" w14:textId="14541D10" w:rsidR="00934295" w:rsidRDefault="00F732B6">
      <w:pPr>
        <w:pStyle w:val="Heading2"/>
      </w:pPr>
      <w:r>
        <w:lastRenderedPageBreak/>
        <w:t>U</w:t>
      </w:r>
      <w:r>
        <w:t>lcerative</w:t>
      </w:r>
      <w:r>
        <w:rPr>
          <w:spacing w:val="-4"/>
        </w:rPr>
        <w:t xml:space="preserve"> </w:t>
      </w:r>
      <w:r>
        <w:rPr>
          <w:spacing w:val="-2"/>
        </w:rPr>
        <w:t>colitis</w:t>
      </w:r>
    </w:p>
    <w:p w14:paraId="37C10D89" w14:textId="77777777" w:rsidR="00934295" w:rsidRDefault="00F732B6">
      <w:pPr>
        <w:pStyle w:val="BodyText"/>
        <w:spacing w:before="256" w:line="360" w:lineRule="auto"/>
        <w:ind w:right="1512"/>
      </w:pPr>
      <w:r>
        <w:t>The</w:t>
      </w:r>
      <w:r>
        <w:rPr>
          <w:spacing w:val="-3"/>
        </w:rPr>
        <w:t xml:space="preserve"> </w:t>
      </w:r>
      <w:r>
        <w:t>safety</w:t>
      </w:r>
      <w:r>
        <w:rPr>
          <w:spacing w:val="-2"/>
        </w:rPr>
        <w:t xml:space="preserve"> </w:t>
      </w:r>
      <w:r>
        <w:t>and</w:t>
      </w:r>
      <w:r>
        <w:rPr>
          <w:spacing w:val="-2"/>
        </w:rPr>
        <w:t xml:space="preserve"> </w:t>
      </w:r>
      <w:r>
        <w:t>efficacy</w:t>
      </w:r>
      <w:r>
        <w:rPr>
          <w:spacing w:val="-2"/>
        </w:rPr>
        <w:t xml:space="preserve"> </w:t>
      </w:r>
      <w:r>
        <w:t>of</w:t>
      </w:r>
      <w:r>
        <w:rPr>
          <w:spacing w:val="-5"/>
        </w:rPr>
        <w:t xml:space="preserve"> </w:t>
      </w:r>
      <w:r>
        <w:t>ustekinumab</w:t>
      </w:r>
      <w:r>
        <w:rPr>
          <w:spacing w:val="-2"/>
        </w:rPr>
        <w:t xml:space="preserve"> </w:t>
      </w:r>
      <w:r>
        <w:t>was</w:t>
      </w:r>
      <w:r>
        <w:rPr>
          <w:spacing w:val="-4"/>
        </w:rPr>
        <w:t xml:space="preserve"> </w:t>
      </w:r>
      <w:r>
        <w:t>assessed</w:t>
      </w:r>
      <w:r>
        <w:rPr>
          <w:spacing w:val="-2"/>
        </w:rPr>
        <w:t xml:space="preserve"> </w:t>
      </w:r>
      <w:r>
        <w:t>in</w:t>
      </w:r>
      <w:r>
        <w:rPr>
          <w:spacing w:val="-2"/>
        </w:rPr>
        <w:t xml:space="preserve"> </w:t>
      </w:r>
      <w:r>
        <w:t>two</w:t>
      </w:r>
      <w:r>
        <w:rPr>
          <w:spacing w:val="-7"/>
        </w:rPr>
        <w:t xml:space="preserve"> </w:t>
      </w:r>
      <w:r>
        <w:t>randomised, double-blind, placebo-controlled, multicenter studies in adult patients with moderately to severely active ulcerative colitis (Mayo score 6</w:t>
      </w:r>
      <w:r>
        <w:rPr>
          <w:spacing w:val="-3"/>
        </w:rPr>
        <w:t xml:space="preserve"> </w:t>
      </w:r>
      <w:r>
        <w:t>to 12</w:t>
      </w:r>
      <w:r>
        <w:t>;</w:t>
      </w:r>
      <w:r>
        <w:rPr>
          <w:spacing w:val="-2"/>
        </w:rPr>
        <w:t xml:space="preserve"> </w:t>
      </w:r>
      <w:r>
        <w:t>Endoscopy subscore ≥ 2 based on central review of the endoscopy).</w:t>
      </w:r>
      <w:r>
        <w:rPr>
          <w:spacing w:val="40"/>
        </w:rPr>
        <w:t xml:space="preserve"> </w:t>
      </w:r>
      <w:r>
        <w:t>The clinical development program consisted of one intravenous induction study (referred to as UNIFI-induction) with treatment of up to</w:t>
      </w:r>
      <w:r>
        <w:rPr>
          <w:spacing w:val="40"/>
        </w:rPr>
        <w:t xml:space="preserve"> </w:t>
      </w:r>
      <w:r>
        <w:t>16 weeks followed by a 44 week subcutaneous randomise</w:t>
      </w:r>
      <w:r>
        <w:t>d withdrawal maintenance study (referred to as UNIFI-maintenance) representing at least 52 weeks of therapy.</w:t>
      </w:r>
    </w:p>
    <w:p w14:paraId="04310D6D" w14:textId="77777777" w:rsidR="00934295" w:rsidRDefault="00F732B6">
      <w:pPr>
        <w:pStyle w:val="BodyText"/>
        <w:spacing w:before="122" w:line="360" w:lineRule="auto"/>
        <w:ind w:right="1255"/>
      </w:pPr>
      <w:r>
        <w:t>Efficacy</w:t>
      </w:r>
      <w:r>
        <w:rPr>
          <w:spacing w:val="-7"/>
        </w:rPr>
        <w:t xml:space="preserve"> </w:t>
      </w:r>
      <w:r>
        <w:t>results</w:t>
      </w:r>
      <w:r>
        <w:rPr>
          <w:spacing w:val="-5"/>
        </w:rPr>
        <w:t xml:space="preserve"> </w:t>
      </w:r>
      <w:r>
        <w:t>presented</w:t>
      </w:r>
      <w:r>
        <w:rPr>
          <w:spacing w:val="-3"/>
        </w:rPr>
        <w:t xml:space="preserve"> </w:t>
      </w:r>
      <w:r>
        <w:t>for</w:t>
      </w:r>
      <w:r>
        <w:rPr>
          <w:spacing w:val="-1"/>
        </w:rPr>
        <w:t xml:space="preserve"> </w:t>
      </w:r>
      <w:r>
        <w:t>UNIFI-induction</w:t>
      </w:r>
      <w:r>
        <w:rPr>
          <w:spacing w:val="-3"/>
        </w:rPr>
        <w:t xml:space="preserve"> </w:t>
      </w:r>
      <w:r>
        <w:t>and</w:t>
      </w:r>
      <w:r>
        <w:rPr>
          <w:spacing w:val="-7"/>
        </w:rPr>
        <w:t xml:space="preserve"> </w:t>
      </w:r>
      <w:r>
        <w:t>UNIFI-maintenance</w:t>
      </w:r>
      <w:r>
        <w:rPr>
          <w:spacing w:val="-4"/>
        </w:rPr>
        <w:t xml:space="preserve"> </w:t>
      </w:r>
      <w:r>
        <w:t>were</w:t>
      </w:r>
      <w:r>
        <w:rPr>
          <w:spacing w:val="-4"/>
        </w:rPr>
        <w:t xml:space="preserve"> </w:t>
      </w:r>
      <w:r>
        <w:t>based</w:t>
      </w:r>
      <w:r>
        <w:rPr>
          <w:spacing w:val="-3"/>
        </w:rPr>
        <w:t xml:space="preserve"> </w:t>
      </w:r>
      <w:r>
        <w:t>on central review of endoscopies.</w:t>
      </w:r>
    </w:p>
    <w:p w14:paraId="68DCBB1A" w14:textId="77777777" w:rsidR="00934295" w:rsidRDefault="00F732B6">
      <w:pPr>
        <w:pStyle w:val="BodyText"/>
        <w:spacing w:before="117" w:line="360" w:lineRule="auto"/>
        <w:ind w:right="1284"/>
      </w:pPr>
      <w:r>
        <w:t>UNIFI-induction included 961 patients.</w:t>
      </w:r>
      <w:r>
        <w:rPr>
          <w:spacing w:val="40"/>
        </w:rPr>
        <w:t xml:space="preserve"> </w:t>
      </w:r>
      <w:r>
        <w:t>The primary endpoint for the induction study was the proportion of patients in clinical remission (defined as a Mayo score ≤ 2 points, with</w:t>
      </w:r>
      <w:r>
        <w:rPr>
          <w:spacing w:val="-1"/>
        </w:rPr>
        <w:t xml:space="preserve"> </w:t>
      </w:r>
      <w:r>
        <w:t>no</w:t>
      </w:r>
      <w:r>
        <w:rPr>
          <w:spacing w:val="-1"/>
        </w:rPr>
        <w:t xml:space="preserve"> </w:t>
      </w:r>
      <w:r>
        <w:t>individual</w:t>
      </w:r>
      <w:r>
        <w:rPr>
          <w:spacing w:val="-5"/>
        </w:rPr>
        <w:t xml:space="preserve"> </w:t>
      </w:r>
      <w:r>
        <w:t>subscore</w:t>
      </w:r>
      <w:r>
        <w:rPr>
          <w:spacing w:val="-2"/>
        </w:rPr>
        <w:t xml:space="preserve"> </w:t>
      </w:r>
      <w:r>
        <w:t>&gt;</w:t>
      </w:r>
      <w:r>
        <w:rPr>
          <w:spacing w:val="-2"/>
        </w:rPr>
        <w:t xml:space="preserve"> </w:t>
      </w:r>
      <w:r>
        <w:t>1)</w:t>
      </w:r>
      <w:r>
        <w:rPr>
          <w:spacing w:val="-4"/>
        </w:rPr>
        <w:t xml:space="preserve"> </w:t>
      </w:r>
      <w:r>
        <w:t>at</w:t>
      </w:r>
      <w:r>
        <w:rPr>
          <w:spacing w:val="-1"/>
        </w:rPr>
        <w:t xml:space="preserve"> </w:t>
      </w:r>
      <w:r>
        <w:t>Week</w:t>
      </w:r>
      <w:r>
        <w:rPr>
          <w:spacing w:val="-1"/>
        </w:rPr>
        <w:t xml:space="preserve"> </w:t>
      </w:r>
      <w:r>
        <w:t>8.</w:t>
      </w:r>
      <w:r>
        <w:rPr>
          <w:spacing w:val="40"/>
        </w:rPr>
        <w:t xml:space="preserve"> </w:t>
      </w:r>
      <w:r>
        <w:t>Patients</w:t>
      </w:r>
      <w:r>
        <w:rPr>
          <w:spacing w:val="-3"/>
        </w:rPr>
        <w:t xml:space="preserve"> </w:t>
      </w:r>
      <w:r>
        <w:t>were</w:t>
      </w:r>
      <w:r>
        <w:rPr>
          <w:spacing w:val="-2"/>
        </w:rPr>
        <w:t xml:space="preserve"> </w:t>
      </w:r>
      <w:r>
        <w:t>randomised</w:t>
      </w:r>
      <w:r>
        <w:rPr>
          <w:spacing w:val="-1"/>
        </w:rPr>
        <w:t xml:space="preserve"> </w:t>
      </w:r>
      <w:r>
        <w:t>to</w:t>
      </w:r>
      <w:r>
        <w:rPr>
          <w:spacing w:val="-6"/>
        </w:rPr>
        <w:t xml:space="preserve"> </w:t>
      </w:r>
      <w:r>
        <w:t>receive</w:t>
      </w:r>
      <w:r>
        <w:rPr>
          <w:spacing w:val="-2"/>
        </w:rPr>
        <w:t xml:space="preserve"> </w:t>
      </w:r>
      <w:r>
        <w:t>a</w:t>
      </w:r>
      <w:r>
        <w:rPr>
          <w:spacing w:val="-2"/>
        </w:rPr>
        <w:t xml:space="preserve"> </w:t>
      </w:r>
      <w:r>
        <w:t>single intravenous administration of either the recommended tiered dose of approximately</w:t>
      </w:r>
    </w:p>
    <w:p w14:paraId="7702D099" w14:textId="77777777" w:rsidR="00934295" w:rsidRDefault="00F732B6">
      <w:pPr>
        <w:pStyle w:val="BodyText"/>
        <w:spacing w:before="1" w:line="360" w:lineRule="auto"/>
        <w:ind w:right="1255"/>
      </w:pPr>
      <w:r>
        <w:t>6 mg/kg</w:t>
      </w:r>
      <w:r>
        <w:rPr>
          <w:spacing w:val="-5"/>
        </w:rPr>
        <w:t xml:space="preserve"> </w:t>
      </w:r>
      <w:r>
        <w:t>(see</w:t>
      </w:r>
      <w:r>
        <w:rPr>
          <w:spacing w:val="-1"/>
        </w:rPr>
        <w:t xml:space="preserve"> </w:t>
      </w:r>
      <w:hyperlink w:anchor="_bookmark2" w:history="1">
        <w:r>
          <w:t>Table</w:t>
        </w:r>
        <w:r>
          <w:rPr>
            <w:spacing w:val="-1"/>
          </w:rPr>
          <w:t xml:space="preserve"> </w:t>
        </w:r>
        <w:r>
          <w:t>3</w:t>
        </w:r>
      </w:hyperlink>
      <w:r>
        <w:t>;</w:t>
      </w:r>
      <w:r>
        <w:rPr>
          <w:spacing w:val="-4"/>
        </w:rPr>
        <w:t xml:space="preserve"> </w:t>
      </w:r>
      <w:r>
        <w:t>Initial</w:t>
      </w:r>
      <w:r>
        <w:rPr>
          <w:spacing w:val="-4"/>
        </w:rPr>
        <w:t xml:space="preserve"> </w:t>
      </w:r>
      <w:r>
        <w:t>IV</w:t>
      </w:r>
      <w:r>
        <w:rPr>
          <w:spacing w:val="-1"/>
        </w:rPr>
        <w:t xml:space="preserve"> </w:t>
      </w:r>
      <w:r>
        <w:t>dosing</w:t>
      </w:r>
      <w:r>
        <w:rPr>
          <w:spacing w:val="-5"/>
        </w:rPr>
        <w:t xml:space="preserve"> </w:t>
      </w:r>
      <w:r>
        <w:t>of ustekinumab</w:t>
      </w:r>
      <w:r>
        <w:rPr>
          <w:vertAlign w:val="superscript"/>
        </w:rPr>
        <w:t>a</w:t>
      </w:r>
      <w:r>
        <w:t>), a</w:t>
      </w:r>
      <w:r>
        <w:rPr>
          <w:spacing w:val="-6"/>
        </w:rPr>
        <w:t xml:space="preserve"> </w:t>
      </w:r>
      <w:r>
        <w:t>fixed</w:t>
      </w:r>
      <w:r>
        <w:rPr>
          <w:spacing w:val="-5"/>
        </w:rPr>
        <w:t xml:space="preserve"> </w:t>
      </w:r>
      <w:r>
        <w:t>dose</w:t>
      </w:r>
      <w:r>
        <w:rPr>
          <w:spacing w:val="-1"/>
        </w:rPr>
        <w:t xml:space="preserve"> </w:t>
      </w:r>
      <w:r>
        <w:t>of 130</w:t>
      </w:r>
      <w:r>
        <w:rPr>
          <w:spacing w:val="-5"/>
        </w:rPr>
        <w:t xml:space="preserve"> </w:t>
      </w:r>
      <w:r>
        <w:t>mg ustekinumab, or placeb</w:t>
      </w:r>
      <w:r>
        <w:t>o at Week 0.</w:t>
      </w:r>
    </w:p>
    <w:p w14:paraId="42097CF6" w14:textId="77777777" w:rsidR="00934295" w:rsidRDefault="00F732B6">
      <w:pPr>
        <w:pStyle w:val="BodyText"/>
        <w:spacing w:before="122" w:line="360" w:lineRule="auto"/>
        <w:ind w:right="1255"/>
      </w:pPr>
      <w:r>
        <w:t>Concomitant</w:t>
      </w:r>
      <w:r>
        <w:rPr>
          <w:spacing w:val="-4"/>
        </w:rPr>
        <w:t xml:space="preserve"> </w:t>
      </w:r>
      <w:r>
        <w:t>use</w:t>
      </w:r>
      <w:r>
        <w:rPr>
          <w:spacing w:val="-5"/>
        </w:rPr>
        <w:t xml:space="preserve"> </w:t>
      </w:r>
      <w:r>
        <w:t>of</w:t>
      </w:r>
      <w:r>
        <w:rPr>
          <w:spacing w:val="-2"/>
        </w:rPr>
        <w:t xml:space="preserve"> </w:t>
      </w:r>
      <w:r>
        <w:t>oral</w:t>
      </w:r>
      <w:r>
        <w:rPr>
          <w:spacing w:val="-7"/>
        </w:rPr>
        <w:t xml:space="preserve"> </w:t>
      </w:r>
      <w:r>
        <w:t>corticosteroids,</w:t>
      </w:r>
      <w:r>
        <w:rPr>
          <w:spacing w:val="-6"/>
        </w:rPr>
        <w:t xml:space="preserve"> </w:t>
      </w:r>
      <w:r>
        <w:t>immunomodulators,</w:t>
      </w:r>
      <w:r>
        <w:rPr>
          <w:spacing w:val="-2"/>
        </w:rPr>
        <w:t xml:space="preserve"> </w:t>
      </w:r>
      <w:r>
        <w:t>and</w:t>
      </w:r>
      <w:r>
        <w:rPr>
          <w:spacing w:val="-4"/>
        </w:rPr>
        <w:t xml:space="preserve"> </w:t>
      </w:r>
      <w:r>
        <w:t>aminosalicylates</w:t>
      </w:r>
      <w:r>
        <w:rPr>
          <w:spacing w:val="-6"/>
        </w:rPr>
        <w:t xml:space="preserve"> </w:t>
      </w:r>
      <w:r>
        <w:t>were permitted and 90% of patients continued to receive at least one of these medications.</w:t>
      </w:r>
    </w:p>
    <w:p w14:paraId="010BBB1E" w14:textId="77777777" w:rsidR="00934295" w:rsidRDefault="00F732B6">
      <w:pPr>
        <w:pStyle w:val="BodyText"/>
        <w:spacing w:line="360" w:lineRule="auto"/>
        <w:ind w:right="1325"/>
      </w:pPr>
      <w:r>
        <w:t xml:space="preserve">Enrolled patients had to have failed conventional therapy (corticosteroids or immunomodulators) or at least one biologic (a TNFα antagonist and/or vedolizumab). 49% </w:t>
      </w:r>
      <w:r>
        <w:t>of</w:t>
      </w:r>
      <w:r>
        <w:rPr>
          <w:spacing w:val="-4"/>
        </w:rPr>
        <w:t xml:space="preserve"> </w:t>
      </w:r>
      <w:r>
        <w:t>patients</w:t>
      </w:r>
      <w:r>
        <w:rPr>
          <w:spacing w:val="-3"/>
        </w:rPr>
        <w:t xml:space="preserve"> </w:t>
      </w:r>
      <w:r>
        <w:t>had</w:t>
      </w:r>
      <w:r>
        <w:rPr>
          <w:spacing w:val="-1"/>
        </w:rPr>
        <w:t xml:space="preserve"> </w:t>
      </w:r>
      <w:r>
        <w:t>failed</w:t>
      </w:r>
      <w:r>
        <w:rPr>
          <w:spacing w:val="-6"/>
        </w:rPr>
        <w:t xml:space="preserve"> </w:t>
      </w:r>
      <w:r>
        <w:t>conventional</w:t>
      </w:r>
      <w:r>
        <w:rPr>
          <w:spacing w:val="-1"/>
        </w:rPr>
        <w:t xml:space="preserve"> </w:t>
      </w:r>
      <w:r>
        <w:t>therapy, but</w:t>
      </w:r>
      <w:r>
        <w:rPr>
          <w:spacing w:val="-1"/>
        </w:rPr>
        <w:t xml:space="preserve"> </w:t>
      </w:r>
      <w:r>
        <w:t>not</w:t>
      </w:r>
      <w:r>
        <w:rPr>
          <w:spacing w:val="-1"/>
        </w:rPr>
        <w:t xml:space="preserve"> </w:t>
      </w:r>
      <w:r>
        <w:t>a</w:t>
      </w:r>
      <w:r>
        <w:rPr>
          <w:spacing w:val="-7"/>
        </w:rPr>
        <w:t xml:space="preserve"> </w:t>
      </w:r>
      <w:r>
        <w:t>biologic</w:t>
      </w:r>
      <w:r>
        <w:rPr>
          <w:spacing w:val="-7"/>
        </w:rPr>
        <w:t xml:space="preserve"> </w:t>
      </w:r>
      <w:r>
        <w:t>(of which</w:t>
      </w:r>
      <w:r>
        <w:rPr>
          <w:spacing w:val="-6"/>
        </w:rPr>
        <w:t xml:space="preserve"> </w:t>
      </w:r>
      <w:r>
        <w:t>94%</w:t>
      </w:r>
      <w:r>
        <w:rPr>
          <w:spacing w:val="-4"/>
        </w:rPr>
        <w:t xml:space="preserve"> </w:t>
      </w:r>
      <w:r>
        <w:t>where biological-naïve).</w:t>
      </w:r>
      <w:r>
        <w:rPr>
          <w:spacing w:val="40"/>
        </w:rPr>
        <w:t xml:space="preserve"> </w:t>
      </w:r>
      <w:r>
        <w:t>51% of patients had failed or were intolerant to a biologic.</w:t>
      </w:r>
    </w:p>
    <w:p w14:paraId="3A1627E5" w14:textId="77777777" w:rsidR="00934295" w:rsidRDefault="00F732B6">
      <w:pPr>
        <w:pStyle w:val="BodyText"/>
        <w:spacing w:line="360" w:lineRule="auto"/>
        <w:ind w:right="1838"/>
        <w:jc w:val="both"/>
      </w:pPr>
      <w:r>
        <w:t>Approximately</w:t>
      </w:r>
      <w:r>
        <w:rPr>
          <w:spacing w:val="-1"/>
        </w:rPr>
        <w:t xml:space="preserve"> </w:t>
      </w:r>
      <w:r>
        <w:t>50%</w:t>
      </w:r>
      <w:r>
        <w:rPr>
          <w:spacing w:val="-3"/>
        </w:rPr>
        <w:t xml:space="preserve"> </w:t>
      </w:r>
      <w:r>
        <w:t>of</w:t>
      </w:r>
      <w:r>
        <w:rPr>
          <w:spacing w:val="-3"/>
        </w:rPr>
        <w:t xml:space="preserve"> </w:t>
      </w:r>
      <w:r>
        <w:t>the</w:t>
      </w:r>
      <w:r>
        <w:rPr>
          <w:spacing w:val="-1"/>
        </w:rPr>
        <w:t xml:space="preserve"> </w:t>
      </w:r>
      <w:r>
        <w:t>patients</w:t>
      </w:r>
      <w:r>
        <w:rPr>
          <w:spacing w:val="-2"/>
        </w:rPr>
        <w:t xml:space="preserve"> </w:t>
      </w:r>
      <w:r>
        <w:t>had</w:t>
      </w:r>
      <w:r>
        <w:rPr>
          <w:spacing w:val="-5"/>
        </w:rPr>
        <w:t xml:space="preserve"> </w:t>
      </w:r>
      <w:r>
        <w:t>failed</w:t>
      </w:r>
      <w:r>
        <w:rPr>
          <w:spacing w:val="-1"/>
        </w:rPr>
        <w:t xml:space="preserve"> </w:t>
      </w:r>
      <w:r>
        <w:t>at</w:t>
      </w:r>
      <w:r>
        <w:rPr>
          <w:spacing w:val="-4"/>
        </w:rPr>
        <w:t xml:space="preserve"> </w:t>
      </w:r>
      <w:r>
        <w:t>least</w:t>
      </w:r>
      <w:r>
        <w:rPr>
          <w:spacing w:val="-1"/>
        </w:rPr>
        <w:t xml:space="preserve"> </w:t>
      </w:r>
      <w:r>
        <w:t>1</w:t>
      </w:r>
      <w:r>
        <w:rPr>
          <w:spacing w:val="-1"/>
        </w:rPr>
        <w:t xml:space="preserve"> </w:t>
      </w:r>
      <w:r>
        <w:t>prior</w:t>
      </w:r>
      <w:r>
        <w:rPr>
          <w:spacing w:val="-3"/>
        </w:rPr>
        <w:t xml:space="preserve"> </w:t>
      </w:r>
      <w:r>
        <w:t>anti-TNFα</w:t>
      </w:r>
      <w:r>
        <w:rPr>
          <w:spacing w:val="-1"/>
        </w:rPr>
        <w:t xml:space="preserve"> </w:t>
      </w:r>
      <w:r>
        <w:t>therapy</w:t>
      </w:r>
      <w:r>
        <w:rPr>
          <w:spacing w:val="-5"/>
        </w:rPr>
        <w:t xml:space="preserve"> </w:t>
      </w:r>
      <w:r>
        <w:t>(of which 48</w:t>
      </w:r>
      <w:r>
        <w:t>% were</w:t>
      </w:r>
      <w:r>
        <w:rPr>
          <w:spacing w:val="-3"/>
        </w:rPr>
        <w:t xml:space="preserve"> </w:t>
      </w:r>
      <w:r>
        <w:t>primary</w:t>
      </w:r>
      <w:r>
        <w:rPr>
          <w:spacing w:val="-2"/>
        </w:rPr>
        <w:t xml:space="preserve"> </w:t>
      </w:r>
      <w:r>
        <w:t>non-responders) and 17% had</w:t>
      </w:r>
      <w:r>
        <w:rPr>
          <w:spacing w:val="-2"/>
        </w:rPr>
        <w:t xml:space="preserve"> </w:t>
      </w:r>
      <w:r>
        <w:t>failed at least 1</w:t>
      </w:r>
      <w:r>
        <w:rPr>
          <w:spacing w:val="-2"/>
        </w:rPr>
        <w:t xml:space="preserve"> </w:t>
      </w:r>
      <w:r>
        <w:t>anti-TNFα therapy and vedolizumab.</w:t>
      </w:r>
    </w:p>
    <w:p w14:paraId="5FE4083A" w14:textId="77777777" w:rsidR="00F732B6" w:rsidRDefault="00F732B6" w:rsidP="00F732B6">
      <w:pPr>
        <w:pStyle w:val="BodyText"/>
        <w:spacing w:before="119" w:line="360" w:lineRule="auto"/>
        <w:ind w:right="1250"/>
        <w:rPr>
          <w:spacing w:val="40"/>
        </w:rPr>
      </w:pPr>
      <w:r>
        <w:t>In</w:t>
      </w:r>
      <w:r>
        <w:rPr>
          <w:spacing w:val="-3"/>
        </w:rPr>
        <w:t xml:space="preserve"> </w:t>
      </w:r>
      <w:r>
        <w:t>UNIFI-induction</w:t>
      </w:r>
      <w:r>
        <w:rPr>
          <w:spacing w:val="-3"/>
        </w:rPr>
        <w:t xml:space="preserve"> </w:t>
      </w:r>
      <w:r>
        <w:t>a</w:t>
      </w:r>
      <w:r>
        <w:rPr>
          <w:spacing w:val="-4"/>
        </w:rPr>
        <w:t xml:space="preserve"> </w:t>
      </w:r>
      <w:r>
        <w:t>significantly</w:t>
      </w:r>
      <w:r>
        <w:rPr>
          <w:spacing w:val="-3"/>
        </w:rPr>
        <w:t xml:space="preserve"> </w:t>
      </w:r>
      <w:r>
        <w:t>greater</w:t>
      </w:r>
      <w:r>
        <w:rPr>
          <w:spacing w:val="-1"/>
        </w:rPr>
        <w:t xml:space="preserve"> </w:t>
      </w:r>
      <w:r>
        <w:t>proportion</w:t>
      </w:r>
      <w:r>
        <w:rPr>
          <w:spacing w:val="-3"/>
        </w:rPr>
        <w:t xml:space="preserve"> </w:t>
      </w:r>
      <w:r>
        <w:t>of</w:t>
      </w:r>
      <w:r>
        <w:rPr>
          <w:spacing w:val="-1"/>
        </w:rPr>
        <w:t xml:space="preserve"> </w:t>
      </w:r>
      <w:r>
        <w:t>patients</w:t>
      </w:r>
      <w:r>
        <w:rPr>
          <w:spacing w:val="-5"/>
        </w:rPr>
        <w:t xml:space="preserve"> </w:t>
      </w:r>
      <w:r>
        <w:t>were</w:t>
      </w:r>
      <w:r>
        <w:rPr>
          <w:spacing w:val="-9"/>
        </w:rPr>
        <w:t xml:space="preserve"> </w:t>
      </w:r>
      <w:r>
        <w:t>in</w:t>
      </w:r>
      <w:r>
        <w:rPr>
          <w:spacing w:val="-3"/>
        </w:rPr>
        <w:t xml:space="preserve"> </w:t>
      </w:r>
      <w:r>
        <w:t>clinical</w:t>
      </w:r>
      <w:r>
        <w:rPr>
          <w:spacing w:val="-3"/>
        </w:rPr>
        <w:t xml:space="preserve"> </w:t>
      </w:r>
      <w:r>
        <w:t>response and remission in the ustekinumab treated group compared to placebo (</w:t>
      </w:r>
      <w:hyperlink w:anchor="_bookmark30" w:history="1">
        <w:r>
          <w:t>Table 28</w:t>
        </w:r>
      </w:hyperlink>
      <w:r>
        <w:t>).</w:t>
      </w:r>
      <w:r>
        <w:rPr>
          <w:spacing w:val="80"/>
        </w:rPr>
        <w:t xml:space="preserve"> </w:t>
      </w:r>
      <w:r>
        <w:t>As early as Week 2, the earliest scheduled study visit, and at each visit thereafter, a higher proportio</w:t>
      </w:r>
      <w:r>
        <w:t>n of ustekinumab patients had no rectal bleeding or achieved normal stool frequency (defined as a stool frequency subscore of 0 or 1) as compared with placebo patients.</w:t>
      </w:r>
      <w:r>
        <w:rPr>
          <w:spacing w:val="40"/>
        </w:rPr>
        <w:t xml:space="preserve"> </w:t>
      </w:r>
    </w:p>
    <w:p w14:paraId="6575F067" w14:textId="0CA98F1D" w:rsidR="00934295" w:rsidRDefault="00F732B6" w:rsidP="00F732B6">
      <w:pPr>
        <w:pStyle w:val="BodyText"/>
        <w:spacing w:before="119" w:line="360" w:lineRule="auto"/>
        <w:ind w:right="1250"/>
      </w:pPr>
      <w:r>
        <w:lastRenderedPageBreak/>
        <w:t xml:space="preserve">Significant differences in partial Mayo score and symptomatic remission were </w:t>
      </w:r>
      <w:r>
        <w:t>observed between ustekinumab and placebo as</w:t>
      </w:r>
      <w:r>
        <w:rPr>
          <w:spacing w:val="-2"/>
        </w:rPr>
        <w:t xml:space="preserve"> </w:t>
      </w:r>
      <w:r>
        <w:t>early as</w:t>
      </w:r>
      <w:r>
        <w:rPr>
          <w:spacing w:val="-2"/>
        </w:rPr>
        <w:t xml:space="preserve"> </w:t>
      </w:r>
      <w:r>
        <w:t>Week 2.</w:t>
      </w:r>
      <w:r>
        <w:rPr>
          <w:spacing w:val="40"/>
        </w:rPr>
        <w:t xml:space="preserve"> </w:t>
      </w:r>
      <w:r>
        <w:t>Efficacy was</w:t>
      </w:r>
      <w:r>
        <w:rPr>
          <w:spacing w:val="-2"/>
        </w:rPr>
        <w:t xml:space="preserve"> </w:t>
      </w:r>
      <w:r>
        <w:t>higher</w:t>
      </w:r>
      <w:r>
        <w:rPr>
          <w:spacing w:val="-3"/>
        </w:rPr>
        <w:t xml:space="preserve"> </w:t>
      </w:r>
      <w:r>
        <w:t>in the</w:t>
      </w:r>
      <w:r>
        <w:rPr>
          <w:spacing w:val="-2"/>
        </w:rPr>
        <w:t xml:space="preserve"> </w:t>
      </w:r>
      <w:r>
        <w:t>tiered</w:t>
      </w:r>
      <w:r>
        <w:rPr>
          <w:spacing w:val="-1"/>
        </w:rPr>
        <w:t xml:space="preserve"> </w:t>
      </w:r>
      <w:r>
        <w:t>dose</w:t>
      </w:r>
      <w:r>
        <w:rPr>
          <w:spacing w:val="-2"/>
        </w:rPr>
        <w:t xml:space="preserve"> </w:t>
      </w:r>
      <w:r>
        <w:t>group</w:t>
      </w:r>
      <w:r>
        <w:rPr>
          <w:spacing w:val="-5"/>
        </w:rPr>
        <w:t xml:space="preserve"> </w:t>
      </w:r>
      <w:r>
        <w:t>(6</w:t>
      </w:r>
      <w:r>
        <w:rPr>
          <w:spacing w:val="-5"/>
        </w:rPr>
        <w:t xml:space="preserve"> </w:t>
      </w:r>
      <w:r>
        <w:t>mg/kg)</w:t>
      </w:r>
      <w:r>
        <w:rPr>
          <w:spacing w:val="-3"/>
        </w:rPr>
        <w:t xml:space="preserve"> </w:t>
      </w:r>
      <w:r>
        <w:t>compared</w:t>
      </w:r>
      <w:r>
        <w:rPr>
          <w:spacing w:val="-1"/>
        </w:rPr>
        <w:t xml:space="preserve"> </w:t>
      </w:r>
      <w:r>
        <w:t>to</w:t>
      </w:r>
      <w:r>
        <w:rPr>
          <w:spacing w:val="-5"/>
        </w:rPr>
        <w:t xml:space="preserve"> </w:t>
      </w:r>
      <w:r>
        <w:t>the</w:t>
      </w:r>
      <w:r>
        <w:rPr>
          <w:spacing w:val="-2"/>
        </w:rPr>
        <w:t xml:space="preserve"> </w:t>
      </w:r>
      <w:r>
        <w:t>130</w:t>
      </w:r>
      <w:r>
        <w:rPr>
          <w:spacing w:val="-1"/>
        </w:rPr>
        <w:t xml:space="preserve"> </w:t>
      </w:r>
      <w:r>
        <w:t>mg</w:t>
      </w:r>
      <w:r>
        <w:rPr>
          <w:spacing w:val="-1"/>
        </w:rPr>
        <w:t xml:space="preserve"> </w:t>
      </w:r>
      <w:r>
        <w:t>dose</w:t>
      </w:r>
      <w:r>
        <w:rPr>
          <w:spacing w:val="-2"/>
        </w:rPr>
        <w:t xml:space="preserve"> </w:t>
      </w:r>
      <w:r>
        <w:t>group</w:t>
      </w:r>
      <w:r>
        <w:rPr>
          <w:spacing w:val="-5"/>
        </w:rPr>
        <w:t xml:space="preserve"> </w:t>
      </w:r>
      <w:r>
        <w:t>in</w:t>
      </w:r>
      <w:r>
        <w:rPr>
          <w:spacing w:val="-1"/>
        </w:rPr>
        <w:t xml:space="preserve"> </w:t>
      </w:r>
      <w:r>
        <w:t>select</w:t>
      </w:r>
      <w:r>
        <w:rPr>
          <w:spacing w:val="-1"/>
        </w:rPr>
        <w:t xml:space="preserve"> </w:t>
      </w:r>
      <w:r>
        <w:t>endpoints, and tiered dosing is therefore the recommended intravenous induction dose.</w:t>
      </w:r>
    </w:p>
    <w:p w14:paraId="78948850" w14:textId="77777777" w:rsidR="00934295" w:rsidRDefault="00F732B6">
      <w:pPr>
        <w:pStyle w:val="Heading2"/>
        <w:spacing w:before="236"/>
        <w:ind w:left="952"/>
      </w:pPr>
      <w:bookmarkStart w:id="85" w:name="_bookmark30"/>
      <w:bookmarkEnd w:id="85"/>
      <w:r>
        <w:t>Table</w:t>
      </w:r>
      <w:r>
        <w:rPr>
          <w:spacing w:val="-4"/>
        </w:rPr>
        <w:t xml:space="preserve"> </w:t>
      </w:r>
      <w:r>
        <w:t>26.</w:t>
      </w:r>
      <w:r>
        <w:rPr>
          <w:spacing w:val="58"/>
        </w:rPr>
        <w:t xml:space="preserve"> </w:t>
      </w:r>
      <w:r>
        <w:t>Summary</w:t>
      </w:r>
      <w:r>
        <w:rPr>
          <w:spacing w:val="-1"/>
        </w:rPr>
        <w:t xml:space="preserve"> </w:t>
      </w:r>
      <w:r>
        <w:t>of</w:t>
      </w:r>
      <w:r>
        <w:rPr>
          <w:spacing w:val="2"/>
        </w:rPr>
        <w:t xml:space="preserve"> </w:t>
      </w:r>
      <w:r>
        <w:t>Key</w:t>
      </w:r>
      <w:r>
        <w:rPr>
          <w:spacing w:val="-5"/>
        </w:rPr>
        <w:t xml:space="preserve"> </w:t>
      </w:r>
      <w:r>
        <w:t>Efficacy Measures</w:t>
      </w:r>
      <w:r>
        <w:rPr>
          <w:spacing w:val="-3"/>
        </w:rPr>
        <w:t xml:space="preserve"> </w:t>
      </w:r>
      <w:r>
        <w:t>in</w:t>
      </w:r>
      <w:r>
        <w:rPr>
          <w:spacing w:val="1"/>
        </w:rPr>
        <w:t xml:space="preserve"> </w:t>
      </w:r>
      <w:r>
        <w:t>UNIFI-Induction</w:t>
      </w:r>
      <w:r>
        <w:rPr>
          <w:spacing w:val="-4"/>
        </w:rPr>
        <w:t xml:space="preserve"> </w:t>
      </w:r>
      <w:r>
        <w:t>(Week</w:t>
      </w:r>
      <w:r>
        <w:rPr>
          <w:spacing w:val="1"/>
        </w:rPr>
        <w:t xml:space="preserve"> </w:t>
      </w:r>
      <w:r>
        <w:rPr>
          <w:spacing w:val="-5"/>
        </w:rPr>
        <w:t>8)</w:t>
      </w:r>
    </w:p>
    <w:p w14:paraId="753E70A7" w14:textId="77777777" w:rsidR="00934295" w:rsidRDefault="00934295">
      <w:pPr>
        <w:pStyle w:val="BodyText"/>
        <w:spacing w:before="7"/>
        <w:ind w:left="0"/>
        <w:rPr>
          <w:b/>
          <w:sz w:val="12"/>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5"/>
        <w:gridCol w:w="773"/>
        <w:gridCol w:w="581"/>
        <w:gridCol w:w="874"/>
        <w:gridCol w:w="648"/>
      </w:tblGrid>
      <w:tr w:rsidR="00934295" w14:paraId="7E98D143" w14:textId="77777777">
        <w:trPr>
          <w:trHeight w:val="455"/>
        </w:trPr>
        <w:tc>
          <w:tcPr>
            <w:tcW w:w="5405" w:type="dxa"/>
          </w:tcPr>
          <w:p w14:paraId="77749FCA" w14:textId="77777777" w:rsidR="00934295" w:rsidRDefault="00F732B6">
            <w:pPr>
              <w:pStyle w:val="TableParagraph"/>
              <w:ind w:left="12"/>
              <w:rPr>
                <w:b/>
                <w:sz w:val="20"/>
              </w:rPr>
            </w:pPr>
            <w:r>
              <w:rPr>
                <w:b/>
                <w:spacing w:val="-2"/>
                <w:sz w:val="20"/>
              </w:rPr>
              <w:t>Endpoint</w:t>
            </w:r>
          </w:p>
        </w:tc>
        <w:tc>
          <w:tcPr>
            <w:tcW w:w="1354" w:type="dxa"/>
            <w:gridSpan w:val="2"/>
          </w:tcPr>
          <w:p w14:paraId="50230297" w14:textId="77777777" w:rsidR="00934295" w:rsidRDefault="00F732B6">
            <w:pPr>
              <w:pStyle w:val="TableParagraph"/>
              <w:spacing w:line="226" w:lineRule="exact"/>
              <w:ind w:left="350" w:right="325" w:hanging="5"/>
              <w:jc w:val="left"/>
              <w:rPr>
                <w:b/>
                <w:sz w:val="20"/>
              </w:rPr>
            </w:pPr>
            <w:r>
              <w:rPr>
                <w:b/>
                <w:spacing w:val="-2"/>
                <w:sz w:val="20"/>
              </w:rPr>
              <w:t xml:space="preserve">Placebo </w:t>
            </w:r>
            <w:r>
              <w:rPr>
                <w:b/>
                <w:sz w:val="20"/>
              </w:rPr>
              <w:t>N</w:t>
            </w:r>
            <w:r>
              <w:rPr>
                <w:b/>
                <w:spacing w:val="1"/>
                <w:sz w:val="20"/>
              </w:rPr>
              <w:t xml:space="preserve"> </w:t>
            </w:r>
            <w:r>
              <w:rPr>
                <w:b/>
                <w:sz w:val="20"/>
              </w:rPr>
              <w:t>=</w:t>
            </w:r>
            <w:r>
              <w:rPr>
                <w:b/>
                <w:spacing w:val="-2"/>
                <w:sz w:val="20"/>
              </w:rPr>
              <w:t xml:space="preserve"> </w:t>
            </w:r>
            <w:r>
              <w:rPr>
                <w:b/>
                <w:spacing w:val="-5"/>
                <w:sz w:val="20"/>
              </w:rPr>
              <w:t>319</w:t>
            </w:r>
          </w:p>
        </w:tc>
        <w:tc>
          <w:tcPr>
            <w:tcW w:w="1522" w:type="dxa"/>
            <w:gridSpan w:val="2"/>
          </w:tcPr>
          <w:p w14:paraId="6A273E95" w14:textId="77777777" w:rsidR="00934295" w:rsidRDefault="00F732B6">
            <w:pPr>
              <w:pStyle w:val="TableParagraph"/>
              <w:spacing w:line="226" w:lineRule="exact"/>
              <w:ind w:left="455" w:right="140" w:hanging="298"/>
              <w:jc w:val="left"/>
              <w:rPr>
                <w:b/>
                <w:sz w:val="20"/>
              </w:rPr>
            </w:pPr>
            <w:r>
              <w:rPr>
                <w:b/>
                <w:spacing w:val="-2"/>
                <w:sz w:val="20"/>
              </w:rPr>
              <w:t>Ustekinumab</w:t>
            </w:r>
            <w:r>
              <w:rPr>
                <w:b/>
                <w:spacing w:val="-2"/>
                <w:sz w:val="20"/>
                <w:vertAlign w:val="superscript"/>
              </w:rPr>
              <w:t>†</w:t>
            </w:r>
            <w:r>
              <w:rPr>
                <w:b/>
                <w:spacing w:val="-2"/>
                <w:sz w:val="20"/>
              </w:rPr>
              <w:t xml:space="preserve"> </w:t>
            </w:r>
            <w:r>
              <w:rPr>
                <w:b/>
                <w:sz w:val="20"/>
              </w:rPr>
              <w:t>N =322</w:t>
            </w:r>
          </w:p>
        </w:tc>
      </w:tr>
      <w:tr w:rsidR="00934295" w14:paraId="3E206F3A" w14:textId="77777777">
        <w:trPr>
          <w:trHeight w:val="287"/>
        </w:trPr>
        <w:tc>
          <w:tcPr>
            <w:tcW w:w="5405" w:type="dxa"/>
          </w:tcPr>
          <w:p w14:paraId="47A0F033" w14:textId="77777777" w:rsidR="00934295" w:rsidRDefault="00934295">
            <w:pPr>
              <w:pStyle w:val="TableParagraph"/>
              <w:jc w:val="left"/>
              <w:rPr>
                <w:sz w:val="20"/>
              </w:rPr>
            </w:pPr>
          </w:p>
        </w:tc>
        <w:tc>
          <w:tcPr>
            <w:tcW w:w="773" w:type="dxa"/>
          </w:tcPr>
          <w:p w14:paraId="042BADEC" w14:textId="77777777" w:rsidR="00934295" w:rsidRDefault="00F732B6">
            <w:pPr>
              <w:pStyle w:val="TableParagraph"/>
              <w:ind w:left="18" w:right="3"/>
              <w:rPr>
                <w:sz w:val="20"/>
              </w:rPr>
            </w:pPr>
            <w:r>
              <w:rPr>
                <w:spacing w:val="-10"/>
                <w:sz w:val="20"/>
              </w:rPr>
              <w:t>N</w:t>
            </w:r>
          </w:p>
        </w:tc>
        <w:tc>
          <w:tcPr>
            <w:tcW w:w="581" w:type="dxa"/>
          </w:tcPr>
          <w:p w14:paraId="1ABBDE99" w14:textId="77777777" w:rsidR="00934295" w:rsidRDefault="00F732B6">
            <w:pPr>
              <w:pStyle w:val="TableParagraph"/>
              <w:ind w:left="18" w:right="10"/>
              <w:rPr>
                <w:sz w:val="20"/>
              </w:rPr>
            </w:pPr>
            <w:r>
              <w:rPr>
                <w:spacing w:val="-10"/>
                <w:sz w:val="20"/>
              </w:rPr>
              <w:t>%</w:t>
            </w:r>
          </w:p>
        </w:tc>
        <w:tc>
          <w:tcPr>
            <w:tcW w:w="874" w:type="dxa"/>
          </w:tcPr>
          <w:p w14:paraId="34575F56" w14:textId="77777777" w:rsidR="00934295" w:rsidRDefault="00F732B6">
            <w:pPr>
              <w:pStyle w:val="TableParagraph"/>
              <w:ind w:left="17" w:right="8"/>
              <w:rPr>
                <w:sz w:val="20"/>
              </w:rPr>
            </w:pPr>
            <w:r>
              <w:rPr>
                <w:spacing w:val="-10"/>
                <w:sz w:val="20"/>
              </w:rPr>
              <w:t>N</w:t>
            </w:r>
          </w:p>
        </w:tc>
        <w:tc>
          <w:tcPr>
            <w:tcW w:w="648" w:type="dxa"/>
          </w:tcPr>
          <w:p w14:paraId="16F13239" w14:textId="77777777" w:rsidR="00934295" w:rsidRDefault="00F732B6">
            <w:pPr>
              <w:pStyle w:val="TableParagraph"/>
              <w:ind w:left="17" w:right="10"/>
              <w:rPr>
                <w:sz w:val="20"/>
              </w:rPr>
            </w:pPr>
            <w:r>
              <w:rPr>
                <w:spacing w:val="-10"/>
                <w:sz w:val="20"/>
              </w:rPr>
              <w:t>%</w:t>
            </w:r>
          </w:p>
        </w:tc>
      </w:tr>
      <w:tr w:rsidR="00934295" w14:paraId="5AF9438E" w14:textId="77777777">
        <w:trPr>
          <w:trHeight w:val="282"/>
        </w:trPr>
        <w:tc>
          <w:tcPr>
            <w:tcW w:w="5405" w:type="dxa"/>
          </w:tcPr>
          <w:p w14:paraId="7D57D896" w14:textId="77777777" w:rsidR="00934295" w:rsidRDefault="00F732B6">
            <w:pPr>
              <w:pStyle w:val="TableParagraph"/>
              <w:ind w:left="110"/>
              <w:jc w:val="left"/>
              <w:rPr>
                <w:b/>
                <w:sz w:val="20"/>
              </w:rPr>
            </w:pPr>
            <w:r>
              <w:rPr>
                <w:b/>
                <w:sz w:val="20"/>
              </w:rPr>
              <w:t>Clinical</w:t>
            </w:r>
            <w:r>
              <w:rPr>
                <w:b/>
                <w:spacing w:val="-6"/>
                <w:sz w:val="20"/>
              </w:rPr>
              <w:t xml:space="preserve"> </w:t>
            </w:r>
            <w:r>
              <w:rPr>
                <w:b/>
                <w:spacing w:val="-2"/>
                <w:sz w:val="20"/>
              </w:rPr>
              <w:t>Remission*</w:t>
            </w:r>
          </w:p>
        </w:tc>
        <w:tc>
          <w:tcPr>
            <w:tcW w:w="773" w:type="dxa"/>
          </w:tcPr>
          <w:p w14:paraId="2E1CEE80" w14:textId="77777777" w:rsidR="00934295" w:rsidRDefault="00F732B6">
            <w:pPr>
              <w:pStyle w:val="TableParagraph"/>
              <w:ind w:left="18" w:right="5"/>
              <w:rPr>
                <w:sz w:val="20"/>
              </w:rPr>
            </w:pPr>
            <w:r>
              <w:rPr>
                <w:spacing w:val="-5"/>
                <w:sz w:val="20"/>
              </w:rPr>
              <w:t>17</w:t>
            </w:r>
          </w:p>
        </w:tc>
        <w:tc>
          <w:tcPr>
            <w:tcW w:w="581" w:type="dxa"/>
          </w:tcPr>
          <w:p w14:paraId="26F66FA8" w14:textId="77777777" w:rsidR="00934295" w:rsidRDefault="00F732B6">
            <w:pPr>
              <w:pStyle w:val="TableParagraph"/>
              <w:ind w:left="18" w:right="5"/>
              <w:rPr>
                <w:sz w:val="20"/>
              </w:rPr>
            </w:pPr>
            <w:r>
              <w:rPr>
                <w:spacing w:val="-5"/>
                <w:sz w:val="20"/>
              </w:rPr>
              <w:t>5%</w:t>
            </w:r>
          </w:p>
        </w:tc>
        <w:tc>
          <w:tcPr>
            <w:tcW w:w="874" w:type="dxa"/>
          </w:tcPr>
          <w:p w14:paraId="57263AA0" w14:textId="77777777" w:rsidR="00934295" w:rsidRDefault="00F732B6">
            <w:pPr>
              <w:pStyle w:val="TableParagraph"/>
              <w:ind w:left="17" w:right="9"/>
              <w:rPr>
                <w:sz w:val="20"/>
              </w:rPr>
            </w:pPr>
            <w:r>
              <w:rPr>
                <w:spacing w:val="-5"/>
                <w:sz w:val="20"/>
              </w:rPr>
              <w:t>50</w:t>
            </w:r>
          </w:p>
        </w:tc>
        <w:tc>
          <w:tcPr>
            <w:tcW w:w="648" w:type="dxa"/>
          </w:tcPr>
          <w:p w14:paraId="70A3E79C" w14:textId="77777777" w:rsidR="00934295" w:rsidRDefault="00F732B6">
            <w:pPr>
              <w:pStyle w:val="TableParagraph"/>
              <w:ind w:left="17"/>
              <w:rPr>
                <w:sz w:val="20"/>
              </w:rPr>
            </w:pPr>
            <w:r>
              <w:rPr>
                <w:spacing w:val="-4"/>
                <w:sz w:val="20"/>
              </w:rPr>
              <w:t>16%</w:t>
            </w:r>
            <w:r>
              <w:rPr>
                <w:spacing w:val="-4"/>
                <w:sz w:val="20"/>
                <w:vertAlign w:val="superscript"/>
              </w:rPr>
              <w:t>a</w:t>
            </w:r>
          </w:p>
        </w:tc>
      </w:tr>
      <w:tr w:rsidR="00934295" w14:paraId="177B69BD" w14:textId="77777777">
        <w:trPr>
          <w:trHeight w:val="282"/>
        </w:trPr>
        <w:tc>
          <w:tcPr>
            <w:tcW w:w="5405" w:type="dxa"/>
          </w:tcPr>
          <w:p w14:paraId="27A19067" w14:textId="77777777" w:rsidR="00934295" w:rsidRDefault="00F732B6">
            <w:pPr>
              <w:pStyle w:val="TableParagraph"/>
              <w:spacing w:before="1"/>
              <w:ind w:left="393"/>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773" w:type="dxa"/>
          </w:tcPr>
          <w:p w14:paraId="7C2D95E2" w14:textId="77777777" w:rsidR="00934295" w:rsidRDefault="00F732B6">
            <w:pPr>
              <w:pStyle w:val="TableParagraph"/>
              <w:ind w:left="18"/>
              <w:rPr>
                <w:sz w:val="20"/>
              </w:rPr>
            </w:pPr>
            <w:r>
              <w:rPr>
                <w:spacing w:val="-2"/>
                <w:sz w:val="20"/>
              </w:rPr>
              <w:t>15/151</w:t>
            </w:r>
          </w:p>
        </w:tc>
        <w:tc>
          <w:tcPr>
            <w:tcW w:w="581" w:type="dxa"/>
          </w:tcPr>
          <w:p w14:paraId="7BDBF077" w14:textId="77777777" w:rsidR="00934295" w:rsidRDefault="00F732B6">
            <w:pPr>
              <w:pStyle w:val="TableParagraph"/>
              <w:ind w:left="18"/>
              <w:rPr>
                <w:sz w:val="20"/>
              </w:rPr>
            </w:pPr>
            <w:r>
              <w:rPr>
                <w:spacing w:val="-5"/>
                <w:sz w:val="20"/>
              </w:rPr>
              <w:t>10%</w:t>
            </w:r>
          </w:p>
        </w:tc>
        <w:tc>
          <w:tcPr>
            <w:tcW w:w="874" w:type="dxa"/>
          </w:tcPr>
          <w:p w14:paraId="3FA4FEB1" w14:textId="77777777" w:rsidR="00934295" w:rsidRDefault="00F732B6">
            <w:pPr>
              <w:pStyle w:val="TableParagraph"/>
              <w:ind w:left="17" w:right="5"/>
              <w:rPr>
                <w:sz w:val="20"/>
              </w:rPr>
            </w:pPr>
            <w:r>
              <w:rPr>
                <w:spacing w:val="-2"/>
                <w:sz w:val="20"/>
              </w:rPr>
              <w:t>27/147</w:t>
            </w:r>
          </w:p>
        </w:tc>
        <w:tc>
          <w:tcPr>
            <w:tcW w:w="648" w:type="dxa"/>
          </w:tcPr>
          <w:p w14:paraId="37CB90B6" w14:textId="77777777" w:rsidR="00934295" w:rsidRDefault="00F732B6">
            <w:pPr>
              <w:pStyle w:val="TableParagraph"/>
              <w:ind w:left="17"/>
              <w:rPr>
                <w:sz w:val="20"/>
              </w:rPr>
            </w:pPr>
            <w:r>
              <w:rPr>
                <w:spacing w:val="-5"/>
                <w:sz w:val="20"/>
              </w:rPr>
              <w:t>18%</w:t>
            </w:r>
          </w:p>
        </w:tc>
      </w:tr>
      <w:tr w:rsidR="00934295" w14:paraId="3548A485" w14:textId="77777777">
        <w:trPr>
          <w:trHeight w:val="282"/>
        </w:trPr>
        <w:tc>
          <w:tcPr>
            <w:tcW w:w="5405" w:type="dxa"/>
          </w:tcPr>
          <w:p w14:paraId="74944668" w14:textId="77777777" w:rsidR="00934295" w:rsidRDefault="00F732B6">
            <w:pPr>
              <w:pStyle w:val="TableParagraph"/>
              <w:ind w:left="393"/>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773" w:type="dxa"/>
          </w:tcPr>
          <w:p w14:paraId="775E004F" w14:textId="77777777" w:rsidR="00934295" w:rsidRDefault="00F732B6">
            <w:pPr>
              <w:pStyle w:val="TableParagraph"/>
              <w:ind w:left="18"/>
              <w:rPr>
                <w:sz w:val="20"/>
              </w:rPr>
            </w:pPr>
            <w:r>
              <w:rPr>
                <w:spacing w:val="-2"/>
                <w:sz w:val="20"/>
              </w:rPr>
              <w:t>15/158</w:t>
            </w:r>
          </w:p>
        </w:tc>
        <w:tc>
          <w:tcPr>
            <w:tcW w:w="581" w:type="dxa"/>
          </w:tcPr>
          <w:p w14:paraId="6C3ED2B4" w14:textId="77777777" w:rsidR="00934295" w:rsidRDefault="00F732B6">
            <w:pPr>
              <w:pStyle w:val="TableParagraph"/>
              <w:ind w:left="18" w:right="5"/>
              <w:rPr>
                <w:sz w:val="20"/>
              </w:rPr>
            </w:pPr>
            <w:r>
              <w:rPr>
                <w:spacing w:val="-5"/>
                <w:sz w:val="20"/>
              </w:rPr>
              <w:t>9%</w:t>
            </w:r>
          </w:p>
        </w:tc>
        <w:tc>
          <w:tcPr>
            <w:tcW w:w="874" w:type="dxa"/>
          </w:tcPr>
          <w:p w14:paraId="412634E8" w14:textId="77777777" w:rsidR="00934295" w:rsidRDefault="00F732B6">
            <w:pPr>
              <w:pStyle w:val="TableParagraph"/>
              <w:ind w:left="17" w:right="5"/>
              <w:rPr>
                <w:sz w:val="20"/>
              </w:rPr>
            </w:pPr>
            <w:r>
              <w:rPr>
                <w:spacing w:val="-2"/>
                <w:sz w:val="20"/>
              </w:rPr>
              <w:t>29/156</w:t>
            </w:r>
          </w:p>
        </w:tc>
        <w:tc>
          <w:tcPr>
            <w:tcW w:w="648" w:type="dxa"/>
          </w:tcPr>
          <w:p w14:paraId="71C88950" w14:textId="77777777" w:rsidR="00934295" w:rsidRDefault="00F732B6">
            <w:pPr>
              <w:pStyle w:val="TableParagraph"/>
              <w:ind w:left="17"/>
              <w:rPr>
                <w:sz w:val="20"/>
              </w:rPr>
            </w:pPr>
            <w:r>
              <w:rPr>
                <w:spacing w:val="-5"/>
                <w:sz w:val="20"/>
              </w:rPr>
              <w:t>19%</w:t>
            </w:r>
          </w:p>
        </w:tc>
      </w:tr>
      <w:tr w:rsidR="00934295" w14:paraId="4CB7C974" w14:textId="77777777">
        <w:trPr>
          <w:trHeight w:val="287"/>
        </w:trPr>
        <w:tc>
          <w:tcPr>
            <w:tcW w:w="5405" w:type="dxa"/>
          </w:tcPr>
          <w:p w14:paraId="3EDC4FDE" w14:textId="77777777" w:rsidR="00934295" w:rsidRDefault="00F732B6">
            <w:pPr>
              <w:pStyle w:val="TableParagraph"/>
              <w:ind w:left="393"/>
              <w:jc w:val="left"/>
              <w:rPr>
                <w:sz w:val="20"/>
              </w:rPr>
            </w:pPr>
            <w:r>
              <w:rPr>
                <w:sz w:val="20"/>
              </w:rPr>
              <w:t>Prior</w:t>
            </w:r>
            <w:r>
              <w:rPr>
                <w:spacing w:val="-6"/>
                <w:sz w:val="20"/>
              </w:rPr>
              <w:t xml:space="preserve"> </w:t>
            </w:r>
            <w:r>
              <w:rPr>
                <w:sz w:val="20"/>
              </w:rPr>
              <w:t>biological</w:t>
            </w:r>
            <w:r>
              <w:rPr>
                <w:spacing w:val="-4"/>
                <w:sz w:val="20"/>
              </w:rPr>
              <w:t xml:space="preserve"> </w:t>
            </w:r>
            <w:r>
              <w:rPr>
                <w:spacing w:val="-2"/>
                <w:sz w:val="20"/>
              </w:rPr>
              <w:t>failure</w:t>
            </w:r>
          </w:p>
        </w:tc>
        <w:tc>
          <w:tcPr>
            <w:tcW w:w="773" w:type="dxa"/>
          </w:tcPr>
          <w:p w14:paraId="24F0D16A" w14:textId="77777777" w:rsidR="00934295" w:rsidRDefault="00F732B6">
            <w:pPr>
              <w:pStyle w:val="TableParagraph"/>
              <w:ind w:left="18" w:right="5"/>
              <w:rPr>
                <w:sz w:val="20"/>
              </w:rPr>
            </w:pPr>
            <w:r>
              <w:rPr>
                <w:spacing w:val="-2"/>
                <w:sz w:val="20"/>
              </w:rPr>
              <w:t>2/161</w:t>
            </w:r>
          </w:p>
        </w:tc>
        <w:tc>
          <w:tcPr>
            <w:tcW w:w="581" w:type="dxa"/>
          </w:tcPr>
          <w:p w14:paraId="459E9A36" w14:textId="77777777" w:rsidR="00934295" w:rsidRDefault="00F732B6">
            <w:pPr>
              <w:pStyle w:val="TableParagraph"/>
              <w:ind w:left="18" w:right="5"/>
              <w:rPr>
                <w:sz w:val="20"/>
              </w:rPr>
            </w:pPr>
            <w:r>
              <w:rPr>
                <w:spacing w:val="-5"/>
                <w:sz w:val="20"/>
              </w:rPr>
              <w:t>1%</w:t>
            </w:r>
          </w:p>
        </w:tc>
        <w:tc>
          <w:tcPr>
            <w:tcW w:w="874" w:type="dxa"/>
          </w:tcPr>
          <w:p w14:paraId="708EE720" w14:textId="77777777" w:rsidR="00934295" w:rsidRDefault="00F732B6">
            <w:pPr>
              <w:pStyle w:val="TableParagraph"/>
              <w:ind w:left="17" w:right="5"/>
              <w:rPr>
                <w:sz w:val="20"/>
              </w:rPr>
            </w:pPr>
            <w:r>
              <w:rPr>
                <w:spacing w:val="-2"/>
                <w:sz w:val="20"/>
              </w:rPr>
              <w:t>21/166</w:t>
            </w:r>
          </w:p>
        </w:tc>
        <w:tc>
          <w:tcPr>
            <w:tcW w:w="648" w:type="dxa"/>
          </w:tcPr>
          <w:p w14:paraId="3545AAD7" w14:textId="77777777" w:rsidR="00934295" w:rsidRDefault="00F732B6">
            <w:pPr>
              <w:pStyle w:val="TableParagraph"/>
              <w:ind w:left="17"/>
              <w:rPr>
                <w:sz w:val="20"/>
              </w:rPr>
            </w:pPr>
            <w:r>
              <w:rPr>
                <w:spacing w:val="-5"/>
                <w:sz w:val="20"/>
              </w:rPr>
              <w:t>13%</w:t>
            </w:r>
          </w:p>
        </w:tc>
      </w:tr>
      <w:tr w:rsidR="00934295" w14:paraId="2B5C4542" w14:textId="77777777">
        <w:trPr>
          <w:trHeight w:val="282"/>
        </w:trPr>
        <w:tc>
          <w:tcPr>
            <w:tcW w:w="5405" w:type="dxa"/>
          </w:tcPr>
          <w:p w14:paraId="41B84EB1" w14:textId="77777777" w:rsidR="00934295" w:rsidRDefault="00F732B6">
            <w:pPr>
              <w:pStyle w:val="TableParagraph"/>
              <w:ind w:left="110"/>
              <w:jc w:val="left"/>
              <w:rPr>
                <w:b/>
                <w:sz w:val="20"/>
              </w:rPr>
            </w:pPr>
            <w:r>
              <w:rPr>
                <w:b/>
                <w:sz w:val="20"/>
              </w:rPr>
              <w:t>Clinical</w:t>
            </w:r>
            <w:r>
              <w:rPr>
                <w:b/>
                <w:spacing w:val="-6"/>
                <w:sz w:val="20"/>
              </w:rPr>
              <w:t xml:space="preserve"> </w:t>
            </w:r>
            <w:r>
              <w:rPr>
                <w:b/>
                <w:spacing w:val="-2"/>
                <w:sz w:val="20"/>
              </w:rPr>
              <w:t>Response</w:t>
            </w:r>
            <w:r>
              <w:rPr>
                <w:b/>
                <w:spacing w:val="-2"/>
                <w:sz w:val="20"/>
                <w:vertAlign w:val="superscript"/>
              </w:rPr>
              <w:t>§</w:t>
            </w:r>
          </w:p>
        </w:tc>
        <w:tc>
          <w:tcPr>
            <w:tcW w:w="773" w:type="dxa"/>
          </w:tcPr>
          <w:p w14:paraId="56AFB730" w14:textId="77777777" w:rsidR="00934295" w:rsidRDefault="00F732B6">
            <w:pPr>
              <w:pStyle w:val="TableParagraph"/>
              <w:ind w:left="18"/>
              <w:rPr>
                <w:sz w:val="20"/>
              </w:rPr>
            </w:pPr>
            <w:r>
              <w:rPr>
                <w:spacing w:val="-5"/>
                <w:sz w:val="20"/>
              </w:rPr>
              <w:t>100</w:t>
            </w:r>
          </w:p>
        </w:tc>
        <w:tc>
          <w:tcPr>
            <w:tcW w:w="581" w:type="dxa"/>
          </w:tcPr>
          <w:p w14:paraId="2E1392F1" w14:textId="77777777" w:rsidR="00934295" w:rsidRDefault="00F732B6">
            <w:pPr>
              <w:pStyle w:val="TableParagraph"/>
              <w:ind w:left="18"/>
              <w:rPr>
                <w:sz w:val="20"/>
              </w:rPr>
            </w:pPr>
            <w:r>
              <w:rPr>
                <w:spacing w:val="-5"/>
                <w:sz w:val="20"/>
              </w:rPr>
              <w:t>31%</w:t>
            </w:r>
          </w:p>
        </w:tc>
        <w:tc>
          <w:tcPr>
            <w:tcW w:w="874" w:type="dxa"/>
          </w:tcPr>
          <w:p w14:paraId="3FF8ED9C" w14:textId="77777777" w:rsidR="00934295" w:rsidRDefault="00F732B6">
            <w:pPr>
              <w:pStyle w:val="TableParagraph"/>
              <w:ind w:left="17" w:right="5"/>
              <w:rPr>
                <w:sz w:val="20"/>
              </w:rPr>
            </w:pPr>
            <w:r>
              <w:rPr>
                <w:spacing w:val="-5"/>
                <w:sz w:val="20"/>
              </w:rPr>
              <w:t>199</w:t>
            </w:r>
          </w:p>
        </w:tc>
        <w:tc>
          <w:tcPr>
            <w:tcW w:w="648" w:type="dxa"/>
          </w:tcPr>
          <w:p w14:paraId="4BC04D24" w14:textId="77777777" w:rsidR="00934295" w:rsidRDefault="00F732B6">
            <w:pPr>
              <w:pStyle w:val="TableParagraph"/>
              <w:ind w:left="17"/>
              <w:rPr>
                <w:sz w:val="20"/>
              </w:rPr>
            </w:pPr>
            <w:r>
              <w:rPr>
                <w:spacing w:val="-4"/>
                <w:sz w:val="20"/>
              </w:rPr>
              <w:t>62%</w:t>
            </w:r>
            <w:r>
              <w:rPr>
                <w:spacing w:val="-4"/>
                <w:sz w:val="20"/>
                <w:vertAlign w:val="superscript"/>
              </w:rPr>
              <w:t>a</w:t>
            </w:r>
          </w:p>
        </w:tc>
      </w:tr>
      <w:tr w:rsidR="00934295" w14:paraId="1754DD79" w14:textId="77777777">
        <w:trPr>
          <w:trHeight w:val="345"/>
        </w:trPr>
        <w:tc>
          <w:tcPr>
            <w:tcW w:w="5405" w:type="dxa"/>
          </w:tcPr>
          <w:p w14:paraId="0DD9AD07" w14:textId="77777777" w:rsidR="00934295" w:rsidRDefault="00F732B6">
            <w:pPr>
              <w:pStyle w:val="TableParagraph"/>
              <w:spacing w:before="1"/>
              <w:ind w:left="393"/>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773" w:type="dxa"/>
          </w:tcPr>
          <w:p w14:paraId="72CF93EC" w14:textId="77777777" w:rsidR="00934295" w:rsidRDefault="00F732B6">
            <w:pPr>
              <w:pStyle w:val="TableParagraph"/>
              <w:ind w:left="18"/>
              <w:rPr>
                <w:sz w:val="20"/>
              </w:rPr>
            </w:pPr>
            <w:r>
              <w:rPr>
                <w:spacing w:val="-2"/>
                <w:sz w:val="20"/>
              </w:rPr>
              <w:t>54/151</w:t>
            </w:r>
          </w:p>
        </w:tc>
        <w:tc>
          <w:tcPr>
            <w:tcW w:w="581" w:type="dxa"/>
          </w:tcPr>
          <w:p w14:paraId="206AAF49" w14:textId="77777777" w:rsidR="00934295" w:rsidRDefault="00F732B6">
            <w:pPr>
              <w:pStyle w:val="TableParagraph"/>
              <w:ind w:left="18"/>
              <w:rPr>
                <w:sz w:val="20"/>
              </w:rPr>
            </w:pPr>
            <w:r>
              <w:rPr>
                <w:spacing w:val="-5"/>
                <w:sz w:val="20"/>
              </w:rPr>
              <w:t>36%</w:t>
            </w:r>
          </w:p>
        </w:tc>
        <w:tc>
          <w:tcPr>
            <w:tcW w:w="874" w:type="dxa"/>
          </w:tcPr>
          <w:p w14:paraId="37D34263" w14:textId="77777777" w:rsidR="00934295" w:rsidRDefault="00F732B6">
            <w:pPr>
              <w:pStyle w:val="TableParagraph"/>
              <w:ind w:left="17" w:right="5"/>
              <w:rPr>
                <w:sz w:val="20"/>
              </w:rPr>
            </w:pPr>
            <w:r>
              <w:rPr>
                <w:spacing w:val="-2"/>
                <w:sz w:val="20"/>
              </w:rPr>
              <w:t>98/147</w:t>
            </w:r>
          </w:p>
        </w:tc>
        <w:tc>
          <w:tcPr>
            <w:tcW w:w="648" w:type="dxa"/>
          </w:tcPr>
          <w:p w14:paraId="3EA692A7" w14:textId="77777777" w:rsidR="00934295" w:rsidRDefault="00F732B6">
            <w:pPr>
              <w:pStyle w:val="TableParagraph"/>
              <w:ind w:left="17"/>
              <w:rPr>
                <w:sz w:val="20"/>
              </w:rPr>
            </w:pPr>
            <w:r>
              <w:rPr>
                <w:spacing w:val="-5"/>
                <w:sz w:val="20"/>
              </w:rPr>
              <w:t>67%</w:t>
            </w:r>
          </w:p>
        </w:tc>
      </w:tr>
      <w:tr w:rsidR="00934295" w14:paraId="3716F411" w14:textId="77777777">
        <w:trPr>
          <w:trHeight w:val="282"/>
        </w:trPr>
        <w:tc>
          <w:tcPr>
            <w:tcW w:w="5405" w:type="dxa"/>
          </w:tcPr>
          <w:p w14:paraId="2DC12567" w14:textId="77777777" w:rsidR="00934295" w:rsidRDefault="00F732B6">
            <w:pPr>
              <w:pStyle w:val="TableParagraph"/>
              <w:ind w:left="393"/>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773" w:type="dxa"/>
          </w:tcPr>
          <w:p w14:paraId="65C4ADF7" w14:textId="77777777" w:rsidR="00934295" w:rsidRDefault="00F732B6">
            <w:pPr>
              <w:pStyle w:val="TableParagraph"/>
              <w:ind w:left="18"/>
              <w:rPr>
                <w:sz w:val="20"/>
              </w:rPr>
            </w:pPr>
            <w:r>
              <w:rPr>
                <w:spacing w:val="-2"/>
                <w:sz w:val="20"/>
              </w:rPr>
              <w:t>56/158</w:t>
            </w:r>
          </w:p>
        </w:tc>
        <w:tc>
          <w:tcPr>
            <w:tcW w:w="581" w:type="dxa"/>
          </w:tcPr>
          <w:p w14:paraId="4552DCDC" w14:textId="77777777" w:rsidR="00934295" w:rsidRDefault="00F732B6">
            <w:pPr>
              <w:pStyle w:val="TableParagraph"/>
              <w:ind w:left="18"/>
              <w:rPr>
                <w:sz w:val="20"/>
              </w:rPr>
            </w:pPr>
            <w:r>
              <w:rPr>
                <w:spacing w:val="-5"/>
                <w:sz w:val="20"/>
              </w:rPr>
              <w:t>35%</w:t>
            </w:r>
          </w:p>
        </w:tc>
        <w:tc>
          <w:tcPr>
            <w:tcW w:w="874" w:type="dxa"/>
          </w:tcPr>
          <w:p w14:paraId="16EFAEA1" w14:textId="77777777" w:rsidR="00934295" w:rsidRDefault="00F732B6">
            <w:pPr>
              <w:pStyle w:val="TableParagraph"/>
              <w:ind w:left="17"/>
              <w:rPr>
                <w:sz w:val="20"/>
              </w:rPr>
            </w:pPr>
            <w:r>
              <w:rPr>
                <w:spacing w:val="-2"/>
                <w:sz w:val="20"/>
              </w:rPr>
              <w:t>104/156</w:t>
            </w:r>
          </w:p>
        </w:tc>
        <w:tc>
          <w:tcPr>
            <w:tcW w:w="648" w:type="dxa"/>
          </w:tcPr>
          <w:p w14:paraId="040B0DA4" w14:textId="77777777" w:rsidR="00934295" w:rsidRDefault="00F732B6">
            <w:pPr>
              <w:pStyle w:val="TableParagraph"/>
              <w:ind w:left="17"/>
              <w:rPr>
                <w:sz w:val="20"/>
              </w:rPr>
            </w:pPr>
            <w:r>
              <w:rPr>
                <w:spacing w:val="-5"/>
                <w:sz w:val="20"/>
              </w:rPr>
              <w:t>67%</w:t>
            </w:r>
          </w:p>
        </w:tc>
      </w:tr>
      <w:tr w:rsidR="00934295" w14:paraId="7F6B50E5" w14:textId="77777777">
        <w:trPr>
          <w:trHeight w:val="282"/>
        </w:trPr>
        <w:tc>
          <w:tcPr>
            <w:tcW w:w="5405" w:type="dxa"/>
          </w:tcPr>
          <w:p w14:paraId="069DFF74" w14:textId="77777777" w:rsidR="00934295" w:rsidRDefault="00F732B6">
            <w:pPr>
              <w:pStyle w:val="TableParagraph"/>
              <w:ind w:left="393"/>
              <w:jc w:val="left"/>
              <w:rPr>
                <w:sz w:val="20"/>
              </w:rPr>
            </w:pPr>
            <w:r>
              <w:rPr>
                <w:sz w:val="20"/>
              </w:rPr>
              <w:t>Prior</w:t>
            </w:r>
            <w:r>
              <w:rPr>
                <w:spacing w:val="-6"/>
                <w:sz w:val="20"/>
              </w:rPr>
              <w:t xml:space="preserve"> </w:t>
            </w:r>
            <w:r>
              <w:rPr>
                <w:sz w:val="20"/>
              </w:rPr>
              <w:t>biological</w:t>
            </w:r>
            <w:r>
              <w:rPr>
                <w:spacing w:val="-3"/>
                <w:sz w:val="20"/>
              </w:rPr>
              <w:t xml:space="preserve"> </w:t>
            </w:r>
            <w:r>
              <w:rPr>
                <w:spacing w:val="-2"/>
                <w:sz w:val="20"/>
              </w:rPr>
              <w:t>failure</w:t>
            </w:r>
          </w:p>
        </w:tc>
        <w:tc>
          <w:tcPr>
            <w:tcW w:w="773" w:type="dxa"/>
          </w:tcPr>
          <w:p w14:paraId="765DBF5B" w14:textId="77777777" w:rsidR="00934295" w:rsidRDefault="00F732B6">
            <w:pPr>
              <w:pStyle w:val="TableParagraph"/>
              <w:ind w:left="18"/>
              <w:rPr>
                <w:sz w:val="20"/>
              </w:rPr>
            </w:pPr>
            <w:r>
              <w:rPr>
                <w:spacing w:val="-2"/>
                <w:sz w:val="20"/>
              </w:rPr>
              <w:t>44/161</w:t>
            </w:r>
          </w:p>
        </w:tc>
        <w:tc>
          <w:tcPr>
            <w:tcW w:w="581" w:type="dxa"/>
          </w:tcPr>
          <w:p w14:paraId="05830B6F" w14:textId="77777777" w:rsidR="00934295" w:rsidRDefault="00F732B6">
            <w:pPr>
              <w:pStyle w:val="TableParagraph"/>
              <w:ind w:left="18"/>
              <w:rPr>
                <w:sz w:val="20"/>
              </w:rPr>
            </w:pPr>
            <w:r>
              <w:rPr>
                <w:spacing w:val="-5"/>
                <w:sz w:val="20"/>
              </w:rPr>
              <w:t>27%</w:t>
            </w:r>
          </w:p>
        </w:tc>
        <w:tc>
          <w:tcPr>
            <w:tcW w:w="874" w:type="dxa"/>
          </w:tcPr>
          <w:p w14:paraId="0F5A6117" w14:textId="77777777" w:rsidR="00934295" w:rsidRDefault="00F732B6">
            <w:pPr>
              <w:pStyle w:val="TableParagraph"/>
              <w:ind w:left="17" w:right="5"/>
              <w:rPr>
                <w:sz w:val="20"/>
              </w:rPr>
            </w:pPr>
            <w:r>
              <w:rPr>
                <w:spacing w:val="-2"/>
                <w:sz w:val="20"/>
              </w:rPr>
              <w:t>95/166</w:t>
            </w:r>
          </w:p>
        </w:tc>
        <w:tc>
          <w:tcPr>
            <w:tcW w:w="648" w:type="dxa"/>
          </w:tcPr>
          <w:p w14:paraId="194B78F0" w14:textId="77777777" w:rsidR="00934295" w:rsidRDefault="00F732B6">
            <w:pPr>
              <w:pStyle w:val="TableParagraph"/>
              <w:ind w:left="17"/>
              <w:rPr>
                <w:sz w:val="20"/>
              </w:rPr>
            </w:pPr>
            <w:r>
              <w:rPr>
                <w:spacing w:val="-5"/>
                <w:sz w:val="20"/>
              </w:rPr>
              <w:t>57%</w:t>
            </w:r>
          </w:p>
        </w:tc>
      </w:tr>
      <w:tr w:rsidR="00934295" w14:paraId="13BEFBD9" w14:textId="77777777">
        <w:trPr>
          <w:trHeight w:val="287"/>
        </w:trPr>
        <w:tc>
          <w:tcPr>
            <w:tcW w:w="5405" w:type="dxa"/>
          </w:tcPr>
          <w:p w14:paraId="530B6CDB" w14:textId="77777777" w:rsidR="00934295" w:rsidRDefault="00F732B6">
            <w:pPr>
              <w:pStyle w:val="TableParagraph"/>
              <w:ind w:left="110"/>
              <w:jc w:val="left"/>
              <w:rPr>
                <w:b/>
                <w:sz w:val="20"/>
              </w:rPr>
            </w:pPr>
            <w:r>
              <w:rPr>
                <w:b/>
                <w:sz w:val="20"/>
              </w:rPr>
              <w:t>Endoscopic</w:t>
            </w:r>
            <w:r>
              <w:rPr>
                <w:b/>
                <w:spacing w:val="-8"/>
                <w:sz w:val="20"/>
              </w:rPr>
              <w:t xml:space="preserve"> </w:t>
            </w:r>
            <w:r>
              <w:rPr>
                <w:b/>
                <w:spacing w:val="-2"/>
                <w:sz w:val="20"/>
              </w:rPr>
              <w:t>Healing</w:t>
            </w:r>
            <w:r>
              <w:rPr>
                <w:b/>
                <w:spacing w:val="-2"/>
                <w:sz w:val="20"/>
                <w:vertAlign w:val="superscript"/>
              </w:rPr>
              <w:t>€</w:t>
            </w:r>
          </w:p>
        </w:tc>
        <w:tc>
          <w:tcPr>
            <w:tcW w:w="773" w:type="dxa"/>
          </w:tcPr>
          <w:p w14:paraId="785BFD93" w14:textId="77777777" w:rsidR="00934295" w:rsidRDefault="00F732B6">
            <w:pPr>
              <w:pStyle w:val="TableParagraph"/>
              <w:ind w:left="18" w:right="5"/>
              <w:rPr>
                <w:sz w:val="20"/>
              </w:rPr>
            </w:pPr>
            <w:r>
              <w:rPr>
                <w:spacing w:val="-5"/>
                <w:sz w:val="20"/>
              </w:rPr>
              <w:t>44</w:t>
            </w:r>
          </w:p>
        </w:tc>
        <w:tc>
          <w:tcPr>
            <w:tcW w:w="581" w:type="dxa"/>
          </w:tcPr>
          <w:p w14:paraId="7C1BDF71" w14:textId="77777777" w:rsidR="00934295" w:rsidRDefault="00F732B6">
            <w:pPr>
              <w:pStyle w:val="TableParagraph"/>
              <w:ind w:left="18"/>
              <w:rPr>
                <w:sz w:val="20"/>
              </w:rPr>
            </w:pPr>
            <w:r>
              <w:rPr>
                <w:spacing w:val="-5"/>
                <w:sz w:val="20"/>
              </w:rPr>
              <w:t>14%</w:t>
            </w:r>
          </w:p>
        </w:tc>
        <w:tc>
          <w:tcPr>
            <w:tcW w:w="874" w:type="dxa"/>
          </w:tcPr>
          <w:p w14:paraId="5457F9BF" w14:textId="77777777" w:rsidR="00934295" w:rsidRDefault="00F732B6">
            <w:pPr>
              <w:pStyle w:val="TableParagraph"/>
              <w:ind w:left="17" w:right="9"/>
              <w:rPr>
                <w:sz w:val="20"/>
              </w:rPr>
            </w:pPr>
            <w:r>
              <w:rPr>
                <w:spacing w:val="-5"/>
                <w:sz w:val="20"/>
              </w:rPr>
              <w:t>87</w:t>
            </w:r>
          </w:p>
        </w:tc>
        <w:tc>
          <w:tcPr>
            <w:tcW w:w="648" w:type="dxa"/>
          </w:tcPr>
          <w:p w14:paraId="4E14EC6D" w14:textId="77777777" w:rsidR="00934295" w:rsidRDefault="00F732B6">
            <w:pPr>
              <w:pStyle w:val="TableParagraph"/>
              <w:ind w:left="17"/>
              <w:rPr>
                <w:sz w:val="20"/>
              </w:rPr>
            </w:pPr>
            <w:r>
              <w:rPr>
                <w:spacing w:val="-4"/>
                <w:sz w:val="20"/>
              </w:rPr>
              <w:t>27%</w:t>
            </w:r>
            <w:r>
              <w:rPr>
                <w:spacing w:val="-4"/>
                <w:sz w:val="20"/>
                <w:vertAlign w:val="superscript"/>
              </w:rPr>
              <w:t>a</w:t>
            </w:r>
          </w:p>
        </w:tc>
      </w:tr>
      <w:tr w:rsidR="00934295" w14:paraId="02F9DD5E" w14:textId="77777777">
        <w:trPr>
          <w:trHeight w:val="282"/>
        </w:trPr>
        <w:tc>
          <w:tcPr>
            <w:tcW w:w="5405" w:type="dxa"/>
          </w:tcPr>
          <w:p w14:paraId="20D07D0A" w14:textId="77777777" w:rsidR="00934295" w:rsidRDefault="00F732B6">
            <w:pPr>
              <w:pStyle w:val="TableParagraph"/>
              <w:spacing w:line="240" w:lineRule="exact"/>
              <w:ind w:left="393"/>
              <w:jc w:val="left"/>
              <w:rPr>
                <w:rFonts w:ascii="Tahoma" w:eastAsia="Tahoma" w:hAnsi="Tahoma" w:cs="Tahoma"/>
                <w:sz w:val="20"/>
                <w:szCs w:val="20"/>
              </w:rPr>
            </w:pPr>
            <w:r>
              <w:rPr>
                <w:spacing w:val="-2"/>
                <w:sz w:val="20"/>
                <w:szCs w:val="20"/>
              </w:rPr>
              <w:t>Biologic-naïve</w:t>
            </w:r>
            <w:r>
              <w:rPr>
                <w:rFonts w:ascii="Tahoma" w:eastAsia="Tahoma" w:hAnsi="Tahoma" w:cs="Tahoma"/>
                <w:color w:val="181E3E"/>
                <w:spacing w:val="-2"/>
                <w:sz w:val="20"/>
                <w:szCs w:val="20"/>
                <w:vertAlign w:val="superscript"/>
              </w:rPr>
              <w:t>⸸</w:t>
            </w:r>
          </w:p>
        </w:tc>
        <w:tc>
          <w:tcPr>
            <w:tcW w:w="773" w:type="dxa"/>
          </w:tcPr>
          <w:p w14:paraId="7959ADDD" w14:textId="77777777" w:rsidR="00934295" w:rsidRDefault="00F732B6">
            <w:pPr>
              <w:pStyle w:val="TableParagraph"/>
              <w:ind w:left="18"/>
              <w:rPr>
                <w:sz w:val="20"/>
              </w:rPr>
            </w:pPr>
            <w:r>
              <w:rPr>
                <w:spacing w:val="-2"/>
                <w:sz w:val="20"/>
              </w:rPr>
              <w:t>32/151</w:t>
            </w:r>
          </w:p>
        </w:tc>
        <w:tc>
          <w:tcPr>
            <w:tcW w:w="581" w:type="dxa"/>
          </w:tcPr>
          <w:p w14:paraId="006FF133" w14:textId="77777777" w:rsidR="00934295" w:rsidRDefault="00F732B6">
            <w:pPr>
              <w:pStyle w:val="TableParagraph"/>
              <w:ind w:left="18"/>
              <w:rPr>
                <w:sz w:val="20"/>
              </w:rPr>
            </w:pPr>
            <w:r>
              <w:rPr>
                <w:spacing w:val="-5"/>
                <w:sz w:val="20"/>
              </w:rPr>
              <w:t>21%</w:t>
            </w:r>
          </w:p>
        </w:tc>
        <w:tc>
          <w:tcPr>
            <w:tcW w:w="874" w:type="dxa"/>
          </w:tcPr>
          <w:p w14:paraId="6184D305" w14:textId="77777777" w:rsidR="00934295" w:rsidRDefault="00F732B6">
            <w:pPr>
              <w:pStyle w:val="TableParagraph"/>
              <w:ind w:left="17" w:right="5"/>
              <w:rPr>
                <w:sz w:val="20"/>
              </w:rPr>
            </w:pPr>
            <w:r>
              <w:rPr>
                <w:spacing w:val="-2"/>
                <w:sz w:val="20"/>
              </w:rPr>
              <w:t>49/147</w:t>
            </w:r>
          </w:p>
        </w:tc>
        <w:tc>
          <w:tcPr>
            <w:tcW w:w="648" w:type="dxa"/>
          </w:tcPr>
          <w:p w14:paraId="3FA04813" w14:textId="77777777" w:rsidR="00934295" w:rsidRDefault="00F732B6">
            <w:pPr>
              <w:pStyle w:val="TableParagraph"/>
              <w:ind w:left="17"/>
              <w:rPr>
                <w:sz w:val="20"/>
              </w:rPr>
            </w:pPr>
            <w:r>
              <w:rPr>
                <w:spacing w:val="-5"/>
                <w:sz w:val="20"/>
              </w:rPr>
              <w:t>33%</w:t>
            </w:r>
          </w:p>
        </w:tc>
      </w:tr>
      <w:tr w:rsidR="00934295" w14:paraId="4D043874" w14:textId="77777777">
        <w:trPr>
          <w:trHeight w:val="282"/>
        </w:trPr>
        <w:tc>
          <w:tcPr>
            <w:tcW w:w="5405" w:type="dxa"/>
          </w:tcPr>
          <w:p w14:paraId="46AE182B" w14:textId="77777777" w:rsidR="00934295" w:rsidRDefault="00F732B6">
            <w:pPr>
              <w:pStyle w:val="TableParagraph"/>
              <w:ind w:left="393"/>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773" w:type="dxa"/>
          </w:tcPr>
          <w:p w14:paraId="1FE20C3B" w14:textId="77777777" w:rsidR="00934295" w:rsidRDefault="00F732B6">
            <w:pPr>
              <w:pStyle w:val="TableParagraph"/>
              <w:ind w:left="18"/>
              <w:rPr>
                <w:sz w:val="20"/>
              </w:rPr>
            </w:pPr>
            <w:r>
              <w:rPr>
                <w:spacing w:val="-2"/>
                <w:sz w:val="20"/>
              </w:rPr>
              <w:t>33/158</w:t>
            </w:r>
          </w:p>
        </w:tc>
        <w:tc>
          <w:tcPr>
            <w:tcW w:w="581" w:type="dxa"/>
          </w:tcPr>
          <w:p w14:paraId="3DFBFF69" w14:textId="77777777" w:rsidR="00934295" w:rsidRDefault="00F732B6">
            <w:pPr>
              <w:pStyle w:val="TableParagraph"/>
              <w:ind w:left="18"/>
              <w:rPr>
                <w:sz w:val="20"/>
              </w:rPr>
            </w:pPr>
            <w:r>
              <w:rPr>
                <w:spacing w:val="-5"/>
                <w:sz w:val="20"/>
              </w:rPr>
              <w:t>21%</w:t>
            </w:r>
          </w:p>
        </w:tc>
        <w:tc>
          <w:tcPr>
            <w:tcW w:w="874" w:type="dxa"/>
          </w:tcPr>
          <w:p w14:paraId="07824008" w14:textId="77777777" w:rsidR="00934295" w:rsidRDefault="00F732B6">
            <w:pPr>
              <w:pStyle w:val="TableParagraph"/>
              <w:ind w:left="17" w:right="5"/>
              <w:rPr>
                <w:sz w:val="20"/>
              </w:rPr>
            </w:pPr>
            <w:r>
              <w:rPr>
                <w:spacing w:val="-2"/>
                <w:sz w:val="20"/>
              </w:rPr>
              <w:t>52/156</w:t>
            </w:r>
          </w:p>
        </w:tc>
        <w:tc>
          <w:tcPr>
            <w:tcW w:w="648" w:type="dxa"/>
          </w:tcPr>
          <w:p w14:paraId="2ADF2110" w14:textId="77777777" w:rsidR="00934295" w:rsidRDefault="00F732B6">
            <w:pPr>
              <w:pStyle w:val="TableParagraph"/>
              <w:ind w:left="17"/>
              <w:rPr>
                <w:sz w:val="20"/>
              </w:rPr>
            </w:pPr>
            <w:r>
              <w:rPr>
                <w:spacing w:val="-5"/>
                <w:sz w:val="20"/>
              </w:rPr>
              <w:t>33%</w:t>
            </w:r>
          </w:p>
        </w:tc>
      </w:tr>
      <w:tr w:rsidR="00934295" w14:paraId="4CBD9BE7" w14:textId="77777777">
        <w:trPr>
          <w:trHeight w:val="282"/>
        </w:trPr>
        <w:tc>
          <w:tcPr>
            <w:tcW w:w="5405" w:type="dxa"/>
          </w:tcPr>
          <w:p w14:paraId="35F6AB95" w14:textId="77777777" w:rsidR="00934295" w:rsidRDefault="00F732B6">
            <w:pPr>
              <w:pStyle w:val="TableParagraph"/>
              <w:ind w:left="393"/>
              <w:jc w:val="left"/>
              <w:rPr>
                <w:sz w:val="20"/>
              </w:rPr>
            </w:pPr>
            <w:r>
              <w:rPr>
                <w:sz w:val="20"/>
              </w:rPr>
              <w:t>Prior</w:t>
            </w:r>
            <w:r>
              <w:rPr>
                <w:spacing w:val="-5"/>
                <w:sz w:val="20"/>
              </w:rPr>
              <w:t xml:space="preserve"> </w:t>
            </w:r>
            <w:r>
              <w:rPr>
                <w:sz w:val="20"/>
              </w:rPr>
              <w:t>biologic</w:t>
            </w:r>
            <w:r>
              <w:rPr>
                <w:spacing w:val="-2"/>
                <w:sz w:val="20"/>
              </w:rPr>
              <w:t xml:space="preserve"> failure</w:t>
            </w:r>
          </w:p>
        </w:tc>
        <w:tc>
          <w:tcPr>
            <w:tcW w:w="773" w:type="dxa"/>
          </w:tcPr>
          <w:p w14:paraId="53214D1E" w14:textId="77777777" w:rsidR="00934295" w:rsidRDefault="00F732B6">
            <w:pPr>
              <w:pStyle w:val="TableParagraph"/>
              <w:ind w:left="18"/>
              <w:rPr>
                <w:sz w:val="20"/>
              </w:rPr>
            </w:pPr>
            <w:r>
              <w:rPr>
                <w:spacing w:val="-2"/>
                <w:sz w:val="20"/>
              </w:rPr>
              <w:t>11/161</w:t>
            </w:r>
          </w:p>
        </w:tc>
        <w:tc>
          <w:tcPr>
            <w:tcW w:w="581" w:type="dxa"/>
          </w:tcPr>
          <w:p w14:paraId="3F985782" w14:textId="77777777" w:rsidR="00934295" w:rsidRDefault="00F732B6">
            <w:pPr>
              <w:pStyle w:val="TableParagraph"/>
              <w:ind w:left="18" w:right="5"/>
              <w:rPr>
                <w:sz w:val="20"/>
              </w:rPr>
            </w:pPr>
            <w:r>
              <w:rPr>
                <w:spacing w:val="-5"/>
                <w:sz w:val="20"/>
              </w:rPr>
              <w:t>7%</w:t>
            </w:r>
          </w:p>
        </w:tc>
        <w:tc>
          <w:tcPr>
            <w:tcW w:w="874" w:type="dxa"/>
          </w:tcPr>
          <w:p w14:paraId="5261E760" w14:textId="77777777" w:rsidR="00934295" w:rsidRDefault="00F732B6">
            <w:pPr>
              <w:pStyle w:val="TableParagraph"/>
              <w:ind w:left="17" w:right="5"/>
              <w:rPr>
                <w:sz w:val="20"/>
              </w:rPr>
            </w:pPr>
            <w:r>
              <w:rPr>
                <w:spacing w:val="-2"/>
                <w:sz w:val="20"/>
              </w:rPr>
              <w:t>35/166</w:t>
            </w:r>
          </w:p>
        </w:tc>
        <w:tc>
          <w:tcPr>
            <w:tcW w:w="648" w:type="dxa"/>
          </w:tcPr>
          <w:p w14:paraId="10F61CDA" w14:textId="77777777" w:rsidR="00934295" w:rsidRDefault="00F732B6">
            <w:pPr>
              <w:pStyle w:val="TableParagraph"/>
              <w:ind w:left="17"/>
              <w:rPr>
                <w:sz w:val="20"/>
              </w:rPr>
            </w:pPr>
            <w:r>
              <w:rPr>
                <w:spacing w:val="-5"/>
                <w:sz w:val="20"/>
              </w:rPr>
              <w:t>21%</w:t>
            </w:r>
          </w:p>
        </w:tc>
      </w:tr>
      <w:tr w:rsidR="00934295" w14:paraId="378ECA5A" w14:textId="77777777">
        <w:trPr>
          <w:trHeight w:val="287"/>
        </w:trPr>
        <w:tc>
          <w:tcPr>
            <w:tcW w:w="5405" w:type="dxa"/>
          </w:tcPr>
          <w:p w14:paraId="2112DC6A" w14:textId="77777777" w:rsidR="00934295" w:rsidRDefault="00F732B6">
            <w:pPr>
              <w:pStyle w:val="TableParagraph"/>
              <w:ind w:left="110"/>
              <w:jc w:val="left"/>
              <w:rPr>
                <w:b/>
                <w:sz w:val="20"/>
              </w:rPr>
            </w:pPr>
            <w:r>
              <w:rPr>
                <w:b/>
                <w:spacing w:val="-2"/>
                <w:sz w:val="20"/>
              </w:rPr>
              <w:t>Histo-Endoscopic</w:t>
            </w:r>
            <w:r>
              <w:rPr>
                <w:b/>
                <w:spacing w:val="9"/>
                <w:sz w:val="20"/>
              </w:rPr>
              <w:t xml:space="preserve"> </w:t>
            </w:r>
            <w:r>
              <w:rPr>
                <w:b/>
                <w:spacing w:val="-2"/>
                <w:sz w:val="20"/>
              </w:rPr>
              <w:t>Mucosal</w:t>
            </w:r>
            <w:r>
              <w:rPr>
                <w:b/>
                <w:spacing w:val="10"/>
                <w:sz w:val="20"/>
              </w:rPr>
              <w:t xml:space="preserve"> </w:t>
            </w:r>
            <w:r>
              <w:rPr>
                <w:b/>
                <w:spacing w:val="-2"/>
                <w:sz w:val="20"/>
              </w:rPr>
              <w:t>Healing</w:t>
            </w:r>
            <w:r>
              <w:rPr>
                <w:b/>
                <w:spacing w:val="-2"/>
                <w:sz w:val="20"/>
                <w:vertAlign w:val="superscript"/>
              </w:rPr>
              <w:t>‡</w:t>
            </w:r>
          </w:p>
        </w:tc>
        <w:tc>
          <w:tcPr>
            <w:tcW w:w="773" w:type="dxa"/>
          </w:tcPr>
          <w:p w14:paraId="6B9E8CC5" w14:textId="77777777" w:rsidR="00934295" w:rsidRDefault="00F732B6">
            <w:pPr>
              <w:pStyle w:val="TableParagraph"/>
              <w:ind w:left="18"/>
              <w:rPr>
                <w:sz w:val="20"/>
              </w:rPr>
            </w:pPr>
            <w:r>
              <w:rPr>
                <w:spacing w:val="-2"/>
                <w:sz w:val="20"/>
              </w:rPr>
              <w:t>28/316</w:t>
            </w:r>
          </w:p>
        </w:tc>
        <w:tc>
          <w:tcPr>
            <w:tcW w:w="581" w:type="dxa"/>
          </w:tcPr>
          <w:p w14:paraId="3C8B5F99" w14:textId="77777777" w:rsidR="00934295" w:rsidRDefault="00F732B6">
            <w:pPr>
              <w:pStyle w:val="TableParagraph"/>
              <w:ind w:left="18" w:right="5"/>
              <w:rPr>
                <w:sz w:val="20"/>
              </w:rPr>
            </w:pPr>
            <w:r>
              <w:rPr>
                <w:spacing w:val="-5"/>
                <w:sz w:val="20"/>
              </w:rPr>
              <w:t>9%</w:t>
            </w:r>
          </w:p>
        </w:tc>
        <w:tc>
          <w:tcPr>
            <w:tcW w:w="874" w:type="dxa"/>
          </w:tcPr>
          <w:p w14:paraId="49DF3823" w14:textId="77777777" w:rsidR="00934295" w:rsidRDefault="00F732B6">
            <w:pPr>
              <w:pStyle w:val="TableParagraph"/>
              <w:ind w:left="17" w:right="5"/>
              <w:rPr>
                <w:sz w:val="20"/>
              </w:rPr>
            </w:pPr>
            <w:r>
              <w:rPr>
                <w:spacing w:val="-2"/>
                <w:sz w:val="20"/>
              </w:rPr>
              <w:t>58/315</w:t>
            </w:r>
          </w:p>
        </w:tc>
        <w:tc>
          <w:tcPr>
            <w:tcW w:w="648" w:type="dxa"/>
          </w:tcPr>
          <w:p w14:paraId="13798277" w14:textId="77777777" w:rsidR="00934295" w:rsidRDefault="00F732B6">
            <w:pPr>
              <w:pStyle w:val="TableParagraph"/>
              <w:ind w:left="17"/>
              <w:rPr>
                <w:sz w:val="20"/>
              </w:rPr>
            </w:pPr>
            <w:r>
              <w:rPr>
                <w:spacing w:val="-4"/>
                <w:sz w:val="20"/>
              </w:rPr>
              <w:t>18%</w:t>
            </w:r>
            <w:r>
              <w:rPr>
                <w:spacing w:val="-4"/>
                <w:sz w:val="20"/>
                <w:vertAlign w:val="superscript"/>
              </w:rPr>
              <w:t>a</w:t>
            </w:r>
          </w:p>
        </w:tc>
      </w:tr>
      <w:tr w:rsidR="00934295" w14:paraId="0890FBE2" w14:textId="77777777">
        <w:trPr>
          <w:trHeight w:val="282"/>
        </w:trPr>
        <w:tc>
          <w:tcPr>
            <w:tcW w:w="5405" w:type="dxa"/>
          </w:tcPr>
          <w:p w14:paraId="7BF59E3B" w14:textId="77777777" w:rsidR="00934295" w:rsidRDefault="00F732B6">
            <w:pPr>
              <w:pStyle w:val="TableParagraph"/>
              <w:spacing w:line="240" w:lineRule="exact"/>
              <w:ind w:left="393"/>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773" w:type="dxa"/>
          </w:tcPr>
          <w:p w14:paraId="18C43ED6" w14:textId="77777777" w:rsidR="00934295" w:rsidRDefault="00F732B6">
            <w:pPr>
              <w:pStyle w:val="TableParagraph"/>
              <w:ind w:left="18"/>
              <w:rPr>
                <w:sz w:val="20"/>
              </w:rPr>
            </w:pPr>
            <w:r>
              <w:rPr>
                <w:spacing w:val="-2"/>
                <w:sz w:val="20"/>
              </w:rPr>
              <w:t>21/148</w:t>
            </w:r>
          </w:p>
        </w:tc>
        <w:tc>
          <w:tcPr>
            <w:tcW w:w="581" w:type="dxa"/>
          </w:tcPr>
          <w:p w14:paraId="3BAB65E5" w14:textId="77777777" w:rsidR="00934295" w:rsidRDefault="00F732B6">
            <w:pPr>
              <w:pStyle w:val="TableParagraph"/>
              <w:ind w:left="18"/>
              <w:rPr>
                <w:sz w:val="20"/>
              </w:rPr>
            </w:pPr>
            <w:r>
              <w:rPr>
                <w:spacing w:val="-5"/>
                <w:sz w:val="20"/>
              </w:rPr>
              <w:t>14%</w:t>
            </w:r>
          </w:p>
        </w:tc>
        <w:tc>
          <w:tcPr>
            <w:tcW w:w="874" w:type="dxa"/>
          </w:tcPr>
          <w:p w14:paraId="3970C6FA" w14:textId="77777777" w:rsidR="00934295" w:rsidRDefault="00F732B6">
            <w:pPr>
              <w:pStyle w:val="TableParagraph"/>
              <w:ind w:left="17" w:right="5"/>
              <w:rPr>
                <w:sz w:val="20"/>
              </w:rPr>
            </w:pPr>
            <w:r>
              <w:rPr>
                <w:spacing w:val="-2"/>
                <w:sz w:val="20"/>
              </w:rPr>
              <w:t>33/140</w:t>
            </w:r>
          </w:p>
        </w:tc>
        <w:tc>
          <w:tcPr>
            <w:tcW w:w="648" w:type="dxa"/>
          </w:tcPr>
          <w:p w14:paraId="368E34EB" w14:textId="77777777" w:rsidR="00934295" w:rsidRDefault="00F732B6">
            <w:pPr>
              <w:pStyle w:val="TableParagraph"/>
              <w:ind w:left="17"/>
              <w:rPr>
                <w:sz w:val="20"/>
              </w:rPr>
            </w:pPr>
            <w:r>
              <w:rPr>
                <w:spacing w:val="-5"/>
                <w:sz w:val="20"/>
              </w:rPr>
              <w:t>24%</w:t>
            </w:r>
          </w:p>
        </w:tc>
      </w:tr>
      <w:tr w:rsidR="00934295" w14:paraId="6EC21227" w14:textId="77777777">
        <w:trPr>
          <w:trHeight w:val="282"/>
        </w:trPr>
        <w:tc>
          <w:tcPr>
            <w:tcW w:w="5405" w:type="dxa"/>
          </w:tcPr>
          <w:p w14:paraId="3D1BBEC8" w14:textId="77777777" w:rsidR="00934295" w:rsidRDefault="00F732B6">
            <w:pPr>
              <w:pStyle w:val="TableParagraph"/>
              <w:ind w:left="393"/>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773" w:type="dxa"/>
          </w:tcPr>
          <w:p w14:paraId="6C72C28A" w14:textId="77777777" w:rsidR="00934295" w:rsidRDefault="00F732B6">
            <w:pPr>
              <w:pStyle w:val="TableParagraph"/>
              <w:ind w:left="18"/>
              <w:rPr>
                <w:sz w:val="20"/>
              </w:rPr>
            </w:pPr>
            <w:r>
              <w:rPr>
                <w:spacing w:val="-2"/>
                <w:sz w:val="20"/>
              </w:rPr>
              <w:t>22/155</w:t>
            </w:r>
          </w:p>
        </w:tc>
        <w:tc>
          <w:tcPr>
            <w:tcW w:w="581" w:type="dxa"/>
          </w:tcPr>
          <w:p w14:paraId="099E17B4" w14:textId="77777777" w:rsidR="00934295" w:rsidRDefault="00F732B6">
            <w:pPr>
              <w:pStyle w:val="TableParagraph"/>
              <w:ind w:left="18"/>
              <w:rPr>
                <w:sz w:val="20"/>
              </w:rPr>
            </w:pPr>
            <w:r>
              <w:rPr>
                <w:spacing w:val="-5"/>
                <w:sz w:val="20"/>
              </w:rPr>
              <w:t>14%</w:t>
            </w:r>
          </w:p>
        </w:tc>
        <w:tc>
          <w:tcPr>
            <w:tcW w:w="874" w:type="dxa"/>
          </w:tcPr>
          <w:p w14:paraId="110019B4" w14:textId="77777777" w:rsidR="00934295" w:rsidRDefault="00F732B6">
            <w:pPr>
              <w:pStyle w:val="TableParagraph"/>
              <w:ind w:left="17" w:right="5"/>
              <w:rPr>
                <w:sz w:val="20"/>
              </w:rPr>
            </w:pPr>
            <w:r>
              <w:rPr>
                <w:spacing w:val="-2"/>
                <w:sz w:val="20"/>
              </w:rPr>
              <w:t>36/149</w:t>
            </w:r>
          </w:p>
        </w:tc>
        <w:tc>
          <w:tcPr>
            <w:tcW w:w="648" w:type="dxa"/>
          </w:tcPr>
          <w:p w14:paraId="4BE6C28A" w14:textId="77777777" w:rsidR="00934295" w:rsidRDefault="00F732B6">
            <w:pPr>
              <w:pStyle w:val="TableParagraph"/>
              <w:ind w:left="17"/>
              <w:rPr>
                <w:sz w:val="20"/>
              </w:rPr>
            </w:pPr>
            <w:r>
              <w:rPr>
                <w:spacing w:val="-5"/>
                <w:sz w:val="20"/>
              </w:rPr>
              <w:t>24%</w:t>
            </w:r>
          </w:p>
        </w:tc>
      </w:tr>
      <w:tr w:rsidR="00934295" w14:paraId="778059A9" w14:textId="77777777">
        <w:trPr>
          <w:trHeight w:val="282"/>
        </w:trPr>
        <w:tc>
          <w:tcPr>
            <w:tcW w:w="5405" w:type="dxa"/>
          </w:tcPr>
          <w:p w14:paraId="263F6332" w14:textId="77777777" w:rsidR="00934295" w:rsidRDefault="00F732B6">
            <w:pPr>
              <w:pStyle w:val="TableParagraph"/>
              <w:ind w:left="393"/>
              <w:jc w:val="left"/>
              <w:rPr>
                <w:sz w:val="20"/>
              </w:rPr>
            </w:pPr>
            <w:r>
              <w:rPr>
                <w:sz w:val="20"/>
              </w:rPr>
              <w:t>Prior</w:t>
            </w:r>
            <w:r>
              <w:rPr>
                <w:spacing w:val="-6"/>
                <w:sz w:val="20"/>
              </w:rPr>
              <w:t xml:space="preserve"> </w:t>
            </w:r>
            <w:r>
              <w:rPr>
                <w:sz w:val="20"/>
              </w:rPr>
              <w:t>biological</w:t>
            </w:r>
            <w:r>
              <w:rPr>
                <w:spacing w:val="-4"/>
                <w:sz w:val="20"/>
              </w:rPr>
              <w:t xml:space="preserve"> </w:t>
            </w:r>
            <w:r>
              <w:rPr>
                <w:spacing w:val="-2"/>
                <w:sz w:val="20"/>
              </w:rPr>
              <w:t>failure</w:t>
            </w:r>
          </w:p>
        </w:tc>
        <w:tc>
          <w:tcPr>
            <w:tcW w:w="773" w:type="dxa"/>
          </w:tcPr>
          <w:p w14:paraId="68CD46E9" w14:textId="77777777" w:rsidR="00934295" w:rsidRDefault="00F732B6">
            <w:pPr>
              <w:pStyle w:val="TableParagraph"/>
              <w:ind w:left="18" w:right="5"/>
              <w:rPr>
                <w:sz w:val="20"/>
              </w:rPr>
            </w:pPr>
            <w:r>
              <w:rPr>
                <w:spacing w:val="-2"/>
                <w:sz w:val="20"/>
              </w:rPr>
              <w:t>6/161</w:t>
            </w:r>
          </w:p>
        </w:tc>
        <w:tc>
          <w:tcPr>
            <w:tcW w:w="581" w:type="dxa"/>
          </w:tcPr>
          <w:p w14:paraId="26263901" w14:textId="77777777" w:rsidR="00934295" w:rsidRDefault="00F732B6">
            <w:pPr>
              <w:pStyle w:val="TableParagraph"/>
              <w:ind w:left="18" w:right="5"/>
              <w:rPr>
                <w:sz w:val="20"/>
              </w:rPr>
            </w:pPr>
            <w:r>
              <w:rPr>
                <w:spacing w:val="-5"/>
                <w:sz w:val="20"/>
              </w:rPr>
              <w:t>4%</w:t>
            </w:r>
          </w:p>
        </w:tc>
        <w:tc>
          <w:tcPr>
            <w:tcW w:w="874" w:type="dxa"/>
          </w:tcPr>
          <w:p w14:paraId="2365A578" w14:textId="77777777" w:rsidR="00934295" w:rsidRDefault="00F732B6">
            <w:pPr>
              <w:pStyle w:val="TableParagraph"/>
              <w:ind w:left="17" w:right="5"/>
              <w:rPr>
                <w:sz w:val="20"/>
              </w:rPr>
            </w:pPr>
            <w:r>
              <w:rPr>
                <w:spacing w:val="-2"/>
                <w:sz w:val="20"/>
              </w:rPr>
              <w:t>22/166</w:t>
            </w:r>
          </w:p>
        </w:tc>
        <w:tc>
          <w:tcPr>
            <w:tcW w:w="648" w:type="dxa"/>
          </w:tcPr>
          <w:p w14:paraId="0D89B8B9" w14:textId="77777777" w:rsidR="00934295" w:rsidRDefault="00F732B6">
            <w:pPr>
              <w:pStyle w:val="TableParagraph"/>
              <w:ind w:left="17"/>
              <w:rPr>
                <w:sz w:val="20"/>
              </w:rPr>
            </w:pPr>
            <w:r>
              <w:rPr>
                <w:spacing w:val="-5"/>
                <w:sz w:val="20"/>
              </w:rPr>
              <w:t>13%</w:t>
            </w:r>
          </w:p>
        </w:tc>
      </w:tr>
      <w:tr w:rsidR="00934295" w14:paraId="5E06C752" w14:textId="77777777">
        <w:trPr>
          <w:trHeight w:val="287"/>
        </w:trPr>
        <w:tc>
          <w:tcPr>
            <w:tcW w:w="5405" w:type="dxa"/>
          </w:tcPr>
          <w:p w14:paraId="11FC9B0A" w14:textId="77777777" w:rsidR="00934295" w:rsidRDefault="00F732B6">
            <w:pPr>
              <w:pStyle w:val="TableParagraph"/>
              <w:ind w:left="110"/>
              <w:jc w:val="left"/>
              <w:rPr>
                <w:b/>
                <w:sz w:val="20"/>
              </w:rPr>
            </w:pPr>
            <w:r>
              <w:rPr>
                <w:b/>
                <w:sz w:val="20"/>
              </w:rPr>
              <w:t>Symptomatic</w:t>
            </w:r>
            <w:r>
              <w:rPr>
                <w:b/>
                <w:spacing w:val="-11"/>
                <w:sz w:val="20"/>
              </w:rPr>
              <w:t xml:space="preserve"> </w:t>
            </w:r>
            <w:r>
              <w:rPr>
                <w:b/>
                <w:spacing w:val="-2"/>
                <w:sz w:val="20"/>
              </w:rPr>
              <w:t>Remission</w:t>
            </w:r>
            <w:r>
              <w:rPr>
                <w:b/>
                <w:spacing w:val="-2"/>
                <w:sz w:val="20"/>
                <w:vertAlign w:val="superscript"/>
              </w:rPr>
              <w:t>£</w:t>
            </w:r>
          </w:p>
        </w:tc>
        <w:tc>
          <w:tcPr>
            <w:tcW w:w="773" w:type="dxa"/>
          </w:tcPr>
          <w:p w14:paraId="22D47ED0" w14:textId="77777777" w:rsidR="00934295" w:rsidRDefault="00F732B6">
            <w:pPr>
              <w:pStyle w:val="TableParagraph"/>
              <w:ind w:left="18" w:right="5"/>
              <w:rPr>
                <w:sz w:val="20"/>
              </w:rPr>
            </w:pPr>
            <w:r>
              <w:rPr>
                <w:spacing w:val="-5"/>
                <w:sz w:val="20"/>
              </w:rPr>
              <w:t>72</w:t>
            </w:r>
          </w:p>
        </w:tc>
        <w:tc>
          <w:tcPr>
            <w:tcW w:w="581" w:type="dxa"/>
          </w:tcPr>
          <w:p w14:paraId="4D11C389" w14:textId="77777777" w:rsidR="00934295" w:rsidRDefault="00F732B6">
            <w:pPr>
              <w:pStyle w:val="TableParagraph"/>
              <w:ind w:left="18"/>
              <w:rPr>
                <w:sz w:val="20"/>
              </w:rPr>
            </w:pPr>
            <w:r>
              <w:rPr>
                <w:spacing w:val="-5"/>
                <w:sz w:val="20"/>
              </w:rPr>
              <w:t>23%</w:t>
            </w:r>
          </w:p>
        </w:tc>
        <w:tc>
          <w:tcPr>
            <w:tcW w:w="874" w:type="dxa"/>
          </w:tcPr>
          <w:p w14:paraId="3D872DAB" w14:textId="77777777" w:rsidR="00934295" w:rsidRDefault="00F732B6">
            <w:pPr>
              <w:pStyle w:val="TableParagraph"/>
              <w:ind w:left="17" w:right="5"/>
              <w:rPr>
                <w:sz w:val="20"/>
              </w:rPr>
            </w:pPr>
            <w:r>
              <w:rPr>
                <w:spacing w:val="-5"/>
                <w:sz w:val="20"/>
              </w:rPr>
              <w:t>144</w:t>
            </w:r>
          </w:p>
        </w:tc>
        <w:tc>
          <w:tcPr>
            <w:tcW w:w="648" w:type="dxa"/>
          </w:tcPr>
          <w:p w14:paraId="05EFDD3B" w14:textId="77777777" w:rsidR="00934295" w:rsidRDefault="00F732B6">
            <w:pPr>
              <w:pStyle w:val="TableParagraph"/>
              <w:ind w:left="17" w:right="3"/>
              <w:rPr>
                <w:sz w:val="20"/>
              </w:rPr>
            </w:pPr>
            <w:r>
              <w:rPr>
                <w:spacing w:val="-4"/>
                <w:sz w:val="20"/>
              </w:rPr>
              <w:t>45%</w:t>
            </w:r>
            <w:r>
              <w:rPr>
                <w:spacing w:val="-4"/>
                <w:sz w:val="20"/>
                <w:vertAlign w:val="superscript"/>
              </w:rPr>
              <w:t>b</w:t>
            </w:r>
          </w:p>
        </w:tc>
      </w:tr>
      <w:tr w:rsidR="00934295" w14:paraId="651CCFEB" w14:textId="77777777">
        <w:trPr>
          <w:trHeight w:val="282"/>
        </w:trPr>
        <w:tc>
          <w:tcPr>
            <w:tcW w:w="5405" w:type="dxa"/>
          </w:tcPr>
          <w:p w14:paraId="4519790B" w14:textId="77777777" w:rsidR="00934295" w:rsidRDefault="00F732B6">
            <w:pPr>
              <w:pStyle w:val="TableParagraph"/>
              <w:spacing w:line="240" w:lineRule="exact"/>
              <w:ind w:left="110"/>
              <w:jc w:val="left"/>
              <w:rPr>
                <w:rFonts w:ascii="Tahoma" w:eastAsia="Tahoma" w:hAnsi="Tahoma" w:cs="Tahoma"/>
                <w:sz w:val="20"/>
                <w:szCs w:val="20"/>
              </w:rPr>
            </w:pPr>
            <w:r>
              <w:rPr>
                <w:b/>
                <w:bCs/>
                <w:sz w:val="20"/>
                <w:szCs w:val="20"/>
              </w:rPr>
              <w:t>Combined</w:t>
            </w:r>
            <w:r>
              <w:rPr>
                <w:b/>
                <w:bCs/>
                <w:spacing w:val="-8"/>
                <w:sz w:val="20"/>
                <w:szCs w:val="20"/>
              </w:rPr>
              <w:t xml:space="preserve"> </w:t>
            </w:r>
            <w:r>
              <w:rPr>
                <w:b/>
                <w:bCs/>
                <w:sz w:val="20"/>
                <w:szCs w:val="20"/>
              </w:rPr>
              <w:t>Symptomatic</w:t>
            </w:r>
            <w:r>
              <w:rPr>
                <w:b/>
                <w:bCs/>
                <w:spacing w:val="-9"/>
                <w:sz w:val="20"/>
                <w:szCs w:val="20"/>
              </w:rPr>
              <w:t xml:space="preserve"> </w:t>
            </w:r>
            <w:r>
              <w:rPr>
                <w:b/>
                <w:bCs/>
                <w:sz w:val="20"/>
                <w:szCs w:val="20"/>
              </w:rPr>
              <w:t>Remission</w:t>
            </w:r>
            <w:r>
              <w:rPr>
                <w:b/>
                <w:bCs/>
                <w:spacing w:val="-12"/>
                <w:sz w:val="20"/>
                <w:szCs w:val="20"/>
              </w:rPr>
              <w:t xml:space="preserve"> </w:t>
            </w:r>
            <w:r>
              <w:rPr>
                <w:b/>
                <w:bCs/>
                <w:sz w:val="20"/>
                <w:szCs w:val="20"/>
              </w:rPr>
              <w:t>and</w:t>
            </w:r>
            <w:r>
              <w:rPr>
                <w:b/>
                <w:bCs/>
                <w:spacing w:val="-7"/>
                <w:sz w:val="20"/>
                <w:szCs w:val="20"/>
              </w:rPr>
              <w:t xml:space="preserve"> </w:t>
            </w:r>
            <w:r>
              <w:rPr>
                <w:b/>
                <w:bCs/>
                <w:sz w:val="20"/>
                <w:szCs w:val="20"/>
              </w:rPr>
              <w:t>Endoscopic</w:t>
            </w:r>
            <w:r>
              <w:rPr>
                <w:b/>
                <w:bCs/>
                <w:spacing w:val="-12"/>
                <w:sz w:val="20"/>
                <w:szCs w:val="20"/>
              </w:rPr>
              <w:t xml:space="preserve"> </w:t>
            </w:r>
            <w:r>
              <w:rPr>
                <w:b/>
                <w:bCs/>
                <w:spacing w:val="-2"/>
                <w:sz w:val="20"/>
                <w:szCs w:val="20"/>
              </w:rPr>
              <w:t>Healing</w:t>
            </w:r>
            <w:r>
              <w:rPr>
                <w:rFonts w:ascii="Tahoma" w:eastAsia="Tahoma" w:hAnsi="Tahoma" w:cs="Tahoma"/>
                <w:spacing w:val="-2"/>
                <w:sz w:val="20"/>
                <w:szCs w:val="20"/>
                <w:vertAlign w:val="superscript"/>
              </w:rPr>
              <w:t>⸸</w:t>
            </w:r>
          </w:p>
        </w:tc>
        <w:tc>
          <w:tcPr>
            <w:tcW w:w="773" w:type="dxa"/>
          </w:tcPr>
          <w:p w14:paraId="7D45762E" w14:textId="77777777" w:rsidR="00934295" w:rsidRDefault="00F732B6">
            <w:pPr>
              <w:pStyle w:val="TableParagraph"/>
              <w:ind w:left="18" w:right="5"/>
              <w:rPr>
                <w:sz w:val="20"/>
              </w:rPr>
            </w:pPr>
            <w:r>
              <w:rPr>
                <w:spacing w:val="-5"/>
                <w:sz w:val="20"/>
              </w:rPr>
              <w:t>25</w:t>
            </w:r>
          </w:p>
        </w:tc>
        <w:tc>
          <w:tcPr>
            <w:tcW w:w="581" w:type="dxa"/>
          </w:tcPr>
          <w:p w14:paraId="6CD3C515" w14:textId="77777777" w:rsidR="00934295" w:rsidRDefault="00F732B6">
            <w:pPr>
              <w:pStyle w:val="TableParagraph"/>
              <w:ind w:left="18" w:right="5"/>
              <w:rPr>
                <w:sz w:val="20"/>
              </w:rPr>
            </w:pPr>
            <w:r>
              <w:rPr>
                <w:spacing w:val="-5"/>
                <w:sz w:val="20"/>
              </w:rPr>
              <w:t>8%</w:t>
            </w:r>
          </w:p>
        </w:tc>
        <w:tc>
          <w:tcPr>
            <w:tcW w:w="874" w:type="dxa"/>
          </w:tcPr>
          <w:p w14:paraId="133CB8EF" w14:textId="77777777" w:rsidR="00934295" w:rsidRDefault="00F732B6">
            <w:pPr>
              <w:pStyle w:val="TableParagraph"/>
              <w:ind w:left="17" w:right="9"/>
              <w:rPr>
                <w:sz w:val="20"/>
              </w:rPr>
            </w:pPr>
            <w:r>
              <w:rPr>
                <w:spacing w:val="-5"/>
                <w:sz w:val="20"/>
              </w:rPr>
              <w:t>67</w:t>
            </w:r>
          </w:p>
        </w:tc>
        <w:tc>
          <w:tcPr>
            <w:tcW w:w="648" w:type="dxa"/>
          </w:tcPr>
          <w:p w14:paraId="1B8F5782" w14:textId="77777777" w:rsidR="00934295" w:rsidRDefault="00F732B6">
            <w:pPr>
              <w:pStyle w:val="TableParagraph"/>
              <w:ind w:left="17" w:right="3"/>
              <w:rPr>
                <w:sz w:val="20"/>
              </w:rPr>
            </w:pPr>
            <w:r>
              <w:rPr>
                <w:spacing w:val="-4"/>
                <w:sz w:val="20"/>
              </w:rPr>
              <w:t>21%</w:t>
            </w:r>
            <w:r>
              <w:rPr>
                <w:spacing w:val="-4"/>
                <w:sz w:val="20"/>
                <w:vertAlign w:val="superscript"/>
              </w:rPr>
              <w:t>b</w:t>
            </w:r>
          </w:p>
        </w:tc>
      </w:tr>
    </w:tbl>
    <w:p w14:paraId="1D616555" w14:textId="77777777" w:rsidR="00934295" w:rsidRDefault="00F732B6">
      <w:pPr>
        <w:spacing w:before="9"/>
        <w:ind w:left="535"/>
        <w:rPr>
          <w:sz w:val="18"/>
        </w:rPr>
      </w:pPr>
      <w:r>
        <w:rPr>
          <w:position w:val="6"/>
          <w:sz w:val="12"/>
        </w:rPr>
        <w:t>†</w:t>
      </w:r>
      <w:r>
        <w:rPr>
          <w:spacing w:val="17"/>
          <w:position w:val="6"/>
          <w:sz w:val="12"/>
        </w:rPr>
        <w:t xml:space="preserve"> </w:t>
      </w:r>
      <w:r>
        <w:rPr>
          <w:sz w:val="18"/>
        </w:rPr>
        <w:t>Infusion</w:t>
      </w:r>
      <w:r>
        <w:rPr>
          <w:spacing w:val="-4"/>
          <w:sz w:val="18"/>
        </w:rPr>
        <w:t xml:space="preserve"> </w:t>
      </w:r>
      <w:r>
        <w:rPr>
          <w:sz w:val="18"/>
        </w:rPr>
        <w:t>dose</w:t>
      </w:r>
      <w:r>
        <w:rPr>
          <w:spacing w:val="-4"/>
          <w:sz w:val="18"/>
        </w:rPr>
        <w:t xml:space="preserve"> </w:t>
      </w:r>
      <w:r>
        <w:rPr>
          <w:sz w:val="18"/>
        </w:rPr>
        <w:t>of</w:t>
      </w:r>
      <w:r>
        <w:rPr>
          <w:spacing w:val="-3"/>
          <w:sz w:val="18"/>
        </w:rPr>
        <w:t xml:space="preserve"> </w:t>
      </w:r>
      <w:r>
        <w:rPr>
          <w:sz w:val="18"/>
        </w:rPr>
        <w:t>ustekinumab</w:t>
      </w:r>
      <w:r>
        <w:rPr>
          <w:spacing w:val="-4"/>
          <w:sz w:val="18"/>
        </w:rPr>
        <w:t xml:space="preserve"> </w:t>
      </w:r>
      <w:r>
        <w:rPr>
          <w:sz w:val="18"/>
        </w:rPr>
        <w:t>using</w:t>
      </w:r>
      <w:r>
        <w:rPr>
          <w:spacing w:val="-4"/>
          <w:sz w:val="18"/>
        </w:rPr>
        <w:t xml:space="preserve"> </w:t>
      </w:r>
      <w:r>
        <w:rPr>
          <w:sz w:val="18"/>
        </w:rPr>
        <w:t>the</w:t>
      </w:r>
      <w:r>
        <w:rPr>
          <w:spacing w:val="1"/>
          <w:sz w:val="18"/>
        </w:rPr>
        <w:t xml:space="preserve"> </w:t>
      </w:r>
      <w:r>
        <w:rPr>
          <w:sz w:val="18"/>
        </w:rPr>
        <w:t>weight-based</w:t>
      </w:r>
      <w:r>
        <w:rPr>
          <w:spacing w:val="-4"/>
          <w:sz w:val="18"/>
        </w:rPr>
        <w:t xml:space="preserve"> </w:t>
      </w:r>
      <w:r>
        <w:rPr>
          <w:sz w:val="18"/>
        </w:rPr>
        <w:t>dosage</w:t>
      </w:r>
      <w:r>
        <w:rPr>
          <w:spacing w:val="-4"/>
          <w:sz w:val="18"/>
        </w:rPr>
        <w:t xml:space="preserve"> </w:t>
      </w:r>
      <w:r>
        <w:rPr>
          <w:sz w:val="18"/>
        </w:rPr>
        <w:t>regimen</w:t>
      </w:r>
      <w:r>
        <w:rPr>
          <w:spacing w:val="-4"/>
          <w:sz w:val="18"/>
        </w:rPr>
        <w:t xml:space="preserve"> </w:t>
      </w:r>
      <w:r>
        <w:rPr>
          <w:sz w:val="18"/>
        </w:rPr>
        <w:t>specified</w:t>
      </w:r>
      <w:r>
        <w:rPr>
          <w:spacing w:val="-4"/>
          <w:sz w:val="18"/>
        </w:rPr>
        <w:t xml:space="preserve"> </w:t>
      </w:r>
      <w:r>
        <w:rPr>
          <w:sz w:val="18"/>
        </w:rPr>
        <w:t>in</w:t>
      </w:r>
      <w:r>
        <w:rPr>
          <w:spacing w:val="-4"/>
          <w:sz w:val="18"/>
        </w:rPr>
        <w:t xml:space="preserve"> </w:t>
      </w:r>
      <w:hyperlink w:anchor="_bookmark1" w:history="1">
        <w:r>
          <w:rPr>
            <w:sz w:val="18"/>
          </w:rPr>
          <w:t>Table</w:t>
        </w:r>
        <w:r>
          <w:rPr>
            <w:spacing w:val="-4"/>
            <w:sz w:val="18"/>
          </w:rPr>
          <w:t xml:space="preserve"> </w:t>
        </w:r>
        <w:r>
          <w:rPr>
            <w:spacing w:val="-5"/>
            <w:sz w:val="18"/>
          </w:rPr>
          <w:t>2.</w:t>
        </w:r>
      </w:hyperlink>
    </w:p>
    <w:p w14:paraId="3C792421" w14:textId="77777777" w:rsidR="00934295" w:rsidRDefault="00F732B6">
      <w:pPr>
        <w:spacing w:before="2"/>
        <w:ind w:left="679" w:right="1255" w:hanging="145"/>
        <w:rPr>
          <w:sz w:val="18"/>
          <w:szCs w:val="18"/>
        </w:rPr>
      </w:pPr>
      <w:r>
        <w:rPr>
          <w:rFonts w:ascii="Tahoma" w:eastAsia="Tahoma" w:hAnsi="Tahoma" w:cs="Tahoma"/>
          <w:position w:val="6"/>
          <w:sz w:val="12"/>
          <w:szCs w:val="12"/>
        </w:rPr>
        <w:t>⸸</w:t>
      </w:r>
      <w:r>
        <w:rPr>
          <w:rFonts w:ascii="Tahoma" w:eastAsia="Tahoma" w:hAnsi="Tahoma" w:cs="Tahoma"/>
          <w:spacing w:val="-8"/>
          <w:position w:val="6"/>
          <w:sz w:val="12"/>
          <w:szCs w:val="12"/>
        </w:rPr>
        <w:t xml:space="preserve"> </w:t>
      </w:r>
      <w:r>
        <w:rPr>
          <w:sz w:val="18"/>
          <w:szCs w:val="18"/>
        </w:rPr>
        <w:t>An additional</w:t>
      </w:r>
      <w:r>
        <w:rPr>
          <w:spacing w:val="-1"/>
          <w:sz w:val="18"/>
          <w:szCs w:val="18"/>
        </w:rPr>
        <w:t xml:space="preserve"> </w:t>
      </w:r>
      <w:r>
        <w:rPr>
          <w:sz w:val="18"/>
          <w:szCs w:val="18"/>
        </w:rPr>
        <w:t>7</w:t>
      </w:r>
      <w:r>
        <w:rPr>
          <w:spacing w:val="-3"/>
          <w:sz w:val="18"/>
          <w:szCs w:val="18"/>
        </w:rPr>
        <w:t xml:space="preserve"> </w:t>
      </w:r>
      <w:r>
        <w:rPr>
          <w:sz w:val="18"/>
          <w:szCs w:val="18"/>
        </w:rPr>
        <w:t>patients</w:t>
      </w:r>
      <w:r>
        <w:rPr>
          <w:spacing w:val="-2"/>
          <w:sz w:val="18"/>
          <w:szCs w:val="18"/>
        </w:rPr>
        <w:t xml:space="preserve"> </w:t>
      </w:r>
      <w:r>
        <w:rPr>
          <w:sz w:val="18"/>
          <w:szCs w:val="18"/>
        </w:rPr>
        <w:t>on</w:t>
      </w:r>
      <w:r>
        <w:rPr>
          <w:spacing w:val="-3"/>
          <w:sz w:val="18"/>
          <w:szCs w:val="18"/>
        </w:rPr>
        <w:t xml:space="preserve"> </w:t>
      </w:r>
      <w:r>
        <w:rPr>
          <w:sz w:val="18"/>
          <w:szCs w:val="18"/>
        </w:rPr>
        <w:t>placebo</w:t>
      </w:r>
      <w:r>
        <w:rPr>
          <w:spacing w:val="-3"/>
          <w:sz w:val="18"/>
          <w:szCs w:val="18"/>
        </w:rPr>
        <w:t xml:space="preserve"> </w:t>
      </w:r>
      <w:r>
        <w:rPr>
          <w:sz w:val="18"/>
          <w:szCs w:val="18"/>
        </w:rPr>
        <w:t>and 9</w:t>
      </w:r>
      <w:r>
        <w:rPr>
          <w:spacing w:val="-3"/>
          <w:sz w:val="18"/>
          <w:szCs w:val="18"/>
        </w:rPr>
        <w:t xml:space="preserve"> </w:t>
      </w:r>
      <w:r>
        <w:rPr>
          <w:sz w:val="18"/>
          <w:szCs w:val="18"/>
        </w:rPr>
        <w:t>patients</w:t>
      </w:r>
      <w:r>
        <w:rPr>
          <w:spacing w:val="-2"/>
          <w:sz w:val="18"/>
          <w:szCs w:val="18"/>
        </w:rPr>
        <w:t xml:space="preserve"> </w:t>
      </w:r>
      <w:r>
        <w:rPr>
          <w:sz w:val="18"/>
          <w:szCs w:val="18"/>
        </w:rPr>
        <w:t>on ustekinumab</w:t>
      </w:r>
      <w:r>
        <w:rPr>
          <w:spacing w:val="-3"/>
          <w:sz w:val="18"/>
          <w:szCs w:val="18"/>
        </w:rPr>
        <w:t xml:space="preserve"> </w:t>
      </w:r>
      <w:r>
        <w:rPr>
          <w:sz w:val="18"/>
          <w:szCs w:val="18"/>
        </w:rPr>
        <w:t>(6</w:t>
      </w:r>
      <w:r>
        <w:rPr>
          <w:spacing w:val="-8"/>
          <w:sz w:val="18"/>
          <w:szCs w:val="18"/>
        </w:rPr>
        <w:t xml:space="preserve"> </w:t>
      </w:r>
      <w:r>
        <w:rPr>
          <w:sz w:val="18"/>
          <w:szCs w:val="18"/>
        </w:rPr>
        <w:t>mg/kg)</w:t>
      </w:r>
      <w:r>
        <w:rPr>
          <w:spacing w:val="-2"/>
          <w:sz w:val="18"/>
          <w:szCs w:val="18"/>
        </w:rPr>
        <w:t xml:space="preserve"> </w:t>
      </w:r>
      <w:r>
        <w:rPr>
          <w:sz w:val="18"/>
          <w:szCs w:val="18"/>
        </w:rPr>
        <w:t>had</w:t>
      </w:r>
      <w:r>
        <w:rPr>
          <w:spacing w:val="-3"/>
          <w:sz w:val="18"/>
          <w:szCs w:val="18"/>
        </w:rPr>
        <w:t xml:space="preserve"> </w:t>
      </w:r>
      <w:r>
        <w:rPr>
          <w:sz w:val="18"/>
          <w:szCs w:val="18"/>
        </w:rPr>
        <w:t>been</w:t>
      </w:r>
      <w:r>
        <w:rPr>
          <w:spacing w:val="-3"/>
          <w:sz w:val="18"/>
          <w:szCs w:val="18"/>
        </w:rPr>
        <w:t xml:space="preserve"> </w:t>
      </w:r>
      <w:r>
        <w:rPr>
          <w:sz w:val="18"/>
          <w:szCs w:val="18"/>
        </w:rPr>
        <w:t>exposed</w:t>
      </w:r>
      <w:r>
        <w:rPr>
          <w:spacing w:val="-3"/>
          <w:sz w:val="18"/>
          <w:szCs w:val="18"/>
        </w:rPr>
        <w:t xml:space="preserve"> </w:t>
      </w:r>
      <w:r>
        <w:rPr>
          <w:sz w:val="18"/>
          <w:szCs w:val="18"/>
        </w:rPr>
        <w:t>to,</w:t>
      </w:r>
      <w:r>
        <w:rPr>
          <w:spacing w:val="-1"/>
          <w:sz w:val="18"/>
          <w:szCs w:val="18"/>
        </w:rPr>
        <w:t xml:space="preserve"> </w:t>
      </w:r>
      <w:r>
        <w:rPr>
          <w:sz w:val="18"/>
          <w:szCs w:val="18"/>
        </w:rPr>
        <w:t>but had</w:t>
      </w:r>
      <w:r>
        <w:rPr>
          <w:spacing w:val="-3"/>
          <w:sz w:val="18"/>
          <w:szCs w:val="18"/>
        </w:rPr>
        <w:t xml:space="preserve"> </w:t>
      </w:r>
      <w:r>
        <w:rPr>
          <w:sz w:val="18"/>
          <w:szCs w:val="18"/>
        </w:rPr>
        <w:t>not</w:t>
      </w:r>
      <w:r>
        <w:rPr>
          <w:spacing w:val="-1"/>
          <w:sz w:val="18"/>
          <w:szCs w:val="18"/>
        </w:rPr>
        <w:t xml:space="preserve"> </w:t>
      </w:r>
      <w:r>
        <w:rPr>
          <w:sz w:val="18"/>
          <w:szCs w:val="18"/>
        </w:rPr>
        <w:t xml:space="preserve">failed, </w:t>
      </w:r>
      <w:r>
        <w:rPr>
          <w:spacing w:val="-2"/>
          <w:sz w:val="18"/>
          <w:szCs w:val="18"/>
        </w:rPr>
        <w:t>biologics</w:t>
      </w:r>
    </w:p>
    <w:p w14:paraId="0E6BCCF3" w14:textId="77777777" w:rsidR="00934295" w:rsidRDefault="00F732B6">
      <w:pPr>
        <w:spacing w:line="204" w:lineRule="exact"/>
        <w:ind w:left="535"/>
        <w:rPr>
          <w:sz w:val="18"/>
        </w:rPr>
      </w:pPr>
      <w:r>
        <w:rPr>
          <w:sz w:val="18"/>
        </w:rPr>
        <w:t>*Clinical</w:t>
      </w:r>
      <w:r>
        <w:rPr>
          <w:spacing w:val="-2"/>
          <w:sz w:val="18"/>
        </w:rPr>
        <w:t xml:space="preserve"> </w:t>
      </w:r>
      <w:r>
        <w:rPr>
          <w:sz w:val="18"/>
        </w:rPr>
        <w:t>remission</w:t>
      </w:r>
      <w:r>
        <w:rPr>
          <w:spacing w:val="-8"/>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Mayo</w:t>
      </w:r>
      <w:r>
        <w:rPr>
          <w:spacing w:val="-3"/>
          <w:sz w:val="18"/>
        </w:rPr>
        <w:t xml:space="preserve"> </w:t>
      </w:r>
      <w:r>
        <w:rPr>
          <w:sz w:val="18"/>
        </w:rPr>
        <w:t>score</w:t>
      </w:r>
      <w:r>
        <w:rPr>
          <w:spacing w:val="-3"/>
          <w:sz w:val="18"/>
        </w:rPr>
        <w:t xml:space="preserve"> </w:t>
      </w:r>
      <w:r>
        <w:rPr>
          <w:sz w:val="18"/>
        </w:rPr>
        <w:t>≤</w:t>
      </w:r>
      <w:r>
        <w:rPr>
          <w:spacing w:val="-3"/>
          <w:sz w:val="18"/>
        </w:rPr>
        <w:t xml:space="preserve"> </w:t>
      </w:r>
      <w:r>
        <w:rPr>
          <w:sz w:val="18"/>
        </w:rPr>
        <w:t>2</w:t>
      </w:r>
      <w:r>
        <w:rPr>
          <w:spacing w:val="-4"/>
          <w:sz w:val="18"/>
        </w:rPr>
        <w:t xml:space="preserve"> </w:t>
      </w:r>
      <w:r>
        <w:rPr>
          <w:sz w:val="18"/>
        </w:rPr>
        <w:t>points,</w:t>
      </w:r>
      <w:r>
        <w:rPr>
          <w:spacing w:val="4"/>
          <w:sz w:val="18"/>
        </w:rPr>
        <w:t xml:space="preserve"> </w:t>
      </w:r>
      <w:r>
        <w:rPr>
          <w:sz w:val="18"/>
        </w:rPr>
        <w:t>with</w:t>
      </w:r>
      <w:r>
        <w:rPr>
          <w:spacing w:val="-3"/>
          <w:sz w:val="18"/>
        </w:rPr>
        <w:t xml:space="preserve"> </w:t>
      </w:r>
      <w:r>
        <w:rPr>
          <w:sz w:val="18"/>
        </w:rPr>
        <w:t>no</w:t>
      </w:r>
      <w:r>
        <w:rPr>
          <w:spacing w:val="-3"/>
          <w:sz w:val="18"/>
        </w:rPr>
        <w:t xml:space="preserve"> </w:t>
      </w:r>
      <w:r>
        <w:rPr>
          <w:sz w:val="18"/>
        </w:rPr>
        <w:t>individual</w:t>
      </w:r>
      <w:r>
        <w:rPr>
          <w:spacing w:val="-1"/>
          <w:sz w:val="18"/>
        </w:rPr>
        <w:t xml:space="preserve"> </w:t>
      </w:r>
      <w:r>
        <w:rPr>
          <w:sz w:val="18"/>
        </w:rPr>
        <w:t>subscore</w:t>
      </w:r>
      <w:r>
        <w:rPr>
          <w:spacing w:val="-3"/>
          <w:sz w:val="18"/>
        </w:rPr>
        <w:t xml:space="preserve"> </w:t>
      </w:r>
      <w:r>
        <w:rPr>
          <w:sz w:val="18"/>
        </w:rPr>
        <w:t>&gt;</w:t>
      </w:r>
      <w:r>
        <w:rPr>
          <w:spacing w:val="-5"/>
          <w:sz w:val="18"/>
        </w:rPr>
        <w:t xml:space="preserve"> 1.</w:t>
      </w:r>
    </w:p>
    <w:p w14:paraId="58A23A47" w14:textId="77777777" w:rsidR="00934295" w:rsidRDefault="00F732B6">
      <w:pPr>
        <w:spacing w:line="208" w:lineRule="exact"/>
        <w:ind w:left="535"/>
        <w:rPr>
          <w:sz w:val="18"/>
        </w:rPr>
      </w:pPr>
      <w:r>
        <w:rPr>
          <w:position w:val="6"/>
          <w:sz w:val="12"/>
        </w:rPr>
        <w:t>§</w:t>
      </w:r>
      <w:r>
        <w:rPr>
          <w:spacing w:val="18"/>
          <w:position w:val="6"/>
          <w:sz w:val="12"/>
        </w:rPr>
        <w:t xml:space="preserve"> </w:t>
      </w:r>
      <w:r>
        <w:rPr>
          <w:sz w:val="18"/>
        </w:rPr>
        <w:t>Clinical</w:t>
      </w:r>
      <w:r>
        <w:rPr>
          <w:spacing w:val="-6"/>
          <w:sz w:val="18"/>
        </w:rPr>
        <w:t xml:space="preserve"> </w:t>
      </w:r>
      <w:r>
        <w:rPr>
          <w:sz w:val="18"/>
        </w:rPr>
        <w:t>response</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a</w:t>
      </w:r>
      <w:r>
        <w:rPr>
          <w:spacing w:val="-3"/>
          <w:sz w:val="18"/>
        </w:rPr>
        <w:t xml:space="preserve"> </w:t>
      </w:r>
      <w:r>
        <w:rPr>
          <w:sz w:val="18"/>
        </w:rPr>
        <w:t>decrease</w:t>
      </w:r>
      <w:r>
        <w:rPr>
          <w:spacing w:val="-3"/>
          <w:sz w:val="18"/>
        </w:rPr>
        <w:t xml:space="preserve"> </w:t>
      </w:r>
      <w:r>
        <w:rPr>
          <w:sz w:val="18"/>
        </w:rPr>
        <w:t>from</w:t>
      </w:r>
      <w:r>
        <w:rPr>
          <w:spacing w:val="-1"/>
          <w:sz w:val="18"/>
        </w:rPr>
        <w:t xml:space="preserve"> </w:t>
      </w:r>
      <w:r>
        <w:rPr>
          <w:sz w:val="18"/>
        </w:rPr>
        <w:t>baseline</w:t>
      </w:r>
      <w:r>
        <w:rPr>
          <w:spacing w:val="-3"/>
          <w:sz w:val="18"/>
        </w:rPr>
        <w:t xml:space="preserve"> </w:t>
      </w:r>
      <w:r>
        <w:rPr>
          <w:sz w:val="18"/>
        </w:rPr>
        <w:t>in</w:t>
      </w:r>
      <w:r>
        <w:rPr>
          <w:spacing w:val="-3"/>
          <w:sz w:val="18"/>
        </w:rPr>
        <w:t xml:space="preserve"> </w:t>
      </w:r>
      <w:r>
        <w:rPr>
          <w:sz w:val="18"/>
        </w:rPr>
        <w:t>the</w:t>
      </w:r>
      <w:r>
        <w:rPr>
          <w:spacing w:val="-7"/>
          <w:sz w:val="18"/>
        </w:rPr>
        <w:t xml:space="preserve"> </w:t>
      </w:r>
      <w:r>
        <w:rPr>
          <w:sz w:val="18"/>
        </w:rPr>
        <w:t>Mayo</w:t>
      </w:r>
      <w:r>
        <w:rPr>
          <w:spacing w:val="-3"/>
          <w:sz w:val="18"/>
        </w:rPr>
        <w:t xml:space="preserve"> </w:t>
      </w:r>
      <w:r>
        <w:rPr>
          <w:sz w:val="18"/>
        </w:rPr>
        <w:t>score</w:t>
      </w:r>
      <w:r>
        <w:rPr>
          <w:spacing w:val="-3"/>
          <w:sz w:val="18"/>
        </w:rPr>
        <w:t xml:space="preserve"> </w:t>
      </w:r>
      <w:r>
        <w:rPr>
          <w:sz w:val="18"/>
        </w:rPr>
        <w:t>by</w:t>
      </w:r>
      <w:r>
        <w:rPr>
          <w:spacing w:val="-3"/>
          <w:sz w:val="18"/>
        </w:rPr>
        <w:t xml:space="preserve"> </w:t>
      </w:r>
      <w:r>
        <w:rPr>
          <w:sz w:val="18"/>
        </w:rPr>
        <w:t>≥</w:t>
      </w:r>
      <w:r>
        <w:rPr>
          <w:spacing w:val="-3"/>
          <w:sz w:val="18"/>
        </w:rPr>
        <w:t xml:space="preserve"> </w:t>
      </w:r>
      <w:r>
        <w:rPr>
          <w:sz w:val="18"/>
        </w:rPr>
        <w:t>30%</w:t>
      </w:r>
      <w:r>
        <w:rPr>
          <w:spacing w:val="-2"/>
          <w:sz w:val="18"/>
        </w:rPr>
        <w:t xml:space="preserve"> </w:t>
      </w:r>
      <w:r>
        <w:rPr>
          <w:sz w:val="18"/>
        </w:rPr>
        <w:t>and</w:t>
      </w:r>
      <w:r>
        <w:rPr>
          <w:spacing w:val="-3"/>
          <w:sz w:val="18"/>
        </w:rPr>
        <w:t xml:space="preserve"> </w:t>
      </w:r>
      <w:r>
        <w:rPr>
          <w:sz w:val="18"/>
        </w:rPr>
        <w:t>≥</w:t>
      </w:r>
      <w:r>
        <w:rPr>
          <w:spacing w:val="-3"/>
          <w:sz w:val="18"/>
        </w:rPr>
        <w:t xml:space="preserve"> </w:t>
      </w:r>
      <w:r>
        <w:rPr>
          <w:sz w:val="18"/>
        </w:rPr>
        <w:t>3</w:t>
      </w:r>
      <w:r>
        <w:rPr>
          <w:spacing w:val="1"/>
          <w:sz w:val="18"/>
        </w:rPr>
        <w:t xml:space="preserve"> </w:t>
      </w:r>
      <w:r>
        <w:rPr>
          <w:sz w:val="18"/>
        </w:rPr>
        <w:t>points,</w:t>
      </w:r>
      <w:r>
        <w:rPr>
          <w:spacing w:val="-2"/>
          <w:sz w:val="18"/>
        </w:rPr>
        <w:t xml:space="preserve"> </w:t>
      </w:r>
      <w:r>
        <w:rPr>
          <w:sz w:val="18"/>
        </w:rPr>
        <w:t>with</w:t>
      </w:r>
      <w:r>
        <w:rPr>
          <w:spacing w:val="-3"/>
          <w:sz w:val="18"/>
        </w:rPr>
        <w:t xml:space="preserve"> </w:t>
      </w:r>
      <w:r>
        <w:rPr>
          <w:sz w:val="18"/>
        </w:rPr>
        <w:t>either</w:t>
      </w:r>
      <w:r>
        <w:rPr>
          <w:spacing w:val="-2"/>
          <w:sz w:val="18"/>
        </w:rPr>
        <w:t xml:space="preserve"> </w:t>
      </w:r>
      <w:r>
        <w:rPr>
          <w:spacing w:val="-10"/>
          <w:sz w:val="18"/>
        </w:rPr>
        <w:t>a</w:t>
      </w:r>
    </w:p>
    <w:p w14:paraId="62A291E1" w14:textId="77777777" w:rsidR="00934295" w:rsidRDefault="00F732B6">
      <w:pPr>
        <w:spacing w:line="204" w:lineRule="exact"/>
        <w:ind w:left="678"/>
        <w:rPr>
          <w:sz w:val="18"/>
        </w:rPr>
      </w:pPr>
      <w:r>
        <w:rPr>
          <w:sz w:val="18"/>
        </w:rPr>
        <w:t>decrease</w:t>
      </w:r>
      <w:r>
        <w:rPr>
          <w:spacing w:val="-4"/>
          <w:sz w:val="18"/>
        </w:rPr>
        <w:t xml:space="preserve"> </w:t>
      </w:r>
      <w:r>
        <w:rPr>
          <w:sz w:val="18"/>
        </w:rPr>
        <w:t>from</w:t>
      </w:r>
      <w:r>
        <w:rPr>
          <w:spacing w:val="-1"/>
          <w:sz w:val="18"/>
        </w:rPr>
        <w:t xml:space="preserve"> </w:t>
      </w:r>
      <w:r>
        <w:rPr>
          <w:sz w:val="18"/>
        </w:rPr>
        <w:t>baseline</w:t>
      </w:r>
      <w:r>
        <w:rPr>
          <w:spacing w:val="-7"/>
          <w:sz w:val="18"/>
        </w:rPr>
        <w:t xml:space="preserve"> </w:t>
      </w:r>
      <w:r>
        <w:rPr>
          <w:sz w:val="18"/>
        </w:rPr>
        <w:t>in</w:t>
      </w:r>
      <w:r>
        <w:rPr>
          <w:spacing w:val="-3"/>
          <w:sz w:val="18"/>
        </w:rPr>
        <w:t xml:space="preserve"> </w:t>
      </w:r>
      <w:r>
        <w:rPr>
          <w:sz w:val="18"/>
        </w:rPr>
        <w:t>the</w:t>
      </w:r>
      <w:r>
        <w:rPr>
          <w:spacing w:val="-3"/>
          <w:sz w:val="18"/>
        </w:rPr>
        <w:t xml:space="preserve"> </w:t>
      </w:r>
      <w:r>
        <w:rPr>
          <w:sz w:val="18"/>
        </w:rPr>
        <w:t>rectal</w:t>
      </w:r>
      <w:r>
        <w:rPr>
          <w:spacing w:val="-2"/>
          <w:sz w:val="18"/>
        </w:rPr>
        <w:t xml:space="preserve"> </w:t>
      </w:r>
      <w:r>
        <w:rPr>
          <w:sz w:val="18"/>
        </w:rPr>
        <w:t>bleeding</w:t>
      </w:r>
      <w:r>
        <w:rPr>
          <w:spacing w:val="-3"/>
          <w:sz w:val="18"/>
        </w:rPr>
        <w:t xml:space="preserve"> </w:t>
      </w:r>
      <w:r>
        <w:rPr>
          <w:sz w:val="18"/>
        </w:rPr>
        <w:t>subscore</w:t>
      </w:r>
      <w:r>
        <w:rPr>
          <w:spacing w:val="-3"/>
          <w:sz w:val="18"/>
        </w:rPr>
        <w:t xml:space="preserve"> </w:t>
      </w:r>
      <w:r>
        <w:rPr>
          <w:sz w:val="18"/>
        </w:rPr>
        <w:t>≥</w:t>
      </w:r>
      <w:r>
        <w:rPr>
          <w:spacing w:val="-3"/>
          <w:sz w:val="18"/>
        </w:rPr>
        <w:t xml:space="preserve"> </w:t>
      </w:r>
      <w:r>
        <w:rPr>
          <w:sz w:val="18"/>
        </w:rPr>
        <w:t>1</w:t>
      </w:r>
      <w:r>
        <w:rPr>
          <w:spacing w:val="-3"/>
          <w:sz w:val="18"/>
        </w:rPr>
        <w:t xml:space="preserve"> </w:t>
      </w:r>
      <w:r>
        <w:rPr>
          <w:sz w:val="18"/>
        </w:rPr>
        <w:t>or</w:t>
      </w:r>
      <w:r>
        <w:rPr>
          <w:spacing w:val="-3"/>
          <w:sz w:val="18"/>
        </w:rPr>
        <w:t xml:space="preserve"> </w:t>
      </w:r>
      <w:r>
        <w:rPr>
          <w:sz w:val="18"/>
        </w:rPr>
        <w:t>a</w:t>
      </w:r>
      <w:r>
        <w:rPr>
          <w:spacing w:val="-7"/>
          <w:sz w:val="18"/>
        </w:rPr>
        <w:t xml:space="preserve"> </w:t>
      </w:r>
      <w:r>
        <w:rPr>
          <w:sz w:val="18"/>
        </w:rPr>
        <w:t>rectal</w:t>
      </w:r>
      <w:r>
        <w:rPr>
          <w:spacing w:val="4"/>
          <w:sz w:val="18"/>
        </w:rPr>
        <w:t xml:space="preserve"> </w:t>
      </w:r>
      <w:r>
        <w:rPr>
          <w:sz w:val="18"/>
        </w:rPr>
        <w:t>bleeding</w:t>
      </w:r>
      <w:r>
        <w:rPr>
          <w:spacing w:val="-3"/>
          <w:sz w:val="18"/>
        </w:rPr>
        <w:t xml:space="preserve"> </w:t>
      </w:r>
      <w:r>
        <w:rPr>
          <w:sz w:val="18"/>
        </w:rPr>
        <w:t>subscore</w:t>
      </w:r>
      <w:r>
        <w:rPr>
          <w:spacing w:val="1"/>
          <w:sz w:val="18"/>
        </w:rPr>
        <w:t xml:space="preserve"> </w:t>
      </w:r>
      <w:r>
        <w:rPr>
          <w:sz w:val="18"/>
        </w:rPr>
        <w:t>of</w:t>
      </w:r>
      <w:r>
        <w:rPr>
          <w:spacing w:val="-2"/>
          <w:sz w:val="18"/>
        </w:rPr>
        <w:t xml:space="preserve"> </w:t>
      </w:r>
      <w:r>
        <w:rPr>
          <w:sz w:val="18"/>
        </w:rPr>
        <w:t>0</w:t>
      </w:r>
      <w:r>
        <w:rPr>
          <w:spacing w:val="-3"/>
          <w:sz w:val="18"/>
        </w:rPr>
        <w:t xml:space="preserve"> </w:t>
      </w:r>
      <w:r>
        <w:rPr>
          <w:sz w:val="18"/>
        </w:rPr>
        <w:t>or</w:t>
      </w:r>
      <w:r>
        <w:rPr>
          <w:spacing w:val="-2"/>
          <w:sz w:val="18"/>
        </w:rPr>
        <w:t xml:space="preserve"> </w:t>
      </w:r>
      <w:r>
        <w:rPr>
          <w:spacing w:val="-5"/>
          <w:sz w:val="18"/>
        </w:rPr>
        <w:t>1.</w:t>
      </w:r>
    </w:p>
    <w:p w14:paraId="11C347A6" w14:textId="77777777" w:rsidR="00934295" w:rsidRDefault="00F732B6">
      <w:pPr>
        <w:ind w:left="679" w:right="1497" w:hanging="144"/>
        <w:rPr>
          <w:sz w:val="18"/>
        </w:rPr>
      </w:pPr>
      <w:r>
        <w:rPr>
          <w:position w:val="6"/>
          <w:sz w:val="12"/>
        </w:rPr>
        <w:t>€</w:t>
      </w:r>
      <w:r>
        <w:rPr>
          <w:spacing w:val="19"/>
          <w:position w:val="6"/>
          <w:sz w:val="12"/>
        </w:rPr>
        <w:t xml:space="preserve"> </w:t>
      </w:r>
      <w:r>
        <w:rPr>
          <w:sz w:val="18"/>
        </w:rPr>
        <w:t>Endoscopic</w:t>
      </w:r>
      <w:r>
        <w:rPr>
          <w:spacing w:val="-3"/>
          <w:sz w:val="18"/>
        </w:rPr>
        <w:t xml:space="preserve"> </w:t>
      </w:r>
      <w:r>
        <w:rPr>
          <w:sz w:val="18"/>
        </w:rPr>
        <w:t>healing</w:t>
      </w:r>
      <w:r>
        <w:rPr>
          <w:spacing w:val="-8"/>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a</w:t>
      </w:r>
      <w:r>
        <w:rPr>
          <w:spacing w:val="-3"/>
          <w:sz w:val="18"/>
        </w:rPr>
        <w:t xml:space="preserve"> </w:t>
      </w:r>
      <w:r>
        <w:rPr>
          <w:sz w:val="18"/>
        </w:rPr>
        <w:t>Mayo</w:t>
      </w:r>
      <w:r>
        <w:rPr>
          <w:spacing w:val="-3"/>
          <w:sz w:val="18"/>
        </w:rPr>
        <w:t xml:space="preserve"> </w:t>
      </w:r>
      <w:r>
        <w:rPr>
          <w:sz w:val="18"/>
        </w:rPr>
        <w:t>endoscopic</w:t>
      </w:r>
      <w:r>
        <w:rPr>
          <w:spacing w:val="-3"/>
          <w:sz w:val="18"/>
        </w:rPr>
        <w:t xml:space="preserve"> </w:t>
      </w:r>
      <w:r>
        <w:rPr>
          <w:sz w:val="18"/>
        </w:rPr>
        <w:t>subscore</w:t>
      </w:r>
      <w:r>
        <w:rPr>
          <w:spacing w:val="-3"/>
          <w:sz w:val="18"/>
        </w:rPr>
        <w:t xml:space="preserve"> </w:t>
      </w:r>
      <w:r>
        <w:rPr>
          <w:sz w:val="18"/>
        </w:rPr>
        <w:t>of</w:t>
      </w:r>
      <w:r>
        <w:rPr>
          <w:spacing w:val="-2"/>
          <w:sz w:val="18"/>
        </w:rPr>
        <w:t xml:space="preserve"> </w:t>
      </w:r>
      <w:r>
        <w:rPr>
          <w:sz w:val="18"/>
        </w:rPr>
        <w:t>0 or</w:t>
      </w:r>
      <w:r>
        <w:rPr>
          <w:spacing w:val="-2"/>
          <w:sz w:val="18"/>
        </w:rPr>
        <w:t xml:space="preserve"> </w:t>
      </w:r>
      <w:r>
        <w:rPr>
          <w:sz w:val="18"/>
        </w:rPr>
        <w:t>1 determined by</w:t>
      </w:r>
      <w:r>
        <w:rPr>
          <w:spacing w:val="-3"/>
          <w:sz w:val="18"/>
        </w:rPr>
        <w:t xml:space="preserve"> </w:t>
      </w:r>
      <w:r>
        <w:rPr>
          <w:sz w:val="18"/>
        </w:rPr>
        <w:t>central</w:t>
      </w:r>
      <w:r>
        <w:rPr>
          <w:spacing w:val="-1"/>
          <w:sz w:val="18"/>
        </w:rPr>
        <w:t xml:space="preserve"> </w:t>
      </w:r>
      <w:r>
        <w:rPr>
          <w:sz w:val="18"/>
        </w:rPr>
        <w:t>review</w:t>
      </w:r>
      <w:r>
        <w:rPr>
          <w:spacing w:val="-5"/>
          <w:sz w:val="18"/>
        </w:rPr>
        <w:t xml:space="preserve"> </w:t>
      </w:r>
      <w:r>
        <w:rPr>
          <w:sz w:val="18"/>
        </w:rPr>
        <w:t>of</w:t>
      </w:r>
      <w:r>
        <w:rPr>
          <w:spacing w:val="-2"/>
          <w:sz w:val="18"/>
        </w:rPr>
        <w:t xml:space="preserve"> </w:t>
      </w:r>
      <w:r>
        <w:rPr>
          <w:sz w:val="18"/>
        </w:rPr>
        <w:t xml:space="preserve">the </w:t>
      </w:r>
      <w:r>
        <w:rPr>
          <w:spacing w:val="-2"/>
          <w:sz w:val="18"/>
        </w:rPr>
        <w:t>endoscopy.</w:t>
      </w:r>
    </w:p>
    <w:p w14:paraId="0BA055CB" w14:textId="77777777" w:rsidR="00934295" w:rsidRDefault="00F732B6">
      <w:pPr>
        <w:spacing w:line="242" w:lineRule="auto"/>
        <w:ind w:left="679" w:right="1255" w:hanging="144"/>
        <w:rPr>
          <w:sz w:val="18"/>
        </w:rPr>
      </w:pPr>
      <w:r>
        <w:rPr>
          <w:position w:val="6"/>
          <w:sz w:val="12"/>
        </w:rPr>
        <w:t>‡</w:t>
      </w:r>
      <w:r>
        <w:rPr>
          <w:spacing w:val="19"/>
          <w:position w:val="6"/>
          <w:sz w:val="12"/>
        </w:rPr>
        <w:t xml:space="preserve"> </w:t>
      </w:r>
      <w:r>
        <w:rPr>
          <w:sz w:val="18"/>
        </w:rPr>
        <w:t>Histo-endoscopic</w:t>
      </w:r>
      <w:r>
        <w:rPr>
          <w:spacing w:val="-3"/>
          <w:sz w:val="18"/>
        </w:rPr>
        <w:t xml:space="preserve"> </w:t>
      </w:r>
      <w:r>
        <w:rPr>
          <w:sz w:val="18"/>
        </w:rPr>
        <w:t>mucosal</w:t>
      </w:r>
      <w:r>
        <w:rPr>
          <w:spacing w:val="-1"/>
          <w:sz w:val="18"/>
        </w:rPr>
        <w:t xml:space="preserve"> </w:t>
      </w:r>
      <w:r>
        <w:rPr>
          <w:sz w:val="18"/>
        </w:rPr>
        <w:t>healing</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combined</w:t>
      </w:r>
      <w:r>
        <w:rPr>
          <w:spacing w:val="-3"/>
          <w:sz w:val="18"/>
        </w:rPr>
        <w:t xml:space="preserve"> </w:t>
      </w:r>
      <w:r>
        <w:rPr>
          <w:sz w:val="18"/>
        </w:rPr>
        <w:t>endoscopic</w:t>
      </w:r>
      <w:r>
        <w:rPr>
          <w:spacing w:val="-3"/>
          <w:sz w:val="18"/>
        </w:rPr>
        <w:t xml:space="preserve"> </w:t>
      </w:r>
      <w:r>
        <w:rPr>
          <w:sz w:val="18"/>
        </w:rPr>
        <w:t>healing</w:t>
      </w:r>
      <w:r>
        <w:rPr>
          <w:spacing w:val="-3"/>
          <w:sz w:val="18"/>
        </w:rPr>
        <w:t xml:space="preserve"> </w:t>
      </w:r>
      <w:r>
        <w:rPr>
          <w:sz w:val="18"/>
        </w:rPr>
        <w:t>(Mayo</w:t>
      </w:r>
      <w:r>
        <w:rPr>
          <w:spacing w:val="-3"/>
          <w:sz w:val="18"/>
        </w:rPr>
        <w:t xml:space="preserve"> </w:t>
      </w:r>
      <w:r>
        <w:rPr>
          <w:sz w:val="18"/>
        </w:rPr>
        <w:t>endoscopy</w:t>
      </w:r>
      <w:r>
        <w:rPr>
          <w:spacing w:val="-3"/>
          <w:sz w:val="18"/>
        </w:rPr>
        <w:t xml:space="preserve"> </w:t>
      </w:r>
      <w:r>
        <w:rPr>
          <w:sz w:val="18"/>
        </w:rPr>
        <w:t>subscore</w:t>
      </w:r>
      <w:r>
        <w:rPr>
          <w:spacing w:val="-3"/>
          <w:sz w:val="18"/>
        </w:rPr>
        <w:t xml:space="preserve"> </w:t>
      </w:r>
      <w:r>
        <w:rPr>
          <w:sz w:val="18"/>
        </w:rPr>
        <w:t>of</w:t>
      </w:r>
      <w:r>
        <w:rPr>
          <w:spacing w:val="-2"/>
          <w:sz w:val="18"/>
        </w:rPr>
        <w:t xml:space="preserve"> </w:t>
      </w:r>
      <w:r>
        <w:rPr>
          <w:sz w:val="18"/>
        </w:rPr>
        <w:t>0</w:t>
      </w:r>
      <w:r>
        <w:rPr>
          <w:spacing w:val="-3"/>
          <w:sz w:val="18"/>
        </w:rPr>
        <w:t xml:space="preserve"> </w:t>
      </w:r>
      <w:r>
        <w:rPr>
          <w:sz w:val="18"/>
        </w:rPr>
        <w:t>or</w:t>
      </w:r>
      <w:r>
        <w:rPr>
          <w:spacing w:val="-2"/>
          <w:sz w:val="18"/>
        </w:rPr>
        <w:t xml:space="preserve"> </w:t>
      </w:r>
      <w:r>
        <w:rPr>
          <w:sz w:val="18"/>
        </w:rPr>
        <w:t>1) and histologic healing of the colon</w:t>
      </w:r>
      <w:r>
        <w:rPr>
          <w:spacing w:val="-1"/>
          <w:sz w:val="18"/>
        </w:rPr>
        <w:t xml:space="preserve"> </w:t>
      </w:r>
      <w:r>
        <w:rPr>
          <w:sz w:val="18"/>
        </w:rPr>
        <w:t>tissue (neutrophil infiltration in</w:t>
      </w:r>
      <w:r>
        <w:rPr>
          <w:spacing w:val="-1"/>
          <w:sz w:val="18"/>
        </w:rPr>
        <w:t xml:space="preserve"> </w:t>
      </w:r>
      <w:r>
        <w:rPr>
          <w:sz w:val="18"/>
        </w:rPr>
        <w:t>&lt; 5% of crypts, no crypt destruction, and no erosions, ulcerations, or granulation tissue).</w:t>
      </w:r>
    </w:p>
    <w:p w14:paraId="2107FFD9" w14:textId="77777777" w:rsidR="00934295" w:rsidRDefault="00F732B6">
      <w:pPr>
        <w:spacing w:line="204" w:lineRule="exact"/>
        <w:ind w:left="535"/>
        <w:rPr>
          <w:sz w:val="18"/>
        </w:rPr>
      </w:pPr>
      <w:r>
        <w:rPr>
          <w:position w:val="6"/>
          <w:sz w:val="12"/>
        </w:rPr>
        <w:t>£</w:t>
      </w:r>
      <w:r>
        <w:rPr>
          <w:spacing w:val="18"/>
          <w:position w:val="6"/>
          <w:sz w:val="12"/>
        </w:rPr>
        <w:t xml:space="preserve"> </w:t>
      </w:r>
      <w:r>
        <w:rPr>
          <w:sz w:val="18"/>
        </w:rPr>
        <w:t>Symptomatic</w:t>
      </w:r>
      <w:r>
        <w:rPr>
          <w:spacing w:val="-4"/>
          <w:sz w:val="18"/>
        </w:rPr>
        <w:t xml:space="preserve"> </w:t>
      </w:r>
      <w:r>
        <w:rPr>
          <w:sz w:val="18"/>
        </w:rPr>
        <w:t>remission</w:t>
      </w:r>
      <w:r>
        <w:rPr>
          <w:spacing w:val="-3"/>
          <w:sz w:val="18"/>
        </w:rPr>
        <w:t xml:space="preserve"> </w:t>
      </w:r>
      <w:r>
        <w:rPr>
          <w:sz w:val="18"/>
        </w:rPr>
        <w:t>is</w:t>
      </w:r>
      <w:r>
        <w:rPr>
          <w:spacing w:val="1"/>
          <w:sz w:val="18"/>
        </w:rPr>
        <w:t xml:space="preserve"> </w:t>
      </w:r>
      <w:r>
        <w:rPr>
          <w:sz w:val="18"/>
        </w:rPr>
        <w:t>defined</w:t>
      </w:r>
      <w:r>
        <w:rPr>
          <w:spacing w:val="-4"/>
          <w:sz w:val="18"/>
        </w:rPr>
        <w:t xml:space="preserve"> </w:t>
      </w:r>
      <w:r>
        <w:rPr>
          <w:sz w:val="18"/>
        </w:rPr>
        <w:t>as</w:t>
      </w:r>
      <w:r>
        <w:rPr>
          <w:spacing w:val="-2"/>
          <w:sz w:val="18"/>
        </w:rPr>
        <w:t xml:space="preserve"> </w:t>
      </w:r>
      <w:r>
        <w:rPr>
          <w:sz w:val="18"/>
        </w:rPr>
        <w:t>a</w:t>
      </w:r>
      <w:r>
        <w:rPr>
          <w:spacing w:val="-4"/>
          <w:sz w:val="18"/>
        </w:rPr>
        <w:t xml:space="preserve"> </w:t>
      </w:r>
      <w:r>
        <w:rPr>
          <w:sz w:val="18"/>
        </w:rPr>
        <w:t>stool</w:t>
      </w:r>
      <w:r>
        <w:rPr>
          <w:spacing w:val="-2"/>
          <w:sz w:val="18"/>
        </w:rPr>
        <w:t xml:space="preserve"> </w:t>
      </w:r>
      <w:r>
        <w:rPr>
          <w:sz w:val="18"/>
        </w:rPr>
        <w:t>frequency</w:t>
      </w:r>
      <w:r>
        <w:rPr>
          <w:spacing w:val="-3"/>
          <w:sz w:val="18"/>
        </w:rPr>
        <w:t xml:space="preserve"> </w:t>
      </w:r>
      <w:r>
        <w:rPr>
          <w:sz w:val="18"/>
        </w:rPr>
        <w:t>subscore</w:t>
      </w:r>
      <w:r>
        <w:rPr>
          <w:spacing w:val="-4"/>
          <w:sz w:val="18"/>
        </w:rPr>
        <w:t xml:space="preserve"> </w:t>
      </w:r>
      <w:r>
        <w:rPr>
          <w:sz w:val="18"/>
        </w:rPr>
        <w:t>of</w:t>
      </w:r>
      <w:r>
        <w:rPr>
          <w:spacing w:val="-2"/>
          <w:sz w:val="18"/>
        </w:rPr>
        <w:t xml:space="preserve"> </w:t>
      </w:r>
      <w:r>
        <w:rPr>
          <w:sz w:val="18"/>
        </w:rPr>
        <w:t>0</w:t>
      </w:r>
      <w:r>
        <w:rPr>
          <w:spacing w:val="-4"/>
          <w:sz w:val="18"/>
        </w:rPr>
        <w:t xml:space="preserve"> </w:t>
      </w:r>
      <w:r>
        <w:rPr>
          <w:sz w:val="18"/>
        </w:rPr>
        <w:t>or</w:t>
      </w:r>
      <w:r>
        <w:rPr>
          <w:spacing w:val="-3"/>
          <w:sz w:val="18"/>
        </w:rPr>
        <w:t xml:space="preserve"> </w:t>
      </w:r>
      <w:r>
        <w:rPr>
          <w:sz w:val="18"/>
        </w:rPr>
        <w:t>1</w:t>
      </w:r>
      <w:r>
        <w:rPr>
          <w:spacing w:val="-3"/>
          <w:sz w:val="18"/>
        </w:rPr>
        <w:t xml:space="preserve"> </w:t>
      </w:r>
      <w:r>
        <w:rPr>
          <w:sz w:val="18"/>
        </w:rPr>
        <w:t>and</w:t>
      </w:r>
      <w:r>
        <w:rPr>
          <w:spacing w:val="-4"/>
          <w:sz w:val="18"/>
        </w:rPr>
        <w:t xml:space="preserve"> </w:t>
      </w:r>
      <w:r>
        <w:rPr>
          <w:sz w:val="18"/>
        </w:rPr>
        <w:t>a</w:t>
      </w:r>
      <w:r>
        <w:rPr>
          <w:spacing w:val="-3"/>
          <w:sz w:val="18"/>
        </w:rPr>
        <w:t xml:space="preserve"> </w:t>
      </w:r>
      <w:r>
        <w:rPr>
          <w:sz w:val="18"/>
        </w:rPr>
        <w:t>rectal</w:t>
      </w:r>
      <w:r>
        <w:rPr>
          <w:spacing w:val="-2"/>
          <w:sz w:val="18"/>
        </w:rPr>
        <w:t xml:space="preserve"> </w:t>
      </w:r>
      <w:r>
        <w:rPr>
          <w:sz w:val="18"/>
        </w:rPr>
        <w:t>bl</w:t>
      </w:r>
      <w:r>
        <w:rPr>
          <w:sz w:val="18"/>
        </w:rPr>
        <w:t>eeding</w:t>
      </w:r>
      <w:r>
        <w:rPr>
          <w:spacing w:val="-4"/>
          <w:sz w:val="18"/>
        </w:rPr>
        <w:t xml:space="preserve"> </w:t>
      </w:r>
      <w:r>
        <w:rPr>
          <w:sz w:val="18"/>
        </w:rPr>
        <w:t>subscore</w:t>
      </w:r>
      <w:r>
        <w:rPr>
          <w:spacing w:val="-3"/>
          <w:sz w:val="18"/>
        </w:rPr>
        <w:t xml:space="preserve"> </w:t>
      </w:r>
      <w:r>
        <w:rPr>
          <w:sz w:val="18"/>
        </w:rPr>
        <w:t>of</w:t>
      </w:r>
      <w:r>
        <w:rPr>
          <w:spacing w:val="-3"/>
          <w:sz w:val="18"/>
        </w:rPr>
        <w:t xml:space="preserve"> </w:t>
      </w:r>
      <w:r>
        <w:rPr>
          <w:spacing w:val="-5"/>
          <w:sz w:val="18"/>
        </w:rPr>
        <w:t>0.</w:t>
      </w:r>
    </w:p>
    <w:p w14:paraId="4AEEFD06" w14:textId="77777777" w:rsidR="00934295" w:rsidRDefault="00F732B6">
      <w:pPr>
        <w:ind w:left="679" w:right="1138" w:hanging="144"/>
        <w:rPr>
          <w:sz w:val="18"/>
          <w:szCs w:val="18"/>
        </w:rPr>
      </w:pPr>
      <w:r>
        <w:rPr>
          <w:rFonts w:ascii="Tahoma" w:eastAsia="Tahoma" w:hAnsi="Tahoma" w:cs="Tahoma"/>
          <w:position w:val="6"/>
          <w:sz w:val="12"/>
          <w:szCs w:val="12"/>
        </w:rPr>
        <w:t>⸸</w:t>
      </w:r>
      <w:r>
        <w:rPr>
          <w:rFonts w:ascii="Tahoma" w:eastAsia="Tahoma" w:hAnsi="Tahoma" w:cs="Tahoma"/>
          <w:spacing w:val="11"/>
          <w:position w:val="6"/>
          <w:sz w:val="12"/>
          <w:szCs w:val="12"/>
        </w:rPr>
        <w:t xml:space="preserve"> </w:t>
      </w:r>
      <w:r>
        <w:rPr>
          <w:sz w:val="18"/>
          <w:szCs w:val="18"/>
        </w:rPr>
        <w:t>Combined</w:t>
      </w:r>
      <w:r>
        <w:rPr>
          <w:spacing w:val="-3"/>
          <w:sz w:val="18"/>
          <w:szCs w:val="18"/>
        </w:rPr>
        <w:t xml:space="preserve"> </w:t>
      </w:r>
      <w:r>
        <w:rPr>
          <w:sz w:val="18"/>
          <w:szCs w:val="18"/>
        </w:rPr>
        <w:t>symptomatic</w:t>
      </w:r>
      <w:r>
        <w:rPr>
          <w:spacing w:val="-3"/>
          <w:sz w:val="18"/>
          <w:szCs w:val="18"/>
        </w:rPr>
        <w:t xml:space="preserve"> </w:t>
      </w:r>
      <w:r>
        <w:rPr>
          <w:sz w:val="18"/>
          <w:szCs w:val="18"/>
        </w:rPr>
        <w:t>remission</w:t>
      </w:r>
      <w:r>
        <w:rPr>
          <w:spacing w:val="-3"/>
          <w:sz w:val="18"/>
          <w:szCs w:val="18"/>
        </w:rPr>
        <w:t xml:space="preserve"> </w:t>
      </w:r>
      <w:r>
        <w:rPr>
          <w:sz w:val="18"/>
          <w:szCs w:val="18"/>
        </w:rPr>
        <w:t>and</w:t>
      </w:r>
      <w:r>
        <w:rPr>
          <w:spacing w:val="-3"/>
          <w:sz w:val="18"/>
          <w:szCs w:val="18"/>
        </w:rPr>
        <w:t xml:space="preserve"> </w:t>
      </w:r>
      <w:r>
        <w:rPr>
          <w:sz w:val="18"/>
          <w:szCs w:val="18"/>
        </w:rPr>
        <w:t>endoscopic</w:t>
      </w:r>
      <w:r>
        <w:rPr>
          <w:spacing w:val="-3"/>
          <w:sz w:val="18"/>
          <w:szCs w:val="18"/>
        </w:rPr>
        <w:t xml:space="preserve"> </w:t>
      </w:r>
      <w:r>
        <w:rPr>
          <w:sz w:val="18"/>
          <w:szCs w:val="18"/>
        </w:rPr>
        <w:t>healing</w:t>
      </w:r>
      <w:r>
        <w:rPr>
          <w:spacing w:val="-3"/>
          <w:sz w:val="18"/>
          <w:szCs w:val="18"/>
        </w:rPr>
        <w:t xml:space="preserve"> </w:t>
      </w:r>
      <w:r>
        <w:rPr>
          <w:sz w:val="18"/>
          <w:szCs w:val="18"/>
        </w:rPr>
        <w:t>is</w:t>
      </w:r>
      <w:r>
        <w:rPr>
          <w:spacing w:val="-2"/>
          <w:sz w:val="18"/>
          <w:szCs w:val="18"/>
        </w:rPr>
        <w:t xml:space="preserve"> </w:t>
      </w:r>
      <w:r>
        <w:rPr>
          <w:sz w:val="18"/>
          <w:szCs w:val="18"/>
        </w:rPr>
        <w:t>defined</w:t>
      </w:r>
      <w:r>
        <w:rPr>
          <w:spacing w:val="-3"/>
          <w:sz w:val="18"/>
          <w:szCs w:val="18"/>
        </w:rPr>
        <w:t xml:space="preserve"> </w:t>
      </w:r>
      <w:r>
        <w:rPr>
          <w:sz w:val="18"/>
          <w:szCs w:val="18"/>
        </w:rPr>
        <w:t>as</w:t>
      </w:r>
      <w:r>
        <w:rPr>
          <w:spacing w:val="-2"/>
          <w:sz w:val="18"/>
          <w:szCs w:val="18"/>
        </w:rPr>
        <w:t xml:space="preserve"> </w:t>
      </w:r>
      <w:r>
        <w:rPr>
          <w:sz w:val="18"/>
          <w:szCs w:val="18"/>
        </w:rPr>
        <w:t>remission</w:t>
      </w:r>
      <w:r>
        <w:rPr>
          <w:spacing w:val="-3"/>
          <w:sz w:val="18"/>
          <w:szCs w:val="18"/>
        </w:rPr>
        <w:t xml:space="preserve"> </w:t>
      </w:r>
      <w:r>
        <w:rPr>
          <w:sz w:val="18"/>
          <w:szCs w:val="18"/>
        </w:rPr>
        <w:t>based</w:t>
      </w:r>
      <w:r>
        <w:rPr>
          <w:spacing w:val="-3"/>
          <w:sz w:val="18"/>
          <w:szCs w:val="18"/>
        </w:rPr>
        <w:t xml:space="preserve"> </w:t>
      </w:r>
      <w:r>
        <w:rPr>
          <w:sz w:val="18"/>
          <w:szCs w:val="18"/>
        </w:rPr>
        <w:t>on</w:t>
      </w:r>
      <w:r>
        <w:rPr>
          <w:spacing w:val="-3"/>
          <w:sz w:val="18"/>
          <w:szCs w:val="18"/>
        </w:rPr>
        <w:t xml:space="preserve"> </w:t>
      </w:r>
      <w:r>
        <w:rPr>
          <w:sz w:val="18"/>
          <w:szCs w:val="18"/>
        </w:rPr>
        <w:t>a</w:t>
      </w:r>
      <w:r>
        <w:rPr>
          <w:spacing w:val="-3"/>
          <w:sz w:val="18"/>
          <w:szCs w:val="18"/>
        </w:rPr>
        <w:t xml:space="preserve"> </w:t>
      </w:r>
      <w:r>
        <w:rPr>
          <w:sz w:val="18"/>
          <w:szCs w:val="18"/>
        </w:rPr>
        <w:t>stool</w:t>
      </w:r>
      <w:r>
        <w:rPr>
          <w:spacing w:val="-1"/>
          <w:sz w:val="18"/>
          <w:szCs w:val="18"/>
        </w:rPr>
        <w:t xml:space="preserve"> </w:t>
      </w:r>
      <w:r>
        <w:rPr>
          <w:sz w:val="18"/>
          <w:szCs w:val="18"/>
        </w:rPr>
        <w:t>frequency</w:t>
      </w:r>
      <w:r>
        <w:rPr>
          <w:spacing w:val="-3"/>
          <w:sz w:val="18"/>
          <w:szCs w:val="18"/>
        </w:rPr>
        <w:t xml:space="preserve"> </w:t>
      </w:r>
      <w:r>
        <w:rPr>
          <w:sz w:val="18"/>
          <w:szCs w:val="18"/>
        </w:rPr>
        <w:t>subscore of 0 or 1, a rectal bleeding subscore of 0, and an endoscopy subscore of 0 or 1.</w:t>
      </w:r>
    </w:p>
    <w:p w14:paraId="4D6DBD2D" w14:textId="77777777" w:rsidR="00934295" w:rsidRDefault="00F732B6">
      <w:pPr>
        <w:spacing w:line="204" w:lineRule="exact"/>
        <w:ind w:left="535"/>
        <w:rPr>
          <w:sz w:val="18"/>
        </w:rPr>
      </w:pPr>
      <w:r>
        <w:rPr>
          <w:position w:val="6"/>
          <w:sz w:val="12"/>
        </w:rPr>
        <w:t>a</w:t>
      </w:r>
      <w:r>
        <w:rPr>
          <w:spacing w:val="17"/>
          <w:position w:val="6"/>
          <w:sz w:val="12"/>
        </w:rPr>
        <w:t xml:space="preserve"> </w:t>
      </w:r>
      <w:r>
        <w:rPr>
          <w:sz w:val="18"/>
        </w:rPr>
        <w:t>p</w:t>
      </w:r>
      <w:r>
        <w:rPr>
          <w:spacing w:val="3"/>
          <w:sz w:val="18"/>
        </w:rPr>
        <w:t xml:space="preserve"> </w:t>
      </w:r>
      <w:r>
        <w:rPr>
          <w:sz w:val="18"/>
        </w:rPr>
        <w:t>&lt;</w:t>
      </w:r>
      <w:r>
        <w:rPr>
          <w:spacing w:val="-4"/>
          <w:sz w:val="18"/>
        </w:rPr>
        <w:t xml:space="preserve"> 0.001</w:t>
      </w:r>
    </w:p>
    <w:p w14:paraId="05FF33B4" w14:textId="77777777" w:rsidR="00934295" w:rsidRDefault="00F732B6">
      <w:pPr>
        <w:spacing w:line="209" w:lineRule="exact"/>
        <w:ind w:left="535"/>
        <w:rPr>
          <w:sz w:val="18"/>
        </w:rPr>
      </w:pPr>
      <w:r>
        <w:rPr>
          <w:position w:val="6"/>
          <w:sz w:val="12"/>
        </w:rPr>
        <w:t>b</w:t>
      </w:r>
      <w:r>
        <w:rPr>
          <w:spacing w:val="17"/>
          <w:position w:val="6"/>
          <w:sz w:val="12"/>
        </w:rPr>
        <w:t xml:space="preserve"> </w:t>
      </w:r>
      <w:r>
        <w:rPr>
          <w:sz w:val="18"/>
        </w:rPr>
        <w:t>Nominally</w:t>
      </w:r>
      <w:r>
        <w:rPr>
          <w:spacing w:val="-5"/>
          <w:sz w:val="18"/>
        </w:rPr>
        <w:t xml:space="preserve"> </w:t>
      </w:r>
      <w:r>
        <w:rPr>
          <w:sz w:val="18"/>
        </w:rPr>
        <w:t>significant</w:t>
      </w:r>
      <w:r>
        <w:rPr>
          <w:spacing w:val="-3"/>
          <w:sz w:val="18"/>
        </w:rPr>
        <w:t xml:space="preserve"> </w:t>
      </w:r>
      <w:r>
        <w:rPr>
          <w:sz w:val="18"/>
        </w:rPr>
        <w:t>(p &lt;</w:t>
      </w:r>
      <w:r>
        <w:rPr>
          <w:spacing w:val="-7"/>
          <w:sz w:val="18"/>
        </w:rPr>
        <w:t xml:space="preserve"> </w:t>
      </w:r>
      <w:r>
        <w:rPr>
          <w:spacing w:val="-2"/>
          <w:sz w:val="18"/>
        </w:rPr>
        <w:t>0.001)</w:t>
      </w:r>
    </w:p>
    <w:p w14:paraId="2A6F3764" w14:textId="77777777" w:rsidR="00934295" w:rsidRDefault="00F732B6">
      <w:pPr>
        <w:pStyle w:val="BodyText"/>
        <w:spacing w:before="116" w:line="360" w:lineRule="auto"/>
        <w:ind w:right="1236"/>
      </w:pPr>
      <w:r>
        <w:t>UNIFI-maintenance</w:t>
      </w:r>
      <w:r>
        <w:rPr>
          <w:spacing w:val="-3"/>
        </w:rPr>
        <w:t xml:space="preserve"> </w:t>
      </w:r>
      <w:r>
        <w:t>evaluated</w:t>
      </w:r>
      <w:r>
        <w:rPr>
          <w:spacing w:val="-2"/>
        </w:rPr>
        <w:t xml:space="preserve"> </w:t>
      </w:r>
      <w:r>
        <w:t>523</w:t>
      </w:r>
      <w:r>
        <w:rPr>
          <w:spacing w:val="-2"/>
        </w:rPr>
        <w:t xml:space="preserve"> </w:t>
      </w:r>
      <w:r>
        <w:t>patients</w:t>
      </w:r>
      <w:r>
        <w:rPr>
          <w:spacing w:val="-4"/>
        </w:rPr>
        <w:t xml:space="preserve"> </w:t>
      </w:r>
      <w:r>
        <w:t>who</w:t>
      </w:r>
      <w:r>
        <w:rPr>
          <w:spacing w:val="-2"/>
        </w:rPr>
        <w:t xml:space="preserve"> </w:t>
      </w:r>
      <w:r>
        <w:t>achieved</w:t>
      </w:r>
      <w:r>
        <w:rPr>
          <w:spacing w:val="-2"/>
        </w:rPr>
        <w:t xml:space="preserve"> </w:t>
      </w:r>
      <w:r>
        <w:t>clinical</w:t>
      </w:r>
      <w:r>
        <w:rPr>
          <w:spacing w:val="-2"/>
        </w:rPr>
        <w:t xml:space="preserve"> </w:t>
      </w:r>
      <w:r>
        <w:t>response</w:t>
      </w:r>
      <w:r>
        <w:rPr>
          <w:spacing w:val="-3"/>
        </w:rPr>
        <w:t xml:space="preserve"> </w:t>
      </w:r>
      <w:r>
        <w:t>with</w:t>
      </w:r>
      <w:r>
        <w:rPr>
          <w:spacing w:val="-2"/>
        </w:rPr>
        <w:t xml:space="preserve"> </w:t>
      </w:r>
      <w:r>
        <w:t>single</w:t>
      </w:r>
      <w:r>
        <w:rPr>
          <w:spacing w:val="-3"/>
        </w:rPr>
        <w:t xml:space="preserve"> </w:t>
      </w:r>
      <w:r>
        <w:t>IV administration of ustekinumab in UNIFI-induction.</w:t>
      </w:r>
      <w:r>
        <w:rPr>
          <w:spacing w:val="78"/>
        </w:rPr>
        <w:t xml:space="preserve"> </w:t>
      </w:r>
      <w:r>
        <w:t>Patients were randomised to receive a subcutaneous maintenance regimen of either 90</w:t>
      </w:r>
      <w:r>
        <w:rPr>
          <w:spacing w:val="-1"/>
        </w:rPr>
        <w:t xml:space="preserve"> </w:t>
      </w:r>
      <w:r>
        <w:t>mg ustekinumab every 8</w:t>
      </w:r>
      <w:r>
        <w:rPr>
          <w:spacing w:val="-1"/>
        </w:rPr>
        <w:t xml:space="preserve"> </w:t>
      </w:r>
      <w:r>
        <w:t>weeks, 90 mg ustekinumab every 12 weeks or placebo for 44 weeks.</w:t>
      </w:r>
    </w:p>
    <w:p w14:paraId="07FE9D0B" w14:textId="77777777" w:rsidR="00934295" w:rsidRDefault="00F732B6">
      <w:pPr>
        <w:pStyle w:val="BodyText"/>
        <w:spacing w:before="93" w:line="360" w:lineRule="auto"/>
        <w:ind w:right="1255"/>
      </w:pPr>
      <w:r>
        <w:lastRenderedPageBreak/>
        <w:t>Significantly</w:t>
      </w:r>
      <w:r>
        <w:rPr>
          <w:spacing w:val="-2"/>
        </w:rPr>
        <w:t xml:space="preserve"> </w:t>
      </w:r>
      <w:r>
        <w:t>greater proportions</w:t>
      </w:r>
      <w:r>
        <w:rPr>
          <w:spacing w:val="-4"/>
        </w:rPr>
        <w:t xml:space="preserve"> </w:t>
      </w:r>
      <w:r>
        <w:t>of</w:t>
      </w:r>
      <w:r>
        <w:rPr>
          <w:spacing w:val="-5"/>
        </w:rPr>
        <w:t xml:space="preserve"> </w:t>
      </w:r>
      <w:r>
        <w:t>patients</w:t>
      </w:r>
      <w:r>
        <w:rPr>
          <w:spacing w:val="-4"/>
        </w:rPr>
        <w:t xml:space="preserve"> </w:t>
      </w:r>
      <w:r>
        <w:t>were</w:t>
      </w:r>
      <w:r>
        <w:rPr>
          <w:spacing w:val="-3"/>
        </w:rPr>
        <w:t xml:space="preserve"> </w:t>
      </w:r>
      <w:r>
        <w:t>in</w:t>
      </w:r>
      <w:r>
        <w:rPr>
          <w:spacing w:val="-2"/>
        </w:rPr>
        <w:t xml:space="preserve"> </w:t>
      </w:r>
      <w:r>
        <w:t>clinical</w:t>
      </w:r>
      <w:r>
        <w:rPr>
          <w:spacing w:val="-2"/>
        </w:rPr>
        <w:t xml:space="preserve"> </w:t>
      </w:r>
      <w:r>
        <w:t>remission</w:t>
      </w:r>
      <w:r>
        <w:rPr>
          <w:spacing w:val="-2"/>
        </w:rPr>
        <w:t xml:space="preserve"> </w:t>
      </w:r>
      <w:r>
        <w:t>at</w:t>
      </w:r>
      <w:r>
        <w:rPr>
          <w:spacing w:val="-2"/>
        </w:rPr>
        <w:t xml:space="preserve"> </w:t>
      </w:r>
      <w:r>
        <w:t>Week</w:t>
      </w:r>
      <w:r>
        <w:rPr>
          <w:spacing w:val="-1"/>
        </w:rPr>
        <w:t xml:space="preserve"> </w:t>
      </w:r>
      <w:r>
        <w:t>44</w:t>
      </w:r>
      <w:r>
        <w:rPr>
          <w:spacing w:val="-7"/>
        </w:rPr>
        <w:t xml:space="preserve"> </w:t>
      </w:r>
      <w:r>
        <w:t xml:space="preserve">and maintained clinical response through Week 44 in both ustekinumab treated groups compared to the placebo group (see </w:t>
      </w:r>
      <w:hyperlink w:anchor="_bookmark31" w:history="1">
        <w:r>
          <w:t>Table 29</w:t>
        </w:r>
      </w:hyperlink>
      <w:r>
        <w:t>).</w:t>
      </w:r>
    </w:p>
    <w:p w14:paraId="4DDB6877" w14:textId="77777777" w:rsidR="00934295" w:rsidRDefault="00934295">
      <w:pPr>
        <w:pStyle w:val="BodyText"/>
        <w:spacing w:before="22"/>
        <w:ind w:left="0"/>
      </w:pPr>
    </w:p>
    <w:p w14:paraId="75438348" w14:textId="77777777" w:rsidR="00934295" w:rsidRDefault="00F732B6">
      <w:pPr>
        <w:pStyle w:val="Heading2"/>
        <w:spacing w:before="0" w:line="259" w:lineRule="auto"/>
        <w:ind w:left="2498" w:right="1255" w:hanging="1772"/>
      </w:pPr>
      <w:bookmarkStart w:id="86" w:name="_bookmark31"/>
      <w:bookmarkEnd w:id="86"/>
      <w:r>
        <w:t>Table</w:t>
      </w:r>
      <w:r>
        <w:rPr>
          <w:spacing w:val="-3"/>
        </w:rPr>
        <w:t xml:space="preserve"> </w:t>
      </w:r>
      <w:r>
        <w:t>27.</w:t>
      </w:r>
      <w:r>
        <w:rPr>
          <w:spacing w:val="40"/>
        </w:rPr>
        <w:t xml:space="preserve"> </w:t>
      </w:r>
      <w:r>
        <w:t>Summary</w:t>
      </w:r>
      <w:r>
        <w:rPr>
          <w:spacing w:val="-2"/>
        </w:rPr>
        <w:t xml:space="preserve"> </w:t>
      </w:r>
      <w:r>
        <w:t>of Key</w:t>
      </w:r>
      <w:r>
        <w:rPr>
          <w:spacing w:val="-7"/>
        </w:rPr>
        <w:t xml:space="preserve"> </w:t>
      </w:r>
      <w:r>
        <w:t>Efficacy</w:t>
      </w:r>
      <w:r>
        <w:rPr>
          <w:spacing w:val="-2"/>
        </w:rPr>
        <w:t xml:space="preserve"> </w:t>
      </w:r>
      <w:r>
        <w:t>Measures</w:t>
      </w:r>
      <w:r>
        <w:rPr>
          <w:spacing w:val="-4"/>
        </w:rPr>
        <w:t xml:space="preserve"> </w:t>
      </w:r>
      <w:r>
        <w:t>in</w:t>
      </w:r>
      <w:r>
        <w:rPr>
          <w:spacing w:val="-1"/>
        </w:rPr>
        <w:t xml:space="preserve"> </w:t>
      </w:r>
      <w:r>
        <w:t>UNIFI-Maintenance</w:t>
      </w:r>
      <w:r>
        <w:rPr>
          <w:spacing w:val="-8"/>
        </w:rPr>
        <w:t xml:space="preserve"> </w:t>
      </w:r>
      <w:r>
        <w:t>(Week</w:t>
      </w:r>
      <w:r>
        <w:rPr>
          <w:spacing w:val="-1"/>
        </w:rPr>
        <w:t xml:space="preserve"> </w:t>
      </w:r>
      <w:r>
        <w:t>44; 52 weeks from initiation of the induction dose)</w:t>
      </w:r>
    </w:p>
    <w:p w14:paraId="3A104A22" w14:textId="77777777" w:rsidR="00934295" w:rsidRDefault="00934295">
      <w:pPr>
        <w:pStyle w:val="BodyText"/>
        <w:spacing w:before="7"/>
        <w:ind w:left="0"/>
        <w:rPr>
          <w:b/>
          <w:sz w:val="8"/>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1689"/>
        <w:gridCol w:w="1694"/>
        <w:gridCol w:w="1588"/>
      </w:tblGrid>
      <w:tr w:rsidR="00934295" w14:paraId="12ABDE41" w14:textId="77777777">
        <w:trPr>
          <w:trHeight w:val="1103"/>
        </w:trPr>
        <w:tc>
          <w:tcPr>
            <w:tcW w:w="4238" w:type="dxa"/>
          </w:tcPr>
          <w:p w14:paraId="1DF8C043" w14:textId="77777777" w:rsidR="00934295" w:rsidRDefault="00934295">
            <w:pPr>
              <w:pStyle w:val="TableParagraph"/>
              <w:jc w:val="left"/>
              <w:rPr>
                <w:sz w:val="20"/>
              </w:rPr>
            </w:pPr>
          </w:p>
        </w:tc>
        <w:tc>
          <w:tcPr>
            <w:tcW w:w="1689" w:type="dxa"/>
          </w:tcPr>
          <w:p w14:paraId="6AF48FDF" w14:textId="77777777" w:rsidR="00934295" w:rsidRDefault="00F732B6">
            <w:pPr>
              <w:pStyle w:val="TableParagraph"/>
              <w:spacing w:line="237" w:lineRule="auto"/>
              <w:ind w:left="451" w:right="371" w:hanging="68"/>
              <w:jc w:val="left"/>
              <w:rPr>
                <w:b/>
                <w:sz w:val="24"/>
              </w:rPr>
            </w:pPr>
            <w:r>
              <w:rPr>
                <w:b/>
                <w:spacing w:val="-2"/>
                <w:sz w:val="24"/>
              </w:rPr>
              <w:t xml:space="preserve">Placebo* </w:t>
            </w:r>
            <w:r>
              <w:rPr>
                <w:b/>
                <w:sz w:val="24"/>
              </w:rPr>
              <w:t>N = 175</w:t>
            </w:r>
          </w:p>
        </w:tc>
        <w:tc>
          <w:tcPr>
            <w:tcW w:w="1694" w:type="dxa"/>
          </w:tcPr>
          <w:p w14:paraId="43404D6E" w14:textId="77777777" w:rsidR="00934295" w:rsidRDefault="00F732B6">
            <w:pPr>
              <w:pStyle w:val="TableParagraph"/>
              <w:ind w:left="140" w:right="116" w:hanging="11"/>
              <w:rPr>
                <w:b/>
                <w:sz w:val="24"/>
              </w:rPr>
            </w:pPr>
            <w:r>
              <w:rPr>
                <w:b/>
                <w:spacing w:val="-2"/>
                <w:sz w:val="24"/>
              </w:rPr>
              <w:t xml:space="preserve">Ustekinumab </w:t>
            </w:r>
            <w:r>
              <w:rPr>
                <w:b/>
                <w:sz w:val="24"/>
              </w:rPr>
              <w:t>90</w:t>
            </w:r>
            <w:r>
              <w:rPr>
                <w:b/>
                <w:spacing w:val="-11"/>
                <w:sz w:val="24"/>
              </w:rPr>
              <w:t xml:space="preserve"> </w:t>
            </w:r>
            <w:r>
              <w:rPr>
                <w:b/>
                <w:sz w:val="24"/>
              </w:rPr>
              <w:t>mg</w:t>
            </w:r>
            <w:r>
              <w:rPr>
                <w:b/>
                <w:spacing w:val="-11"/>
                <w:sz w:val="24"/>
              </w:rPr>
              <w:t xml:space="preserve"> </w:t>
            </w:r>
            <w:r>
              <w:rPr>
                <w:b/>
                <w:sz w:val="24"/>
              </w:rPr>
              <w:t>every</w:t>
            </w:r>
            <w:r>
              <w:rPr>
                <w:b/>
                <w:spacing w:val="-11"/>
                <w:sz w:val="24"/>
              </w:rPr>
              <w:t xml:space="preserve"> </w:t>
            </w:r>
            <w:r>
              <w:rPr>
                <w:b/>
                <w:sz w:val="24"/>
              </w:rPr>
              <w:t xml:space="preserve">8 </w:t>
            </w:r>
            <w:r>
              <w:rPr>
                <w:b/>
                <w:spacing w:val="-2"/>
                <w:sz w:val="24"/>
              </w:rPr>
              <w:t>Weeks</w:t>
            </w:r>
          </w:p>
          <w:p w14:paraId="14E752B3" w14:textId="77777777" w:rsidR="00934295" w:rsidRDefault="00F732B6">
            <w:pPr>
              <w:pStyle w:val="TableParagraph"/>
              <w:spacing w:line="259" w:lineRule="exact"/>
              <w:ind w:left="21" w:right="5"/>
              <w:rPr>
                <w:b/>
                <w:sz w:val="24"/>
              </w:rPr>
            </w:pPr>
            <w:r>
              <w:rPr>
                <w:b/>
                <w:sz w:val="24"/>
              </w:rPr>
              <w:t>N</w:t>
            </w:r>
            <w:r>
              <w:rPr>
                <w:b/>
                <w:spacing w:val="1"/>
                <w:sz w:val="24"/>
              </w:rPr>
              <w:t xml:space="preserve"> </w:t>
            </w:r>
            <w:r>
              <w:rPr>
                <w:b/>
                <w:sz w:val="24"/>
              </w:rPr>
              <w:t>=</w:t>
            </w:r>
            <w:r>
              <w:rPr>
                <w:b/>
                <w:spacing w:val="4"/>
                <w:sz w:val="24"/>
              </w:rPr>
              <w:t xml:space="preserve"> </w:t>
            </w:r>
            <w:r>
              <w:rPr>
                <w:b/>
                <w:spacing w:val="-5"/>
                <w:sz w:val="24"/>
              </w:rPr>
              <w:t>176</w:t>
            </w:r>
          </w:p>
        </w:tc>
        <w:tc>
          <w:tcPr>
            <w:tcW w:w="1588" w:type="dxa"/>
          </w:tcPr>
          <w:p w14:paraId="095C596C" w14:textId="77777777" w:rsidR="00934295" w:rsidRDefault="00F732B6">
            <w:pPr>
              <w:pStyle w:val="TableParagraph"/>
              <w:spacing w:line="237" w:lineRule="auto"/>
              <w:ind w:left="20" w:right="6"/>
              <w:rPr>
                <w:b/>
                <w:sz w:val="24"/>
              </w:rPr>
            </w:pPr>
            <w:r>
              <w:rPr>
                <w:b/>
                <w:spacing w:val="-2"/>
                <w:sz w:val="24"/>
              </w:rPr>
              <w:t xml:space="preserve">Ustekinumab </w:t>
            </w:r>
            <w:r>
              <w:rPr>
                <w:b/>
                <w:sz w:val="24"/>
              </w:rPr>
              <w:t>90 mg every</w:t>
            </w:r>
          </w:p>
          <w:p w14:paraId="36DF4725" w14:textId="77777777" w:rsidR="00934295" w:rsidRDefault="00F732B6">
            <w:pPr>
              <w:pStyle w:val="TableParagraph"/>
              <w:spacing w:before="2" w:line="275" w:lineRule="exact"/>
              <w:ind w:left="20" w:right="10"/>
              <w:rPr>
                <w:b/>
                <w:sz w:val="24"/>
              </w:rPr>
            </w:pPr>
            <w:r>
              <w:rPr>
                <w:b/>
                <w:sz w:val="24"/>
              </w:rPr>
              <w:t>12</w:t>
            </w:r>
            <w:r>
              <w:rPr>
                <w:b/>
                <w:spacing w:val="2"/>
                <w:sz w:val="24"/>
              </w:rPr>
              <w:t xml:space="preserve"> </w:t>
            </w:r>
            <w:r>
              <w:rPr>
                <w:b/>
                <w:spacing w:val="-2"/>
                <w:sz w:val="24"/>
              </w:rPr>
              <w:t>Weeks</w:t>
            </w:r>
          </w:p>
          <w:p w14:paraId="2EB93826" w14:textId="77777777" w:rsidR="00934295" w:rsidRDefault="00F732B6">
            <w:pPr>
              <w:pStyle w:val="TableParagraph"/>
              <w:spacing w:line="260" w:lineRule="exact"/>
              <w:ind w:left="20" w:right="12"/>
              <w:rPr>
                <w:b/>
                <w:sz w:val="24"/>
              </w:rPr>
            </w:pPr>
            <w:r>
              <w:rPr>
                <w:b/>
                <w:sz w:val="24"/>
              </w:rPr>
              <w:t>N</w:t>
            </w:r>
            <w:r>
              <w:rPr>
                <w:b/>
                <w:spacing w:val="1"/>
                <w:sz w:val="24"/>
              </w:rPr>
              <w:t xml:space="preserve"> </w:t>
            </w:r>
            <w:r>
              <w:rPr>
                <w:b/>
                <w:sz w:val="24"/>
              </w:rPr>
              <w:t>=</w:t>
            </w:r>
            <w:r>
              <w:rPr>
                <w:b/>
                <w:spacing w:val="4"/>
                <w:sz w:val="24"/>
              </w:rPr>
              <w:t xml:space="preserve"> </w:t>
            </w:r>
            <w:r>
              <w:rPr>
                <w:b/>
                <w:spacing w:val="-5"/>
                <w:sz w:val="24"/>
              </w:rPr>
              <w:t>172</w:t>
            </w:r>
          </w:p>
        </w:tc>
      </w:tr>
      <w:tr w:rsidR="00934295" w14:paraId="240E0F92" w14:textId="77777777">
        <w:trPr>
          <w:trHeight w:val="230"/>
        </w:trPr>
        <w:tc>
          <w:tcPr>
            <w:tcW w:w="4238" w:type="dxa"/>
          </w:tcPr>
          <w:p w14:paraId="667A0BEC" w14:textId="77777777" w:rsidR="00934295" w:rsidRDefault="00F732B6">
            <w:pPr>
              <w:pStyle w:val="TableParagraph"/>
              <w:spacing w:line="210" w:lineRule="exact"/>
              <w:ind w:left="110"/>
              <w:jc w:val="left"/>
              <w:rPr>
                <w:b/>
                <w:sz w:val="20"/>
              </w:rPr>
            </w:pPr>
            <w:r>
              <w:rPr>
                <w:b/>
                <w:sz w:val="20"/>
              </w:rPr>
              <w:t>Clinical</w:t>
            </w:r>
            <w:r>
              <w:rPr>
                <w:b/>
                <w:spacing w:val="-6"/>
                <w:sz w:val="20"/>
              </w:rPr>
              <w:t xml:space="preserve"> </w:t>
            </w:r>
            <w:r>
              <w:rPr>
                <w:b/>
                <w:spacing w:val="-2"/>
                <w:sz w:val="20"/>
              </w:rPr>
              <w:t>Remission**</w:t>
            </w:r>
          </w:p>
        </w:tc>
        <w:tc>
          <w:tcPr>
            <w:tcW w:w="1689" w:type="dxa"/>
          </w:tcPr>
          <w:p w14:paraId="7328524B" w14:textId="77777777" w:rsidR="00934295" w:rsidRDefault="00F732B6">
            <w:pPr>
              <w:pStyle w:val="TableParagraph"/>
              <w:spacing w:line="210" w:lineRule="exact"/>
              <w:ind w:left="20" w:right="5"/>
              <w:rPr>
                <w:sz w:val="20"/>
              </w:rPr>
            </w:pPr>
            <w:r>
              <w:rPr>
                <w:spacing w:val="-5"/>
                <w:sz w:val="20"/>
              </w:rPr>
              <w:t>24%</w:t>
            </w:r>
          </w:p>
        </w:tc>
        <w:tc>
          <w:tcPr>
            <w:tcW w:w="1694" w:type="dxa"/>
          </w:tcPr>
          <w:p w14:paraId="6CEA0739" w14:textId="77777777" w:rsidR="00934295" w:rsidRDefault="00F732B6">
            <w:pPr>
              <w:pStyle w:val="TableParagraph"/>
              <w:spacing w:line="210" w:lineRule="exact"/>
              <w:ind w:left="21"/>
              <w:rPr>
                <w:sz w:val="20"/>
              </w:rPr>
            </w:pPr>
            <w:r>
              <w:rPr>
                <w:spacing w:val="-4"/>
                <w:sz w:val="20"/>
              </w:rPr>
              <w:t>44%</w:t>
            </w:r>
            <w:r>
              <w:rPr>
                <w:spacing w:val="-4"/>
                <w:sz w:val="20"/>
                <w:vertAlign w:val="superscript"/>
              </w:rPr>
              <w:t>a</w:t>
            </w:r>
          </w:p>
        </w:tc>
        <w:tc>
          <w:tcPr>
            <w:tcW w:w="1588" w:type="dxa"/>
          </w:tcPr>
          <w:p w14:paraId="6923F8D6" w14:textId="77777777" w:rsidR="00934295" w:rsidRDefault="00F732B6">
            <w:pPr>
              <w:pStyle w:val="TableParagraph"/>
              <w:spacing w:line="210" w:lineRule="exact"/>
              <w:ind w:left="20" w:right="10"/>
              <w:rPr>
                <w:sz w:val="20"/>
              </w:rPr>
            </w:pPr>
            <w:r>
              <w:rPr>
                <w:spacing w:val="-4"/>
                <w:sz w:val="20"/>
              </w:rPr>
              <w:t>38%</w:t>
            </w:r>
            <w:r>
              <w:rPr>
                <w:spacing w:val="-4"/>
                <w:sz w:val="20"/>
                <w:vertAlign w:val="superscript"/>
              </w:rPr>
              <w:t>b</w:t>
            </w:r>
          </w:p>
        </w:tc>
      </w:tr>
      <w:tr w:rsidR="00934295" w14:paraId="0D26830E" w14:textId="77777777">
        <w:trPr>
          <w:trHeight w:val="229"/>
        </w:trPr>
        <w:tc>
          <w:tcPr>
            <w:tcW w:w="4238" w:type="dxa"/>
            <w:vMerge w:val="restart"/>
          </w:tcPr>
          <w:p w14:paraId="4A78281C" w14:textId="77777777" w:rsidR="00934295" w:rsidRDefault="00F732B6">
            <w:pPr>
              <w:pStyle w:val="TableParagraph"/>
              <w:spacing w:before="1"/>
              <w:ind w:left="110"/>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1689" w:type="dxa"/>
            <w:tcBorders>
              <w:bottom w:val="nil"/>
            </w:tcBorders>
          </w:tcPr>
          <w:p w14:paraId="7EA78C5D" w14:textId="77777777" w:rsidR="00934295" w:rsidRDefault="00F732B6">
            <w:pPr>
              <w:pStyle w:val="TableParagraph"/>
              <w:spacing w:line="209" w:lineRule="exact"/>
              <w:ind w:left="20"/>
              <w:rPr>
                <w:sz w:val="20"/>
              </w:rPr>
            </w:pPr>
            <w:r>
              <w:rPr>
                <w:sz w:val="20"/>
              </w:rPr>
              <w:t>32%</w:t>
            </w:r>
            <w:r>
              <w:rPr>
                <w:spacing w:val="2"/>
                <w:sz w:val="20"/>
              </w:rPr>
              <w:t xml:space="preserve"> </w:t>
            </w:r>
            <w:r>
              <w:rPr>
                <w:spacing w:val="-2"/>
                <w:sz w:val="20"/>
              </w:rPr>
              <w:t>(27/84)</w:t>
            </w:r>
          </w:p>
        </w:tc>
        <w:tc>
          <w:tcPr>
            <w:tcW w:w="1694" w:type="dxa"/>
            <w:tcBorders>
              <w:bottom w:val="nil"/>
            </w:tcBorders>
          </w:tcPr>
          <w:p w14:paraId="7CC0D5F3" w14:textId="77777777" w:rsidR="00934295" w:rsidRDefault="00F732B6">
            <w:pPr>
              <w:pStyle w:val="TableParagraph"/>
              <w:spacing w:line="209" w:lineRule="exact"/>
              <w:ind w:left="21"/>
              <w:rPr>
                <w:sz w:val="20"/>
              </w:rPr>
            </w:pPr>
            <w:r>
              <w:rPr>
                <w:spacing w:val="-5"/>
                <w:sz w:val="20"/>
              </w:rPr>
              <w:t>51%</w:t>
            </w:r>
          </w:p>
        </w:tc>
        <w:tc>
          <w:tcPr>
            <w:tcW w:w="1588" w:type="dxa"/>
            <w:tcBorders>
              <w:bottom w:val="nil"/>
            </w:tcBorders>
          </w:tcPr>
          <w:p w14:paraId="0CDCC963" w14:textId="77777777" w:rsidR="00934295" w:rsidRDefault="00F732B6">
            <w:pPr>
              <w:pStyle w:val="TableParagraph"/>
              <w:spacing w:line="209" w:lineRule="exact"/>
              <w:ind w:left="20" w:right="7"/>
              <w:rPr>
                <w:sz w:val="20"/>
              </w:rPr>
            </w:pPr>
            <w:r>
              <w:rPr>
                <w:spacing w:val="-5"/>
                <w:sz w:val="20"/>
              </w:rPr>
              <w:t>47%</w:t>
            </w:r>
          </w:p>
        </w:tc>
      </w:tr>
      <w:tr w:rsidR="00934295" w14:paraId="5FBF15EA" w14:textId="77777777">
        <w:trPr>
          <w:trHeight w:val="221"/>
        </w:trPr>
        <w:tc>
          <w:tcPr>
            <w:tcW w:w="4238" w:type="dxa"/>
            <w:vMerge/>
            <w:tcBorders>
              <w:top w:val="nil"/>
            </w:tcBorders>
          </w:tcPr>
          <w:p w14:paraId="197E6A62" w14:textId="77777777" w:rsidR="00934295" w:rsidRDefault="00934295">
            <w:pPr>
              <w:rPr>
                <w:sz w:val="2"/>
                <w:szCs w:val="2"/>
              </w:rPr>
            </w:pPr>
          </w:p>
        </w:tc>
        <w:tc>
          <w:tcPr>
            <w:tcW w:w="1689" w:type="dxa"/>
            <w:tcBorders>
              <w:top w:val="nil"/>
            </w:tcBorders>
          </w:tcPr>
          <w:p w14:paraId="21C3F138" w14:textId="77777777" w:rsidR="00934295" w:rsidRDefault="00934295">
            <w:pPr>
              <w:pStyle w:val="TableParagraph"/>
              <w:jc w:val="left"/>
              <w:rPr>
                <w:sz w:val="14"/>
              </w:rPr>
            </w:pPr>
          </w:p>
        </w:tc>
        <w:tc>
          <w:tcPr>
            <w:tcW w:w="1694" w:type="dxa"/>
            <w:tcBorders>
              <w:top w:val="nil"/>
            </w:tcBorders>
          </w:tcPr>
          <w:p w14:paraId="7509ACFC" w14:textId="77777777" w:rsidR="00934295" w:rsidRDefault="00F732B6">
            <w:pPr>
              <w:pStyle w:val="TableParagraph"/>
              <w:spacing w:line="201" w:lineRule="exact"/>
              <w:ind w:left="21" w:right="5"/>
              <w:rPr>
                <w:sz w:val="20"/>
              </w:rPr>
            </w:pPr>
            <w:r>
              <w:rPr>
                <w:spacing w:val="-2"/>
                <w:sz w:val="20"/>
              </w:rPr>
              <w:t>(40/79)</w:t>
            </w:r>
          </w:p>
        </w:tc>
        <w:tc>
          <w:tcPr>
            <w:tcW w:w="1588" w:type="dxa"/>
            <w:tcBorders>
              <w:top w:val="nil"/>
            </w:tcBorders>
          </w:tcPr>
          <w:p w14:paraId="0F3E2FDE" w14:textId="77777777" w:rsidR="00934295" w:rsidRDefault="00F732B6">
            <w:pPr>
              <w:pStyle w:val="TableParagraph"/>
              <w:spacing w:line="201" w:lineRule="exact"/>
              <w:ind w:left="20" w:right="12"/>
              <w:rPr>
                <w:sz w:val="20"/>
              </w:rPr>
            </w:pPr>
            <w:r>
              <w:rPr>
                <w:spacing w:val="-2"/>
                <w:sz w:val="20"/>
              </w:rPr>
              <w:t>(45/95)</w:t>
            </w:r>
          </w:p>
        </w:tc>
      </w:tr>
      <w:tr w:rsidR="00934295" w14:paraId="36AA7B29" w14:textId="77777777">
        <w:trPr>
          <w:trHeight w:val="234"/>
        </w:trPr>
        <w:tc>
          <w:tcPr>
            <w:tcW w:w="4238" w:type="dxa"/>
            <w:tcBorders>
              <w:bottom w:val="nil"/>
            </w:tcBorders>
          </w:tcPr>
          <w:p w14:paraId="40B889AD" w14:textId="77777777" w:rsidR="00934295" w:rsidRDefault="00F732B6">
            <w:pPr>
              <w:pStyle w:val="TableParagraph"/>
              <w:spacing w:line="214" w:lineRule="exact"/>
              <w:ind w:left="110"/>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1689" w:type="dxa"/>
            <w:tcBorders>
              <w:bottom w:val="nil"/>
            </w:tcBorders>
          </w:tcPr>
          <w:p w14:paraId="02867942" w14:textId="77777777" w:rsidR="00934295" w:rsidRDefault="00F732B6">
            <w:pPr>
              <w:pStyle w:val="TableParagraph"/>
              <w:spacing w:line="214" w:lineRule="exact"/>
              <w:ind w:left="20" w:right="5"/>
              <w:rPr>
                <w:sz w:val="20"/>
              </w:rPr>
            </w:pPr>
            <w:r>
              <w:rPr>
                <w:spacing w:val="-5"/>
                <w:sz w:val="20"/>
              </w:rPr>
              <w:t>31%</w:t>
            </w:r>
          </w:p>
        </w:tc>
        <w:tc>
          <w:tcPr>
            <w:tcW w:w="1694" w:type="dxa"/>
            <w:tcBorders>
              <w:bottom w:val="nil"/>
            </w:tcBorders>
          </w:tcPr>
          <w:p w14:paraId="7BE6906C" w14:textId="77777777" w:rsidR="00934295" w:rsidRDefault="00F732B6">
            <w:pPr>
              <w:pStyle w:val="TableParagraph"/>
              <w:spacing w:line="214" w:lineRule="exact"/>
              <w:ind w:left="21"/>
              <w:rPr>
                <w:sz w:val="20"/>
              </w:rPr>
            </w:pPr>
            <w:r>
              <w:rPr>
                <w:spacing w:val="-5"/>
                <w:sz w:val="20"/>
              </w:rPr>
              <w:t>48%</w:t>
            </w:r>
          </w:p>
        </w:tc>
        <w:tc>
          <w:tcPr>
            <w:tcW w:w="1588" w:type="dxa"/>
            <w:tcBorders>
              <w:bottom w:val="nil"/>
            </w:tcBorders>
          </w:tcPr>
          <w:p w14:paraId="573F68F6" w14:textId="77777777" w:rsidR="00934295" w:rsidRDefault="00F732B6">
            <w:pPr>
              <w:pStyle w:val="TableParagraph"/>
              <w:spacing w:line="214" w:lineRule="exact"/>
              <w:ind w:left="20" w:right="7"/>
              <w:rPr>
                <w:sz w:val="20"/>
              </w:rPr>
            </w:pPr>
            <w:r>
              <w:rPr>
                <w:spacing w:val="-5"/>
                <w:sz w:val="20"/>
              </w:rPr>
              <w:t>49%</w:t>
            </w:r>
          </w:p>
        </w:tc>
      </w:tr>
      <w:tr w:rsidR="00934295" w14:paraId="5412881F" w14:textId="77777777">
        <w:trPr>
          <w:trHeight w:val="226"/>
        </w:trPr>
        <w:tc>
          <w:tcPr>
            <w:tcW w:w="4238" w:type="dxa"/>
            <w:tcBorders>
              <w:top w:val="nil"/>
            </w:tcBorders>
          </w:tcPr>
          <w:p w14:paraId="4543ACE9" w14:textId="77777777" w:rsidR="00934295" w:rsidRDefault="00934295">
            <w:pPr>
              <w:pStyle w:val="TableParagraph"/>
              <w:jc w:val="left"/>
              <w:rPr>
                <w:sz w:val="16"/>
              </w:rPr>
            </w:pPr>
          </w:p>
        </w:tc>
        <w:tc>
          <w:tcPr>
            <w:tcW w:w="1689" w:type="dxa"/>
            <w:tcBorders>
              <w:top w:val="nil"/>
            </w:tcBorders>
          </w:tcPr>
          <w:p w14:paraId="504D3864" w14:textId="77777777" w:rsidR="00934295" w:rsidRDefault="00F732B6">
            <w:pPr>
              <w:pStyle w:val="TableParagraph"/>
              <w:spacing w:line="206" w:lineRule="exact"/>
              <w:ind w:left="20"/>
              <w:rPr>
                <w:sz w:val="20"/>
              </w:rPr>
            </w:pPr>
            <w:r>
              <w:rPr>
                <w:spacing w:val="-2"/>
                <w:sz w:val="20"/>
              </w:rPr>
              <w:t>(27/87)</w:t>
            </w:r>
          </w:p>
        </w:tc>
        <w:tc>
          <w:tcPr>
            <w:tcW w:w="1694" w:type="dxa"/>
            <w:tcBorders>
              <w:top w:val="nil"/>
            </w:tcBorders>
          </w:tcPr>
          <w:p w14:paraId="3D7934B0" w14:textId="77777777" w:rsidR="00934295" w:rsidRDefault="00F732B6">
            <w:pPr>
              <w:pStyle w:val="TableParagraph"/>
              <w:spacing w:line="206" w:lineRule="exact"/>
              <w:ind w:left="21" w:right="5"/>
              <w:rPr>
                <w:sz w:val="20"/>
              </w:rPr>
            </w:pPr>
            <w:r>
              <w:rPr>
                <w:spacing w:val="-2"/>
                <w:sz w:val="20"/>
              </w:rPr>
              <w:t>(41/85)</w:t>
            </w:r>
          </w:p>
        </w:tc>
        <w:tc>
          <w:tcPr>
            <w:tcW w:w="1588" w:type="dxa"/>
            <w:tcBorders>
              <w:top w:val="nil"/>
            </w:tcBorders>
          </w:tcPr>
          <w:p w14:paraId="6DE70E0A" w14:textId="77777777" w:rsidR="00934295" w:rsidRDefault="00F732B6">
            <w:pPr>
              <w:pStyle w:val="TableParagraph"/>
              <w:spacing w:line="206" w:lineRule="exact"/>
              <w:ind w:left="20" w:right="12"/>
              <w:rPr>
                <w:sz w:val="20"/>
              </w:rPr>
            </w:pPr>
            <w:r>
              <w:rPr>
                <w:spacing w:val="-2"/>
                <w:sz w:val="20"/>
              </w:rPr>
              <w:t>(50/102)</w:t>
            </w:r>
          </w:p>
        </w:tc>
      </w:tr>
      <w:tr w:rsidR="00934295" w14:paraId="44F4003E" w14:textId="77777777">
        <w:trPr>
          <w:trHeight w:val="234"/>
        </w:trPr>
        <w:tc>
          <w:tcPr>
            <w:tcW w:w="4238" w:type="dxa"/>
            <w:tcBorders>
              <w:bottom w:val="nil"/>
            </w:tcBorders>
          </w:tcPr>
          <w:p w14:paraId="65FCFC14" w14:textId="77777777" w:rsidR="00934295" w:rsidRDefault="00F732B6">
            <w:pPr>
              <w:pStyle w:val="TableParagraph"/>
              <w:spacing w:line="214" w:lineRule="exact"/>
              <w:ind w:left="110"/>
              <w:jc w:val="left"/>
              <w:rPr>
                <w:sz w:val="20"/>
              </w:rPr>
            </w:pPr>
            <w:r>
              <w:rPr>
                <w:sz w:val="20"/>
              </w:rPr>
              <w:t>Prior</w:t>
            </w:r>
            <w:r>
              <w:rPr>
                <w:spacing w:val="-5"/>
                <w:sz w:val="20"/>
              </w:rPr>
              <w:t xml:space="preserve"> </w:t>
            </w:r>
            <w:r>
              <w:rPr>
                <w:sz w:val="20"/>
              </w:rPr>
              <w:t>biologic</w:t>
            </w:r>
            <w:r>
              <w:rPr>
                <w:spacing w:val="-2"/>
                <w:sz w:val="20"/>
              </w:rPr>
              <w:t xml:space="preserve"> failure</w:t>
            </w:r>
          </w:p>
        </w:tc>
        <w:tc>
          <w:tcPr>
            <w:tcW w:w="1689" w:type="dxa"/>
            <w:tcBorders>
              <w:bottom w:val="nil"/>
            </w:tcBorders>
          </w:tcPr>
          <w:p w14:paraId="355F7DE8" w14:textId="77777777" w:rsidR="00934295" w:rsidRDefault="00F732B6">
            <w:pPr>
              <w:pStyle w:val="TableParagraph"/>
              <w:spacing w:line="214" w:lineRule="exact"/>
              <w:ind w:left="20" w:right="5"/>
              <w:rPr>
                <w:sz w:val="20"/>
              </w:rPr>
            </w:pPr>
            <w:r>
              <w:rPr>
                <w:spacing w:val="-5"/>
                <w:sz w:val="20"/>
              </w:rPr>
              <w:t>17%</w:t>
            </w:r>
          </w:p>
        </w:tc>
        <w:tc>
          <w:tcPr>
            <w:tcW w:w="1694" w:type="dxa"/>
            <w:tcBorders>
              <w:bottom w:val="nil"/>
            </w:tcBorders>
          </w:tcPr>
          <w:p w14:paraId="2B6E03AD" w14:textId="77777777" w:rsidR="00934295" w:rsidRDefault="00F732B6">
            <w:pPr>
              <w:pStyle w:val="TableParagraph"/>
              <w:spacing w:line="214" w:lineRule="exact"/>
              <w:ind w:left="21"/>
              <w:rPr>
                <w:sz w:val="20"/>
              </w:rPr>
            </w:pPr>
            <w:r>
              <w:rPr>
                <w:spacing w:val="-5"/>
                <w:sz w:val="20"/>
              </w:rPr>
              <w:t>40%</w:t>
            </w:r>
          </w:p>
        </w:tc>
        <w:tc>
          <w:tcPr>
            <w:tcW w:w="1588" w:type="dxa"/>
            <w:tcBorders>
              <w:bottom w:val="nil"/>
            </w:tcBorders>
          </w:tcPr>
          <w:p w14:paraId="368FC7E2" w14:textId="77777777" w:rsidR="00934295" w:rsidRDefault="00F732B6">
            <w:pPr>
              <w:pStyle w:val="TableParagraph"/>
              <w:spacing w:line="214" w:lineRule="exact"/>
              <w:ind w:left="20" w:right="7"/>
              <w:rPr>
                <w:sz w:val="20"/>
              </w:rPr>
            </w:pPr>
            <w:r>
              <w:rPr>
                <w:spacing w:val="-5"/>
                <w:sz w:val="20"/>
              </w:rPr>
              <w:t>23%</w:t>
            </w:r>
          </w:p>
        </w:tc>
      </w:tr>
      <w:tr w:rsidR="00934295" w14:paraId="67D8417C" w14:textId="77777777">
        <w:trPr>
          <w:trHeight w:val="226"/>
        </w:trPr>
        <w:tc>
          <w:tcPr>
            <w:tcW w:w="4238" w:type="dxa"/>
            <w:tcBorders>
              <w:top w:val="nil"/>
            </w:tcBorders>
          </w:tcPr>
          <w:p w14:paraId="5FBA2DE0" w14:textId="77777777" w:rsidR="00934295" w:rsidRDefault="00934295">
            <w:pPr>
              <w:pStyle w:val="TableParagraph"/>
              <w:jc w:val="left"/>
              <w:rPr>
                <w:sz w:val="16"/>
              </w:rPr>
            </w:pPr>
          </w:p>
        </w:tc>
        <w:tc>
          <w:tcPr>
            <w:tcW w:w="1689" w:type="dxa"/>
            <w:tcBorders>
              <w:top w:val="nil"/>
            </w:tcBorders>
          </w:tcPr>
          <w:p w14:paraId="047EE509" w14:textId="77777777" w:rsidR="00934295" w:rsidRDefault="00F732B6">
            <w:pPr>
              <w:pStyle w:val="TableParagraph"/>
              <w:spacing w:line="206" w:lineRule="exact"/>
              <w:ind w:left="20"/>
              <w:rPr>
                <w:sz w:val="20"/>
              </w:rPr>
            </w:pPr>
            <w:r>
              <w:rPr>
                <w:spacing w:val="-2"/>
                <w:sz w:val="20"/>
              </w:rPr>
              <w:t>(15/88)</w:t>
            </w:r>
          </w:p>
        </w:tc>
        <w:tc>
          <w:tcPr>
            <w:tcW w:w="1694" w:type="dxa"/>
            <w:tcBorders>
              <w:top w:val="nil"/>
            </w:tcBorders>
          </w:tcPr>
          <w:p w14:paraId="13254B03" w14:textId="77777777" w:rsidR="00934295" w:rsidRDefault="00F732B6">
            <w:pPr>
              <w:pStyle w:val="TableParagraph"/>
              <w:spacing w:line="206" w:lineRule="exact"/>
              <w:ind w:left="21" w:right="5"/>
              <w:rPr>
                <w:sz w:val="20"/>
              </w:rPr>
            </w:pPr>
            <w:r>
              <w:rPr>
                <w:spacing w:val="-2"/>
                <w:sz w:val="20"/>
              </w:rPr>
              <w:t>(36/91)</w:t>
            </w:r>
          </w:p>
        </w:tc>
        <w:tc>
          <w:tcPr>
            <w:tcW w:w="1588" w:type="dxa"/>
            <w:tcBorders>
              <w:top w:val="nil"/>
            </w:tcBorders>
          </w:tcPr>
          <w:p w14:paraId="18BB632C" w14:textId="77777777" w:rsidR="00934295" w:rsidRDefault="00F732B6">
            <w:pPr>
              <w:pStyle w:val="TableParagraph"/>
              <w:spacing w:line="206" w:lineRule="exact"/>
              <w:ind w:left="20" w:right="12"/>
              <w:rPr>
                <w:sz w:val="20"/>
              </w:rPr>
            </w:pPr>
            <w:r>
              <w:rPr>
                <w:spacing w:val="-2"/>
                <w:sz w:val="20"/>
              </w:rPr>
              <w:t>(16/70)</w:t>
            </w:r>
          </w:p>
        </w:tc>
      </w:tr>
      <w:tr w:rsidR="00934295" w14:paraId="4662BE9D" w14:textId="77777777">
        <w:trPr>
          <w:trHeight w:val="460"/>
        </w:trPr>
        <w:tc>
          <w:tcPr>
            <w:tcW w:w="4238" w:type="dxa"/>
          </w:tcPr>
          <w:p w14:paraId="6E551C38" w14:textId="77777777" w:rsidR="00934295" w:rsidRDefault="00F732B6">
            <w:pPr>
              <w:pStyle w:val="TableParagraph"/>
              <w:spacing w:line="230" w:lineRule="atLeast"/>
              <w:ind w:left="110" w:right="47"/>
              <w:jc w:val="left"/>
              <w:rPr>
                <w:b/>
                <w:sz w:val="20"/>
              </w:rPr>
            </w:pPr>
            <w:r>
              <w:rPr>
                <w:b/>
                <w:sz w:val="20"/>
              </w:rPr>
              <w:t>Maintenance</w:t>
            </w:r>
            <w:r>
              <w:rPr>
                <w:b/>
                <w:spacing w:val="-4"/>
                <w:sz w:val="20"/>
              </w:rPr>
              <w:t xml:space="preserve"> </w:t>
            </w:r>
            <w:r>
              <w:rPr>
                <w:b/>
                <w:sz w:val="20"/>
              </w:rPr>
              <w:t>of</w:t>
            </w:r>
            <w:r>
              <w:rPr>
                <w:b/>
                <w:spacing w:val="-10"/>
                <w:sz w:val="20"/>
              </w:rPr>
              <w:t xml:space="preserve"> </w:t>
            </w:r>
            <w:r>
              <w:rPr>
                <w:b/>
                <w:sz w:val="20"/>
              </w:rPr>
              <w:t>Clinical</w:t>
            </w:r>
            <w:r>
              <w:rPr>
                <w:b/>
                <w:spacing w:val="-9"/>
                <w:sz w:val="20"/>
              </w:rPr>
              <w:t xml:space="preserve"> </w:t>
            </w:r>
            <w:r>
              <w:rPr>
                <w:b/>
                <w:sz w:val="20"/>
              </w:rPr>
              <w:t>Response</w:t>
            </w:r>
            <w:r>
              <w:rPr>
                <w:b/>
                <w:spacing w:val="-9"/>
                <w:sz w:val="20"/>
              </w:rPr>
              <w:t xml:space="preserve"> </w:t>
            </w:r>
            <w:r>
              <w:rPr>
                <w:b/>
                <w:sz w:val="20"/>
              </w:rPr>
              <w:t>through Week 44</w:t>
            </w:r>
            <w:r>
              <w:rPr>
                <w:b/>
                <w:sz w:val="20"/>
                <w:vertAlign w:val="superscript"/>
              </w:rPr>
              <w:t>§</w:t>
            </w:r>
          </w:p>
        </w:tc>
        <w:tc>
          <w:tcPr>
            <w:tcW w:w="1689" w:type="dxa"/>
          </w:tcPr>
          <w:p w14:paraId="522878F1" w14:textId="77777777" w:rsidR="00934295" w:rsidRDefault="00F732B6">
            <w:pPr>
              <w:pStyle w:val="TableParagraph"/>
              <w:ind w:left="20" w:right="5"/>
              <w:rPr>
                <w:sz w:val="20"/>
              </w:rPr>
            </w:pPr>
            <w:r>
              <w:rPr>
                <w:spacing w:val="-5"/>
                <w:sz w:val="20"/>
              </w:rPr>
              <w:t>45%</w:t>
            </w:r>
          </w:p>
        </w:tc>
        <w:tc>
          <w:tcPr>
            <w:tcW w:w="1694" w:type="dxa"/>
          </w:tcPr>
          <w:p w14:paraId="75B4A544" w14:textId="77777777" w:rsidR="00934295" w:rsidRDefault="00F732B6">
            <w:pPr>
              <w:pStyle w:val="TableParagraph"/>
              <w:ind w:left="21"/>
              <w:rPr>
                <w:sz w:val="20"/>
              </w:rPr>
            </w:pPr>
            <w:r>
              <w:rPr>
                <w:spacing w:val="-4"/>
                <w:sz w:val="20"/>
              </w:rPr>
              <w:t>71%</w:t>
            </w:r>
            <w:r>
              <w:rPr>
                <w:spacing w:val="-4"/>
                <w:sz w:val="20"/>
                <w:vertAlign w:val="superscript"/>
              </w:rPr>
              <w:t>a</w:t>
            </w:r>
          </w:p>
        </w:tc>
        <w:tc>
          <w:tcPr>
            <w:tcW w:w="1588" w:type="dxa"/>
          </w:tcPr>
          <w:p w14:paraId="2E351B3D" w14:textId="77777777" w:rsidR="00934295" w:rsidRDefault="00F732B6">
            <w:pPr>
              <w:pStyle w:val="TableParagraph"/>
              <w:ind w:left="20" w:right="7"/>
              <w:rPr>
                <w:sz w:val="20"/>
              </w:rPr>
            </w:pPr>
            <w:r>
              <w:rPr>
                <w:spacing w:val="-4"/>
                <w:sz w:val="20"/>
              </w:rPr>
              <w:t>68%</w:t>
            </w:r>
            <w:r>
              <w:rPr>
                <w:spacing w:val="-4"/>
                <w:sz w:val="20"/>
                <w:vertAlign w:val="superscript"/>
              </w:rPr>
              <w:t>a</w:t>
            </w:r>
          </w:p>
        </w:tc>
      </w:tr>
      <w:tr w:rsidR="00934295" w14:paraId="1EAD8FF8" w14:textId="77777777">
        <w:trPr>
          <w:trHeight w:val="229"/>
        </w:trPr>
        <w:tc>
          <w:tcPr>
            <w:tcW w:w="4238" w:type="dxa"/>
            <w:vMerge w:val="restart"/>
          </w:tcPr>
          <w:p w14:paraId="55376380" w14:textId="77777777" w:rsidR="00934295" w:rsidRDefault="00F732B6">
            <w:pPr>
              <w:pStyle w:val="TableParagraph"/>
              <w:spacing w:line="240" w:lineRule="exact"/>
              <w:ind w:left="110"/>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1689" w:type="dxa"/>
            <w:tcBorders>
              <w:bottom w:val="nil"/>
            </w:tcBorders>
          </w:tcPr>
          <w:p w14:paraId="48F116DE" w14:textId="77777777" w:rsidR="00934295" w:rsidRDefault="00F732B6">
            <w:pPr>
              <w:pStyle w:val="TableParagraph"/>
              <w:spacing w:line="209" w:lineRule="exact"/>
              <w:ind w:left="20" w:right="5"/>
              <w:rPr>
                <w:sz w:val="20"/>
              </w:rPr>
            </w:pPr>
            <w:r>
              <w:rPr>
                <w:spacing w:val="-5"/>
                <w:sz w:val="20"/>
              </w:rPr>
              <w:t>52%</w:t>
            </w:r>
          </w:p>
        </w:tc>
        <w:tc>
          <w:tcPr>
            <w:tcW w:w="1694" w:type="dxa"/>
            <w:tcBorders>
              <w:bottom w:val="nil"/>
            </w:tcBorders>
          </w:tcPr>
          <w:p w14:paraId="640715AB" w14:textId="77777777" w:rsidR="00934295" w:rsidRDefault="00F732B6">
            <w:pPr>
              <w:pStyle w:val="TableParagraph"/>
              <w:spacing w:line="209" w:lineRule="exact"/>
              <w:ind w:left="21"/>
              <w:rPr>
                <w:sz w:val="20"/>
              </w:rPr>
            </w:pPr>
            <w:r>
              <w:rPr>
                <w:spacing w:val="-5"/>
                <w:sz w:val="20"/>
              </w:rPr>
              <w:t>77%</w:t>
            </w:r>
          </w:p>
        </w:tc>
        <w:tc>
          <w:tcPr>
            <w:tcW w:w="1588" w:type="dxa"/>
            <w:tcBorders>
              <w:bottom w:val="nil"/>
            </w:tcBorders>
          </w:tcPr>
          <w:p w14:paraId="7ED724D9" w14:textId="77777777" w:rsidR="00934295" w:rsidRDefault="00F732B6">
            <w:pPr>
              <w:pStyle w:val="TableParagraph"/>
              <w:spacing w:line="209" w:lineRule="exact"/>
              <w:ind w:left="20" w:right="7"/>
              <w:rPr>
                <w:sz w:val="20"/>
              </w:rPr>
            </w:pPr>
            <w:r>
              <w:rPr>
                <w:spacing w:val="-5"/>
                <w:sz w:val="20"/>
              </w:rPr>
              <w:t>77%</w:t>
            </w:r>
          </w:p>
        </w:tc>
      </w:tr>
      <w:tr w:rsidR="00934295" w14:paraId="627F4D65" w14:textId="77777777">
        <w:trPr>
          <w:trHeight w:val="221"/>
        </w:trPr>
        <w:tc>
          <w:tcPr>
            <w:tcW w:w="4238" w:type="dxa"/>
            <w:vMerge/>
            <w:tcBorders>
              <w:top w:val="nil"/>
            </w:tcBorders>
          </w:tcPr>
          <w:p w14:paraId="0378EFBE" w14:textId="77777777" w:rsidR="00934295" w:rsidRDefault="00934295">
            <w:pPr>
              <w:rPr>
                <w:sz w:val="2"/>
                <w:szCs w:val="2"/>
              </w:rPr>
            </w:pPr>
          </w:p>
        </w:tc>
        <w:tc>
          <w:tcPr>
            <w:tcW w:w="1689" w:type="dxa"/>
            <w:tcBorders>
              <w:top w:val="nil"/>
            </w:tcBorders>
          </w:tcPr>
          <w:p w14:paraId="51920CE9" w14:textId="77777777" w:rsidR="00934295" w:rsidRDefault="00F732B6">
            <w:pPr>
              <w:pStyle w:val="TableParagraph"/>
              <w:spacing w:line="201" w:lineRule="exact"/>
              <w:ind w:left="20"/>
              <w:rPr>
                <w:sz w:val="20"/>
              </w:rPr>
            </w:pPr>
            <w:r>
              <w:rPr>
                <w:spacing w:val="-2"/>
                <w:sz w:val="20"/>
              </w:rPr>
              <w:t>(44/84)</w:t>
            </w:r>
          </w:p>
        </w:tc>
        <w:tc>
          <w:tcPr>
            <w:tcW w:w="1694" w:type="dxa"/>
            <w:tcBorders>
              <w:top w:val="nil"/>
            </w:tcBorders>
          </w:tcPr>
          <w:p w14:paraId="6B062C05" w14:textId="77777777" w:rsidR="00934295" w:rsidRDefault="00F732B6">
            <w:pPr>
              <w:pStyle w:val="TableParagraph"/>
              <w:spacing w:line="201" w:lineRule="exact"/>
              <w:ind w:left="21" w:right="5"/>
              <w:rPr>
                <w:sz w:val="20"/>
              </w:rPr>
            </w:pPr>
            <w:r>
              <w:rPr>
                <w:spacing w:val="-2"/>
                <w:sz w:val="20"/>
              </w:rPr>
              <w:t>(61/79)</w:t>
            </w:r>
          </w:p>
        </w:tc>
        <w:tc>
          <w:tcPr>
            <w:tcW w:w="1588" w:type="dxa"/>
            <w:tcBorders>
              <w:top w:val="nil"/>
            </w:tcBorders>
          </w:tcPr>
          <w:p w14:paraId="66D3B2CD" w14:textId="77777777" w:rsidR="00934295" w:rsidRDefault="00F732B6">
            <w:pPr>
              <w:pStyle w:val="TableParagraph"/>
              <w:spacing w:line="201" w:lineRule="exact"/>
              <w:ind w:left="20" w:right="12"/>
              <w:rPr>
                <w:sz w:val="20"/>
              </w:rPr>
            </w:pPr>
            <w:r>
              <w:rPr>
                <w:spacing w:val="-2"/>
                <w:sz w:val="20"/>
              </w:rPr>
              <w:t>(73/95)</w:t>
            </w:r>
          </w:p>
        </w:tc>
      </w:tr>
      <w:tr w:rsidR="00934295" w14:paraId="46E521BC" w14:textId="77777777">
        <w:trPr>
          <w:trHeight w:val="231"/>
        </w:trPr>
        <w:tc>
          <w:tcPr>
            <w:tcW w:w="4238" w:type="dxa"/>
            <w:tcBorders>
              <w:bottom w:val="nil"/>
            </w:tcBorders>
          </w:tcPr>
          <w:p w14:paraId="48C8FD3F" w14:textId="77777777" w:rsidR="00934295" w:rsidRDefault="00F732B6">
            <w:pPr>
              <w:pStyle w:val="TableParagraph"/>
              <w:spacing w:line="211" w:lineRule="exact"/>
              <w:ind w:left="110"/>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1689" w:type="dxa"/>
            <w:tcBorders>
              <w:bottom w:val="nil"/>
            </w:tcBorders>
          </w:tcPr>
          <w:p w14:paraId="61A846C1" w14:textId="77777777" w:rsidR="00934295" w:rsidRDefault="00F732B6">
            <w:pPr>
              <w:pStyle w:val="TableParagraph"/>
              <w:spacing w:line="211" w:lineRule="exact"/>
              <w:ind w:left="20" w:right="5"/>
              <w:rPr>
                <w:sz w:val="20"/>
              </w:rPr>
            </w:pPr>
            <w:r>
              <w:rPr>
                <w:spacing w:val="-5"/>
                <w:sz w:val="20"/>
              </w:rPr>
              <w:t>51%</w:t>
            </w:r>
          </w:p>
        </w:tc>
        <w:tc>
          <w:tcPr>
            <w:tcW w:w="1694" w:type="dxa"/>
            <w:tcBorders>
              <w:bottom w:val="nil"/>
            </w:tcBorders>
          </w:tcPr>
          <w:p w14:paraId="0FAF5766" w14:textId="77777777" w:rsidR="00934295" w:rsidRDefault="00F732B6">
            <w:pPr>
              <w:pStyle w:val="TableParagraph"/>
              <w:spacing w:line="211" w:lineRule="exact"/>
              <w:ind w:left="21"/>
              <w:rPr>
                <w:sz w:val="20"/>
              </w:rPr>
            </w:pPr>
            <w:r>
              <w:rPr>
                <w:spacing w:val="-5"/>
                <w:sz w:val="20"/>
              </w:rPr>
              <w:t>78%</w:t>
            </w:r>
          </w:p>
        </w:tc>
        <w:tc>
          <w:tcPr>
            <w:tcW w:w="1588" w:type="dxa"/>
            <w:tcBorders>
              <w:bottom w:val="nil"/>
            </w:tcBorders>
          </w:tcPr>
          <w:p w14:paraId="54B88C24" w14:textId="77777777" w:rsidR="00934295" w:rsidRDefault="00F732B6">
            <w:pPr>
              <w:pStyle w:val="TableParagraph"/>
              <w:spacing w:line="211" w:lineRule="exact"/>
              <w:ind w:left="20" w:right="7"/>
              <w:rPr>
                <w:sz w:val="20"/>
              </w:rPr>
            </w:pPr>
            <w:r>
              <w:rPr>
                <w:spacing w:val="-5"/>
                <w:sz w:val="20"/>
              </w:rPr>
              <w:t>76%</w:t>
            </w:r>
          </w:p>
        </w:tc>
      </w:tr>
      <w:tr w:rsidR="00934295" w14:paraId="724E3D0C" w14:textId="77777777">
        <w:trPr>
          <w:trHeight w:val="223"/>
        </w:trPr>
        <w:tc>
          <w:tcPr>
            <w:tcW w:w="4238" w:type="dxa"/>
            <w:tcBorders>
              <w:top w:val="nil"/>
            </w:tcBorders>
          </w:tcPr>
          <w:p w14:paraId="5F4C0F46" w14:textId="77777777" w:rsidR="00934295" w:rsidRDefault="00934295">
            <w:pPr>
              <w:pStyle w:val="TableParagraph"/>
              <w:jc w:val="left"/>
              <w:rPr>
                <w:sz w:val="14"/>
              </w:rPr>
            </w:pPr>
          </w:p>
        </w:tc>
        <w:tc>
          <w:tcPr>
            <w:tcW w:w="1689" w:type="dxa"/>
            <w:tcBorders>
              <w:top w:val="nil"/>
            </w:tcBorders>
          </w:tcPr>
          <w:p w14:paraId="03F2D271" w14:textId="77777777" w:rsidR="00934295" w:rsidRDefault="00F732B6">
            <w:pPr>
              <w:pStyle w:val="TableParagraph"/>
              <w:spacing w:line="204" w:lineRule="exact"/>
              <w:ind w:left="20"/>
              <w:rPr>
                <w:sz w:val="20"/>
              </w:rPr>
            </w:pPr>
            <w:r>
              <w:rPr>
                <w:spacing w:val="-2"/>
                <w:sz w:val="20"/>
              </w:rPr>
              <w:t>(44/87)</w:t>
            </w:r>
          </w:p>
        </w:tc>
        <w:tc>
          <w:tcPr>
            <w:tcW w:w="1694" w:type="dxa"/>
            <w:tcBorders>
              <w:top w:val="nil"/>
            </w:tcBorders>
          </w:tcPr>
          <w:p w14:paraId="157FDCA5" w14:textId="77777777" w:rsidR="00934295" w:rsidRDefault="00F732B6">
            <w:pPr>
              <w:pStyle w:val="TableParagraph"/>
              <w:spacing w:line="204" w:lineRule="exact"/>
              <w:ind w:left="21" w:right="5"/>
              <w:rPr>
                <w:sz w:val="20"/>
              </w:rPr>
            </w:pPr>
            <w:r>
              <w:rPr>
                <w:spacing w:val="-2"/>
                <w:sz w:val="20"/>
              </w:rPr>
              <w:t>(66/85)</w:t>
            </w:r>
          </w:p>
        </w:tc>
        <w:tc>
          <w:tcPr>
            <w:tcW w:w="1588" w:type="dxa"/>
            <w:tcBorders>
              <w:top w:val="nil"/>
            </w:tcBorders>
          </w:tcPr>
          <w:p w14:paraId="65406421" w14:textId="77777777" w:rsidR="00934295" w:rsidRDefault="00F732B6">
            <w:pPr>
              <w:pStyle w:val="TableParagraph"/>
              <w:spacing w:line="204" w:lineRule="exact"/>
              <w:ind w:left="20" w:right="12"/>
              <w:rPr>
                <w:sz w:val="20"/>
              </w:rPr>
            </w:pPr>
            <w:r>
              <w:rPr>
                <w:spacing w:val="-2"/>
                <w:sz w:val="20"/>
              </w:rPr>
              <w:t>(78/102)</w:t>
            </w:r>
          </w:p>
        </w:tc>
      </w:tr>
      <w:tr w:rsidR="00934295" w14:paraId="50F109C8" w14:textId="77777777">
        <w:trPr>
          <w:trHeight w:val="234"/>
        </w:trPr>
        <w:tc>
          <w:tcPr>
            <w:tcW w:w="4238" w:type="dxa"/>
            <w:tcBorders>
              <w:bottom w:val="nil"/>
            </w:tcBorders>
          </w:tcPr>
          <w:p w14:paraId="3E88E740" w14:textId="77777777" w:rsidR="00934295" w:rsidRDefault="00F732B6">
            <w:pPr>
              <w:pStyle w:val="TableParagraph"/>
              <w:spacing w:line="214" w:lineRule="exact"/>
              <w:ind w:left="110"/>
              <w:jc w:val="left"/>
              <w:rPr>
                <w:sz w:val="20"/>
              </w:rPr>
            </w:pPr>
            <w:r>
              <w:rPr>
                <w:sz w:val="20"/>
              </w:rPr>
              <w:t>Prior</w:t>
            </w:r>
            <w:r>
              <w:rPr>
                <w:spacing w:val="-5"/>
                <w:sz w:val="20"/>
              </w:rPr>
              <w:t xml:space="preserve"> </w:t>
            </w:r>
            <w:r>
              <w:rPr>
                <w:sz w:val="20"/>
              </w:rPr>
              <w:t>biologic</w:t>
            </w:r>
            <w:r>
              <w:rPr>
                <w:spacing w:val="-2"/>
                <w:sz w:val="20"/>
              </w:rPr>
              <w:t xml:space="preserve"> failure</w:t>
            </w:r>
          </w:p>
        </w:tc>
        <w:tc>
          <w:tcPr>
            <w:tcW w:w="1689" w:type="dxa"/>
            <w:tcBorders>
              <w:bottom w:val="nil"/>
            </w:tcBorders>
          </w:tcPr>
          <w:p w14:paraId="251C5FB0" w14:textId="77777777" w:rsidR="00934295" w:rsidRDefault="00F732B6">
            <w:pPr>
              <w:pStyle w:val="TableParagraph"/>
              <w:spacing w:line="214" w:lineRule="exact"/>
              <w:ind w:left="20" w:right="5"/>
              <w:rPr>
                <w:sz w:val="20"/>
              </w:rPr>
            </w:pPr>
            <w:r>
              <w:rPr>
                <w:spacing w:val="-5"/>
                <w:sz w:val="20"/>
              </w:rPr>
              <w:t>39%</w:t>
            </w:r>
          </w:p>
        </w:tc>
        <w:tc>
          <w:tcPr>
            <w:tcW w:w="1694" w:type="dxa"/>
            <w:tcBorders>
              <w:bottom w:val="nil"/>
            </w:tcBorders>
          </w:tcPr>
          <w:p w14:paraId="4C8FA9D2" w14:textId="77777777" w:rsidR="00934295" w:rsidRDefault="00F732B6">
            <w:pPr>
              <w:pStyle w:val="TableParagraph"/>
              <w:spacing w:line="214" w:lineRule="exact"/>
              <w:ind w:left="21"/>
              <w:rPr>
                <w:sz w:val="20"/>
              </w:rPr>
            </w:pPr>
            <w:r>
              <w:rPr>
                <w:spacing w:val="-5"/>
                <w:sz w:val="20"/>
              </w:rPr>
              <w:t>65%</w:t>
            </w:r>
          </w:p>
        </w:tc>
        <w:tc>
          <w:tcPr>
            <w:tcW w:w="1588" w:type="dxa"/>
            <w:tcBorders>
              <w:bottom w:val="nil"/>
            </w:tcBorders>
          </w:tcPr>
          <w:p w14:paraId="3E72B0AF" w14:textId="77777777" w:rsidR="00934295" w:rsidRDefault="00F732B6">
            <w:pPr>
              <w:pStyle w:val="TableParagraph"/>
              <w:spacing w:line="214" w:lineRule="exact"/>
              <w:ind w:left="20" w:right="7"/>
              <w:rPr>
                <w:sz w:val="20"/>
              </w:rPr>
            </w:pPr>
            <w:r>
              <w:rPr>
                <w:spacing w:val="-5"/>
                <w:sz w:val="20"/>
              </w:rPr>
              <w:t>56%</w:t>
            </w:r>
          </w:p>
        </w:tc>
      </w:tr>
      <w:tr w:rsidR="00934295" w14:paraId="10FE2D30" w14:textId="77777777">
        <w:trPr>
          <w:trHeight w:val="226"/>
        </w:trPr>
        <w:tc>
          <w:tcPr>
            <w:tcW w:w="4238" w:type="dxa"/>
            <w:tcBorders>
              <w:top w:val="nil"/>
            </w:tcBorders>
          </w:tcPr>
          <w:p w14:paraId="4A112030" w14:textId="77777777" w:rsidR="00934295" w:rsidRDefault="00934295">
            <w:pPr>
              <w:pStyle w:val="TableParagraph"/>
              <w:jc w:val="left"/>
              <w:rPr>
                <w:sz w:val="16"/>
              </w:rPr>
            </w:pPr>
          </w:p>
        </w:tc>
        <w:tc>
          <w:tcPr>
            <w:tcW w:w="1689" w:type="dxa"/>
            <w:tcBorders>
              <w:top w:val="nil"/>
            </w:tcBorders>
          </w:tcPr>
          <w:p w14:paraId="0E0CA5CF" w14:textId="77777777" w:rsidR="00934295" w:rsidRDefault="00F732B6">
            <w:pPr>
              <w:pStyle w:val="TableParagraph"/>
              <w:spacing w:line="206" w:lineRule="exact"/>
              <w:ind w:left="20"/>
              <w:rPr>
                <w:sz w:val="20"/>
              </w:rPr>
            </w:pPr>
            <w:r>
              <w:rPr>
                <w:spacing w:val="-2"/>
                <w:sz w:val="20"/>
              </w:rPr>
              <w:t>(34/88)</w:t>
            </w:r>
          </w:p>
        </w:tc>
        <w:tc>
          <w:tcPr>
            <w:tcW w:w="1694" w:type="dxa"/>
            <w:tcBorders>
              <w:top w:val="nil"/>
            </w:tcBorders>
          </w:tcPr>
          <w:p w14:paraId="1641BDE9" w14:textId="77777777" w:rsidR="00934295" w:rsidRDefault="00F732B6">
            <w:pPr>
              <w:pStyle w:val="TableParagraph"/>
              <w:spacing w:line="206" w:lineRule="exact"/>
              <w:ind w:left="21" w:right="5"/>
              <w:rPr>
                <w:sz w:val="20"/>
              </w:rPr>
            </w:pPr>
            <w:r>
              <w:rPr>
                <w:spacing w:val="-2"/>
                <w:sz w:val="20"/>
              </w:rPr>
              <w:t>(59/91)</w:t>
            </w:r>
          </w:p>
        </w:tc>
        <w:tc>
          <w:tcPr>
            <w:tcW w:w="1588" w:type="dxa"/>
            <w:tcBorders>
              <w:top w:val="nil"/>
            </w:tcBorders>
          </w:tcPr>
          <w:p w14:paraId="731F4099" w14:textId="77777777" w:rsidR="00934295" w:rsidRDefault="00F732B6">
            <w:pPr>
              <w:pStyle w:val="TableParagraph"/>
              <w:spacing w:line="206" w:lineRule="exact"/>
              <w:ind w:left="20" w:right="12"/>
              <w:rPr>
                <w:sz w:val="20"/>
              </w:rPr>
            </w:pPr>
            <w:r>
              <w:rPr>
                <w:spacing w:val="-2"/>
                <w:sz w:val="20"/>
              </w:rPr>
              <w:t>(39/70)</w:t>
            </w:r>
          </w:p>
        </w:tc>
      </w:tr>
      <w:tr w:rsidR="00934295" w14:paraId="30CB2C81" w14:textId="77777777">
        <w:trPr>
          <w:trHeight w:val="230"/>
        </w:trPr>
        <w:tc>
          <w:tcPr>
            <w:tcW w:w="4238" w:type="dxa"/>
          </w:tcPr>
          <w:p w14:paraId="02184ACE" w14:textId="77777777" w:rsidR="00934295" w:rsidRDefault="00F732B6">
            <w:pPr>
              <w:pStyle w:val="TableParagraph"/>
              <w:spacing w:line="210" w:lineRule="exact"/>
              <w:ind w:left="110"/>
              <w:jc w:val="left"/>
              <w:rPr>
                <w:b/>
                <w:sz w:val="20"/>
              </w:rPr>
            </w:pPr>
            <w:r>
              <w:rPr>
                <w:b/>
                <w:sz w:val="20"/>
              </w:rPr>
              <w:t>Corticosteroids</w:t>
            </w:r>
            <w:r>
              <w:rPr>
                <w:b/>
                <w:spacing w:val="-13"/>
                <w:sz w:val="20"/>
              </w:rPr>
              <w:t xml:space="preserve"> </w:t>
            </w:r>
            <w:r>
              <w:rPr>
                <w:b/>
                <w:sz w:val="20"/>
              </w:rPr>
              <w:t>Free</w:t>
            </w:r>
            <w:r>
              <w:rPr>
                <w:b/>
                <w:spacing w:val="-6"/>
                <w:sz w:val="20"/>
              </w:rPr>
              <w:t xml:space="preserve"> </w:t>
            </w:r>
            <w:r>
              <w:rPr>
                <w:b/>
                <w:sz w:val="20"/>
              </w:rPr>
              <w:t>Clinical</w:t>
            </w:r>
            <w:r>
              <w:rPr>
                <w:b/>
                <w:spacing w:val="-10"/>
                <w:sz w:val="20"/>
              </w:rPr>
              <w:t xml:space="preserve"> </w:t>
            </w:r>
            <w:r>
              <w:rPr>
                <w:b/>
                <w:spacing w:val="-2"/>
                <w:sz w:val="20"/>
              </w:rPr>
              <w:t>Remission</w:t>
            </w:r>
            <w:r>
              <w:rPr>
                <w:b/>
                <w:spacing w:val="-2"/>
                <w:sz w:val="20"/>
                <w:vertAlign w:val="superscript"/>
              </w:rPr>
              <w:t>‡</w:t>
            </w:r>
          </w:p>
        </w:tc>
        <w:tc>
          <w:tcPr>
            <w:tcW w:w="1689" w:type="dxa"/>
          </w:tcPr>
          <w:p w14:paraId="78FA756F" w14:textId="77777777" w:rsidR="00934295" w:rsidRDefault="00F732B6">
            <w:pPr>
              <w:pStyle w:val="TableParagraph"/>
              <w:spacing w:line="210" w:lineRule="exact"/>
              <w:ind w:left="20" w:right="5"/>
              <w:rPr>
                <w:sz w:val="20"/>
              </w:rPr>
            </w:pPr>
            <w:r>
              <w:rPr>
                <w:spacing w:val="-5"/>
                <w:sz w:val="20"/>
              </w:rPr>
              <w:t>23%</w:t>
            </w:r>
          </w:p>
        </w:tc>
        <w:tc>
          <w:tcPr>
            <w:tcW w:w="1694" w:type="dxa"/>
          </w:tcPr>
          <w:p w14:paraId="3B7810CC" w14:textId="77777777" w:rsidR="00934295" w:rsidRDefault="00F732B6">
            <w:pPr>
              <w:pStyle w:val="TableParagraph"/>
              <w:spacing w:line="210" w:lineRule="exact"/>
              <w:ind w:left="21" w:right="5"/>
              <w:rPr>
                <w:sz w:val="20"/>
              </w:rPr>
            </w:pPr>
            <w:r>
              <w:rPr>
                <w:sz w:val="20"/>
              </w:rPr>
              <w:t>42%</w:t>
            </w:r>
            <w:r>
              <w:rPr>
                <w:spacing w:val="2"/>
                <w:sz w:val="20"/>
              </w:rPr>
              <w:t xml:space="preserve"> </w:t>
            </w:r>
            <w:r>
              <w:rPr>
                <w:spacing w:val="-10"/>
                <w:sz w:val="20"/>
                <w:vertAlign w:val="superscript"/>
              </w:rPr>
              <w:t>a</w:t>
            </w:r>
          </w:p>
        </w:tc>
        <w:tc>
          <w:tcPr>
            <w:tcW w:w="1588" w:type="dxa"/>
          </w:tcPr>
          <w:p w14:paraId="08293B0E" w14:textId="77777777" w:rsidR="00934295" w:rsidRDefault="00F732B6">
            <w:pPr>
              <w:pStyle w:val="TableParagraph"/>
              <w:spacing w:line="210" w:lineRule="exact"/>
              <w:ind w:left="20" w:right="10"/>
              <w:rPr>
                <w:sz w:val="20"/>
              </w:rPr>
            </w:pPr>
            <w:r>
              <w:rPr>
                <w:sz w:val="20"/>
              </w:rPr>
              <w:t>38%</w:t>
            </w:r>
            <w:r>
              <w:rPr>
                <w:spacing w:val="-2"/>
                <w:sz w:val="20"/>
              </w:rPr>
              <w:t xml:space="preserve"> </w:t>
            </w:r>
            <w:r>
              <w:rPr>
                <w:spacing w:val="-10"/>
                <w:sz w:val="20"/>
                <w:vertAlign w:val="superscript"/>
              </w:rPr>
              <w:t>b</w:t>
            </w:r>
          </w:p>
        </w:tc>
      </w:tr>
      <w:tr w:rsidR="00934295" w14:paraId="7CD5511F" w14:textId="77777777">
        <w:trPr>
          <w:trHeight w:val="229"/>
        </w:trPr>
        <w:tc>
          <w:tcPr>
            <w:tcW w:w="4238" w:type="dxa"/>
            <w:vMerge w:val="restart"/>
          </w:tcPr>
          <w:p w14:paraId="7D770EFA" w14:textId="77777777" w:rsidR="00934295" w:rsidRDefault="00F732B6">
            <w:pPr>
              <w:pStyle w:val="TableParagraph"/>
              <w:spacing w:before="1"/>
              <w:ind w:left="110"/>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1689" w:type="dxa"/>
            <w:tcBorders>
              <w:bottom w:val="nil"/>
            </w:tcBorders>
          </w:tcPr>
          <w:p w14:paraId="5B867CE9" w14:textId="77777777" w:rsidR="00934295" w:rsidRDefault="00F732B6">
            <w:pPr>
              <w:pStyle w:val="TableParagraph"/>
              <w:spacing w:line="209" w:lineRule="exact"/>
              <w:ind w:left="20" w:right="5"/>
              <w:rPr>
                <w:sz w:val="20"/>
              </w:rPr>
            </w:pPr>
            <w:r>
              <w:rPr>
                <w:spacing w:val="-5"/>
                <w:sz w:val="20"/>
              </w:rPr>
              <w:t>32%</w:t>
            </w:r>
          </w:p>
        </w:tc>
        <w:tc>
          <w:tcPr>
            <w:tcW w:w="1694" w:type="dxa"/>
            <w:tcBorders>
              <w:bottom w:val="nil"/>
            </w:tcBorders>
          </w:tcPr>
          <w:p w14:paraId="5172ECA8" w14:textId="77777777" w:rsidR="00934295" w:rsidRDefault="00F732B6">
            <w:pPr>
              <w:pStyle w:val="TableParagraph"/>
              <w:spacing w:line="209" w:lineRule="exact"/>
              <w:ind w:left="21"/>
              <w:rPr>
                <w:sz w:val="20"/>
              </w:rPr>
            </w:pPr>
            <w:r>
              <w:rPr>
                <w:spacing w:val="-5"/>
                <w:sz w:val="20"/>
              </w:rPr>
              <w:t>49%</w:t>
            </w:r>
          </w:p>
        </w:tc>
        <w:tc>
          <w:tcPr>
            <w:tcW w:w="1588" w:type="dxa"/>
            <w:tcBorders>
              <w:bottom w:val="nil"/>
            </w:tcBorders>
          </w:tcPr>
          <w:p w14:paraId="40EDC618" w14:textId="77777777" w:rsidR="00934295" w:rsidRDefault="00F732B6">
            <w:pPr>
              <w:pStyle w:val="TableParagraph"/>
              <w:spacing w:line="209" w:lineRule="exact"/>
              <w:ind w:left="20" w:right="7"/>
              <w:rPr>
                <w:sz w:val="20"/>
              </w:rPr>
            </w:pPr>
            <w:r>
              <w:rPr>
                <w:spacing w:val="-5"/>
                <w:sz w:val="20"/>
              </w:rPr>
              <w:t>46%</w:t>
            </w:r>
          </w:p>
        </w:tc>
      </w:tr>
      <w:tr w:rsidR="00934295" w14:paraId="4FBD4668" w14:textId="77777777">
        <w:trPr>
          <w:trHeight w:val="221"/>
        </w:trPr>
        <w:tc>
          <w:tcPr>
            <w:tcW w:w="4238" w:type="dxa"/>
            <w:vMerge/>
            <w:tcBorders>
              <w:top w:val="nil"/>
            </w:tcBorders>
          </w:tcPr>
          <w:p w14:paraId="1E95FA44" w14:textId="77777777" w:rsidR="00934295" w:rsidRDefault="00934295">
            <w:pPr>
              <w:rPr>
                <w:sz w:val="2"/>
                <w:szCs w:val="2"/>
              </w:rPr>
            </w:pPr>
          </w:p>
        </w:tc>
        <w:tc>
          <w:tcPr>
            <w:tcW w:w="1689" w:type="dxa"/>
            <w:tcBorders>
              <w:top w:val="nil"/>
            </w:tcBorders>
          </w:tcPr>
          <w:p w14:paraId="7AAEBAAC" w14:textId="77777777" w:rsidR="00934295" w:rsidRDefault="00F732B6">
            <w:pPr>
              <w:pStyle w:val="TableParagraph"/>
              <w:spacing w:line="201" w:lineRule="exact"/>
              <w:ind w:left="20"/>
              <w:rPr>
                <w:sz w:val="20"/>
              </w:rPr>
            </w:pPr>
            <w:r>
              <w:rPr>
                <w:spacing w:val="-2"/>
                <w:sz w:val="20"/>
              </w:rPr>
              <w:t>(27/84)</w:t>
            </w:r>
          </w:p>
        </w:tc>
        <w:tc>
          <w:tcPr>
            <w:tcW w:w="1694" w:type="dxa"/>
            <w:tcBorders>
              <w:top w:val="nil"/>
            </w:tcBorders>
          </w:tcPr>
          <w:p w14:paraId="1C3C4CA0" w14:textId="77777777" w:rsidR="00934295" w:rsidRDefault="00F732B6">
            <w:pPr>
              <w:pStyle w:val="TableParagraph"/>
              <w:spacing w:line="201" w:lineRule="exact"/>
              <w:ind w:left="21" w:right="5"/>
              <w:rPr>
                <w:sz w:val="20"/>
              </w:rPr>
            </w:pPr>
            <w:r>
              <w:rPr>
                <w:spacing w:val="-2"/>
                <w:sz w:val="20"/>
              </w:rPr>
              <w:t>(39/79)</w:t>
            </w:r>
          </w:p>
        </w:tc>
        <w:tc>
          <w:tcPr>
            <w:tcW w:w="1588" w:type="dxa"/>
            <w:tcBorders>
              <w:top w:val="nil"/>
            </w:tcBorders>
          </w:tcPr>
          <w:p w14:paraId="50545E94" w14:textId="77777777" w:rsidR="00934295" w:rsidRDefault="00F732B6">
            <w:pPr>
              <w:pStyle w:val="TableParagraph"/>
              <w:spacing w:line="201" w:lineRule="exact"/>
              <w:ind w:left="20" w:right="12"/>
              <w:rPr>
                <w:sz w:val="20"/>
              </w:rPr>
            </w:pPr>
            <w:r>
              <w:rPr>
                <w:spacing w:val="-2"/>
                <w:sz w:val="20"/>
              </w:rPr>
              <w:t>(44/95)</w:t>
            </w:r>
          </w:p>
        </w:tc>
      </w:tr>
      <w:tr w:rsidR="00934295" w14:paraId="138F8389" w14:textId="77777777">
        <w:trPr>
          <w:trHeight w:val="234"/>
        </w:trPr>
        <w:tc>
          <w:tcPr>
            <w:tcW w:w="4238" w:type="dxa"/>
            <w:tcBorders>
              <w:bottom w:val="nil"/>
            </w:tcBorders>
          </w:tcPr>
          <w:p w14:paraId="2B42DA2D" w14:textId="77777777" w:rsidR="00934295" w:rsidRDefault="00F732B6">
            <w:pPr>
              <w:pStyle w:val="TableParagraph"/>
              <w:spacing w:line="214" w:lineRule="exact"/>
              <w:ind w:left="110"/>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1689" w:type="dxa"/>
            <w:tcBorders>
              <w:bottom w:val="nil"/>
            </w:tcBorders>
          </w:tcPr>
          <w:p w14:paraId="3EB8B462" w14:textId="77777777" w:rsidR="00934295" w:rsidRDefault="00F732B6">
            <w:pPr>
              <w:pStyle w:val="TableParagraph"/>
              <w:spacing w:line="214" w:lineRule="exact"/>
              <w:ind w:left="20" w:right="5"/>
              <w:rPr>
                <w:sz w:val="20"/>
              </w:rPr>
            </w:pPr>
            <w:r>
              <w:rPr>
                <w:spacing w:val="-5"/>
                <w:sz w:val="20"/>
              </w:rPr>
              <w:t>31%</w:t>
            </w:r>
          </w:p>
        </w:tc>
        <w:tc>
          <w:tcPr>
            <w:tcW w:w="1694" w:type="dxa"/>
            <w:tcBorders>
              <w:bottom w:val="nil"/>
            </w:tcBorders>
          </w:tcPr>
          <w:p w14:paraId="4EECEABE" w14:textId="77777777" w:rsidR="00934295" w:rsidRDefault="00F732B6">
            <w:pPr>
              <w:pStyle w:val="TableParagraph"/>
              <w:spacing w:line="214" w:lineRule="exact"/>
              <w:ind w:left="21"/>
              <w:rPr>
                <w:sz w:val="20"/>
              </w:rPr>
            </w:pPr>
            <w:r>
              <w:rPr>
                <w:spacing w:val="-5"/>
                <w:sz w:val="20"/>
              </w:rPr>
              <w:t>47%</w:t>
            </w:r>
          </w:p>
        </w:tc>
        <w:tc>
          <w:tcPr>
            <w:tcW w:w="1588" w:type="dxa"/>
            <w:tcBorders>
              <w:bottom w:val="nil"/>
            </w:tcBorders>
          </w:tcPr>
          <w:p w14:paraId="71F65E60" w14:textId="77777777" w:rsidR="00934295" w:rsidRDefault="00F732B6">
            <w:pPr>
              <w:pStyle w:val="TableParagraph"/>
              <w:spacing w:line="214" w:lineRule="exact"/>
              <w:ind w:left="20" w:right="7"/>
              <w:rPr>
                <w:sz w:val="20"/>
              </w:rPr>
            </w:pPr>
            <w:r>
              <w:rPr>
                <w:spacing w:val="-5"/>
                <w:sz w:val="20"/>
              </w:rPr>
              <w:t>48%</w:t>
            </w:r>
          </w:p>
        </w:tc>
      </w:tr>
      <w:tr w:rsidR="00934295" w14:paraId="3A94ECAF" w14:textId="77777777">
        <w:trPr>
          <w:trHeight w:val="226"/>
        </w:trPr>
        <w:tc>
          <w:tcPr>
            <w:tcW w:w="4238" w:type="dxa"/>
            <w:tcBorders>
              <w:top w:val="nil"/>
            </w:tcBorders>
          </w:tcPr>
          <w:p w14:paraId="03B5DF96" w14:textId="77777777" w:rsidR="00934295" w:rsidRDefault="00934295">
            <w:pPr>
              <w:pStyle w:val="TableParagraph"/>
              <w:jc w:val="left"/>
              <w:rPr>
                <w:sz w:val="16"/>
              </w:rPr>
            </w:pPr>
          </w:p>
        </w:tc>
        <w:tc>
          <w:tcPr>
            <w:tcW w:w="1689" w:type="dxa"/>
            <w:tcBorders>
              <w:top w:val="nil"/>
            </w:tcBorders>
          </w:tcPr>
          <w:p w14:paraId="734F3589" w14:textId="77777777" w:rsidR="00934295" w:rsidRDefault="00F732B6">
            <w:pPr>
              <w:pStyle w:val="TableParagraph"/>
              <w:spacing w:line="206" w:lineRule="exact"/>
              <w:ind w:left="20"/>
              <w:rPr>
                <w:sz w:val="20"/>
              </w:rPr>
            </w:pPr>
            <w:r>
              <w:rPr>
                <w:spacing w:val="-2"/>
                <w:sz w:val="20"/>
              </w:rPr>
              <w:t>(27/87)</w:t>
            </w:r>
          </w:p>
        </w:tc>
        <w:tc>
          <w:tcPr>
            <w:tcW w:w="1694" w:type="dxa"/>
            <w:tcBorders>
              <w:top w:val="nil"/>
            </w:tcBorders>
          </w:tcPr>
          <w:p w14:paraId="40C5C3E1" w14:textId="77777777" w:rsidR="00934295" w:rsidRDefault="00F732B6">
            <w:pPr>
              <w:pStyle w:val="TableParagraph"/>
              <w:spacing w:line="206" w:lineRule="exact"/>
              <w:ind w:left="21" w:right="5"/>
              <w:rPr>
                <w:sz w:val="20"/>
              </w:rPr>
            </w:pPr>
            <w:r>
              <w:rPr>
                <w:spacing w:val="-2"/>
                <w:sz w:val="20"/>
              </w:rPr>
              <w:t>(40/85)</w:t>
            </w:r>
          </w:p>
        </w:tc>
        <w:tc>
          <w:tcPr>
            <w:tcW w:w="1588" w:type="dxa"/>
            <w:tcBorders>
              <w:top w:val="nil"/>
            </w:tcBorders>
          </w:tcPr>
          <w:p w14:paraId="7DF852FF" w14:textId="77777777" w:rsidR="00934295" w:rsidRDefault="00F732B6">
            <w:pPr>
              <w:pStyle w:val="TableParagraph"/>
              <w:spacing w:line="206" w:lineRule="exact"/>
              <w:ind w:left="20" w:right="12"/>
              <w:rPr>
                <w:sz w:val="20"/>
              </w:rPr>
            </w:pPr>
            <w:r>
              <w:rPr>
                <w:spacing w:val="-2"/>
                <w:sz w:val="20"/>
              </w:rPr>
              <w:t>(49/102)</w:t>
            </w:r>
          </w:p>
        </w:tc>
      </w:tr>
      <w:tr w:rsidR="00934295" w14:paraId="0567D4BD" w14:textId="77777777">
        <w:trPr>
          <w:trHeight w:val="234"/>
        </w:trPr>
        <w:tc>
          <w:tcPr>
            <w:tcW w:w="4238" w:type="dxa"/>
            <w:tcBorders>
              <w:bottom w:val="nil"/>
            </w:tcBorders>
          </w:tcPr>
          <w:p w14:paraId="7E48CCB6" w14:textId="77777777" w:rsidR="00934295" w:rsidRDefault="00F732B6">
            <w:pPr>
              <w:pStyle w:val="TableParagraph"/>
              <w:spacing w:line="214" w:lineRule="exact"/>
              <w:ind w:left="110"/>
              <w:jc w:val="left"/>
              <w:rPr>
                <w:sz w:val="20"/>
              </w:rPr>
            </w:pPr>
            <w:r>
              <w:rPr>
                <w:sz w:val="20"/>
              </w:rPr>
              <w:t>Prior</w:t>
            </w:r>
            <w:r>
              <w:rPr>
                <w:spacing w:val="-5"/>
                <w:sz w:val="20"/>
              </w:rPr>
              <w:t xml:space="preserve"> </w:t>
            </w:r>
            <w:r>
              <w:rPr>
                <w:sz w:val="20"/>
              </w:rPr>
              <w:t>biologic</w:t>
            </w:r>
            <w:r>
              <w:rPr>
                <w:spacing w:val="-2"/>
                <w:sz w:val="20"/>
              </w:rPr>
              <w:t xml:space="preserve"> failure</w:t>
            </w:r>
          </w:p>
        </w:tc>
        <w:tc>
          <w:tcPr>
            <w:tcW w:w="1689" w:type="dxa"/>
            <w:tcBorders>
              <w:bottom w:val="nil"/>
            </w:tcBorders>
          </w:tcPr>
          <w:p w14:paraId="49E26BD6" w14:textId="77777777" w:rsidR="00934295" w:rsidRDefault="00F732B6">
            <w:pPr>
              <w:pStyle w:val="TableParagraph"/>
              <w:spacing w:line="214" w:lineRule="exact"/>
              <w:ind w:left="20" w:right="5"/>
              <w:rPr>
                <w:sz w:val="20"/>
              </w:rPr>
            </w:pPr>
            <w:r>
              <w:rPr>
                <w:spacing w:val="-5"/>
                <w:sz w:val="20"/>
              </w:rPr>
              <w:t>16%</w:t>
            </w:r>
          </w:p>
        </w:tc>
        <w:tc>
          <w:tcPr>
            <w:tcW w:w="1694" w:type="dxa"/>
            <w:tcBorders>
              <w:bottom w:val="nil"/>
            </w:tcBorders>
          </w:tcPr>
          <w:p w14:paraId="0E4FC531" w14:textId="77777777" w:rsidR="00934295" w:rsidRDefault="00F732B6">
            <w:pPr>
              <w:pStyle w:val="TableParagraph"/>
              <w:spacing w:line="214" w:lineRule="exact"/>
              <w:ind w:left="21"/>
              <w:rPr>
                <w:sz w:val="20"/>
              </w:rPr>
            </w:pPr>
            <w:r>
              <w:rPr>
                <w:spacing w:val="-5"/>
                <w:sz w:val="20"/>
              </w:rPr>
              <w:t>37%</w:t>
            </w:r>
          </w:p>
        </w:tc>
        <w:tc>
          <w:tcPr>
            <w:tcW w:w="1588" w:type="dxa"/>
            <w:tcBorders>
              <w:bottom w:val="nil"/>
            </w:tcBorders>
          </w:tcPr>
          <w:p w14:paraId="254C911D" w14:textId="77777777" w:rsidR="00934295" w:rsidRDefault="00F732B6">
            <w:pPr>
              <w:pStyle w:val="TableParagraph"/>
              <w:spacing w:line="214" w:lineRule="exact"/>
              <w:ind w:left="20" w:right="7"/>
              <w:rPr>
                <w:sz w:val="20"/>
              </w:rPr>
            </w:pPr>
            <w:r>
              <w:rPr>
                <w:spacing w:val="-5"/>
                <w:sz w:val="20"/>
              </w:rPr>
              <w:t>23%</w:t>
            </w:r>
          </w:p>
        </w:tc>
      </w:tr>
      <w:tr w:rsidR="00934295" w14:paraId="1F5D8E0F" w14:textId="77777777">
        <w:trPr>
          <w:trHeight w:val="226"/>
        </w:trPr>
        <w:tc>
          <w:tcPr>
            <w:tcW w:w="4238" w:type="dxa"/>
            <w:tcBorders>
              <w:top w:val="nil"/>
            </w:tcBorders>
          </w:tcPr>
          <w:p w14:paraId="7B5909E8" w14:textId="77777777" w:rsidR="00934295" w:rsidRDefault="00934295">
            <w:pPr>
              <w:pStyle w:val="TableParagraph"/>
              <w:jc w:val="left"/>
              <w:rPr>
                <w:sz w:val="16"/>
              </w:rPr>
            </w:pPr>
          </w:p>
        </w:tc>
        <w:tc>
          <w:tcPr>
            <w:tcW w:w="1689" w:type="dxa"/>
            <w:tcBorders>
              <w:top w:val="nil"/>
            </w:tcBorders>
          </w:tcPr>
          <w:p w14:paraId="21DE12C7" w14:textId="77777777" w:rsidR="00934295" w:rsidRDefault="00F732B6">
            <w:pPr>
              <w:pStyle w:val="TableParagraph"/>
              <w:spacing w:line="206" w:lineRule="exact"/>
              <w:ind w:left="20"/>
              <w:rPr>
                <w:sz w:val="20"/>
              </w:rPr>
            </w:pPr>
            <w:r>
              <w:rPr>
                <w:spacing w:val="-2"/>
                <w:sz w:val="20"/>
              </w:rPr>
              <w:t>(14/88)</w:t>
            </w:r>
          </w:p>
        </w:tc>
        <w:tc>
          <w:tcPr>
            <w:tcW w:w="1694" w:type="dxa"/>
            <w:tcBorders>
              <w:top w:val="nil"/>
            </w:tcBorders>
          </w:tcPr>
          <w:p w14:paraId="5F831BC1" w14:textId="77777777" w:rsidR="00934295" w:rsidRDefault="00F732B6">
            <w:pPr>
              <w:pStyle w:val="TableParagraph"/>
              <w:spacing w:line="206" w:lineRule="exact"/>
              <w:ind w:left="21" w:right="5"/>
              <w:rPr>
                <w:sz w:val="20"/>
              </w:rPr>
            </w:pPr>
            <w:r>
              <w:rPr>
                <w:spacing w:val="-2"/>
                <w:sz w:val="20"/>
              </w:rPr>
              <w:t>(34/91)</w:t>
            </w:r>
          </w:p>
        </w:tc>
        <w:tc>
          <w:tcPr>
            <w:tcW w:w="1588" w:type="dxa"/>
            <w:tcBorders>
              <w:top w:val="nil"/>
            </w:tcBorders>
          </w:tcPr>
          <w:p w14:paraId="43CCB58C" w14:textId="77777777" w:rsidR="00934295" w:rsidRDefault="00F732B6">
            <w:pPr>
              <w:pStyle w:val="TableParagraph"/>
              <w:spacing w:line="206" w:lineRule="exact"/>
              <w:ind w:left="20" w:right="12"/>
              <w:rPr>
                <w:sz w:val="20"/>
              </w:rPr>
            </w:pPr>
            <w:r>
              <w:rPr>
                <w:spacing w:val="-2"/>
                <w:sz w:val="20"/>
              </w:rPr>
              <w:t>(16/70)</w:t>
            </w:r>
          </w:p>
        </w:tc>
      </w:tr>
      <w:tr w:rsidR="00934295" w14:paraId="7ADA5742" w14:textId="77777777">
        <w:trPr>
          <w:trHeight w:val="230"/>
        </w:trPr>
        <w:tc>
          <w:tcPr>
            <w:tcW w:w="4238" w:type="dxa"/>
          </w:tcPr>
          <w:p w14:paraId="631F92E3" w14:textId="77777777" w:rsidR="00934295" w:rsidRDefault="00F732B6">
            <w:pPr>
              <w:pStyle w:val="TableParagraph"/>
              <w:spacing w:line="210" w:lineRule="exact"/>
              <w:ind w:left="110"/>
              <w:jc w:val="left"/>
              <w:rPr>
                <w:b/>
                <w:sz w:val="20"/>
              </w:rPr>
            </w:pPr>
            <w:r>
              <w:rPr>
                <w:b/>
                <w:sz w:val="20"/>
              </w:rPr>
              <w:t>Endoscopic</w:t>
            </w:r>
            <w:r>
              <w:rPr>
                <w:b/>
                <w:spacing w:val="-8"/>
                <w:sz w:val="20"/>
              </w:rPr>
              <w:t xml:space="preserve"> </w:t>
            </w:r>
            <w:r>
              <w:rPr>
                <w:b/>
                <w:sz w:val="20"/>
              </w:rPr>
              <w:t>Healing</w:t>
            </w:r>
            <w:r>
              <w:rPr>
                <w:b/>
                <w:spacing w:val="-6"/>
                <w:sz w:val="20"/>
              </w:rPr>
              <w:t xml:space="preserve"> </w:t>
            </w:r>
            <w:r>
              <w:rPr>
                <w:b/>
                <w:sz w:val="20"/>
              </w:rPr>
              <w:t>at</w:t>
            </w:r>
            <w:r>
              <w:rPr>
                <w:b/>
                <w:spacing w:val="-7"/>
                <w:sz w:val="20"/>
              </w:rPr>
              <w:t xml:space="preserve"> </w:t>
            </w:r>
            <w:r>
              <w:rPr>
                <w:b/>
                <w:sz w:val="20"/>
              </w:rPr>
              <w:t>Week</w:t>
            </w:r>
            <w:r>
              <w:rPr>
                <w:b/>
                <w:spacing w:val="-3"/>
                <w:sz w:val="20"/>
              </w:rPr>
              <w:t xml:space="preserve"> </w:t>
            </w:r>
            <w:r>
              <w:rPr>
                <w:b/>
                <w:spacing w:val="-5"/>
                <w:sz w:val="20"/>
              </w:rPr>
              <w:t>44</w:t>
            </w:r>
            <w:r>
              <w:rPr>
                <w:b/>
                <w:spacing w:val="-5"/>
                <w:sz w:val="20"/>
                <w:vertAlign w:val="superscript"/>
              </w:rPr>
              <w:t>†</w:t>
            </w:r>
          </w:p>
        </w:tc>
        <w:tc>
          <w:tcPr>
            <w:tcW w:w="1689" w:type="dxa"/>
          </w:tcPr>
          <w:p w14:paraId="4D530C92" w14:textId="77777777" w:rsidR="00934295" w:rsidRDefault="00F732B6">
            <w:pPr>
              <w:pStyle w:val="TableParagraph"/>
              <w:spacing w:line="210" w:lineRule="exact"/>
              <w:ind w:left="20" w:right="5"/>
              <w:rPr>
                <w:sz w:val="20"/>
              </w:rPr>
            </w:pPr>
            <w:r>
              <w:rPr>
                <w:spacing w:val="-5"/>
                <w:sz w:val="20"/>
              </w:rPr>
              <w:t>29%</w:t>
            </w:r>
          </w:p>
        </w:tc>
        <w:tc>
          <w:tcPr>
            <w:tcW w:w="1694" w:type="dxa"/>
          </w:tcPr>
          <w:p w14:paraId="06160B6B" w14:textId="77777777" w:rsidR="00934295" w:rsidRDefault="00F732B6">
            <w:pPr>
              <w:pStyle w:val="TableParagraph"/>
              <w:spacing w:line="210" w:lineRule="exact"/>
              <w:ind w:left="21"/>
              <w:rPr>
                <w:sz w:val="20"/>
              </w:rPr>
            </w:pPr>
            <w:r>
              <w:rPr>
                <w:spacing w:val="-4"/>
                <w:sz w:val="20"/>
              </w:rPr>
              <w:t>51%</w:t>
            </w:r>
            <w:r>
              <w:rPr>
                <w:spacing w:val="-4"/>
                <w:sz w:val="20"/>
                <w:vertAlign w:val="superscript"/>
              </w:rPr>
              <w:t>a</w:t>
            </w:r>
          </w:p>
        </w:tc>
        <w:tc>
          <w:tcPr>
            <w:tcW w:w="1588" w:type="dxa"/>
          </w:tcPr>
          <w:p w14:paraId="16C0BB33" w14:textId="77777777" w:rsidR="00934295" w:rsidRDefault="00F732B6">
            <w:pPr>
              <w:pStyle w:val="TableParagraph"/>
              <w:spacing w:line="210" w:lineRule="exact"/>
              <w:ind w:left="20" w:right="10"/>
              <w:rPr>
                <w:sz w:val="20"/>
              </w:rPr>
            </w:pPr>
            <w:r>
              <w:rPr>
                <w:spacing w:val="-4"/>
                <w:sz w:val="20"/>
              </w:rPr>
              <w:t>44%</w:t>
            </w:r>
            <w:r>
              <w:rPr>
                <w:spacing w:val="-4"/>
                <w:sz w:val="20"/>
                <w:vertAlign w:val="superscript"/>
              </w:rPr>
              <w:t>b</w:t>
            </w:r>
          </w:p>
        </w:tc>
      </w:tr>
      <w:tr w:rsidR="00934295" w14:paraId="4B3D73D5" w14:textId="77777777">
        <w:trPr>
          <w:trHeight w:val="229"/>
        </w:trPr>
        <w:tc>
          <w:tcPr>
            <w:tcW w:w="4238" w:type="dxa"/>
            <w:vMerge w:val="restart"/>
          </w:tcPr>
          <w:p w14:paraId="255286F9" w14:textId="77777777" w:rsidR="00934295" w:rsidRDefault="00F732B6">
            <w:pPr>
              <w:pStyle w:val="TableParagraph"/>
              <w:spacing w:before="1"/>
              <w:ind w:left="110"/>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1689" w:type="dxa"/>
            <w:tcBorders>
              <w:bottom w:val="nil"/>
            </w:tcBorders>
          </w:tcPr>
          <w:p w14:paraId="6A10CC01" w14:textId="77777777" w:rsidR="00934295" w:rsidRDefault="00F732B6">
            <w:pPr>
              <w:pStyle w:val="TableParagraph"/>
              <w:spacing w:line="209" w:lineRule="exact"/>
              <w:ind w:left="20" w:right="5"/>
              <w:rPr>
                <w:sz w:val="20"/>
              </w:rPr>
            </w:pPr>
            <w:r>
              <w:rPr>
                <w:spacing w:val="-5"/>
                <w:sz w:val="20"/>
              </w:rPr>
              <w:t>36%</w:t>
            </w:r>
          </w:p>
        </w:tc>
        <w:tc>
          <w:tcPr>
            <w:tcW w:w="1694" w:type="dxa"/>
            <w:tcBorders>
              <w:bottom w:val="nil"/>
            </w:tcBorders>
          </w:tcPr>
          <w:p w14:paraId="216F427E" w14:textId="77777777" w:rsidR="00934295" w:rsidRDefault="00F732B6">
            <w:pPr>
              <w:pStyle w:val="TableParagraph"/>
              <w:spacing w:line="209" w:lineRule="exact"/>
              <w:ind w:left="21"/>
              <w:rPr>
                <w:sz w:val="20"/>
              </w:rPr>
            </w:pPr>
            <w:r>
              <w:rPr>
                <w:spacing w:val="-5"/>
                <w:sz w:val="20"/>
              </w:rPr>
              <w:t>58%</w:t>
            </w:r>
          </w:p>
        </w:tc>
        <w:tc>
          <w:tcPr>
            <w:tcW w:w="1588" w:type="dxa"/>
            <w:tcBorders>
              <w:bottom w:val="nil"/>
            </w:tcBorders>
          </w:tcPr>
          <w:p w14:paraId="4456A67A" w14:textId="77777777" w:rsidR="00934295" w:rsidRDefault="00F732B6">
            <w:pPr>
              <w:pStyle w:val="TableParagraph"/>
              <w:spacing w:line="209" w:lineRule="exact"/>
              <w:ind w:left="20" w:right="7"/>
              <w:rPr>
                <w:sz w:val="20"/>
              </w:rPr>
            </w:pPr>
            <w:r>
              <w:rPr>
                <w:spacing w:val="-5"/>
                <w:sz w:val="20"/>
              </w:rPr>
              <w:t>55%</w:t>
            </w:r>
          </w:p>
        </w:tc>
      </w:tr>
      <w:tr w:rsidR="00934295" w14:paraId="240BB561" w14:textId="77777777">
        <w:trPr>
          <w:trHeight w:val="221"/>
        </w:trPr>
        <w:tc>
          <w:tcPr>
            <w:tcW w:w="4238" w:type="dxa"/>
            <w:vMerge/>
            <w:tcBorders>
              <w:top w:val="nil"/>
            </w:tcBorders>
          </w:tcPr>
          <w:p w14:paraId="0F91803C" w14:textId="77777777" w:rsidR="00934295" w:rsidRDefault="00934295">
            <w:pPr>
              <w:rPr>
                <w:sz w:val="2"/>
                <w:szCs w:val="2"/>
              </w:rPr>
            </w:pPr>
          </w:p>
        </w:tc>
        <w:tc>
          <w:tcPr>
            <w:tcW w:w="1689" w:type="dxa"/>
            <w:tcBorders>
              <w:top w:val="nil"/>
            </w:tcBorders>
          </w:tcPr>
          <w:p w14:paraId="5BF126B5" w14:textId="77777777" w:rsidR="00934295" w:rsidRDefault="00F732B6">
            <w:pPr>
              <w:pStyle w:val="TableParagraph"/>
              <w:spacing w:line="201" w:lineRule="exact"/>
              <w:ind w:left="20"/>
              <w:rPr>
                <w:sz w:val="20"/>
              </w:rPr>
            </w:pPr>
            <w:r>
              <w:rPr>
                <w:spacing w:val="-2"/>
                <w:sz w:val="20"/>
              </w:rPr>
              <w:t>(30/84)</w:t>
            </w:r>
          </w:p>
        </w:tc>
        <w:tc>
          <w:tcPr>
            <w:tcW w:w="1694" w:type="dxa"/>
            <w:tcBorders>
              <w:top w:val="nil"/>
            </w:tcBorders>
          </w:tcPr>
          <w:p w14:paraId="4D66CE56" w14:textId="77777777" w:rsidR="00934295" w:rsidRDefault="00F732B6">
            <w:pPr>
              <w:pStyle w:val="TableParagraph"/>
              <w:spacing w:line="201" w:lineRule="exact"/>
              <w:ind w:left="21" w:right="5"/>
              <w:rPr>
                <w:sz w:val="20"/>
              </w:rPr>
            </w:pPr>
            <w:r>
              <w:rPr>
                <w:spacing w:val="-2"/>
                <w:sz w:val="20"/>
              </w:rPr>
              <w:t>(46/79)</w:t>
            </w:r>
          </w:p>
        </w:tc>
        <w:tc>
          <w:tcPr>
            <w:tcW w:w="1588" w:type="dxa"/>
            <w:tcBorders>
              <w:top w:val="nil"/>
            </w:tcBorders>
          </w:tcPr>
          <w:p w14:paraId="7C06983F" w14:textId="77777777" w:rsidR="00934295" w:rsidRDefault="00F732B6">
            <w:pPr>
              <w:pStyle w:val="TableParagraph"/>
              <w:spacing w:line="201" w:lineRule="exact"/>
              <w:ind w:left="20" w:right="12"/>
              <w:rPr>
                <w:sz w:val="20"/>
              </w:rPr>
            </w:pPr>
            <w:r>
              <w:rPr>
                <w:spacing w:val="-2"/>
                <w:sz w:val="20"/>
              </w:rPr>
              <w:t>(52/95)</w:t>
            </w:r>
          </w:p>
        </w:tc>
      </w:tr>
      <w:tr w:rsidR="00934295" w14:paraId="55A9CAF9" w14:textId="77777777">
        <w:trPr>
          <w:trHeight w:val="234"/>
        </w:trPr>
        <w:tc>
          <w:tcPr>
            <w:tcW w:w="4238" w:type="dxa"/>
            <w:tcBorders>
              <w:bottom w:val="nil"/>
            </w:tcBorders>
          </w:tcPr>
          <w:p w14:paraId="703A13E4" w14:textId="77777777" w:rsidR="00934295" w:rsidRDefault="00F732B6">
            <w:pPr>
              <w:pStyle w:val="TableParagraph"/>
              <w:spacing w:line="214" w:lineRule="exact"/>
              <w:ind w:left="110"/>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1689" w:type="dxa"/>
            <w:tcBorders>
              <w:bottom w:val="nil"/>
            </w:tcBorders>
          </w:tcPr>
          <w:p w14:paraId="7F1A00DE" w14:textId="77777777" w:rsidR="00934295" w:rsidRDefault="00F732B6">
            <w:pPr>
              <w:pStyle w:val="TableParagraph"/>
              <w:spacing w:line="214" w:lineRule="exact"/>
              <w:ind w:left="20" w:right="5"/>
              <w:rPr>
                <w:sz w:val="20"/>
              </w:rPr>
            </w:pPr>
            <w:r>
              <w:rPr>
                <w:spacing w:val="-5"/>
                <w:sz w:val="20"/>
              </w:rPr>
              <w:t>34%</w:t>
            </w:r>
          </w:p>
        </w:tc>
        <w:tc>
          <w:tcPr>
            <w:tcW w:w="1694" w:type="dxa"/>
            <w:tcBorders>
              <w:bottom w:val="nil"/>
            </w:tcBorders>
          </w:tcPr>
          <w:p w14:paraId="23A04C58" w14:textId="77777777" w:rsidR="00934295" w:rsidRDefault="00F732B6">
            <w:pPr>
              <w:pStyle w:val="TableParagraph"/>
              <w:spacing w:line="214" w:lineRule="exact"/>
              <w:ind w:left="21"/>
              <w:rPr>
                <w:sz w:val="20"/>
              </w:rPr>
            </w:pPr>
            <w:r>
              <w:rPr>
                <w:spacing w:val="-5"/>
                <w:sz w:val="20"/>
              </w:rPr>
              <w:t>58%</w:t>
            </w:r>
          </w:p>
        </w:tc>
        <w:tc>
          <w:tcPr>
            <w:tcW w:w="1588" w:type="dxa"/>
            <w:tcBorders>
              <w:bottom w:val="nil"/>
            </w:tcBorders>
          </w:tcPr>
          <w:p w14:paraId="579DA402" w14:textId="77777777" w:rsidR="00934295" w:rsidRDefault="00F732B6">
            <w:pPr>
              <w:pStyle w:val="TableParagraph"/>
              <w:spacing w:line="214" w:lineRule="exact"/>
              <w:ind w:left="20" w:right="7"/>
              <w:rPr>
                <w:sz w:val="20"/>
              </w:rPr>
            </w:pPr>
            <w:r>
              <w:rPr>
                <w:spacing w:val="-5"/>
                <w:sz w:val="20"/>
              </w:rPr>
              <w:t>56%</w:t>
            </w:r>
          </w:p>
        </w:tc>
      </w:tr>
      <w:tr w:rsidR="00934295" w14:paraId="5F8965C1" w14:textId="77777777">
        <w:trPr>
          <w:trHeight w:val="226"/>
        </w:trPr>
        <w:tc>
          <w:tcPr>
            <w:tcW w:w="4238" w:type="dxa"/>
            <w:tcBorders>
              <w:top w:val="nil"/>
            </w:tcBorders>
          </w:tcPr>
          <w:p w14:paraId="6DDCA206" w14:textId="77777777" w:rsidR="00934295" w:rsidRDefault="00934295">
            <w:pPr>
              <w:pStyle w:val="TableParagraph"/>
              <w:jc w:val="left"/>
              <w:rPr>
                <w:sz w:val="16"/>
              </w:rPr>
            </w:pPr>
          </w:p>
        </w:tc>
        <w:tc>
          <w:tcPr>
            <w:tcW w:w="1689" w:type="dxa"/>
            <w:tcBorders>
              <w:top w:val="nil"/>
            </w:tcBorders>
          </w:tcPr>
          <w:p w14:paraId="4440ABC7" w14:textId="77777777" w:rsidR="00934295" w:rsidRDefault="00F732B6">
            <w:pPr>
              <w:pStyle w:val="TableParagraph"/>
              <w:spacing w:line="206" w:lineRule="exact"/>
              <w:ind w:left="20"/>
              <w:rPr>
                <w:sz w:val="20"/>
              </w:rPr>
            </w:pPr>
            <w:r>
              <w:rPr>
                <w:spacing w:val="-2"/>
                <w:sz w:val="20"/>
              </w:rPr>
              <w:t>(30/87)</w:t>
            </w:r>
          </w:p>
        </w:tc>
        <w:tc>
          <w:tcPr>
            <w:tcW w:w="1694" w:type="dxa"/>
            <w:tcBorders>
              <w:top w:val="nil"/>
            </w:tcBorders>
          </w:tcPr>
          <w:p w14:paraId="000AC4D8" w14:textId="77777777" w:rsidR="00934295" w:rsidRDefault="00F732B6">
            <w:pPr>
              <w:pStyle w:val="TableParagraph"/>
              <w:spacing w:line="206" w:lineRule="exact"/>
              <w:ind w:left="21" w:right="5"/>
              <w:rPr>
                <w:sz w:val="20"/>
              </w:rPr>
            </w:pPr>
            <w:r>
              <w:rPr>
                <w:spacing w:val="-2"/>
                <w:sz w:val="20"/>
              </w:rPr>
              <w:t>(49/85)</w:t>
            </w:r>
          </w:p>
        </w:tc>
        <w:tc>
          <w:tcPr>
            <w:tcW w:w="1588" w:type="dxa"/>
            <w:tcBorders>
              <w:top w:val="nil"/>
            </w:tcBorders>
          </w:tcPr>
          <w:p w14:paraId="382E33E3" w14:textId="77777777" w:rsidR="00934295" w:rsidRDefault="00F732B6">
            <w:pPr>
              <w:pStyle w:val="TableParagraph"/>
              <w:spacing w:line="206" w:lineRule="exact"/>
              <w:ind w:left="20" w:right="12"/>
              <w:rPr>
                <w:sz w:val="20"/>
              </w:rPr>
            </w:pPr>
            <w:r>
              <w:rPr>
                <w:spacing w:val="-2"/>
                <w:sz w:val="20"/>
              </w:rPr>
              <w:t>(57/102)</w:t>
            </w:r>
          </w:p>
        </w:tc>
      </w:tr>
      <w:tr w:rsidR="00934295" w14:paraId="47B6B4D0" w14:textId="77777777">
        <w:trPr>
          <w:trHeight w:val="234"/>
        </w:trPr>
        <w:tc>
          <w:tcPr>
            <w:tcW w:w="4238" w:type="dxa"/>
            <w:tcBorders>
              <w:bottom w:val="nil"/>
            </w:tcBorders>
          </w:tcPr>
          <w:p w14:paraId="35117FDF" w14:textId="77777777" w:rsidR="00934295" w:rsidRDefault="00F732B6">
            <w:pPr>
              <w:pStyle w:val="TableParagraph"/>
              <w:spacing w:line="214" w:lineRule="exact"/>
              <w:ind w:left="110"/>
              <w:jc w:val="left"/>
              <w:rPr>
                <w:sz w:val="20"/>
              </w:rPr>
            </w:pPr>
            <w:r>
              <w:rPr>
                <w:sz w:val="20"/>
              </w:rPr>
              <w:t>Prior</w:t>
            </w:r>
            <w:r>
              <w:rPr>
                <w:spacing w:val="-5"/>
                <w:sz w:val="20"/>
              </w:rPr>
              <w:t xml:space="preserve"> </w:t>
            </w:r>
            <w:r>
              <w:rPr>
                <w:sz w:val="20"/>
              </w:rPr>
              <w:t>biologic</w:t>
            </w:r>
            <w:r>
              <w:rPr>
                <w:spacing w:val="-2"/>
                <w:sz w:val="20"/>
              </w:rPr>
              <w:t xml:space="preserve"> failure</w:t>
            </w:r>
          </w:p>
        </w:tc>
        <w:tc>
          <w:tcPr>
            <w:tcW w:w="1689" w:type="dxa"/>
            <w:tcBorders>
              <w:bottom w:val="nil"/>
            </w:tcBorders>
          </w:tcPr>
          <w:p w14:paraId="7B6350EB" w14:textId="77777777" w:rsidR="00934295" w:rsidRDefault="00F732B6">
            <w:pPr>
              <w:pStyle w:val="TableParagraph"/>
              <w:spacing w:line="214" w:lineRule="exact"/>
              <w:ind w:left="20" w:right="5"/>
              <w:rPr>
                <w:sz w:val="20"/>
              </w:rPr>
            </w:pPr>
            <w:r>
              <w:rPr>
                <w:spacing w:val="-5"/>
                <w:sz w:val="20"/>
              </w:rPr>
              <w:t>23%</w:t>
            </w:r>
          </w:p>
        </w:tc>
        <w:tc>
          <w:tcPr>
            <w:tcW w:w="1694" w:type="dxa"/>
            <w:tcBorders>
              <w:bottom w:val="nil"/>
            </w:tcBorders>
          </w:tcPr>
          <w:p w14:paraId="2C244F71" w14:textId="77777777" w:rsidR="00934295" w:rsidRDefault="00F732B6">
            <w:pPr>
              <w:pStyle w:val="TableParagraph"/>
              <w:spacing w:line="214" w:lineRule="exact"/>
              <w:ind w:left="21"/>
              <w:rPr>
                <w:sz w:val="20"/>
              </w:rPr>
            </w:pPr>
            <w:r>
              <w:rPr>
                <w:spacing w:val="-5"/>
                <w:sz w:val="20"/>
              </w:rPr>
              <w:t>45%</w:t>
            </w:r>
          </w:p>
        </w:tc>
        <w:tc>
          <w:tcPr>
            <w:tcW w:w="1588" w:type="dxa"/>
            <w:tcBorders>
              <w:bottom w:val="nil"/>
            </w:tcBorders>
          </w:tcPr>
          <w:p w14:paraId="08087680" w14:textId="77777777" w:rsidR="00934295" w:rsidRDefault="00F732B6">
            <w:pPr>
              <w:pStyle w:val="TableParagraph"/>
              <w:spacing w:line="214" w:lineRule="exact"/>
              <w:ind w:left="20" w:right="7"/>
              <w:rPr>
                <w:sz w:val="20"/>
              </w:rPr>
            </w:pPr>
            <w:r>
              <w:rPr>
                <w:spacing w:val="-5"/>
                <w:sz w:val="20"/>
              </w:rPr>
              <w:t>26%</w:t>
            </w:r>
          </w:p>
        </w:tc>
      </w:tr>
      <w:tr w:rsidR="00934295" w14:paraId="48F13643" w14:textId="77777777">
        <w:trPr>
          <w:trHeight w:val="226"/>
        </w:trPr>
        <w:tc>
          <w:tcPr>
            <w:tcW w:w="4238" w:type="dxa"/>
            <w:tcBorders>
              <w:top w:val="nil"/>
            </w:tcBorders>
          </w:tcPr>
          <w:p w14:paraId="47435EC3" w14:textId="77777777" w:rsidR="00934295" w:rsidRDefault="00934295">
            <w:pPr>
              <w:pStyle w:val="TableParagraph"/>
              <w:jc w:val="left"/>
              <w:rPr>
                <w:sz w:val="16"/>
              </w:rPr>
            </w:pPr>
          </w:p>
        </w:tc>
        <w:tc>
          <w:tcPr>
            <w:tcW w:w="1689" w:type="dxa"/>
            <w:tcBorders>
              <w:top w:val="nil"/>
            </w:tcBorders>
          </w:tcPr>
          <w:p w14:paraId="7E973873" w14:textId="77777777" w:rsidR="00934295" w:rsidRDefault="00F732B6">
            <w:pPr>
              <w:pStyle w:val="TableParagraph"/>
              <w:spacing w:line="206" w:lineRule="exact"/>
              <w:ind w:left="20"/>
              <w:rPr>
                <w:sz w:val="20"/>
              </w:rPr>
            </w:pPr>
            <w:r>
              <w:rPr>
                <w:spacing w:val="-2"/>
                <w:sz w:val="20"/>
              </w:rPr>
              <w:t>(20/88)</w:t>
            </w:r>
          </w:p>
        </w:tc>
        <w:tc>
          <w:tcPr>
            <w:tcW w:w="1694" w:type="dxa"/>
            <w:tcBorders>
              <w:top w:val="nil"/>
            </w:tcBorders>
          </w:tcPr>
          <w:p w14:paraId="0A5D9D46" w14:textId="77777777" w:rsidR="00934295" w:rsidRDefault="00F732B6">
            <w:pPr>
              <w:pStyle w:val="TableParagraph"/>
              <w:spacing w:line="206" w:lineRule="exact"/>
              <w:ind w:left="21" w:right="5"/>
              <w:rPr>
                <w:sz w:val="20"/>
              </w:rPr>
            </w:pPr>
            <w:r>
              <w:rPr>
                <w:spacing w:val="-2"/>
                <w:sz w:val="20"/>
              </w:rPr>
              <w:t>(41/91)</w:t>
            </w:r>
          </w:p>
        </w:tc>
        <w:tc>
          <w:tcPr>
            <w:tcW w:w="1588" w:type="dxa"/>
            <w:tcBorders>
              <w:top w:val="nil"/>
            </w:tcBorders>
          </w:tcPr>
          <w:p w14:paraId="446745E5" w14:textId="77777777" w:rsidR="00934295" w:rsidRDefault="00F732B6">
            <w:pPr>
              <w:pStyle w:val="TableParagraph"/>
              <w:spacing w:line="206" w:lineRule="exact"/>
              <w:ind w:left="20" w:right="12"/>
              <w:rPr>
                <w:sz w:val="20"/>
              </w:rPr>
            </w:pPr>
            <w:r>
              <w:rPr>
                <w:spacing w:val="-2"/>
                <w:sz w:val="20"/>
              </w:rPr>
              <w:t>(18/70)</w:t>
            </w:r>
          </w:p>
        </w:tc>
      </w:tr>
      <w:tr w:rsidR="00934295" w14:paraId="1B77287D" w14:textId="77777777">
        <w:trPr>
          <w:trHeight w:val="460"/>
        </w:trPr>
        <w:tc>
          <w:tcPr>
            <w:tcW w:w="4238" w:type="dxa"/>
          </w:tcPr>
          <w:p w14:paraId="68BB7A89" w14:textId="77777777" w:rsidR="00934295" w:rsidRDefault="00F732B6">
            <w:pPr>
              <w:pStyle w:val="TableParagraph"/>
              <w:spacing w:line="230" w:lineRule="atLeast"/>
              <w:ind w:left="110"/>
              <w:jc w:val="left"/>
              <w:rPr>
                <w:b/>
                <w:sz w:val="20"/>
              </w:rPr>
            </w:pPr>
            <w:r>
              <w:rPr>
                <w:b/>
                <w:sz w:val="20"/>
              </w:rPr>
              <w:t>Maintenance</w:t>
            </w:r>
            <w:r>
              <w:rPr>
                <w:b/>
                <w:spacing w:val="-4"/>
                <w:sz w:val="20"/>
              </w:rPr>
              <w:t xml:space="preserve"> </w:t>
            </w:r>
            <w:r>
              <w:rPr>
                <w:b/>
                <w:sz w:val="20"/>
              </w:rPr>
              <w:t>of</w:t>
            </w:r>
            <w:r>
              <w:rPr>
                <w:b/>
                <w:spacing w:val="-9"/>
                <w:sz w:val="20"/>
              </w:rPr>
              <w:t xml:space="preserve"> </w:t>
            </w:r>
            <w:r>
              <w:rPr>
                <w:b/>
                <w:sz w:val="20"/>
              </w:rPr>
              <w:t>Clinical</w:t>
            </w:r>
            <w:r>
              <w:rPr>
                <w:b/>
                <w:spacing w:val="-8"/>
                <w:sz w:val="20"/>
              </w:rPr>
              <w:t xml:space="preserve"> </w:t>
            </w:r>
            <w:r>
              <w:rPr>
                <w:b/>
                <w:sz w:val="20"/>
              </w:rPr>
              <w:t>Remission</w:t>
            </w:r>
            <w:r>
              <w:rPr>
                <w:b/>
                <w:spacing w:val="-11"/>
                <w:sz w:val="20"/>
              </w:rPr>
              <w:t xml:space="preserve"> </w:t>
            </w:r>
            <w:r>
              <w:rPr>
                <w:b/>
                <w:sz w:val="20"/>
              </w:rPr>
              <w:t>through Week 44</w:t>
            </w:r>
            <w:r>
              <w:rPr>
                <w:b/>
                <w:sz w:val="20"/>
                <w:vertAlign w:val="superscript"/>
              </w:rPr>
              <w:t>£</w:t>
            </w:r>
          </w:p>
        </w:tc>
        <w:tc>
          <w:tcPr>
            <w:tcW w:w="1689" w:type="dxa"/>
          </w:tcPr>
          <w:p w14:paraId="7B58BD92" w14:textId="77777777" w:rsidR="00934295" w:rsidRDefault="00F732B6">
            <w:pPr>
              <w:pStyle w:val="TableParagraph"/>
              <w:ind w:left="20" w:right="5"/>
              <w:rPr>
                <w:sz w:val="20"/>
              </w:rPr>
            </w:pPr>
            <w:r>
              <w:rPr>
                <w:spacing w:val="-5"/>
                <w:sz w:val="20"/>
              </w:rPr>
              <w:t>38%</w:t>
            </w:r>
          </w:p>
        </w:tc>
        <w:tc>
          <w:tcPr>
            <w:tcW w:w="1694" w:type="dxa"/>
          </w:tcPr>
          <w:p w14:paraId="166D8825" w14:textId="77777777" w:rsidR="00934295" w:rsidRDefault="00F732B6">
            <w:pPr>
              <w:pStyle w:val="TableParagraph"/>
              <w:ind w:left="21"/>
              <w:rPr>
                <w:sz w:val="20"/>
              </w:rPr>
            </w:pPr>
            <w:r>
              <w:rPr>
                <w:spacing w:val="-5"/>
                <w:sz w:val="20"/>
              </w:rPr>
              <w:t>58%</w:t>
            </w:r>
          </w:p>
        </w:tc>
        <w:tc>
          <w:tcPr>
            <w:tcW w:w="1588" w:type="dxa"/>
          </w:tcPr>
          <w:p w14:paraId="030CC1E5" w14:textId="77777777" w:rsidR="00934295" w:rsidRDefault="00F732B6">
            <w:pPr>
              <w:pStyle w:val="TableParagraph"/>
              <w:ind w:left="20" w:right="10"/>
              <w:rPr>
                <w:sz w:val="20"/>
              </w:rPr>
            </w:pPr>
            <w:r>
              <w:rPr>
                <w:spacing w:val="-4"/>
                <w:sz w:val="20"/>
              </w:rPr>
              <w:t>65%</w:t>
            </w:r>
            <w:r>
              <w:rPr>
                <w:spacing w:val="-4"/>
                <w:sz w:val="20"/>
                <w:vertAlign w:val="superscript"/>
              </w:rPr>
              <w:t>b</w:t>
            </w:r>
          </w:p>
        </w:tc>
      </w:tr>
      <w:tr w:rsidR="00934295" w14:paraId="4577C20D" w14:textId="77777777">
        <w:trPr>
          <w:trHeight w:val="229"/>
        </w:trPr>
        <w:tc>
          <w:tcPr>
            <w:tcW w:w="4238" w:type="dxa"/>
            <w:vMerge w:val="restart"/>
          </w:tcPr>
          <w:p w14:paraId="45590307" w14:textId="77777777" w:rsidR="00934295" w:rsidRDefault="00F732B6">
            <w:pPr>
              <w:pStyle w:val="TableParagraph"/>
              <w:spacing w:line="240" w:lineRule="exact"/>
              <w:ind w:left="110"/>
              <w:jc w:val="left"/>
              <w:rPr>
                <w:rFonts w:ascii="Tahoma" w:eastAsia="Tahoma" w:hAnsi="Tahoma" w:cs="Tahoma"/>
                <w:sz w:val="20"/>
                <w:szCs w:val="20"/>
              </w:rPr>
            </w:pPr>
            <w:r>
              <w:rPr>
                <w:spacing w:val="-2"/>
                <w:sz w:val="20"/>
                <w:szCs w:val="20"/>
              </w:rPr>
              <w:t>Biologic-naïve</w:t>
            </w:r>
            <w:r>
              <w:rPr>
                <w:rFonts w:ascii="Tahoma" w:eastAsia="Tahoma" w:hAnsi="Tahoma" w:cs="Tahoma"/>
                <w:spacing w:val="-2"/>
                <w:sz w:val="20"/>
                <w:szCs w:val="20"/>
                <w:vertAlign w:val="superscript"/>
              </w:rPr>
              <w:t>⸸</w:t>
            </w:r>
          </w:p>
        </w:tc>
        <w:tc>
          <w:tcPr>
            <w:tcW w:w="1689" w:type="dxa"/>
            <w:tcBorders>
              <w:bottom w:val="nil"/>
            </w:tcBorders>
          </w:tcPr>
          <w:p w14:paraId="02D5F631" w14:textId="77777777" w:rsidR="00934295" w:rsidRDefault="00F732B6">
            <w:pPr>
              <w:pStyle w:val="TableParagraph"/>
              <w:spacing w:line="209" w:lineRule="exact"/>
              <w:ind w:left="20" w:right="5"/>
              <w:rPr>
                <w:sz w:val="20"/>
              </w:rPr>
            </w:pPr>
            <w:r>
              <w:rPr>
                <w:spacing w:val="-5"/>
                <w:sz w:val="20"/>
              </w:rPr>
              <w:t>36%</w:t>
            </w:r>
          </w:p>
        </w:tc>
        <w:tc>
          <w:tcPr>
            <w:tcW w:w="1694" w:type="dxa"/>
            <w:tcBorders>
              <w:bottom w:val="nil"/>
            </w:tcBorders>
          </w:tcPr>
          <w:p w14:paraId="655276B0" w14:textId="77777777" w:rsidR="00934295" w:rsidRDefault="00F732B6">
            <w:pPr>
              <w:pStyle w:val="TableParagraph"/>
              <w:spacing w:line="209" w:lineRule="exact"/>
              <w:ind w:left="21"/>
              <w:rPr>
                <w:sz w:val="20"/>
              </w:rPr>
            </w:pPr>
            <w:r>
              <w:rPr>
                <w:spacing w:val="-5"/>
                <w:sz w:val="20"/>
              </w:rPr>
              <w:t>75%</w:t>
            </w:r>
          </w:p>
        </w:tc>
        <w:tc>
          <w:tcPr>
            <w:tcW w:w="1588" w:type="dxa"/>
            <w:tcBorders>
              <w:bottom w:val="nil"/>
            </w:tcBorders>
          </w:tcPr>
          <w:p w14:paraId="27A02352" w14:textId="77777777" w:rsidR="00934295" w:rsidRDefault="00F732B6">
            <w:pPr>
              <w:pStyle w:val="TableParagraph"/>
              <w:spacing w:line="209" w:lineRule="exact"/>
              <w:ind w:left="20" w:right="7"/>
              <w:rPr>
                <w:sz w:val="20"/>
              </w:rPr>
            </w:pPr>
            <w:r>
              <w:rPr>
                <w:spacing w:val="-5"/>
                <w:sz w:val="20"/>
              </w:rPr>
              <w:t>70%</w:t>
            </w:r>
          </w:p>
        </w:tc>
      </w:tr>
      <w:tr w:rsidR="00934295" w14:paraId="6947DEBE" w14:textId="77777777">
        <w:trPr>
          <w:trHeight w:val="221"/>
        </w:trPr>
        <w:tc>
          <w:tcPr>
            <w:tcW w:w="4238" w:type="dxa"/>
            <w:vMerge/>
            <w:tcBorders>
              <w:top w:val="nil"/>
            </w:tcBorders>
          </w:tcPr>
          <w:p w14:paraId="1E5C4E95" w14:textId="77777777" w:rsidR="00934295" w:rsidRDefault="00934295">
            <w:pPr>
              <w:rPr>
                <w:sz w:val="2"/>
                <w:szCs w:val="2"/>
              </w:rPr>
            </w:pPr>
          </w:p>
        </w:tc>
        <w:tc>
          <w:tcPr>
            <w:tcW w:w="1689" w:type="dxa"/>
            <w:tcBorders>
              <w:top w:val="nil"/>
            </w:tcBorders>
          </w:tcPr>
          <w:p w14:paraId="563F6625" w14:textId="77777777" w:rsidR="00934295" w:rsidRDefault="00F732B6">
            <w:pPr>
              <w:pStyle w:val="TableParagraph"/>
              <w:spacing w:line="201" w:lineRule="exact"/>
              <w:ind w:left="20" w:right="5"/>
              <w:rPr>
                <w:sz w:val="20"/>
              </w:rPr>
            </w:pPr>
            <w:r>
              <w:rPr>
                <w:spacing w:val="-2"/>
                <w:sz w:val="20"/>
              </w:rPr>
              <w:t>(9/25)</w:t>
            </w:r>
          </w:p>
        </w:tc>
        <w:tc>
          <w:tcPr>
            <w:tcW w:w="1694" w:type="dxa"/>
            <w:tcBorders>
              <w:top w:val="nil"/>
            </w:tcBorders>
          </w:tcPr>
          <w:p w14:paraId="593E863C" w14:textId="77777777" w:rsidR="00934295" w:rsidRDefault="00F732B6">
            <w:pPr>
              <w:pStyle w:val="TableParagraph"/>
              <w:spacing w:line="201" w:lineRule="exact"/>
              <w:ind w:left="21" w:right="5"/>
              <w:rPr>
                <w:sz w:val="20"/>
              </w:rPr>
            </w:pPr>
            <w:r>
              <w:rPr>
                <w:spacing w:val="-2"/>
                <w:sz w:val="20"/>
              </w:rPr>
              <w:t>(12/16)</w:t>
            </w:r>
          </w:p>
        </w:tc>
        <w:tc>
          <w:tcPr>
            <w:tcW w:w="1588" w:type="dxa"/>
            <w:tcBorders>
              <w:top w:val="nil"/>
            </w:tcBorders>
          </w:tcPr>
          <w:p w14:paraId="4EB0A21C" w14:textId="77777777" w:rsidR="00934295" w:rsidRDefault="00F732B6">
            <w:pPr>
              <w:pStyle w:val="TableParagraph"/>
              <w:spacing w:line="201" w:lineRule="exact"/>
              <w:ind w:left="20" w:right="12"/>
              <w:rPr>
                <w:sz w:val="20"/>
              </w:rPr>
            </w:pPr>
            <w:r>
              <w:rPr>
                <w:spacing w:val="-2"/>
                <w:sz w:val="20"/>
              </w:rPr>
              <w:t>(21/30)</w:t>
            </w:r>
          </w:p>
        </w:tc>
      </w:tr>
      <w:tr w:rsidR="00934295" w14:paraId="4C239FBA" w14:textId="77777777">
        <w:trPr>
          <w:trHeight w:val="231"/>
        </w:trPr>
        <w:tc>
          <w:tcPr>
            <w:tcW w:w="4238" w:type="dxa"/>
            <w:tcBorders>
              <w:bottom w:val="nil"/>
            </w:tcBorders>
          </w:tcPr>
          <w:p w14:paraId="0538FF4F" w14:textId="77777777" w:rsidR="00934295" w:rsidRDefault="00F732B6">
            <w:pPr>
              <w:pStyle w:val="TableParagraph"/>
              <w:spacing w:line="211" w:lineRule="exact"/>
              <w:ind w:left="110"/>
              <w:jc w:val="left"/>
              <w:rPr>
                <w:sz w:val="20"/>
              </w:rPr>
            </w:pPr>
            <w:r>
              <w:rPr>
                <w:sz w:val="20"/>
              </w:rPr>
              <w:t>Not</w:t>
            </w:r>
            <w:r>
              <w:rPr>
                <w:spacing w:val="-3"/>
                <w:sz w:val="20"/>
              </w:rPr>
              <w:t xml:space="preserve"> </w:t>
            </w:r>
            <w:r>
              <w:rPr>
                <w:sz w:val="20"/>
              </w:rPr>
              <w:t>biologic</w:t>
            </w:r>
            <w:r>
              <w:rPr>
                <w:spacing w:val="-3"/>
                <w:sz w:val="20"/>
              </w:rPr>
              <w:t xml:space="preserve"> </w:t>
            </w:r>
            <w:r>
              <w:rPr>
                <w:spacing w:val="-2"/>
                <w:sz w:val="20"/>
              </w:rPr>
              <w:t>failure</w:t>
            </w:r>
          </w:p>
        </w:tc>
        <w:tc>
          <w:tcPr>
            <w:tcW w:w="1689" w:type="dxa"/>
            <w:tcBorders>
              <w:bottom w:val="nil"/>
            </w:tcBorders>
          </w:tcPr>
          <w:p w14:paraId="76A73CD5" w14:textId="77777777" w:rsidR="00934295" w:rsidRDefault="00F732B6">
            <w:pPr>
              <w:pStyle w:val="TableParagraph"/>
              <w:spacing w:line="211" w:lineRule="exact"/>
              <w:ind w:left="20" w:right="5"/>
              <w:rPr>
                <w:sz w:val="20"/>
              </w:rPr>
            </w:pPr>
            <w:r>
              <w:rPr>
                <w:spacing w:val="-5"/>
                <w:sz w:val="20"/>
              </w:rPr>
              <w:t>36%</w:t>
            </w:r>
          </w:p>
        </w:tc>
        <w:tc>
          <w:tcPr>
            <w:tcW w:w="1694" w:type="dxa"/>
            <w:tcBorders>
              <w:bottom w:val="nil"/>
            </w:tcBorders>
          </w:tcPr>
          <w:p w14:paraId="08D5ADFE" w14:textId="77777777" w:rsidR="00934295" w:rsidRDefault="00F732B6">
            <w:pPr>
              <w:pStyle w:val="TableParagraph"/>
              <w:spacing w:line="211" w:lineRule="exact"/>
              <w:ind w:left="21"/>
              <w:rPr>
                <w:sz w:val="20"/>
              </w:rPr>
            </w:pPr>
            <w:r>
              <w:rPr>
                <w:spacing w:val="-5"/>
                <w:sz w:val="20"/>
              </w:rPr>
              <w:t>67%</w:t>
            </w:r>
          </w:p>
        </w:tc>
        <w:tc>
          <w:tcPr>
            <w:tcW w:w="1588" w:type="dxa"/>
            <w:tcBorders>
              <w:bottom w:val="nil"/>
            </w:tcBorders>
          </w:tcPr>
          <w:p w14:paraId="0880B16F" w14:textId="77777777" w:rsidR="00934295" w:rsidRDefault="00F732B6">
            <w:pPr>
              <w:pStyle w:val="TableParagraph"/>
              <w:spacing w:line="211" w:lineRule="exact"/>
              <w:ind w:left="20" w:right="7"/>
              <w:rPr>
                <w:sz w:val="20"/>
              </w:rPr>
            </w:pPr>
            <w:r>
              <w:rPr>
                <w:spacing w:val="-5"/>
                <w:sz w:val="20"/>
              </w:rPr>
              <w:t>72%</w:t>
            </w:r>
          </w:p>
        </w:tc>
      </w:tr>
      <w:tr w:rsidR="00934295" w14:paraId="21DD81C7" w14:textId="77777777">
        <w:trPr>
          <w:trHeight w:val="223"/>
        </w:trPr>
        <w:tc>
          <w:tcPr>
            <w:tcW w:w="4238" w:type="dxa"/>
            <w:tcBorders>
              <w:top w:val="nil"/>
            </w:tcBorders>
          </w:tcPr>
          <w:p w14:paraId="0DB38973" w14:textId="77777777" w:rsidR="00934295" w:rsidRDefault="00934295">
            <w:pPr>
              <w:pStyle w:val="TableParagraph"/>
              <w:jc w:val="left"/>
              <w:rPr>
                <w:sz w:val="14"/>
              </w:rPr>
            </w:pPr>
          </w:p>
        </w:tc>
        <w:tc>
          <w:tcPr>
            <w:tcW w:w="1689" w:type="dxa"/>
            <w:tcBorders>
              <w:top w:val="nil"/>
            </w:tcBorders>
          </w:tcPr>
          <w:p w14:paraId="3BACC350" w14:textId="77777777" w:rsidR="00934295" w:rsidRDefault="00F732B6">
            <w:pPr>
              <w:pStyle w:val="TableParagraph"/>
              <w:spacing w:line="204" w:lineRule="exact"/>
              <w:ind w:left="20" w:right="5"/>
              <w:rPr>
                <w:sz w:val="20"/>
              </w:rPr>
            </w:pPr>
            <w:r>
              <w:rPr>
                <w:spacing w:val="-2"/>
                <w:sz w:val="20"/>
              </w:rPr>
              <w:t>(9/25)</w:t>
            </w:r>
          </w:p>
        </w:tc>
        <w:tc>
          <w:tcPr>
            <w:tcW w:w="1694" w:type="dxa"/>
            <w:tcBorders>
              <w:top w:val="nil"/>
            </w:tcBorders>
          </w:tcPr>
          <w:p w14:paraId="6DCDB94A" w14:textId="77777777" w:rsidR="00934295" w:rsidRDefault="00F732B6">
            <w:pPr>
              <w:pStyle w:val="TableParagraph"/>
              <w:spacing w:line="204" w:lineRule="exact"/>
              <w:ind w:left="21" w:right="5"/>
              <w:rPr>
                <w:sz w:val="20"/>
              </w:rPr>
            </w:pPr>
            <w:r>
              <w:rPr>
                <w:spacing w:val="-2"/>
                <w:sz w:val="20"/>
              </w:rPr>
              <w:t>(12/18)</w:t>
            </w:r>
          </w:p>
        </w:tc>
        <w:tc>
          <w:tcPr>
            <w:tcW w:w="1588" w:type="dxa"/>
            <w:tcBorders>
              <w:top w:val="nil"/>
            </w:tcBorders>
          </w:tcPr>
          <w:p w14:paraId="084A34F0" w14:textId="77777777" w:rsidR="00934295" w:rsidRDefault="00F732B6">
            <w:pPr>
              <w:pStyle w:val="TableParagraph"/>
              <w:spacing w:line="204" w:lineRule="exact"/>
              <w:ind w:left="20" w:right="12"/>
              <w:rPr>
                <w:sz w:val="20"/>
              </w:rPr>
            </w:pPr>
            <w:r>
              <w:rPr>
                <w:spacing w:val="-2"/>
                <w:sz w:val="20"/>
              </w:rPr>
              <w:t>(23/32)</w:t>
            </w:r>
          </w:p>
        </w:tc>
      </w:tr>
      <w:tr w:rsidR="00934295" w14:paraId="6914EC8D" w14:textId="77777777">
        <w:trPr>
          <w:trHeight w:val="234"/>
        </w:trPr>
        <w:tc>
          <w:tcPr>
            <w:tcW w:w="4238" w:type="dxa"/>
            <w:tcBorders>
              <w:bottom w:val="nil"/>
            </w:tcBorders>
          </w:tcPr>
          <w:p w14:paraId="49C877AC" w14:textId="77777777" w:rsidR="00934295" w:rsidRDefault="00F732B6">
            <w:pPr>
              <w:pStyle w:val="TableParagraph"/>
              <w:spacing w:line="214" w:lineRule="exact"/>
              <w:ind w:left="110"/>
              <w:jc w:val="left"/>
              <w:rPr>
                <w:sz w:val="20"/>
              </w:rPr>
            </w:pPr>
            <w:r>
              <w:rPr>
                <w:sz w:val="20"/>
              </w:rPr>
              <w:t>Prior</w:t>
            </w:r>
            <w:r>
              <w:rPr>
                <w:spacing w:val="-5"/>
                <w:sz w:val="20"/>
              </w:rPr>
              <w:t xml:space="preserve"> </w:t>
            </w:r>
            <w:r>
              <w:rPr>
                <w:sz w:val="20"/>
              </w:rPr>
              <w:t>biologic</w:t>
            </w:r>
            <w:r>
              <w:rPr>
                <w:spacing w:val="-2"/>
                <w:sz w:val="20"/>
              </w:rPr>
              <w:t xml:space="preserve"> failure</w:t>
            </w:r>
          </w:p>
        </w:tc>
        <w:tc>
          <w:tcPr>
            <w:tcW w:w="1689" w:type="dxa"/>
            <w:tcBorders>
              <w:bottom w:val="nil"/>
            </w:tcBorders>
          </w:tcPr>
          <w:p w14:paraId="2AA3ED28" w14:textId="77777777" w:rsidR="00934295" w:rsidRDefault="00F732B6">
            <w:pPr>
              <w:pStyle w:val="TableParagraph"/>
              <w:spacing w:line="214" w:lineRule="exact"/>
              <w:ind w:left="20" w:right="5"/>
              <w:rPr>
                <w:sz w:val="20"/>
              </w:rPr>
            </w:pPr>
            <w:r>
              <w:rPr>
                <w:spacing w:val="-5"/>
                <w:sz w:val="20"/>
              </w:rPr>
              <w:t>40%</w:t>
            </w:r>
          </w:p>
        </w:tc>
        <w:tc>
          <w:tcPr>
            <w:tcW w:w="1694" w:type="dxa"/>
            <w:tcBorders>
              <w:bottom w:val="nil"/>
            </w:tcBorders>
          </w:tcPr>
          <w:p w14:paraId="6DCDF20B" w14:textId="77777777" w:rsidR="00934295" w:rsidRDefault="00F732B6">
            <w:pPr>
              <w:pStyle w:val="TableParagraph"/>
              <w:spacing w:line="214" w:lineRule="exact"/>
              <w:ind w:left="21"/>
              <w:rPr>
                <w:sz w:val="20"/>
              </w:rPr>
            </w:pPr>
            <w:r>
              <w:rPr>
                <w:spacing w:val="-5"/>
                <w:sz w:val="20"/>
              </w:rPr>
              <w:t>50%</w:t>
            </w:r>
          </w:p>
        </w:tc>
        <w:tc>
          <w:tcPr>
            <w:tcW w:w="1588" w:type="dxa"/>
            <w:tcBorders>
              <w:bottom w:val="nil"/>
            </w:tcBorders>
          </w:tcPr>
          <w:p w14:paraId="10CB7A06" w14:textId="77777777" w:rsidR="00934295" w:rsidRDefault="00F732B6">
            <w:pPr>
              <w:pStyle w:val="TableParagraph"/>
              <w:spacing w:line="214" w:lineRule="exact"/>
              <w:ind w:left="20" w:right="7"/>
              <w:rPr>
                <w:sz w:val="20"/>
              </w:rPr>
            </w:pPr>
            <w:r>
              <w:rPr>
                <w:spacing w:val="-5"/>
                <w:sz w:val="20"/>
              </w:rPr>
              <w:t>38%</w:t>
            </w:r>
          </w:p>
        </w:tc>
      </w:tr>
      <w:tr w:rsidR="00934295" w14:paraId="3BC4A27D" w14:textId="77777777">
        <w:trPr>
          <w:trHeight w:val="226"/>
        </w:trPr>
        <w:tc>
          <w:tcPr>
            <w:tcW w:w="4238" w:type="dxa"/>
            <w:tcBorders>
              <w:top w:val="nil"/>
            </w:tcBorders>
          </w:tcPr>
          <w:p w14:paraId="62C3DC26" w14:textId="77777777" w:rsidR="00934295" w:rsidRDefault="00934295">
            <w:pPr>
              <w:pStyle w:val="TableParagraph"/>
              <w:jc w:val="left"/>
              <w:rPr>
                <w:sz w:val="16"/>
              </w:rPr>
            </w:pPr>
          </w:p>
        </w:tc>
        <w:tc>
          <w:tcPr>
            <w:tcW w:w="1689" w:type="dxa"/>
            <w:tcBorders>
              <w:top w:val="nil"/>
            </w:tcBorders>
          </w:tcPr>
          <w:p w14:paraId="0EE19279" w14:textId="77777777" w:rsidR="00934295" w:rsidRDefault="00F732B6">
            <w:pPr>
              <w:pStyle w:val="TableParagraph"/>
              <w:spacing w:line="206" w:lineRule="exact"/>
              <w:ind w:left="20" w:right="5"/>
              <w:rPr>
                <w:sz w:val="20"/>
              </w:rPr>
            </w:pPr>
            <w:r>
              <w:rPr>
                <w:spacing w:val="-2"/>
                <w:sz w:val="20"/>
              </w:rPr>
              <w:t>(8/20)</w:t>
            </w:r>
          </w:p>
        </w:tc>
        <w:tc>
          <w:tcPr>
            <w:tcW w:w="1694" w:type="dxa"/>
            <w:tcBorders>
              <w:top w:val="nil"/>
            </w:tcBorders>
          </w:tcPr>
          <w:p w14:paraId="7EBCD850" w14:textId="77777777" w:rsidR="00934295" w:rsidRDefault="00F732B6">
            <w:pPr>
              <w:pStyle w:val="TableParagraph"/>
              <w:spacing w:line="206" w:lineRule="exact"/>
              <w:ind w:left="21" w:right="5"/>
              <w:rPr>
                <w:sz w:val="20"/>
              </w:rPr>
            </w:pPr>
            <w:r>
              <w:rPr>
                <w:spacing w:val="-2"/>
                <w:sz w:val="20"/>
              </w:rPr>
              <w:t>(10/20)</w:t>
            </w:r>
          </w:p>
        </w:tc>
        <w:tc>
          <w:tcPr>
            <w:tcW w:w="1588" w:type="dxa"/>
            <w:tcBorders>
              <w:top w:val="nil"/>
            </w:tcBorders>
          </w:tcPr>
          <w:p w14:paraId="2DC36349" w14:textId="77777777" w:rsidR="00934295" w:rsidRDefault="00F732B6">
            <w:pPr>
              <w:pStyle w:val="TableParagraph"/>
              <w:spacing w:line="206" w:lineRule="exact"/>
              <w:ind w:left="20" w:right="12"/>
              <w:rPr>
                <w:sz w:val="20"/>
              </w:rPr>
            </w:pPr>
            <w:r>
              <w:rPr>
                <w:spacing w:val="-2"/>
                <w:sz w:val="20"/>
              </w:rPr>
              <w:t>(3/8)</w:t>
            </w:r>
          </w:p>
        </w:tc>
      </w:tr>
      <w:tr w:rsidR="00934295" w14:paraId="2DC3E8C6" w14:textId="77777777">
        <w:trPr>
          <w:trHeight w:val="460"/>
        </w:trPr>
        <w:tc>
          <w:tcPr>
            <w:tcW w:w="4238" w:type="dxa"/>
          </w:tcPr>
          <w:p w14:paraId="019A6D61" w14:textId="77777777" w:rsidR="00934295" w:rsidRDefault="00F732B6">
            <w:pPr>
              <w:pStyle w:val="TableParagraph"/>
              <w:ind w:left="110"/>
              <w:jc w:val="left"/>
              <w:rPr>
                <w:b/>
                <w:sz w:val="20"/>
              </w:rPr>
            </w:pPr>
            <w:r>
              <w:rPr>
                <w:b/>
                <w:sz w:val="20"/>
              </w:rPr>
              <w:t>Durable</w:t>
            </w:r>
            <w:r>
              <w:rPr>
                <w:b/>
                <w:spacing w:val="-7"/>
                <w:sz w:val="20"/>
              </w:rPr>
              <w:t xml:space="preserve"> </w:t>
            </w:r>
            <w:r>
              <w:rPr>
                <w:b/>
                <w:sz w:val="20"/>
              </w:rPr>
              <w:t>Partial</w:t>
            </w:r>
            <w:r>
              <w:rPr>
                <w:b/>
                <w:spacing w:val="-6"/>
                <w:sz w:val="20"/>
              </w:rPr>
              <w:t xml:space="preserve"> </w:t>
            </w:r>
            <w:r>
              <w:rPr>
                <w:b/>
                <w:sz w:val="20"/>
              </w:rPr>
              <w:t>Mayo</w:t>
            </w:r>
            <w:r>
              <w:rPr>
                <w:b/>
                <w:spacing w:val="-7"/>
                <w:sz w:val="20"/>
              </w:rPr>
              <w:t xml:space="preserve"> </w:t>
            </w:r>
            <w:r>
              <w:rPr>
                <w:b/>
                <w:spacing w:val="-2"/>
                <w:sz w:val="20"/>
              </w:rPr>
              <w:t>Remission</w:t>
            </w:r>
          </w:p>
          <w:p w14:paraId="1C62DF28" w14:textId="77777777" w:rsidR="00934295" w:rsidRDefault="00F732B6">
            <w:pPr>
              <w:pStyle w:val="TableParagraph"/>
              <w:spacing w:line="210" w:lineRule="exact"/>
              <w:ind w:left="110"/>
              <w:jc w:val="left"/>
              <w:rPr>
                <w:b/>
                <w:sz w:val="20"/>
              </w:rPr>
            </w:pPr>
            <w:r>
              <w:rPr>
                <w:b/>
                <w:sz w:val="20"/>
              </w:rPr>
              <w:t>through</w:t>
            </w:r>
            <w:r>
              <w:rPr>
                <w:b/>
                <w:spacing w:val="-4"/>
                <w:sz w:val="20"/>
              </w:rPr>
              <w:t xml:space="preserve"> </w:t>
            </w:r>
            <w:r>
              <w:rPr>
                <w:b/>
                <w:sz w:val="20"/>
              </w:rPr>
              <w:t>Week</w:t>
            </w:r>
            <w:r>
              <w:rPr>
                <w:b/>
                <w:spacing w:val="-8"/>
                <w:sz w:val="20"/>
              </w:rPr>
              <w:t xml:space="preserve"> </w:t>
            </w:r>
            <w:r>
              <w:rPr>
                <w:b/>
                <w:spacing w:val="-5"/>
                <w:sz w:val="20"/>
              </w:rPr>
              <w:t>44‖</w:t>
            </w:r>
          </w:p>
        </w:tc>
        <w:tc>
          <w:tcPr>
            <w:tcW w:w="1689" w:type="dxa"/>
          </w:tcPr>
          <w:p w14:paraId="1817CEDC" w14:textId="77777777" w:rsidR="00934295" w:rsidRDefault="00F732B6">
            <w:pPr>
              <w:pStyle w:val="TableParagraph"/>
              <w:ind w:left="20" w:right="5"/>
              <w:rPr>
                <w:sz w:val="20"/>
              </w:rPr>
            </w:pPr>
            <w:r>
              <w:rPr>
                <w:spacing w:val="-5"/>
                <w:sz w:val="20"/>
              </w:rPr>
              <w:t>35%</w:t>
            </w:r>
          </w:p>
        </w:tc>
        <w:tc>
          <w:tcPr>
            <w:tcW w:w="1694" w:type="dxa"/>
          </w:tcPr>
          <w:p w14:paraId="64679E48" w14:textId="77777777" w:rsidR="00934295" w:rsidRDefault="00F732B6">
            <w:pPr>
              <w:pStyle w:val="TableParagraph"/>
              <w:ind w:left="21"/>
              <w:rPr>
                <w:sz w:val="20"/>
              </w:rPr>
            </w:pPr>
            <w:r>
              <w:rPr>
                <w:spacing w:val="-4"/>
                <w:sz w:val="20"/>
              </w:rPr>
              <w:t>57%</w:t>
            </w:r>
            <w:r>
              <w:rPr>
                <w:spacing w:val="-4"/>
                <w:sz w:val="20"/>
                <w:vertAlign w:val="superscript"/>
              </w:rPr>
              <w:t>c</w:t>
            </w:r>
          </w:p>
        </w:tc>
        <w:tc>
          <w:tcPr>
            <w:tcW w:w="1588" w:type="dxa"/>
          </w:tcPr>
          <w:p w14:paraId="763015DE" w14:textId="77777777" w:rsidR="00934295" w:rsidRDefault="00F732B6">
            <w:pPr>
              <w:pStyle w:val="TableParagraph"/>
              <w:ind w:left="20" w:right="7"/>
              <w:rPr>
                <w:sz w:val="20"/>
              </w:rPr>
            </w:pPr>
            <w:r>
              <w:rPr>
                <w:spacing w:val="-4"/>
                <w:sz w:val="20"/>
              </w:rPr>
              <w:t>48%</w:t>
            </w:r>
            <w:r>
              <w:rPr>
                <w:spacing w:val="-4"/>
                <w:sz w:val="20"/>
                <w:vertAlign w:val="superscript"/>
              </w:rPr>
              <w:t>c</w:t>
            </w:r>
          </w:p>
        </w:tc>
      </w:tr>
      <w:tr w:rsidR="00934295" w14:paraId="418897C9" w14:textId="77777777">
        <w:trPr>
          <w:trHeight w:val="229"/>
        </w:trPr>
        <w:tc>
          <w:tcPr>
            <w:tcW w:w="4238" w:type="dxa"/>
          </w:tcPr>
          <w:p w14:paraId="4FC5C8F9" w14:textId="77777777" w:rsidR="00934295" w:rsidRDefault="00F732B6">
            <w:pPr>
              <w:pStyle w:val="TableParagraph"/>
              <w:spacing w:line="210" w:lineRule="exact"/>
              <w:ind w:left="110"/>
              <w:jc w:val="left"/>
              <w:rPr>
                <w:b/>
                <w:sz w:val="20"/>
              </w:rPr>
            </w:pPr>
            <w:r>
              <w:rPr>
                <w:b/>
                <w:sz w:val="20"/>
              </w:rPr>
              <w:t>Symptomatic</w:t>
            </w:r>
            <w:r>
              <w:rPr>
                <w:b/>
                <w:spacing w:val="-9"/>
                <w:sz w:val="20"/>
              </w:rPr>
              <w:t xml:space="preserve"> </w:t>
            </w:r>
            <w:r>
              <w:rPr>
                <w:b/>
                <w:sz w:val="20"/>
              </w:rPr>
              <w:t>Remission</w:t>
            </w:r>
            <w:r>
              <w:rPr>
                <w:b/>
                <w:spacing w:val="-7"/>
                <w:sz w:val="20"/>
              </w:rPr>
              <w:t xml:space="preserve"> </w:t>
            </w:r>
            <w:r>
              <w:rPr>
                <w:b/>
                <w:sz w:val="20"/>
              </w:rPr>
              <w:t>at</w:t>
            </w:r>
            <w:r>
              <w:rPr>
                <w:b/>
                <w:spacing w:val="-6"/>
                <w:sz w:val="20"/>
              </w:rPr>
              <w:t xml:space="preserve"> </w:t>
            </w:r>
            <w:r>
              <w:rPr>
                <w:b/>
                <w:sz w:val="20"/>
              </w:rPr>
              <w:t>Week</w:t>
            </w:r>
            <w:r>
              <w:rPr>
                <w:b/>
                <w:spacing w:val="-7"/>
                <w:sz w:val="20"/>
              </w:rPr>
              <w:t xml:space="preserve"> </w:t>
            </w:r>
            <w:r>
              <w:rPr>
                <w:b/>
                <w:spacing w:val="-5"/>
                <w:sz w:val="20"/>
              </w:rPr>
              <w:t>44</w:t>
            </w:r>
            <w:r>
              <w:rPr>
                <w:b/>
                <w:spacing w:val="-5"/>
                <w:sz w:val="20"/>
                <w:vertAlign w:val="superscript"/>
              </w:rPr>
              <w:t>£</w:t>
            </w:r>
          </w:p>
        </w:tc>
        <w:tc>
          <w:tcPr>
            <w:tcW w:w="1689" w:type="dxa"/>
          </w:tcPr>
          <w:p w14:paraId="71BBD883" w14:textId="77777777" w:rsidR="00934295" w:rsidRDefault="00F732B6">
            <w:pPr>
              <w:pStyle w:val="TableParagraph"/>
              <w:spacing w:line="210" w:lineRule="exact"/>
              <w:ind w:left="20" w:right="5"/>
              <w:rPr>
                <w:sz w:val="20"/>
              </w:rPr>
            </w:pPr>
            <w:r>
              <w:rPr>
                <w:spacing w:val="-5"/>
                <w:sz w:val="20"/>
              </w:rPr>
              <w:t>45%</w:t>
            </w:r>
          </w:p>
        </w:tc>
        <w:tc>
          <w:tcPr>
            <w:tcW w:w="1694" w:type="dxa"/>
          </w:tcPr>
          <w:p w14:paraId="4E6E148C" w14:textId="77777777" w:rsidR="00934295" w:rsidRDefault="00F732B6">
            <w:pPr>
              <w:pStyle w:val="TableParagraph"/>
              <w:spacing w:line="210" w:lineRule="exact"/>
              <w:ind w:left="21"/>
              <w:rPr>
                <w:sz w:val="20"/>
              </w:rPr>
            </w:pPr>
            <w:r>
              <w:rPr>
                <w:spacing w:val="-4"/>
                <w:sz w:val="20"/>
              </w:rPr>
              <w:t>68%</w:t>
            </w:r>
            <w:r>
              <w:rPr>
                <w:spacing w:val="-4"/>
                <w:sz w:val="20"/>
                <w:vertAlign w:val="superscript"/>
              </w:rPr>
              <w:t>c</w:t>
            </w:r>
          </w:p>
        </w:tc>
        <w:tc>
          <w:tcPr>
            <w:tcW w:w="1588" w:type="dxa"/>
          </w:tcPr>
          <w:p w14:paraId="70171B8B" w14:textId="77777777" w:rsidR="00934295" w:rsidRDefault="00F732B6">
            <w:pPr>
              <w:pStyle w:val="TableParagraph"/>
              <w:spacing w:line="210" w:lineRule="exact"/>
              <w:ind w:left="20" w:right="7"/>
              <w:rPr>
                <w:sz w:val="20"/>
              </w:rPr>
            </w:pPr>
            <w:r>
              <w:rPr>
                <w:spacing w:val="-4"/>
                <w:sz w:val="20"/>
              </w:rPr>
              <w:t>62%</w:t>
            </w:r>
            <w:r>
              <w:rPr>
                <w:spacing w:val="-4"/>
                <w:sz w:val="20"/>
                <w:vertAlign w:val="superscript"/>
              </w:rPr>
              <w:t>c</w:t>
            </w:r>
          </w:p>
        </w:tc>
      </w:tr>
      <w:tr w:rsidR="00934295" w14:paraId="20396799" w14:textId="77777777">
        <w:trPr>
          <w:trHeight w:val="460"/>
        </w:trPr>
        <w:tc>
          <w:tcPr>
            <w:tcW w:w="4238" w:type="dxa"/>
          </w:tcPr>
          <w:p w14:paraId="3033D043" w14:textId="77777777" w:rsidR="00934295" w:rsidRDefault="00F732B6">
            <w:pPr>
              <w:pStyle w:val="TableParagraph"/>
              <w:spacing w:line="230" w:lineRule="atLeast"/>
              <w:ind w:left="110"/>
              <w:jc w:val="left"/>
              <w:rPr>
                <w:b/>
                <w:sz w:val="20"/>
              </w:rPr>
            </w:pPr>
            <w:r>
              <w:rPr>
                <w:b/>
                <w:sz w:val="20"/>
              </w:rPr>
              <w:t>Combined</w:t>
            </w:r>
            <w:r>
              <w:rPr>
                <w:b/>
                <w:spacing w:val="-11"/>
                <w:sz w:val="20"/>
              </w:rPr>
              <w:t xml:space="preserve"> </w:t>
            </w:r>
            <w:r>
              <w:rPr>
                <w:b/>
                <w:sz w:val="20"/>
              </w:rPr>
              <w:t>Symptomatic</w:t>
            </w:r>
            <w:r>
              <w:rPr>
                <w:b/>
                <w:spacing w:val="-12"/>
                <w:sz w:val="20"/>
              </w:rPr>
              <w:t xml:space="preserve"> </w:t>
            </w:r>
            <w:r>
              <w:rPr>
                <w:b/>
                <w:sz w:val="20"/>
              </w:rPr>
              <w:t>Remission</w:t>
            </w:r>
            <w:r>
              <w:rPr>
                <w:b/>
                <w:spacing w:val="-13"/>
                <w:sz w:val="20"/>
              </w:rPr>
              <w:t xml:space="preserve"> </w:t>
            </w:r>
            <w:r>
              <w:rPr>
                <w:b/>
                <w:sz w:val="20"/>
              </w:rPr>
              <w:t>and Endoscopic Healing at Week 44</w:t>
            </w:r>
            <w:r>
              <w:rPr>
                <w:b/>
                <w:sz w:val="20"/>
                <w:vertAlign w:val="superscript"/>
              </w:rPr>
              <w:t>€</w:t>
            </w:r>
          </w:p>
        </w:tc>
        <w:tc>
          <w:tcPr>
            <w:tcW w:w="1689" w:type="dxa"/>
          </w:tcPr>
          <w:p w14:paraId="4EC976CD" w14:textId="77777777" w:rsidR="00934295" w:rsidRDefault="00F732B6">
            <w:pPr>
              <w:pStyle w:val="TableParagraph"/>
              <w:ind w:left="20" w:right="5"/>
              <w:rPr>
                <w:sz w:val="20"/>
              </w:rPr>
            </w:pPr>
            <w:r>
              <w:rPr>
                <w:spacing w:val="-5"/>
                <w:sz w:val="20"/>
              </w:rPr>
              <w:t>28%</w:t>
            </w:r>
          </w:p>
        </w:tc>
        <w:tc>
          <w:tcPr>
            <w:tcW w:w="1694" w:type="dxa"/>
          </w:tcPr>
          <w:p w14:paraId="21DF75DC" w14:textId="77777777" w:rsidR="00934295" w:rsidRDefault="00F732B6">
            <w:pPr>
              <w:pStyle w:val="TableParagraph"/>
              <w:ind w:left="21"/>
              <w:rPr>
                <w:sz w:val="20"/>
              </w:rPr>
            </w:pPr>
            <w:r>
              <w:rPr>
                <w:spacing w:val="-4"/>
                <w:sz w:val="20"/>
              </w:rPr>
              <w:t>48%</w:t>
            </w:r>
            <w:r>
              <w:rPr>
                <w:spacing w:val="-4"/>
                <w:sz w:val="20"/>
                <w:vertAlign w:val="superscript"/>
              </w:rPr>
              <w:t>c</w:t>
            </w:r>
          </w:p>
        </w:tc>
        <w:tc>
          <w:tcPr>
            <w:tcW w:w="1588" w:type="dxa"/>
          </w:tcPr>
          <w:p w14:paraId="14B9352B" w14:textId="77777777" w:rsidR="00934295" w:rsidRDefault="00F732B6">
            <w:pPr>
              <w:pStyle w:val="TableParagraph"/>
              <w:ind w:left="20" w:right="7"/>
              <w:rPr>
                <w:sz w:val="20"/>
              </w:rPr>
            </w:pPr>
            <w:r>
              <w:rPr>
                <w:spacing w:val="-4"/>
                <w:sz w:val="20"/>
              </w:rPr>
              <w:t>41%</w:t>
            </w:r>
            <w:r>
              <w:rPr>
                <w:spacing w:val="-4"/>
                <w:sz w:val="20"/>
                <w:vertAlign w:val="superscript"/>
              </w:rPr>
              <w:t>c</w:t>
            </w:r>
          </w:p>
        </w:tc>
      </w:tr>
    </w:tbl>
    <w:p w14:paraId="55481C2B" w14:textId="77777777" w:rsidR="00934295" w:rsidRDefault="00934295">
      <w:pPr>
        <w:rPr>
          <w:sz w:val="20"/>
        </w:rPr>
        <w:sectPr w:rsidR="00934295">
          <w:pgSz w:w="11910" w:h="16840"/>
          <w:pgMar w:top="1280" w:right="240" w:bottom="1080" w:left="1260" w:header="842" w:footer="892" w:gutter="0"/>
          <w:cols w:space="720"/>
        </w:sectPr>
      </w:pPr>
    </w:p>
    <w:p w14:paraId="4A6D7151" w14:textId="77777777" w:rsidR="00934295" w:rsidRDefault="00F732B6">
      <w:pPr>
        <w:spacing w:before="91"/>
        <w:ind w:left="679" w:right="1255" w:hanging="144"/>
        <w:rPr>
          <w:sz w:val="18"/>
        </w:rPr>
      </w:pPr>
      <w:r>
        <w:rPr>
          <w:sz w:val="18"/>
        </w:rPr>
        <w:lastRenderedPageBreak/>
        <w:t>* The placebo</w:t>
      </w:r>
      <w:r>
        <w:rPr>
          <w:spacing w:val="-2"/>
          <w:sz w:val="18"/>
        </w:rPr>
        <w:t xml:space="preserve"> </w:t>
      </w:r>
      <w:r>
        <w:rPr>
          <w:sz w:val="18"/>
        </w:rPr>
        <w:t>group</w:t>
      </w:r>
      <w:r>
        <w:rPr>
          <w:spacing w:val="-2"/>
          <w:sz w:val="18"/>
        </w:rPr>
        <w:t xml:space="preserve"> </w:t>
      </w:r>
      <w:r>
        <w:rPr>
          <w:sz w:val="18"/>
        </w:rPr>
        <w:t>consisted</w:t>
      </w:r>
      <w:r>
        <w:rPr>
          <w:spacing w:val="-2"/>
          <w:sz w:val="18"/>
        </w:rPr>
        <w:t xml:space="preserve"> </w:t>
      </w:r>
      <w:r>
        <w:rPr>
          <w:sz w:val="18"/>
        </w:rPr>
        <w:t>of</w:t>
      </w:r>
      <w:r>
        <w:rPr>
          <w:spacing w:val="-1"/>
          <w:sz w:val="18"/>
        </w:rPr>
        <w:t xml:space="preserve"> </w:t>
      </w:r>
      <w:r>
        <w:rPr>
          <w:sz w:val="18"/>
        </w:rPr>
        <w:t>patients</w:t>
      </w:r>
      <w:r>
        <w:rPr>
          <w:spacing w:val="-1"/>
          <w:sz w:val="18"/>
        </w:rPr>
        <w:t xml:space="preserve"> </w:t>
      </w:r>
      <w:r>
        <w:rPr>
          <w:sz w:val="18"/>
        </w:rPr>
        <w:t>who</w:t>
      </w:r>
      <w:r>
        <w:rPr>
          <w:spacing w:val="-2"/>
          <w:sz w:val="18"/>
        </w:rPr>
        <w:t xml:space="preserve"> </w:t>
      </w:r>
      <w:r>
        <w:rPr>
          <w:sz w:val="18"/>
        </w:rPr>
        <w:t>were</w:t>
      </w:r>
      <w:r>
        <w:rPr>
          <w:spacing w:val="-2"/>
          <w:sz w:val="18"/>
        </w:rPr>
        <w:t xml:space="preserve"> </w:t>
      </w:r>
      <w:r>
        <w:rPr>
          <w:sz w:val="18"/>
        </w:rPr>
        <w:t>in</w:t>
      </w:r>
      <w:r>
        <w:rPr>
          <w:spacing w:val="-2"/>
          <w:sz w:val="18"/>
        </w:rPr>
        <w:t xml:space="preserve"> </w:t>
      </w:r>
      <w:r>
        <w:rPr>
          <w:sz w:val="18"/>
        </w:rPr>
        <w:t>response</w:t>
      </w:r>
      <w:r>
        <w:rPr>
          <w:spacing w:val="-2"/>
          <w:sz w:val="18"/>
        </w:rPr>
        <w:t xml:space="preserve"> </w:t>
      </w:r>
      <w:r>
        <w:rPr>
          <w:sz w:val="18"/>
        </w:rPr>
        <w:t>to</w:t>
      </w:r>
      <w:r>
        <w:rPr>
          <w:spacing w:val="-7"/>
          <w:sz w:val="18"/>
        </w:rPr>
        <w:t xml:space="preserve"> </w:t>
      </w:r>
      <w:r>
        <w:rPr>
          <w:sz w:val="18"/>
        </w:rPr>
        <w:t>ustekinumab</w:t>
      </w:r>
      <w:r>
        <w:rPr>
          <w:spacing w:val="-2"/>
          <w:sz w:val="18"/>
        </w:rPr>
        <w:t xml:space="preserve"> </w:t>
      </w:r>
      <w:r>
        <w:rPr>
          <w:sz w:val="18"/>
        </w:rPr>
        <w:t>IV and</w:t>
      </w:r>
      <w:r>
        <w:rPr>
          <w:spacing w:val="-2"/>
          <w:sz w:val="18"/>
        </w:rPr>
        <w:t xml:space="preserve"> </w:t>
      </w:r>
      <w:r>
        <w:rPr>
          <w:sz w:val="18"/>
        </w:rPr>
        <w:t>were</w:t>
      </w:r>
      <w:r>
        <w:rPr>
          <w:spacing w:val="-2"/>
          <w:sz w:val="18"/>
        </w:rPr>
        <w:t xml:space="preserve"> </w:t>
      </w:r>
      <w:r>
        <w:rPr>
          <w:sz w:val="18"/>
        </w:rPr>
        <w:t>randomised</w:t>
      </w:r>
      <w:r>
        <w:rPr>
          <w:spacing w:val="-7"/>
          <w:sz w:val="18"/>
        </w:rPr>
        <w:t xml:space="preserve"> </w:t>
      </w:r>
      <w:r>
        <w:rPr>
          <w:sz w:val="18"/>
        </w:rPr>
        <w:t>to</w:t>
      </w:r>
      <w:r>
        <w:rPr>
          <w:spacing w:val="-2"/>
          <w:sz w:val="18"/>
        </w:rPr>
        <w:t xml:space="preserve"> </w:t>
      </w:r>
      <w:r>
        <w:rPr>
          <w:sz w:val="18"/>
        </w:rPr>
        <w:t>receive placebo at the start of maintenance therapy.</w:t>
      </w:r>
    </w:p>
    <w:p w14:paraId="63A10624" w14:textId="77777777" w:rsidR="00934295" w:rsidRDefault="00F732B6">
      <w:pPr>
        <w:spacing w:line="204" w:lineRule="exact"/>
        <w:ind w:left="535"/>
        <w:rPr>
          <w:sz w:val="18"/>
        </w:rPr>
      </w:pPr>
      <w:r>
        <w:rPr>
          <w:sz w:val="18"/>
        </w:rPr>
        <w:t>**Clinical</w:t>
      </w:r>
      <w:r>
        <w:rPr>
          <w:spacing w:val="-2"/>
          <w:sz w:val="18"/>
        </w:rPr>
        <w:t xml:space="preserve"> </w:t>
      </w:r>
      <w:r>
        <w:rPr>
          <w:sz w:val="18"/>
        </w:rPr>
        <w:t>remission</w:t>
      </w:r>
      <w:r>
        <w:rPr>
          <w:spacing w:val="-4"/>
          <w:sz w:val="18"/>
        </w:rPr>
        <w:t xml:space="preserve"> </w:t>
      </w:r>
      <w:r>
        <w:rPr>
          <w:sz w:val="18"/>
        </w:rPr>
        <w:t>is</w:t>
      </w:r>
      <w:r>
        <w:rPr>
          <w:spacing w:val="-3"/>
          <w:sz w:val="18"/>
        </w:rPr>
        <w:t xml:space="preserve"> </w:t>
      </w:r>
      <w:r>
        <w:rPr>
          <w:sz w:val="18"/>
        </w:rPr>
        <w:t>defined</w:t>
      </w:r>
      <w:r>
        <w:rPr>
          <w:spacing w:val="-4"/>
          <w:sz w:val="18"/>
        </w:rPr>
        <w:t xml:space="preserve"> </w:t>
      </w:r>
      <w:r>
        <w:rPr>
          <w:sz w:val="18"/>
        </w:rPr>
        <w:t>as</w:t>
      </w:r>
      <w:r>
        <w:rPr>
          <w:spacing w:val="-2"/>
          <w:sz w:val="18"/>
        </w:rPr>
        <w:t xml:space="preserve"> </w:t>
      </w:r>
      <w:r>
        <w:rPr>
          <w:sz w:val="18"/>
        </w:rPr>
        <w:t>Mayo</w:t>
      </w:r>
      <w:r>
        <w:rPr>
          <w:spacing w:val="-4"/>
          <w:sz w:val="18"/>
        </w:rPr>
        <w:t xml:space="preserve"> </w:t>
      </w:r>
      <w:r>
        <w:rPr>
          <w:sz w:val="18"/>
        </w:rPr>
        <w:t>score</w:t>
      </w:r>
      <w:r>
        <w:rPr>
          <w:spacing w:val="-4"/>
          <w:sz w:val="18"/>
        </w:rPr>
        <w:t xml:space="preserve"> </w:t>
      </w:r>
      <w:r>
        <w:rPr>
          <w:sz w:val="18"/>
        </w:rPr>
        <w:t>≤</w:t>
      </w:r>
      <w:r>
        <w:rPr>
          <w:spacing w:val="1"/>
          <w:sz w:val="18"/>
        </w:rPr>
        <w:t xml:space="preserve"> </w:t>
      </w:r>
      <w:r>
        <w:rPr>
          <w:sz w:val="18"/>
        </w:rPr>
        <w:t>2</w:t>
      </w:r>
      <w:r>
        <w:rPr>
          <w:spacing w:val="-4"/>
          <w:sz w:val="18"/>
        </w:rPr>
        <w:t xml:space="preserve"> </w:t>
      </w:r>
      <w:r>
        <w:rPr>
          <w:sz w:val="18"/>
        </w:rPr>
        <w:t>points,</w:t>
      </w:r>
      <w:r>
        <w:rPr>
          <w:spacing w:val="-2"/>
          <w:sz w:val="18"/>
        </w:rPr>
        <w:t xml:space="preserve"> </w:t>
      </w:r>
      <w:r>
        <w:rPr>
          <w:sz w:val="18"/>
        </w:rPr>
        <w:t>with</w:t>
      </w:r>
      <w:r>
        <w:rPr>
          <w:spacing w:val="-3"/>
          <w:sz w:val="18"/>
        </w:rPr>
        <w:t xml:space="preserve"> </w:t>
      </w:r>
      <w:r>
        <w:rPr>
          <w:sz w:val="18"/>
        </w:rPr>
        <w:t>no</w:t>
      </w:r>
      <w:r>
        <w:rPr>
          <w:spacing w:val="-4"/>
          <w:sz w:val="18"/>
        </w:rPr>
        <w:t xml:space="preserve"> </w:t>
      </w:r>
      <w:r>
        <w:rPr>
          <w:sz w:val="18"/>
        </w:rPr>
        <w:t>individual</w:t>
      </w:r>
      <w:r>
        <w:rPr>
          <w:spacing w:val="-2"/>
          <w:sz w:val="18"/>
        </w:rPr>
        <w:t xml:space="preserve"> </w:t>
      </w:r>
      <w:r>
        <w:rPr>
          <w:sz w:val="18"/>
        </w:rPr>
        <w:t>subscore</w:t>
      </w:r>
      <w:r>
        <w:rPr>
          <w:spacing w:val="1"/>
          <w:sz w:val="18"/>
        </w:rPr>
        <w:t xml:space="preserve"> </w:t>
      </w:r>
      <w:r>
        <w:rPr>
          <w:sz w:val="18"/>
        </w:rPr>
        <w:t>&gt;</w:t>
      </w:r>
      <w:r>
        <w:rPr>
          <w:spacing w:val="-6"/>
          <w:sz w:val="18"/>
        </w:rPr>
        <w:t xml:space="preserve"> </w:t>
      </w:r>
      <w:r>
        <w:rPr>
          <w:spacing w:val="-5"/>
          <w:sz w:val="18"/>
        </w:rPr>
        <w:t>1.</w:t>
      </w:r>
    </w:p>
    <w:p w14:paraId="33758B7D" w14:textId="77777777" w:rsidR="00934295" w:rsidRDefault="00F732B6">
      <w:pPr>
        <w:spacing w:line="208" w:lineRule="exact"/>
        <w:ind w:left="535"/>
        <w:rPr>
          <w:sz w:val="18"/>
        </w:rPr>
      </w:pPr>
      <w:r>
        <w:rPr>
          <w:position w:val="6"/>
          <w:sz w:val="12"/>
        </w:rPr>
        <w:t>§</w:t>
      </w:r>
      <w:r>
        <w:rPr>
          <w:spacing w:val="18"/>
          <w:position w:val="6"/>
          <w:sz w:val="12"/>
        </w:rPr>
        <w:t xml:space="preserve"> </w:t>
      </w:r>
      <w:r>
        <w:rPr>
          <w:sz w:val="18"/>
        </w:rPr>
        <w:t>Clinical</w:t>
      </w:r>
      <w:r>
        <w:rPr>
          <w:spacing w:val="-6"/>
          <w:sz w:val="18"/>
        </w:rPr>
        <w:t xml:space="preserve"> </w:t>
      </w:r>
      <w:r>
        <w:rPr>
          <w:sz w:val="18"/>
        </w:rPr>
        <w:t>response</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a</w:t>
      </w:r>
      <w:r>
        <w:rPr>
          <w:spacing w:val="-3"/>
          <w:sz w:val="18"/>
        </w:rPr>
        <w:t xml:space="preserve"> </w:t>
      </w:r>
      <w:r>
        <w:rPr>
          <w:sz w:val="18"/>
        </w:rPr>
        <w:t>decrease</w:t>
      </w:r>
      <w:r>
        <w:rPr>
          <w:spacing w:val="-3"/>
          <w:sz w:val="18"/>
        </w:rPr>
        <w:t xml:space="preserve"> </w:t>
      </w:r>
      <w:r>
        <w:rPr>
          <w:sz w:val="18"/>
        </w:rPr>
        <w:t>from</w:t>
      </w:r>
      <w:r>
        <w:rPr>
          <w:spacing w:val="-1"/>
          <w:sz w:val="18"/>
        </w:rPr>
        <w:t xml:space="preserve"> </w:t>
      </w:r>
      <w:r>
        <w:rPr>
          <w:sz w:val="18"/>
        </w:rPr>
        <w:t>baseline</w:t>
      </w:r>
      <w:r>
        <w:rPr>
          <w:spacing w:val="-3"/>
          <w:sz w:val="18"/>
        </w:rPr>
        <w:t xml:space="preserve"> </w:t>
      </w:r>
      <w:r>
        <w:rPr>
          <w:sz w:val="18"/>
        </w:rPr>
        <w:t>in</w:t>
      </w:r>
      <w:r>
        <w:rPr>
          <w:spacing w:val="-3"/>
          <w:sz w:val="18"/>
        </w:rPr>
        <w:t xml:space="preserve"> </w:t>
      </w:r>
      <w:r>
        <w:rPr>
          <w:sz w:val="18"/>
        </w:rPr>
        <w:t>the</w:t>
      </w:r>
      <w:r>
        <w:rPr>
          <w:spacing w:val="-7"/>
          <w:sz w:val="18"/>
        </w:rPr>
        <w:t xml:space="preserve"> </w:t>
      </w:r>
      <w:r>
        <w:rPr>
          <w:sz w:val="18"/>
        </w:rPr>
        <w:t>Mayo</w:t>
      </w:r>
      <w:r>
        <w:rPr>
          <w:spacing w:val="-3"/>
          <w:sz w:val="18"/>
        </w:rPr>
        <w:t xml:space="preserve"> </w:t>
      </w:r>
      <w:r>
        <w:rPr>
          <w:sz w:val="18"/>
        </w:rPr>
        <w:t>score</w:t>
      </w:r>
      <w:r>
        <w:rPr>
          <w:spacing w:val="-3"/>
          <w:sz w:val="18"/>
        </w:rPr>
        <w:t xml:space="preserve"> </w:t>
      </w:r>
      <w:r>
        <w:rPr>
          <w:sz w:val="18"/>
        </w:rPr>
        <w:t>by</w:t>
      </w:r>
      <w:r>
        <w:rPr>
          <w:spacing w:val="-3"/>
          <w:sz w:val="18"/>
        </w:rPr>
        <w:t xml:space="preserve"> </w:t>
      </w:r>
      <w:r>
        <w:rPr>
          <w:sz w:val="18"/>
        </w:rPr>
        <w:t>≥30%</w:t>
      </w:r>
      <w:r>
        <w:rPr>
          <w:spacing w:val="-2"/>
          <w:sz w:val="18"/>
        </w:rPr>
        <w:t xml:space="preserve"> </w:t>
      </w:r>
      <w:r>
        <w:rPr>
          <w:sz w:val="18"/>
        </w:rPr>
        <w:t>and</w:t>
      </w:r>
      <w:r>
        <w:rPr>
          <w:spacing w:val="-3"/>
          <w:sz w:val="18"/>
        </w:rPr>
        <w:t xml:space="preserve"> </w:t>
      </w:r>
      <w:r>
        <w:rPr>
          <w:sz w:val="18"/>
        </w:rPr>
        <w:t>≥</w:t>
      </w:r>
      <w:r>
        <w:rPr>
          <w:spacing w:val="-3"/>
          <w:sz w:val="18"/>
        </w:rPr>
        <w:t xml:space="preserve"> </w:t>
      </w:r>
      <w:r>
        <w:rPr>
          <w:sz w:val="18"/>
        </w:rPr>
        <w:t>3</w:t>
      </w:r>
      <w:r>
        <w:rPr>
          <w:spacing w:val="-3"/>
          <w:sz w:val="18"/>
        </w:rPr>
        <w:t xml:space="preserve"> </w:t>
      </w:r>
      <w:r>
        <w:rPr>
          <w:sz w:val="18"/>
        </w:rPr>
        <w:t>points,</w:t>
      </w:r>
      <w:r>
        <w:rPr>
          <w:spacing w:val="-2"/>
          <w:sz w:val="18"/>
        </w:rPr>
        <w:t xml:space="preserve"> </w:t>
      </w:r>
      <w:r>
        <w:rPr>
          <w:sz w:val="18"/>
        </w:rPr>
        <w:t>with</w:t>
      </w:r>
      <w:r>
        <w:rPr>
          <w:spacing w:val="-3"/>
          <w:sz w:val="18"/>
        </w:rPr>
        <w:t xml:space="preserve"> </w:t>
      </w:r>
      <w:r>
        <w:rPr>
          <w:sz w:val="18"/>
        </w:rPr>
        <w:t>either</w:t>
      </w:r>
      <w:r>
        <w:rPr>
          <w:spacing w:val="-2"/>
          <w:sz w:val="18"/>
        </w:rPr>
        <w:t xml:space="preserve"> </w:t>
      </w:r>
      <w:r>
        <w:rPr>
          <w:spacing w:val="-10"/>
          <w:sz w:val="18"/>
        </w:rPr>
        <w:t>a</w:t>
      </w:r>
    </w:p>
    <w:p w14:paraId="3F751047" w14:textId="77777777" w:rsidR="00934295" w:rsidRDefault="00F732B6">
      <w:pPr>
        <w:spacing w:line="207" w:lineRule="exact"/>
        <w:ind w:left="679"/>
        <w:rPr>
          <w:sz w:val="18"/>
        </w:rPr>
      </w:pPr>
      <w:r>
        <w:rPr>
          <w:sz w:val="18"/>
        </w:rPr>
        <w:t>decrease</w:t>
      </w:r>
      <w:r>
        <w:rPr>
          <w:spacing w:val="-4"/>
          <w:sz w:val="18"/>
        </w:rPr>
        <w:t xml:space="preserve"> </w:t>
      </w:r>
      <w:r>
        <w:rPr>
          <w:sz w:val="18"/>
        </w:rPr>
        <w:t>from</w:t>
      </w:r>
      <w:r>
        <w:rPr>
          <w:spacing w:val="-1"/>
          <w:sz w:val="18"/>
        </w:rPr>
        <w:t xml:space="preserve"> </w:t>
      </w:r>
      <w:r>
        <w:rPr>
          <w:sz w:val="18"/>
        </w:rPr>
        <w:t>baseline</w:t>
      </w:r>
      <w:r>
        <w:rPr>
          <w:spacing w:val="-7"/>
          <w:sz w:val="18"/>
        </w:rPr>
        <w:t xml:space="preserve"> </w:t>
      </w:r>
      <w:r>
        <w:rPr>
          <w:sz w:val="18"/>
        </w:rPr>
        <w:t>in</w:t>
      </w:r>
      <w:r>
        <w:rPr>
          <w:spacing w:val="-4"/>
          <w:sz w:val="18"/>
        </w:rPr>
        <w:t xml:space="preserve"> </w:t>
      </w:r>
      <w:r>
        <w:rPr>
          <w:sz w:val="18"/>
        </w:rPr>
        <w:t>the</w:t>
      </w:r>
      <w:r>
        <w:rPr>
          <w:spacing w:val="-3"/>
          <w:sz w:val="18"/>
        </w:rPr>
        <w:t xml:space="preserve"> </w:t>
      </w:r>
      <w:r>
        <w:rPr>
          <w:sz w:val="18"/>
        </w:rPr>
        <w:t>rectal</w:t>
      </w:r>
      <w:r>
        <w:rPr>
          <w:spacing w:val="-1"/>
          <w:sz w:val="18"/>
        </w:rPr>
        <w:t xml:space="preserve"> </w:t>
      </w:r>
      <w:r>
        <w:rPr>
          <w:sz w:val="18"/>
        </w:rPr>
        <w:t>bleeding</w:t>
      </w:r>
      <w:r>
        <w:rPr>
          <w:spacing w:val="-3"/>
          <w:sz w:val="18"/>
        </w:rPr>
        <w:t xml:space="preserve"> </w:t>
      </w:r>
      <w:r>
        <w:rPr>
          <w:sz w:val="18"/>
        </w:rPr>
        <w:t>subscore</w:t>
      </w:r>
      <w:r>
        <w:rPr>
          <w:spacing w:val="-4"/>
          <w:sz w:val="18"/>
        </w:rPr>
        <w:t xml:space="preserve"> </w:t>
      </w:r>
      <w:r>
        <w:rPr>
          <w:sz w:val="18"/>
        </w:rPr>
        <w:t>≥1</w:t>
      </w:r>
      <w:r>
        <w:rPr>
          <w:spacing w:val="-3"/>
          <w:sz w:val="18"/>
        </w:rPr>
        <w:t xml:space="preserve"> </w:t>
      </w:r>
      <w:r>
        <w:rPr>
          <w:sz w:val="18"/>
        </w:rPr>
        <w:t>or</w:t>
      </w:r>
      <w:r>
        <w:rPr>
          <w:spacing w:val="-2"/>
          <w:sz w:val="18"/>
        </w:rPr>
        <w:t xml:space="preserve"> </w:t>
      </w:r>
      <w:r>
        <w:rPr>
          <w:sz w:val="18"/>
        </w:rPr>
        <w:t>a</w:t>
      </w:r>
      <w:r>
        <w:rPr>
          <w:spacing w:val="-3"/>
          <w:sz w:val="18"/>
        </w:rPr>
        <w:t xml:space="preserve"> </w:t>
      </w:r>
      <w:r>
        <w:rPr>
          <w:sz w:val="18"/>
        </w:rPr>
        <w:t>rectal</w:t>
      </w:r>
      <w:r>
        <w:rPr>
          <w:spacing w:val="-2"/>
          <w:sz w:val="18"/>
        </w:rPr>
        <w:t xml:space="preserve"> </w:t>
      </w:r>
      <w:r>
        <w:rPr>
          <w:sz w:val="18"/>
        </w:rPr>
        <w:t>bleeding</w:t>
      </w:r>
      <w:r>
        <w:rPr>
          <w:spacing w:val="-3"/>
          <w:sz w:val="18"/>
        </w:rPr>
        <w:t xml:space="preserve"> </w:t>
      </w:r>
      <w:r>
        <w:rPr>
          <w:sz w:val="18"/>
        </w:rPr>
        <w:t>subscore</w:t>
      </w:r>
      <w:r>
        <w:rPr>
          <w:spacing w:val="-3"/>
          <w:sz w:val="18"/>
        </w:rPr>
        <w:t xml:space="preserve"> </w:t>
      </w:r>
      <w:r>
        <w:rPr>
          <w:sz w:val="18"/>
        </w:rPr>
        <w:t>of</w:t>
      </w:r>
      <w:r>
        <w:rPr>
          <w:spacing w:val="-3"/>
          <w:sz w:val="18"/>
        </w:rPr>
        <w:t xml:space="preserve"> </w:t>
      </w:r>
      <w:r>
        <w:rPr>
          <w:sz w:val="18"/>
        </w:rPr>
        <w:t>0</w:t>
      </w:r>
      <w:r>
        <w:rPr>
          <w:spacing w:val="-3"/>
          <w:sz w:val="18"/>
        </w:rPr>
        <w:t xml:space="preserve"> </w:t>
      </w:r>
      <w:r>
        <w:rPr>
          <w:sz w:val="18"/>
        </w:rPr>
        <w:t>or</w:t>
      </w:r>
      <w:r>
        <w:rPr>
          <w:spacing w:val="-2"/>
          <w:sz w:val="18"/>
        </w:rPr>
        <w:t xml:space="preserve"> </w:t>
      </w:r>
      <w:r>
        <w:rPr>
          <w:spacing w:val="-5"/>
          <w:sz w:val="18"/>
        </w:rPr>
        <w:t>1.</w:t>
      </w:r>
    </w:p>
    <w:p w14:paraId="08FE53C8" w14:textId="77777777" w:rsidR="00934295" w:rsidRDefault="00F732B6">
      <w:pPr>
        <w:spacing w:before="2"/>
        <w:ind w:left="679" w:right="1329" w:hanging="144"/>
        <w:rPr>
          <w:sz w:val="18"/>
          <w:szCs w:val="18"/>
        </w:rPr>
      </w:pPr>
      <w:r>
        <w:rPr>
          <w:rFonts w:ascii="Tahoma" w:eastAsia="Tahoma" w:hAnsi="Tahoma" w:cs="Tahoma"/>
          <w:position w:val="6"/>
          <w:sz w:val="12"/>
          <w:szCs w:val="12"/>
        </w:rPr>
        <w:t>⸸</w:t>
      </w:r>
      <w:r>
        <w:rPr>
          <w:rFonts w:ascii="Tahoma" w:eastAsia="Tahoma" w:hAnsi="Tahoma" w:cs="Tahoma"/>
          <w:spacing w:val="11"/>
          <w:position w:val="6"/>
          <w:sz w:val="12"/>
          <w:szCs w:val="12"/>
        </w:rPr>
        <w:t xml:space="preserve"> </w:t>
      </w:r>
      <w:r>
        <w:rPr>
          <w:sz w:val="18"/>
          <w:szCs w:val="18"/>
        </w:rPr>
        <w:t>An</w:t>
      </w:r>
      <w:r>
        <w:rPr>
          <w:spacing w:val="-3"/>
          <w:sz w:val="18"/>
          <w:szCs w:val="18"/>
        </w:rPr>
        <w:t xml:space="preserve"> </w:t>
      </w:r>
      <w:r>
        <w:rPr>
          <w:sz w:val="18"/>
          <w:szCs w:val="18"/>
        </w:rPr>
        <w:t>additional</w:t>
      </w:r>
      <w:r>
        <w:rPr>
          <w:spacing w:val="-1"/>
          <w:sz w:val="18"/>
          <w:szCs w:val="18"/>
        </w:rPr>
        <w:t xml:space="preserve"> </w:t>
      </w:r>
      <w:r>
        <w:rPr>
          <w:sz w:val="18"/>
          <w:szCs w:val="18"/>
        </w:rPr>
        <w:t>3</w:t>
      </w:r>
      <w:r>
        <w:rPr>
          <w:spacing w:val="-3"/>
          <w:sz w:val="18"/>
          <w:szCs w:val="18"/>
        </w:rPr>
        <w:t xml:space="preserve"> </w:t>
      </w:r>
      <w:r>
        <w:rPr>
          <w:sz w:val="18"/>
          <w:szCs w:val="18"/>
        </w:rPr>
        <w:t>patients</w:t>
      </w:r>
      <w:r>
        <w:rPr>
          <w:spacing w:val="-2"/>
          <w:sz w:val="18"/>
          <w:szCs w:val="18"/>
        </w:rPr>
        <w:t xml:space="preserve"> </w:t>
      </w:r>
      <w:r>
        <w:rPr>
          <w:sz w:val="18"/>
          <w:szCs w:val="18"/>
        </w:rPr>
        <w:t>on</w:t>
      </w:r>
      <w:r>
        <w:rPr>
          <w:spacing w:val="-3"/>
          <w:sz w:val="18"/>
          <w:szCs w:val="18"/>
        </w:rPr>
        <w:t xml:space="preserve"> </w:t>
      </w:r>
      <w:r>
        <w:rPr>
          <w:sz w:val="18"/>
          <w:szCs w:val="18"/>
        </w:rPr>
        <w:t>placebo</w:t>
      </w:r>
      <w:r>
        <w:rPr>
          <w:spacing w:val="-3"/>
          <w:sz w:val="18"/>
          <w:szCs w:val="18"/>
        </w:rPr>
        <w:t xml:space="preserve"> </w:t>
      </w:r>
      <w:r>
        <w:rPr>
          <w:sz w:val="18"/>
          <w:szCs w:val="18"/>
        </w:rPr>
        <w:t>and</w:t>
      </w:r>
      <w:r>
        <w:rPr>
          <w:spacing w:val="-3"/>
          <w:sz w:val="18"/>
          <w:szCs w:val="18"/>
        </w:rPr>
        <w:t xml:space="preserve"> </w:t>
      </w:r>
      <w:r>
        <w:rPr>
          <w:sz w:val="18"/>
          <w:szCs w:val="18"/>
        </w:rPr>
        <w:t>6</w:t>
      </w:r>
      <w:r>
        <w:rPr>
          <w:spacing w:val="-3"/>
          <w:sz w:val="18"/>
          <w:szCs w:val="18"/>
        </w:rPr>
        <w:t xml:space="preserve"> </w:t>
      </w:r>
      <w:r>
        <w:rPr>
          <w:sz w:val="18"/>
          <w:szCs w:val="18"/>
        </w:rPr>
        <w:t>patients</w:t>
      </w:r>
      <w:r>
        <w:rPr>
          <w:spacing w:val="-2"/>
          <w:sz w:val="18"/>
          <w:szCs w:val="18"/>
        </w:rPr>
        <w:t xml:space="preserve"> </w:t>
      </w:r>
      <w:r>
        <w:rPr>
          <w:sz w:val="18"/>
          <w:szCs w:val="18"/>
        </w:rPr>
        <w:t>on</w:t>
      </w:r>
      <w:r>
        <w:rPr>
          <w:spacing w:val="-3"/>
          <w:sz w:val="18"/>
          <w:szCs w:val="18"/>
        </w:rPr>
        <w:t xml:space="preserve"> </w:t>
      </w:r>
      <w:r>
        <w:rPr>
          <w:sz w:val="18"/>
          <w:szCs w:val="18"/>
        </w:rPr>
        <w:t>Q8W,</w:t>
      </w:r>
      <w:r>
        <w:rPr>
          <w:spacing w:val="-1"/>
          <w:sz w:val="18"/>
          <w:szCs w:val="18"/>
        </w:rPr>
        <w:t xml:space="preserve"> </w:t>
      </w:r>
      <w:r>
        <w:rPr>
          <w:sz w:val="18"/>
          <w:szCs w:val="18"/>
        </w:rPr>
        <w:t>7</w:t>
      </w:r>
      <w:r>
        <w:rPr>
          <w:spacing w:val="-3"/>
          <w:sz w:val="18"/>
          <w:szCs w:val="18"/>
        </w:rPr>
        <w:t xml:space="preserve"> </w:t>
      </w:r>
      <w:r>
        <w:rPr>
          <w:sz w:val="18"/>
          <w:szCs w:val="18"/>
        </w:rPr>
        <w:t>patients on Q12W</w:t>
      </w:r>
      <w:r>
        <w:rPr>
          <w:spacing w:val="-3"/>
          <w:sz w:val="18"/>
          <w:szCs w:val="18"/>
        </w:rPr>
        <w:t xml:space="preserve"> </w:t>
      </w:r>
      <w:r>
        <w:rPr>
          <w:sz w:val="18"/>
          <w:szCs w:val="18"/>
        </w:rPr>
        <w:t>ustekinumab</w:t>
      </w:r>
      <w:r>
        <w:rPr>
          <w:spacing w:val="-3"/>
          <w:sz w:val="18"/>
          <w:szCs w:val="18"/>
        </w:rPr>
        <w:t xml:space="preserve"> </w:t>
      </w:r>
      <w:r>
        <w:rPr>
          <w:sz w:val="18"/>
          <w:szCs w:val="18"/>
        </w:rPr>
        <w:t>had</w:t>
      </w:r>
      <w:r>
        <w:rPr>
          <w:spacing w:val="-3"/>
          <w:sz w:val="18"/>
          <w:szCs w:val="18"/>
        </w:rPr>
        <w:t xml:space="preserve"> </w:t>
      </w:r>
      <w:r>
        <w:rPr>
          <w:sz w:val="18"/>
          <w:szCs w:val="18"/>
        </w:rPr>
        <w:t>been</w:t>
      </w:r>
      <w:r>
        <w:rPr>
          <w:spacing w:val="-3"/>
          <w:sz w:val="18"/>
          <w:szCs w:val="18"/>
        </w:rPr>
        <w:t xml:space="preserve"> </w:t>
      </w:r>
      <w:r>
        <w:rPr>
          <w:sz w:val="18"/>
          <w:szCs w:val="18"/>
        </w:rPr>
        <w:t>exposed</w:t>
      </w:r>
      <w:r>
        <w:rPr>
          <w:spacing w:val="-3"/>
          <w:sz w:val="18"/>
          <w:szCs w:val="18"/>
        </w:rPr>
        <w:t xml:space="preserve"> </w:t>
      </w:r>
      <w:r>
        <w:rPr>
          <w:sz w:val="18"/>
          <w:szCs w:val="18"/>
        </w:rPr>
        <w:t>to, but had not failed, biologics</w:t>
      </w:r>
    </w:p>
    <w:p w14:paraId="1FE0C6EC" w14:textId="77777777" w:rsidR="00934295" w:rsidRDefault="00F732B6">
      <w:pPr>
        <w:spacing w:line="204" w:lineRule="exact"/>
        <w:ind w:left="535"/>
        <w:rPr>
          <w:sz w:val="18"/>
        </w:rPr>
      </w:pPr>
      <w:r>
        <w:rPr>
          <w:position w:val="6"/>
          <w:sz w:val="12"/>
        </w:rPr>
        <w:t>†</w:t>
      </w:r>
      <w:r>
        <w:rPr>
          <w:spacing w:val="17"/>
          <w:position w:val="6"/>
          <w:sz w:val="12"/>
        </w:rPr>
        <w:t xml:space="preserve"> </w:t>
      </w:r>
      <w:r>
        <w:rPr>
          <w:sz w:val="18"/>
        </w:rPr>
        <w:t>Endoscopic</w:t>
      </w:r>
      <w:r>
        <w:rPr>
          <w:spacing w:val="-3"/>
          <w:sz w:val="18"/>
        </w:rPr>
        <w:t xml:space="preserve"> </w:t>
      </w:r>
      <w:r>
        <w:rPr>
          <w:sz w:val="18"/>
        </w:rPr>
        <w:t>healing</w:t>
      </w:r>
      <w:r>
        <w:rPr>
          <w:spacing w:val="-9"/>
          <w:sz w:val="18"/>
        </w:rPr>
        <w:t xml:space="preserve"> </w:t>
      </w:r>
      <w:r>
        <w:rPr>
          <w:sz w:val="18"/>
        </w:rPr>
        <w:t>is</w:t>
      </w:r>
      <w:r>
        <w:rPr>
          <w:spacing w:val="-3"/>
          <w:sz w:val="18"/>
        </w:rPr>
        <w:t xml:space="preserve"> </w:t>
      </w:r>
      <w:r>
        <w:rPr>
          <w:sz w:val="18"/>
        </w:rPr>
        <w:t>defined</w:t>
      </w:r>
      <w:r>
        <w:rPr>
          <w:spacing w:val="-4"/>
          <w:sz w:val="18"/>
        </w:rPr>
        <w:t xml:space="preserve"> </w:t>
      </w:r>
      <w:r>
        <w:rPr>
          <w:sz w:val="18"/>
        </w:rPr>
        <w:t>as</w:t>
      </w:r>
      <w:r>
        <w:rPr>
          <w:spacing w:val="-2"/>
          <w:sz w:val="18"/>
        </w:rPr>
        <w:t xml:space="preserve"> </w:t>
      </w:r>
      <w:r>
        <w:rPr>
          <w:sz w:val="18"/>
        </w:rPr>
        <w:t>a</w:t>
      </w:r>
      <w:r>
        <w:rPr>
          <w:spacing w:val="-4"/>
          <w:sz w:val="18"/>
        </w:rPr>
        <w:t xml:space="preserve"> </w:t>
      </w:r>
      <w:r>
        <w:rPr>
          <w:sz w:val="18"/>
        </w:rPr>
        <w:t>Mayo</w:t>
      </w:r>
      <w:r>
        <w:rPr>
          <w:spacing w:val="-4"/>
          <w:sz w:val="18"/>
        </w:rPr>
        <w:t xml:space="preserve"> </w:t>
      </w:r>
      <w:r>
        <w:rPr>
          <w:sz w:val="18"/>
        </w:rPr>
        <w:t>endoscopic</w:t>
      </w:r>
      <w:r>
        <w:rPr>
          <w:spacing w:val="-4"/>
          <w:sz w:val="18"/>
        </w:rPr>
        <w:t xml:space="preserve"> </w:t>
      </w:r>
      <w:r>
        <w:rPr>
          <w:sz w:val="18"/>
        </w:rPr>
        <w:t>subscore</w:t>
      </w:r>
      <w:r>
        <w:rPr>
          <w:spacing w:val="-4"/>
          <w:sz w:val="18"/>
        </w:rPr>
        <w:t xml:space="preserve"> </w:t>
      </w:r>
      <w:r>
        <w:rPr>
          <w:sz w:val="18"/>
        </w:rPr>
        <w:t>of</w:t>
      </w:r>
      <w:r>
        <w:rPr>
          <w:spacing w:val="-2"/>
          <w:sz w:val="18"/>
        </w:rPr>
        <w:t xml:space="preserve"> </w:t>
      </w:r>
      <w:r>
        <w:rPr>
          <w:sz w:val="18"/>
        </w:rPr>
        <w:t>0 or</w:t>
      </w:r>
      <w:r>
        <w:rPr>
          <w:spacing w:val="-3"/>
          <w:sz w:val="18"/>
        </w:rPr>
        <w:t xml:space="preserve"> </w:t>
      </w:r>
      <w:r>
        <w:rPr>
          <w:sz w:val="18"/>
        </w:rPr>
        <w:t>1 determined by</w:t>
      </w:r>
      <w:r>
        <w:rPr>
          <w:spacing w:val="-4"/>
          <w:sz w:val="18"/>
        </w:rPr>
        <w:t xml:space="preserve"> </w:t>
      </w:r>
      <w:r>
        <w:rPr>
          <w:sz w:val="18"/>
        </w:rPr>
        <w:t>central</w:t>
      </w:r>
      <w:r>
        <w:rPr>
          <w:spacing w:val="-2"/>
          <w:sz w:val="18"/>
        </w:rPr>
        <w:t xml:space="preserve"> </w:t>
      </w:r>
      <w:r>
        <w:rPr>
          <w:sz w:val="18"/>
        </w:rPr>
        <w:t>review</w:t>
      </w:r>
      <w:r>
        <w:rPr>
          <w:spacing w:val="-5"/>
          <w:sz w:val="18"/>
        </w:rPr>
        <w:t xml:space="preserve"> </w:t>
      </w:r>
      <w:r>
        <w:rPr>
          <w:sz w:val="18"/>
        </w:rPr>
        <w:t>of</w:t>
      </w:r>
      <w:r>
        <w:rPr>
          <w:spacing w:val="-3"/>
          <w:sz w:val="18"/>
        </w:rPr>
        <w:t xml:space="preserve"> </w:t>
      </w:r>
      <w:r>
        <w:rPr>
          <w:sz w:val="18"/>
        </w:rPr>
        <w:t>the</w:t>
      </w:r>
      <w:r>
        <w:rPr>
          <w:spacing w:val="-4"/>
          <w:sz w:val="18"/>
        </w:rPr>
        <w:t xml:space="preserve"> </w:t>
      </w:r>
      <w:r>
        <w:rPr>
          <w:spacing w:val="-2"/>
          <w:sz w:val="18"/>
        </w:rPr>
        <w:t>endoscopy</w:t>
      </w:r>
    </w:p>
    <w:p w14:paraId="0D3C061B" w14:textId="77777777" w:rsidR="00934295" w:rsidRDefault="00F732B6">
      <w:pPr>
        <w:ind w:left="679" w:right="1255" w:hanging="145"/>
        <w:rPr>
          <w:sz w:val="18"/>
        </w:rPr>
      </w:pPr>
      <w:r>
        <w:rPr>
          <w:position w:val="6"/>
          <w:sz w:val="12"/>
        </w:rPr>
        <w:t>‡</w:t>
      </w:r>
      <w:r>
        <w:rPr>
          <w:spacing w:val="17"/>
          <w:position w:val="6"/>
          <w:sz w:val="12"/>
        </w:rPr>
        <w:t xml:space="preserve"> </w:t>
      </w:r>
      <w:r>
        <w:rPr>
          <w:sz w:val="18"/>
        </w:rPr>
        <w:t>Corticosteroid-free</w:t>
      </w:r>
      <w:r>
        <w:rPr>
          <w:spacing w:val="-4"/>
          <w:sz w:val="18"/>
        </w:rPr>
        <w:t xml:space="preserve"> </w:t>
      </w:r>
      <w:r>
        <w:rPr>
          <w:sz w:val="18"/>
        </w:rPr>
        <w:t>clinical</w:t>
      </w:r>
      <w:r>
        <w:rPr>
          <w:spacing w:val="-2"/>
          <w:sz w:val="18"/>
        </w:rPr>
        <w:t xml:space="preserve"> </w:t>
      </w:r>
      <w:r>
        <w:rPr>
          <w:sz w:val="18"/>
        </w:rPr>
        <w:t>remission</w:t>
      </w:r>
      <w:r>
        <w:rPr>
          <w:spacing w:val="-4"/>
          <w:sz w:val="18"/>
        </w:rPr>
        <w:t xml:space="preserve"> </w:t>
      </w:r>
      <w:r>
        <w:rPr>
          <w:sz w:val="18"/>
        </w:rPr>
        <w:t>is defined</w:t>
      </w:r>
      <w:r>
        <w:rPr>
          <w:spacing w:val="-4"/>
          <w:sz w:val="18"/>
        </w:rPr>
        <w:t xml:space="preserve"> </w:t>
      </w:r>
      <w:r>
        <w:rPr>
          <w:sz w:val="18"/>
        </w:rPr>
        <w:t>as</w:t>
      </w:r>
      <w:r>
        <w:rPr>
          <w:spacing w:val="-3"/>
          <w:sz w:val="18"/>
        </w:rPr>
        <w:t xml:space="preserve"> </w:t>
      </w:r>
      <w:r>
        <w:rPr>
          <w:sz w:val="18"/>
        </w:rPr>
        <w:t>patients</w:t>
      </w:r>
      <w:r>
        <w:rPr>
          <w:spacing w:val="-3"/>
          <w:sz w:val="18"/>
        </w:rPr>
        <w:t xml:space="preserve"> </w:t>
      </w:r>
      <w:r>
        <w:rPr>
          <w:sz w:val="18"/>
        </w:rPr>
        <w:t>in</w:t>
      </w:r>
      <w:r>
        <w:rPr>
          <w:spacing w:val="-4"/>
          <w:sz w:val="18"/>
        </w:rPr>
        <w:t xml:space="preserve"> </w:t>
      </w:r>
      <w:r>
        <w:rPr>
          <w:sz w:val="18"/>
        </w:rPr>
        <w:t>clinical</w:t>
      </w:r>
      <w:r>
        <w:rPr>
          <w:spacing w:val="-2"/>
          <w:sz w:val="18"/>
        </w:rPr>
        <w:t xml:space="preserve"> </w:t>
      </w:r>
      <w:r>
        <w:rPr>
          <w:sz w:val="18"/>
        </w:rPr>
        <w:t>remission</w:t>
      </w:r>
      <w:r>
        <w:rPr>
          <w:spacing w:val="-4"/>
          <w:sz w:val="18"/>
        </w:rPr>
        <w:t xml:space="preserve"> </w:t>
      </w:r>
      <w:r>
        <w:rPr>
          <w:sz w:val="18"/>
        </w:rPr>
        <w:t>and not</w:t>
      </w:r>
      <w:r>
        <w:rPr>
          <w:spacing w:val="-2"/>
          <w:sz w:val="18"/>
        </w:rPr>
        <w:t xml:space="preserve"> </w:t>
      </w:r>
      <w:r>
        <w:rPr>
          <w:sz w:val="18"/>
        </w:rPr>
        <w:t>receiving</w:t>
      </w:r>
      <w:r>
        <w:rPr>
          <w:spacing w:val="-4"/>
          <w:sz w:val="18"/>
        </w:rPr>
        <w:t xml:space="preserve"> </w:t>
      </w:r>
      <w:r>
        <w:rPr>
          <w:sz w:val="18"/>
        </w:rPr>
        <w:t>corticosteroids</w:t>
      </w:r>
      <w:r>
        <w:rPr>
          <w:spacing w:val="-3"/>
          <w:sz w:val="18"/>
        </w:rPr>
        <w:t xml:space="preserve"> </w:t>
      </w:r>
      <w:r>
        <w:rPr>
          <w:sz w:val="18"/>
        </w:rPr>
        <w:t>at Week 44.</w:t>
      </w:r>
    </w:p>
    <w:p w14:paraId="52C30064" w14:textId="77777777" w:rsidR="00934295" w:rsidRDefault="00F732B6">
      <w:pPr>
        <w:spacing w:line="244" w:lineRule="auto"/>
        <w:ind w:left="679" w:right="1200" w:hanging="145"/>
        <w:rPr>
          <w:sz w:val="18"/>
        </w:rPr>
      </w:pPr>
      <w:r>
        <w:rPr>
          <w:b/>
          <w:position w:val="6"/>
          <w:sz w:val="12"/>
        </w:rPr>
        <w:t>£</w:t>
      </w:r>
      <w:r>
        <w:rPr>
          <w:b/>
          <w:spacing w:val="14"/>
          <w:position w:val="6"/>
          <w:sz w:val="12"/>
        </w:rPr>
        <w:t xml:space="preserve"> </w:t>
      </w:r>
      <w:r>
        <w:rPr>
          <w:sz w:val="18"/>
        </w:rPr>
        <w:t>Maintenance of</w:t>
      </w:r>
      <w:r>
        <w:rPr>
          <w:spacing w:val="-2"/>
          <w:sz w:val="18"/>
        </w:rPr>
        <w:t xml:space="preserve"> </w:t>
      </w:r>
      <w:r>
        <w:rPr>
          <w:sz w:val="18"/>
        </w:rPr>
        <w:t>clinical</w:t>
      </w:r>
      <w:r>
        <w:rPr>
          <w:spacing w:val="-1"/>
          <w:sz w:val="18"/>
        </w:rPr>
        <w:t xml:space="preserve"> </w:t>
      </w:r>
      <w:r>
        <w:rPr>
          <w:sz w:val="18"/>
        </w:rPr>
        <w:t>remission</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patients</w:t>
      </w:r>
      <w:r>
        <w:rPr>
          <w:spacing w:val="-2"/>
          <w:sz w:val="18"/>
        </w:rPr>
        <w:t xml:space="preserve"> </w:t>
      </w:r>
      <w:r>
        <w:rPr>
          <w:sz w:val="18"/>
        </w:rPr>
        <w:t>in</w:t>
      </w:r>
      <w:r>
        <w:rPr>
          <w:spacing w:val="-3"/>
          <w:sz w:val="18"/>
        </w:rPr>
        <w:t xml:space="preserve"> </w:t>
      </w:r>
      <w:r>
        <w:rPr>
          <w:sz w:val="18"/>
        </w:rPr>
        <w:t>clinical</w:t>
      </w:r>
      <w:r>
        <w:rPr>
          <w:spacing w:val="-6"/>
          <w:sz w:val="18"/>
        </w:rPr>
        <w:t xml:space="preserve"> </w:t>
      </w:r>
      <w:r>
        <w:rPr>
          <w:sz w:val="18"/>
        </w:rPr>
        <w:t>remission</w:t>
      </w:r>
      <w:r>
        <w:rPr>
          <w:spacing w:val="-3"/>
          <w:sz w:val="18"/>
        </w:rPr>
        <w:t xml:space="preserve"> </w:t>
      </w:r>
      <w:r>
        <w:rPr>
          <w:sz w:val="18"/>
        </w:rPr>
        <w:t>at</w:t>
      </w:r>
      <w:r>
        <w:rPr>
          <w:spacing w:val="-1"/>
          <w:sz w:val="18"/>
        </w:rPr>
        <w:t xml:space="preserve"> </w:t>
      </w:r>
      <w:r>
        <w:rPr>
          <w:sz w:val="18"/>
        </w:rPr>
        <w:t>maintenance</w:t>
      </w:r>
      <w:r>
        <w:rPr>
          <w:spacing w:val="-3"/>
          <w:sz w:val="18"/>
        </w:rPr>
        <w:t xml:space="preserve"> </w:t>
      </w:r>
      <w:r>
        <w:rPr>
          <w:sz w:val="18"/>
        </w:rPr>
        <w:t>baseline</w:t>
      </w:r>
      <w:r>
        <w:rPr>
          <w:spacing w:val="-3"/>
          <w:sz w:val="18"/>
        </w:rPr>
        <w:t xml:space="preserve"> </w:t>
      </w:r>
      <w:r>
        <w:rPr>
          <w:sz w:val="18"/>
        </w:rPr>
        <w:t>through</w:t>
      </w:r>
      <w:r>
        <w:rPr>
          <w:spacing w:val="-3"/>
          <w:sz w:val="18"/>
        </w:rPr>
        <w:t xml:space="preserve"> </w:t>
      </w:r>
      <w:r>
        <w:rPr>
          <w:sz w:val="18"/>
        </w:rPr>
        <w:t>Week</w:t>
      </w:r>
      <w:r>
        <w:rPr>
          <w:spacing w:val="-3"/>
          <w:sz w:val="18"/>
        </w:rPr>
        <w:t xml:space="preserve"> </w:t>
      </w:r>
      <w:r>
        <w:rPr>
          <w:sz w:val="18"/>
        </w:rPr>
        <w:t>44 among patients in clinical remission at maintenance baseline.</w:t>
      </w:r>
    </w:p>
    <w:p w14:paraId="1DF2DA37" w14:textId="77777777" w:rsidR="00934295" w:rsidRDefault="00F732B6">
      <w:pPr>
        <w:spacing w:line="202" w:lineRule="exact"/>
        <w:ind w:left="535"/>
        <w:rPr>
          <w:sz w:val="18"/>
        </w:rPr>
      </w:pPr>
      <w:r>
        <w:rPr>
          <w:position w:val="6"/>
          <w:sz w:val="12"/>
        </w:rPr>
        <w:t>‖‖</w:t>
      </w:r>
      <w:r>
        <w:rPr>
          <w:spacing w:val="15"/>
          <w:position w:val="6"/>
          <w:sz w:val="12"/>
        </w:rPr>
        <w:t xml:space="preserve"> </w:t>
      </w:r>
      <w:r>
        <w:rPr>
          <w:sz w:val="18"/>
        </w:rPr>
        <w:t>Durable</w:t>
      </w:r>
      <w:r>
        <w:rPr>
          <w:spacing w:val="-4"/>
          <w:sz w:val="18"/>
        </w:rPr>
        <w:t xml:space="preserve"> </w:t>
      </w:r>
      <w:r>
        <w:rPr>
          <w:sz w:val="18"/>
        </w:rPr>
        <w:t>partial</w:t>
      </w:r>
      <w:r>
        <w:rPr>
          <w:spacing w:val="-2"/>
          <w:sz w:val="18"/>
        </w:rPr>
        <w:t xml:space="preserve"> </w:t>
      </w:r>
      <w:r>
        <w:rPr>
          <w:sz w:val="18"/>
        </w:rPr>
        <w:t>Mayo</w:t>
      </w:r>
      <w:r>
        <w:rPr>
          <w:spacing w:val="-3"/>
          <w:sz w:val="18"/>
        </w:rPr>
        <w:t xml:space="preserve"> </w:t>
      </w:r>
      <w:r>
        <w:rPr>
          <w:sz w:val="18"/>
        </w:rPr>
        <w:t>remission</w:t>
      </w:r>
      <w:r>
        <w:rPr>
          <w:spacing w:val="-4"/>
          <w:sz w:val="18"/>
        </w:rPr>
        <w:t xml:space="preserve"> </w:t>
      </w:r>
      <w:r>
        <w:rPr>
          <w:sz w:val="18"/>
        </w:rPr>
        <w:t>is</w:t>
      </w:r>
      <w:r>
        <w:rPr>
          <w:spacing w:val="-2"/>
          <w:sz w:val="18"/>
        </w:rPr>
        <w:t xml:space="preserve"> </w:t>
      </w:r>
      <w:r>
        <w:rPr>
          <w:sz w:val="18"/>
        </w:rPr>
        <w:t>defined</w:t>
      </w:r>
      <w:r>
        <w:rPr>
          <w:spacing w:val="-4"/>
          <w:sz w:val="18"/>
        </w:rPr>
        <w:t xml:space="preserve"> </w:t>
      </w:r>
      <w:r>
        <w:rPr>
          <w:sz w:val="18"/>
        </w:rPr>
        <w:t>as</w:t>
      </w:r>
      <w:r>
        <w:rPr>
          <w:spacing w:val="-3"/>
          <w:sz w:val="18"/>
        </w:rPr>
        <w:t xml:space="preserve"> </w:t>
      </w:r>
      <w:r>
        <w:rPr>
          <w:sz w:val="18"/>
        </w:rPr>
        <w:t>partial</w:t>
      </w:r>
      <w:r>
        <w:rPr>
          <w:spacing w:val="-1"/>
          <w:sz w:val="18"/>
        </w:rPr>
        <w:t xml:space="preserve"> </w:t>
      </w:r>
      <w:r>
        <w:rPr>
          <w:sz w:val="18"/>
        </w:rPr>
        <w:t>Mayo</w:t>
      </w:r>
      <w:r>
        <w:rPr>
          <w:spacing w:val="-4"/>
          <w:sz w:val="18"/>
        </w:rPr>
        <w:t xml:space="preserve"> </w:t>
      </w:r>
      <w:r>
        <w:rPr>
          <w:sz w:val="18"/>
        </w:rPr>
        <w:t>remission</w:t>
      </w:r>
      <w:r>
        <w:rPr>
          <w:spacing w:val="-4"/>
          <w:sz w:val="18"/>
        </w:rPr>
        <w:t xml:space="preserve"> </w:t>
      </w:r>
      <w:r>
        <w:rPr>
          <w:sz w:val="18"/>
        </w:rPr>
        <w:t>(i.e.</w:t>
      </w:r>
      <w:r>
        <w:rPr>
          <w:spacing w:val="-1"/>
          <w:sz w:val="18"/>
        </w:rPr>
        <w:t xml:space="preserve"> </w:t>
      </w:r>
      <w:r>
        <w:rPr>
          <w:sz w:val="18"/>
        </w:rPr>
        <w:t>a</w:t>
      </w:r>
      <w:r>
        <w:rPr>
          <w:spacing w:val="-4"/>
          <w:sz w:val="18"/>
        </w:rPr>
        <w:t xml:space="preserve"> </w:t>
      </w:r>
      <w:r>
        <w:rPr>
          <w:sz w:val="18"/>
        </w:rPr>
        <w:t>partial</w:t>
      </w:r>
      <w:r>
        <w:rPr>
          <w:spacing w:val="-2"/>
          <w:sz w:val="18"/>
        </w:rPr>
        <w:t xml:space="preserve"> </w:t>
      </w:r>
      <w:r>
        <w:rPr>
          <w:sz w:val="18"/>
        </w:rPr>
        <w:t>Mayo</w:t>
      </w:r>
      <w:r>
        <w:rPr>
          <w:spacing w:val="-3"/>
          <w:sz w:val="18"/>
        </w:rPr>
        <w:t xml:space="preserve"> </w:t>
      </w:r>
      <w:r>
        <w:rPr>
          <w:sz w:val="18"/>
        </w:rPr>
        <w:t>score</w:t>
      </w:r>
      <w:r>
        <w:rPr>
          <w:spacing w:val="-4"/>
          <w:sz w:val="18"/>
        </w:rPr>
        <w:t xml:space="preserve"> </w:t>
      </w:r>
      <w:r>
        <w:rPr>
          <w:sz w:val="18"/>
        </w:rPr>
        <w:t>of</w:t>
      </w:r>
      <w:r>
        <w:rPr>
          <w:spacing w:val="-2"/>
          <w:sz w:val="18"/>
        </w:rPr>
        <w:t xml:space="preserve"> </w:t>
      </w:r>
      <w:r>
        <w:rPr>
          <w:sz w:val="18"/>
        </w:rPr>
        <w:t>≤</w:t>
      </w:r>
      <w:r>
        <w:rPr>
          <w:spacing w:val="-3"/>
          <w:sz w:val="18"/>
        </w:rPr>
        <w:t xml:space="preserve"> </w:t>
      </w:r>
      <w:r>
        <w:rPr>
          <w:sz w:val="18"/>
        </w:rPr>
        <w:t>2)</w:t>
      </w:r>
      <w:r>
        <w:rPr>
          <w:spacing w:val="-3"/>
          <w:sz w:val="18"/>
        </w:rPr>
        <w:t xml:space="preserve"> </w:t>
      </w:r>
      <w:r>
        <w:rPr>
          <w:sz w:val="18"/>
        </w:rPr>
        <w:t>at</w:t>
      </w:r>
      <w:r>
        <w:rPr>
          <w:spacing w:val="-1"/>
          <w:sz w:val="18"/>
        </w:rPr>
        <w:t xml:space="preserve"> </w:t>
      </w:r>
      <w:r>
        <w:rPr>
          <w:sz w:val="18"/>
        </w:rPr>
        <w:t>≥80%</w:t>
      </w:r>
      <w:r>
        <w:rPr>
          <w:spacing w:val="-3"/>
          <w:sz w:val="18"/>
        </w:rPr>
        <w:t xml:space="preserve"> </w:t>
      </w:r>
      <w:r>
        <w:rPr>
          <w:sz w:val="18"/>
        </w:rPr>
        <w:t>of</w:t>
      </w:r>
      <w:r>
        <w:rPr>
          <w:spacing w:val="-3"/>
          <w:sz w:val="18"/>
        </w:rPr>
        <w:t xml:space="preserve"> </w:t>
      </w:r>
      <w:r>
        <w:rPr>
          <w:spacing w:val="-5"/>
          <w:sz w:val="18"/>
        </w:rPr>
        <w:t>all</w:t>
      </w:r>
    </w:p>
    <w:p w14:paraId="08AA3A50" w14:textId="77777777" w:rsidR="00934295" w:rsidRDefault="00F732B6">
      <w:pPr>
        <w:spacing w:line="204" w:lineRule="exact"/>
        <w:ind w:left="679"/>
        <w:rPr>
          <w:sz w:val="18"/>
        </w:rPr>
      </w:pPr>
      <w:r>
        <w:rPr>
          <w:sz w:val="18"/>
        </w:rPr>
        <w:t>visits</w:t>
      </w:r>
      <w:r>
        <w:rPr>
          <w:spacing w:val="-3"/>
          <w:sz w:val="18"/>
        </w:rPr>
        <w:t xml:space="preserve"> </w:t>
      </w:r>
      <w:r>
        <w:rPr>
          <w:sz w:val="18"/>
        </w:rPr>
        <w:t>prior</w:t>
      </w:r>
      <w:r>
        <w:rPr>
          <w:spacing w:val="-2"/>
          <w:sz w:val="18"/>
        </w:rPr>
        <w:t xml:space="preserve"> </w:t>
      </w:r>
      <w:r>
        <w:rPr>
          <w:sz w:val="18"/>
        </w:rPr>
        <w:t>to</w:t>
      </w:r>
      <w:r>
        <w:rPr>
          <w:spacing w:val="-3"/>
          <w:sz w:val="18"/>
        </w:rPr>
        <w:t xml:space="preserve"> </w:t>
      </w:r>
      <w:r>
        <w:rPr>
          <w:sz w:val="18"/>
        </w:rPr>
        <w:t>Week</w:t>
      </w:r>
      <w:r>
        <w:rPr>
          <w:spacing w:val="-3"/>
          <w:sz w:val="18"/>
        </w:rPr>
        <w:t xml:space="preserve"> </w:t>
      </w:r>
      <w:r>
        <w:rPr>
          <w:sz w:val="18"/>
        </w:rPr>
        <w:t>44</w:t>
      </w:r>
      <w:r>
        <w:rPr>
          <w:spacing w:val="-3"/>
          <w:sz w:val="18"/>
        </w:rPr>
        <w:t xml:space="preserve"> </w:t>
      </w:r>
      <w:r>
        <w:rPr>
          <w:sz w:val="18"/>
        </w:rPr>
        <w:t>and</w:t>
      </w:r>
      <w:r>
        <w:rPr>
          <w:spacing w:val="-3"/>
          <w:sz w:val="18"/>
        </w:rPr>
        <w:t xml:space="preserve"> </w:t>
      </w:r>
      <w:r>
        <w:rPr>
          <w:sz w:val="18"/>
        </w:rPr>
        <w:t>in</w:t>
      </w:r>
      <w:r>
        <w:rPr>
          <w:spacing w:val="-3"/>
          <w:sz w:val="18"/>
        </w:rPr>
        <w:t xml:space="preserve"> </w:t>
      </w:r>
      <w:r>
        <w:rPr>
          <w:sz w:val="18"/>
        </w:rPr>
        <w:t>partial</w:t>
      </w:r>
      <w:r>
        <w:rPr>
          <w:spacing w:val="-1"/>
          <w:sz w:val="18"/>
        </w:rPr>
        <w:t xml:space="preserve"> </w:t>
      </w:r>
      <w:r>
        <w:rPr>
          <w:sz w:val="18"/>
        </w:rPr>
        <w:t>Mayo</w:t>
      </w:r>
      <w:r>
        <w:rPr>
          <w:spacing w:val="-3"/>
          <w:sz w:val="18"/>
        </w:rPr>
        <w:t xml:space="preserve"> </w:t>
      </w:r>
      <w:r>
        <w:rPr>
          <w:sz w:val="18"/>
        </w:rPr>
        <w:t>remission</w:t>
      </w:r>
      <w:r>
        <w:rPr>
          <w:spacing w:val="-3"/>
          <w:sz w:val="18"/>
        </w:rPr>
        <w:t xml:space="preserve"> </w:t>
      </w:r>
      <w:r>
        <w:rPr>
          <w:sz w:val="18"/>
        </w:rPr>
        <w:t>at</w:t>
      </w:r>
      <w:r>
        <w:rPr>
          <w:spacing w:val="-1"/>
          <w:sz w:val="18"/>
        </w:rPr>
        <w:t xml:space="preserve"> </w:t>
      </w:r>
      <w:r>
        <w:rPr>
          <w:sz w:val="18"/>
        </w:rPr>
        <w:t>last</w:t>
      </w:r>
      <w:r>
        <w:rPr>
          <w:spacing w:val="-1"/>
          <w:sz w:val="18"/>
        </w:rPr>
        <w:t xml:space="preserve"> </w:t>
      </w:r>
      <w:r>
        <w:rPr>
          <w:sz w:val="18"/>
        </w:rPr>
        <w:t>visit</w:t>
      </w:r>
      <w:r>
        <w:rPr>
          <w:spacing w:val="-1"/>
          <w:sz w:val="18"/>
        </w:rPr>
        <w:t xml:space="preserve"> </w:t>
      </w:r>
      <w:r>
        <w:rPr>
          <w:sz w:val="18"/>
        </w:rPr>
        <w:t>(Week</w:t>
      </w:r>
      <w:r>
        <w:rPr>
          <w:spacing w:val="1"/>
          <w:sz w:val="18"/>
        </w:rPr>
        <w:t xml:space="preserve"> </w:t>
      </w:r>
      <w:r>
        <w:rPr>
          <w:spacing w:val="-4"/>
          <w:sz w:val="18"/>
        </w:rPr>
        <w:t>44).</w:t>
      </w:r>
    </w:p>
    <w:p w14:paraId="058BC9BC" w14:textId="77777777" w:rsidR="00934295" w:rsidRDefault="00F732B6">
      <w:pPr>
        <w:spacing w:line="206" w:lineRule="exact"/>
        <w:ind w:left="535"/>
        <w:rPr>
          <w:sz w:val="18"/>
        </w:rPr>
      </w:pPr>
      <w:r>
        <w:rPr>
          <w:position w:val="6"/>
          <w:sz w:val="12"/>
        </w:rPr>
        <w:t>£</w:t>
      </w:r>
      <w:r>
        <w:rPr>
          <w:spacing w:val="18"/>
          <w:position w:val="6"/>
          <w:sz w:val="12"/>
        </w:rPr>
        <w:t xml:space="preserve"> </w:t>
      </w:r>
      <w:r>
        <w:rPr>
          <w:sz w:val="18"/>
        </w:rPr>
        <w:t>Symptomatic</w:t>
      </w:r>
      <w:r>
        <w:rPr>
          <w:spacing w:val="-4"/>
          <w:sz w:val="18"/>
        </w:rPr>
        <w:t xml:space="preserve"> </w:t>
      </w:r>
      <w:r>
        <w:rPr>
          <w:sz w:val="18"/>
        </w:rPr>
        <w:t>remission</w:t>
      </w:r>
      <w:r>
        <w:rPr>
          <w:spacing w:val="-3"/>
          <w:sz w:val="18"/>
        </w:rPr>
        <w:t xml:space="preserve"> </w:t>
      </w:r>
      <w:r>
        <w:rPr>
          <w:sz w:val="18"/>
        </w:rPr>
        <w:t>is</w:t>
      </w:r>
      <w:r>
        <w:rPr>
          <w:spacing w:val="1"/>
          <w:sz w:val="18"/>
        </w:rPr>
        <w:t xml:space="preserve"> </w:t>
      </w:r>
      <w:r>
        <w:rPr>
          <w:sz w:val="18"/>
        </w:rPr>
        <w:t>defined</w:t>
      </w:r>
      <w:r>
        <w:rPr>
          <w:spacing w:val="-4"/>
          <w:sz w:val="18"/>
        </w:rPr>
        <w:t xml:space="preserve"> </w:t>
      </w:r>
      <w:r>
        <w:rPr>
          <w:sz w:val="18"/>
        </w:rPr>
        <w:t>as</w:t>
      </w:r>
      <w:r>
        <w:rPr>
          <w:spacing w:val="-2"/>
          <w:sz w:val="18"/>
        </w:rPr>
        <w:t xml:space="preserve"> </w:t>
      </w:r>
      <w:r>
        <w:rPr>
          <w:sz w:val="18"/>
        </w:rPr>
        <w:t>a</w:t>
      </w:r>
      <w:r>
        <w:rPr>
          <w:spacing w:val="-4"/>
          <w:sz w:val="18"/>
        </w:rPr>
        <w:t xml:space="preserve"> </w:t>
      </w:r>
      <w:r>
        <w:rPr>
          <w:sz w:val="18"/>
        </w:rPr>
        <w:t>stool</w:t>
      </w:r>
      <w:r>
        <w:rPr>
          <w:spacing w:val="-2"/>
          <w:sz w:val="18"/>
        </w:rPr>
        <w:t xml:space="preserve"> </w:t>
      </w:r>
      <w:r>
        <w:rPr>
          <w:sz w:val="18"/>
        </w:rPr>
        <w:t>frequency</w:t>
      </w:r>
      <w:r>
        <w:rPr>
          <w:spacing w:val="-3"/>
          <w:sz w:val="18"/>
        </w:rPr>
        <w:t xml:space="preserve"> </w:t>
      </w:r>
      <w:r>
        <w:rPr>
          <w:sz w:val="18"/>
        </w:rPr>
        <w:t>subscore</w:t>
      </w:r>
      <w:r>
        <w:rPr>
          <w:spacing w:val="-4"/>
          <w:sz w:val="18"/>
        </w:rPr>
        <w:t xml:space="preserve"> </w:t>
      </w:r>
      <w:r>
        <w:rPr>
          <w:sz w:val="18"/>
        </w:rPr>
        <w:t>of</w:t>
      </w:r>
      <w:r>
        <w:rPr>
          <w:spacing w:val="-2"/>
          <w:sz w:val="18"/>
        </w:rPr>
        <w:t xml:space="preserve"> </w:t>
      </w:r>
      <w:r>
        <w:rPr>
          <w:sz w:val="18"/>
        </w:rPr>
        <w:t>0</w:t>
      </w:r>
      <w:r>
        <w:rPr>
          <w:spacing w:val="-4"/>
          <w:sz w:val="18"/>
        </w:rPr>
        <w:t xml:space="preserve"> </w:t>
      </w:r>
      <w:r>
        <w:rPr>
          <w:sz w:val="18"/>
        </w:rPr>
        <w:t>or</w:t>
      </w:r>
      <w:r>
        <w:rPr>
          <w:spacing w:val="-3"/>
          <w:sz w:val="18"/>
        </w:rPr>
        <w:t xml:space="preserve"> </w:t>
      </w:r>
      <w:r>
        <w:rPr>
          <w:sz w:val="18"/>
        </w:rPr>
        <w:t>1</w:t>
      </w:r>
      <w:r>
        <w:rPr>
          <w:spacing w:val="-3"/>
          <w:sz w:val="18"/>
        </w:rPr>
        <w:t xml:space="preserve"> </w:t>
      </w:r>
      <w:r>
        <w:rPr>
          <w:sz w:val="18"/>
        </w:rPr>
        <w:t>and</w:t>
      </w:r>
      <w:r>
        <w:rPr>
          <w:spacing w:val="-4"/>
          <w:sz w:val="18"/>
        </w:rPr>
        <w:t xml:space="preserve"> </w:t>
      </w:r>
      <w:r>
        <w:rPr>
          <w:sz w:val="18"/>
        </w:rPr>
        <w:t>a</w:t>
      </w:r>
      <w:r>
        <w:rPr>
          <w:spacing w:val="-3"/>
          <w:sz w:val="18"/>
        </w:rPr>
        <w:t xml:space="preserve"> </w:t>
      </w:r>
      <w:r>
        <w:rPr>
          <w:sz w:val="18"/>
        </w:rPr>
        <w:t>rectal</w:t>
      </w:r>
      <w:r>
        <w:rPr>
          <w:spacing w:val="-2"/>
          <w:sz w:val="18"/>
        </w:rPr>
        <w:t xml:space="preserve"> </w:t>
      </w:r>
      <w:r>
        <w:rPr>
          <w:sz w:val="18"/>
        </w:rPr>
        <w:t>bleeding</w:t>
      </w:r>
      <w:r>
        <w:rPr>
          <w:spacing w:val="-4"/>
          <w:sz w:val="18"/>
        </w:rPr>
        <w:t xml:space="preserve"> </w:t>
      </w:r>
      <w:r>
        <w:rPr>
          <w:sz w:val="18"/>
        </w:rPr>
        <w:t>subscore</w:t>
      </w:r>
      <w:r>
        <w:rPr>
          <w:spacing w:val="-3"/>
          <w:sz w:val="18"/>
        </w:rPr>
        <w:t xml:space="preserve"> </w:t>
      </w:r>
      <w:r>
        <w:rPr>
          <w:sz w:val="18"/>
        </w:rPr>
        <w:t>of</w:t>
      </w:r>
      <w:r>
        <w:rPr>
          <w:spacing w:val="-3"/>
          <w:sz w:val="18"/>
        </w:rPr>
        <w:t xml:space="preserve"> </w:t>
      </w:r>
      <w:r>
        <w:rPr>
          <w:spacing w:val="-5"/>
          <w:sz w:val="18"/>
        </w:rPr>
        <w:t>0.</w:t>
      </w:r>
    </w:p>
    <w:p w14:paraId="5EC6ED63" w14:textId="77777777" w:rsidR="00934295" w:rsidRDefault="00F732B6">
      <w:pPr>
        <w:ind w:left="679" w:right="1255" w:hanging="144"/>
        <w:rPr>
          <w:sz w:val="18"/>
        </w:rPr>
      </w:pPr>
      <w:r>
        <w:rPr>
          <w:position w:val="6"/>
          <w:sz w:val="12"/>
        </w:rPr>
        <w:t>€</w:t>
      </w:r>
      <w:r>
        <w:rPr>
          <w:sz w:val="18"/>
        </w:rPr>
        <w:t>Combined</w:t>
      </w:r>
      <w:r>
        <w:rPr>
          <w:spacing w:val="-3"/>
          <w:sz w:val="18"/>
        </w:rPr>
        <w:t xml:space="preserve"> </w:t>
      </w:r>
      <w:r>
        <w:rPr>
          <w:sz w:val="18"/>
        </w:rPr>
        <w:t>symptomatic</w:t>
      </w:r>
      <w:r>
        <w:rPr>
          <w:spacing w:val="-3"/>
          <w:sz w:val="18"/>
        </w:rPr>
        <w:t xml:space="preserve"> </w:t>
      </w:r>
      <w:r>
        <w:rPr>
          <w:sz w:val="18"/>
        </w:rPr>
        <w:t>remission</w:t>
      </w:r>
      <w:r>
        <w:rPr>
          <w:spacing w:val="-3"/>
          <w:sz w:val="18"/>
        </w:rPr>
        <w:t xml:space="preserve"> </w:t>
      </w:r>
      <w:r>
        <w:rPr>
          <w:sz w:val="18"/>
        </w:rPr>
        <w:t>and</w:t>
      </w:r>
      <w:r>
        <w:rPr>
          <w:spacing w:val="-3"/>
          <w:sz w:val="18"/>
        </w:rPr>
        <w:t xml:space="preserve"> </w:t>
      </w:r>
      <w:r>
        <w:rPr>
          <w:sz w:val="18"/>
        </w:rPr>
        <w:t>endoscopic</w:t>
      </w:r>
      <w:r>
        <w:rPr>
          <w:spacing w:val="-3"/>
          <w:sz w:val="18"/>
        </w:rPr>
        <w:t xml:space="preserve"> </w:t>
      </w:r>
      <w:r>
        <w:rPr>
          <w:sz w:val="18"/>
        </w:rPr>
        <w:t>healing</w:t>
      </w:r>
      <w:r>
        <w:rPr>
          <w:spacing w:val="-3"/>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a</w:t>
      </w:r>
      <w:r>
        <w:rPr>
          <w:spacing w:val="-3"/>
          <w:sz w:val="18"/>
        </w:rPr>
        <w:t xml:space="preserve"> </w:t>
      </w:r>
      <w:r>
        <w:rPr>
          <w:sz w:val="18"/>
        </w:rPr>
        <w:t>stool</w:t>
      </w:r>
      <w:r>
        <w:rPr>
          <w:spacing w:val="-1"/>
          <w:sz w:val="18"/>
        </w:rPr>
        <w:t xml:space="preserve"> </w:t>
      </w:r>
      <w:r>
        <w:rPr>
          <w:sz w:val="18"/>
        </w:rPr>
        <w:t>frequency</w:t>
      </w:r>
      <w:r>
        <w:rPr>
          <w:spacing w:val="-3"/>
          <w:sz w:val="18"/>
        </w:rPr>
        <w:t xml:space="preserve"> </w:t>
      </w:r>
      <w:r>
        <w:rPr>
          <w:sz w:val="18"/>
        </w:rPr>
        <w:t>subscore</w:t>
      </w:r>
      <w:r>
        <w:rPr>
          <w:spacing w:val="-3"/>
          <w:sz w:val="18"/>
        </w:rPr>
        <w:t xml:space="preserve"> </w:t>
      </w:r>
      <w:r>
        <w:rPr>
          <w:sz w:val="18"/>
        </w:rPr>
        <w:t>of</w:t>
      </w:r>
      <w:r>
        <w:rPr>
          <w:spacing w:val="-2"/>
          <w:sz w:val="18"/>
        </w:rPr>
        <w:t xml:space="preserve"> </w:t>
      </w:r>
      <w:r>
        <w:rPr>
          <w:sz w:val="18"/>
        </w:rPr>
        <w:t>0</w:t>
      </w:r>
      <w:r>
        <w:rPr>
          <w:spacing w:val="-3"/>
          <w:sz w:val="18"/>
        </w:rPr>
        <w:t xml:space="preserve"> </w:t>
      </w:r>
      <w:r>
        <w:rPr>
          <w:sz w:val="18"/>
        </w:rPr>
        <w:t>or 1,</w:t>
      </w:r>
      <w:r>
        <w:rPr>
          <w:spacing w:val="-1"/>
          <w:sz w:val="18"/>
        </w:rPr>
        <w:t xml:space="preserve"> </w:t>
      </w:r>
      <w:r>
        <w:rPr>
          <w:sz w:val="18"/>
        </w:rPr>
        <w:t>a</w:t>
      </w:r>
      <w:r>
        <w:rPr>
          <w:spacing w:val="-3"/>
          <w:sz w:val="18"/>
        </w:rPr>
        <w:t xml:space="preserve"> </w:t>
      </w:r>
      <w:r>
        <w:rPr>
          <w:sz w:val="18"/>
        </w:rPr>
        <w:t>rectal bleeding subscore of 0, and an endoscopy subscore of 0 or 1.</w:t>
      </w:r>
    </w:p>
    <w:p w14:paraId="108DE2BB" w14:textId="77777777" w:rsidR="00934295" w:rsidRDefault="00F732B6">
      <w:pPr>
        <w:spacing w:line="204" w:lineRule="exact"/>
        <w:ind w:left="535"/>
        <w:rPr>
          <w:sz w:val="18"/>
        </w:rPr>
      </w:pPr>
      <w:r>
        <w:rPr>
          <w:position w:val="6"/>
          <w:sz w:val="12"/>
        </w:rPr>
        <w:t>a</w:t>
      </w:r>
      <w:r>
        <w:rPr>
          <w:spacing w:val="17"/>
          <w:position w:val="6"/>
          <w:sz w:val="12"/>
        </w:rPr>
        <w:t xml:space="preserve"> </w:t>
      </w:r>
      <w:r>
        <w:rPr>
          <w:sz w:val="18"/>
        </w:rPr>
        <w:t>p</w:t>
      </w:r>
      <w:r>
        <w:rPr>
          <w:spacing w:val="3"/>
          <w:sz w:val="18"/>
        </w:rPr>
        <w:t xml:space="preserve"> </w:t>
      </w:r>
      <w:r>
        <w:rPr>
          <w:sz w:val="18"/>
        </w:rPr>
        <w:t>&lt;</w:t>
      </w:r>
      <w:r>
        <w:rPr>
          <w:spacing w:val="-4"/>
          <w:sz w:val="18"/>
        </w:rPr>
        <w:t xml:space="preserve"> 0.001</w:t>
      </w:r>
    </w:p>
    <w:p w14:paraId="2E3FEBC3" w14:textId="77777777" w:rsidR="00934295" w:rsidRDefault="00F732B6">
      <w:pPr>
        <w:spacing w:line="209" w:lineRule="exact"/>
        <w:ind w:left="535"/>
        <w:rPr>
          <w:sz w:val="18"/>
        </w:rPr>
      </w:pPr>
      <w:r>
        <w:rPr>
          <w:position w:val="6"/>
          <w:sz w:val="12"/>
        </w:rPr>
        <w:t>b</w:t>
      </w:r>
      <w:r>
        <w:rPr>
          <w:spacing w:val="20"/>
          <w:position w:val="6"/>
          <w:sz w:val="12"/>
        </w:rPr>
        <w:t xml:space="preserve"> </w:t>
      </w:r>
      <w:r>
        <w:rPr>
          <w:sz w:val="18"/>
        </w:rPr>
        <w:t>p</w:t>
      </w:r>
      <w:r>
        <w:rPr>
          <w:spacing w:val="-2"/>
          <w:sz w:val="18"/>
        </w:rPr>
        <w:t xml:space="preserve"> </w:t>
      </w:r>
      <w:r>
        <w:rPr>
          <w:spacing w:val="-4"/>
          <w:sz w:val="18"/>
        </w:rPr>
        <w:t>&lt;0.05</w:t>
      </w:r>
    </w:p>
    <w:p w14:paraId="65446AC9" w14:textId="77777777" w:rsidR="00934295" w:rsidRDefault="00F732B6">
      <w:pPr>
        <w:ind w:left="535"/>
        <w:rPr>
          <w:sz w:val="18"/>
        </w:rPr>
      </w:pPr>
      <w:r>
        <w:rPr>
          <w:position w:val="6"/>
          <w:sz w:val="12"/>
        </w:rPr>
        <w:t>c</w:t>
      </w:r>
      <w:r>
        <w:rPr>
          <w:spacing w:val="15"/>
          <w:position w:val="6"/>
          <w:sz w:val="12"/>
        </w:rPr>
        <w:t xml:space="preserve"> </w:t>
      </w:r>
      <w:r>
        <w:rPr>
          <w:sz w:val="18"/>
        </w:rPr>
        <w:t>Nominally</w:t>
      </w:r>
      <w:r>
        <w:rPr>
          <w:spacing w:val="-4"/>
          <w:sz w:val="18"/>
        </w:rPr>
        <w:t xml:space="preserve"> </w:t>
      </w:r>
      <w:r>
        <w:rPr>
          <w:sz w:val="18"/>
        </w:rPr>
        <w:t>significant</w:t>
      </w:r>
      <w:r>
        <w:rPr>
          <w:spacing w:val="-1"/>
          <w:sz w:val="18"/>
        </w:rPr>
        <w:t xml:space="preserve"> </w:t>
      </w:r>
      <w:r>
        <w:rPr>
          <w:sz w:val="18"/>
        </w:rPr>
        <w:t>(p</w:t>
      </w:r>
      <w:r>
        <w:rPr>
          <w:spacing w:val="-4"/>
          <w:sz w:val="18"/>
        </w:rPr>
        <w:t xml:space="preserve"> </w:t>
      </w:r>
      <w:r>
        <w:rPr>
          <w:sz w:val="18"/>
        </w:rPr>
        <w:t>&lt;</w:t>
      </w:r>
      <w:r>
        <w:rPr>
          <w:spacing w:val="-2"/>
          <w:sz w:val="18"/>
        </w:rPr>
        <w:t xml:space="preserve"> 0.05)</w:t>
      </w:r>
    </w:p>
    <w:p w14:paraId="0CC17DC9" w14:textId="77777777" w:rsidR="00934295" w:rsidRDefault="00934295">
      <w:pPr>
        <w:pStyle w:val="BodyText"/>
        <w:spacing w:before="110"/>
        <w:ind w:left="0"/>
        <w:rPr>
          <w:sz w:val="18"/>
        </w:rPr>
      </w:pPr>
    </w:p>
    <w:p w14:paraId="7603368C" w14:textId="77777777" w:rsidR="00934295" w:rsidRDefault="00F732B6">
      <w:pPr>
        <w:pStyle w:val="BodyText"/>
        <w:spacing w:before="1" w:line="360" w:lineRule="auto"/>
        <w:ind w:right="1200"/>
      </w:pPr>
      <w:r>
        <w:t>The beneficial effect of ustekinumab on clinical response, mucosal healing and clinical remission was observed in induction and in</w:t>
      </w:r>
      <w:r>
        <w:t xml:space="preserve"> maintenance both in patients who failed conventional</w:t>
      </w:r>
      <w:r>
        <w:rPr>
          <w:spacing w:val="-1"/>
        </w:rPr>
        <w:t xml:space="preserve"> </w:t>
      </w:r>
      <w:r>
        <w:t>therapy</w:t>
      </w:r>
      <w:r>
        <w:rPr>
          <w:spacing w:val="-1"/>
        </w:rPr>
        <w:t xml:space="preserve"> </w:t>
      </w:r>
      <w:r>
        <w:t>but</w:t>
      </w:r>
      <w:r>
        <w:rPr>
          <w:spacing w:val="-5"/>
        </w:rPr>
        <w:t xml:space="preserve"> </w:t>
      </w:r>
      <w:r>
        <w:t>not</w:t>
      </w:r>
      <w:r>
        <w:rPr>
          <w:spacing w:val="-1"/>
        </w:rPr>
        <w:t xml:space="preserve"> </w:t>
      </w:r>
      <w:r>
        <w:t>a</w:t>
      </w:r>
      <w:r>
        <w:rPr>
          <w:spacing w:val="-2"/>
        </w:rPr>
        <w:t xml:space="preserve"> </w:t>
      </w:r>
      <w:r>
        <w:t>biologic</w:t>
      </w:r>
      <w:r>
        <w:rPr>
          <w:spacing w:val="-2"/>
        </w:rPr>
        <w:t xml:space="preserve"> </w:t>
      </w:r>
      <w:r>
        <w:t>therapy, as</w:t>
      </w:r>
      <w:r>
        <w:rPr>
          <w:spacing w:val="-8"/>
        </w:rPr>
        <w:t xml:space="preserve"> </w:t>
      </w:r>
      <w:r>
        <w:t>well</w:t>
      </w:r>
      <w:r>
        <w:rPr>
          <w:spacing w:val="-1"/>
        </w:rPr>
        <w:t xml:space="preserve"> </w:t>
      </w:r>
      <w:r>
        <w:t>as</w:t>
      </w:r>
      <w:r>
        <w:rPr>
          <w:spacing w:val="-3"/>
        </w:rPr>
        <w:t xml:space="preserve"> </w:t>
      </w:r>
      <w:r>
        <w:t>in</w:t>
      </w:r>
      <w:r>
        <w:rPr>
          <w:spacing w:val="-6"/>
        </w:rPr>
        <w:t xml:space="preserve"> </w:t>
      </w:r>
      <w:r>
        <w:t>those</w:t>
      </w:r>
      <w:r>
        <w:rPr>
          <w:spacing w:val="-2"/>
        </w:rPr>
        <w:t xml:space="preserve"> </w:t>
      </w:r>
      <w:r>
        <w:t>who</w:t>
      </w:r>
      <w:r>
        <w:rPr>
          <w:spacing w:val="-1"/>
        </w:rPr>
        <w:t xml:space="preserve"> </w:t>
      </w:r>
      <w:r>
        <w:t>had</w:t>
      </w:r>
      <w:r>
        <w:rPr>
          <w:spacing w:val="-1"/>
        </w:rPr>
        <w:t xml:space="preserve"> </w:t>
      </w:r>
      <w:r>
        <w:t>failed</w:t>
      </w:r>
      <w:r>
        <w:rPr>
          <w:spacing w:val="-6"/>
        </w:rPr>
        <w:t xml:space="preserve"> </w:t>
      </w:r>
      <w:r>
        <w:t>at</w:t>
      </w:r>
      <w:r>
        <w:rPr>
          <w:spacing w:val="-1"/>
        </w:rPr>
        <w:t xml:space="preserve"> </w:t>
      </w:r>
      <w:r>
        <w:t>least one prior TNFα antagonist therapy, and/or vedolizumab including in patients with a primary non-response to TNFα antagonist therapy.</w:t>
      </w:r>
    </w:p>
    <w:p w14:paraId="74509157" w14:textId="77777777" w:rsidR="00934295" w:rsidRDefault="00F732B6">
      <w:pPr>
        <w:pStyle w:val="Heading3"/>
        <w:spacing w:before="119"/>
      </w:pPr>
      <w:r>
        <w:t>Delayed</w:t>
      </w:r>
      <w:r>
        <w:rPr>
          <w:spacing w:val="-3"/>
        </w:rPr>
        <w:t xml:space="preserve"> </w:t>
      </w:r>
      <w:r>
        <w:t>Responders</w:t>
      </w:r>
      <w:r>
        <w:rPr>
          <w:spacing w:val="-3"/>
        </w:rPr>
        <w:t xml:space="preserve"> </w:t>
      </w:r>
      <w:r>
        <w:t>to</w:t>
      </w:r>
      <w:r>
        <w:rPr>
          <w:spacing w:val="-2"/>
        </w:rPr>
        <w:t xml:space="preserve"> </w:t>
      </w:r>
      <w:r>
        <w:t>Ustekinumab</w:t>
      </w:r>
      <w:r>
        <w:rPr>
          <w:spacing w:val="-2"/>
        </w:rPr>
        <w:t xml:space="preserve"> Induction</w:t>
      </w:r>
    </w:p>
    <w:p w14:paraId="51E4B9CE" w14:textId="77777777" w:rsidR="00934295" w:rsidRDefault="00F732B6">
      <w:pPr>
        <w:pStyle w:val="BodyText"/>
        <w:spacing w:before="256" w:line="360" w:lineRule="auto"/>
        <w:ind w:right="1530"/>
      </w:pPr>
      <w:r>
        <w:t>Ustekinumab treated patients who were not</w:t>
      </w:r>
      <w:r>
        <w:rPr>
          <w:spacing w:val="-2"/>
        </w:rPr>
        <w:t xml:space="preserve"> </w:t>
      </w:r>
      <w:r>
        <w:t>in</w:t>
      </w:r>
      <w:r>
        <w:rPr>
          <w:spacing w:val="-3"/>
        </w:rPr>
        <w:t xml:space="preserve"> </w:t>
      </w:r>
      <w:r>
        <w:t>response at Week 8 of</w:t>
      </w:r>
      <w:r>
        <w:rPr>
          <w:spacing w:val="-1"/>
        </w:rPr>
        <w:t xml:space="preserve"> </w:t>
      </w:r>
      <w:r>
        <w:t>UNIFI-i</w:t>
      </w:r>
      <w:r>
        <w:t>nduction received an administration of 90</w:t>
      </w:r>
      <w:r>
        <w:rPr>
          <w:spacing w:val="-5"/>
        </w:rPr>
        <w:t xml:space="preserve"> </w:t>
      </w:r>
      <w:r>
        <w:t>mg SC</w:t>
      </w:r>
      <w:r>
        <w:rPr>
          <w:spacing w:val="-6"/>
        </w:rPr>
        <w:t xml:space="preserve"> </w:t>
      </w:r>
      <w:r>
        <w:t>ustekinumab at Week 8</w:t>
      </w:r>
      <w:r>
        <w:rPr>
          <w:spacing w:val="-5"/>
        </w:rPr>
        <w:t xml:space="preserve"> </w:t>
      </w:r>
      <w:r>
        <w:t>(36% of patients).</w:t>
      </w:r>
      <w:r>
        <w:rPr>
          <w:spacing w:val="40"/>
        </w:rPr>
        <w:t xml:space="preserve"> </w:t>
      </w:r>
      <w:r>
        <w:t>Of those patients, 9% of patients who were initially randomised to the recommended induction dose achieved clinical remission and 58% achieved clinical response at Wee</w:t>
      </w:r>
      <w:r>
        <w:t>k</w:t>
      </w:r>
      <w:r>
        <w:rPr>
          <w:spacing w:val="-3"/>
        </w:rPr>
        <w:t xml:space="preserve"> </w:t>
      </w:r>
      <w:r>
        <w:t>16.</w:t>
      </w:r>
      <w:r>
        <w:rPr>
          <w:spacing w:val="40"/>
        </w:rPr>
        <w:t xml:space="preserve"> </w:t>
      </w:r>
      <w:r>
        <w:t>When</w:t>
      </w:r>
      <w:r>
        <w:rPr>
          <w:spacing w:val="-7"/>
        </w:rPr>
        <w:t xml:space="preserve"> </w:t>
      </w:r>
      <w:r>
        <w:t>combining</w:t>
      </w:r>
      <w:r>
        <w:rPr>
          <w:spacing w:val="-3"/>
        </w:rPr>
        <w:t xml:space="preserve"> </w:t>
      </w:r>
      <w:r>
        <w:t>the</w:t>
      </w:r>
      <w:r>
        <w:rPr>
          <w:spacing w:val="-8"/>
        </w:rPr>
        <w:t xml:space="preserve"> </w:t>
      </w:r>
      <w:r>
        <w:t>delayed</w:t>
      </w:r>
      <w:r>
        <w:rPr>
          <w:spacing w:val="-3"/>
        </w:rPr>
        <w:t xml:space="preserve"> </w:t>
      </w:r>
      <w:r>
        <w:t>responders</w:t>
      </w:r>
      <w:r>
        <w:rPr>
          <w:spacing w:val="-4"/>
        </w:rPr>
        <w:t xml:space="preserve"> </w:t>
      </w:r>
      <w:r>
        <w:t>with</w:t>
      </w:r>
      <w:r>
        <w:rPr>
          <w:spacing w:val="-3"/>
        </w:rPr>
        <w:t xml:space="preserve"> </w:t>
      </w:r>
      <w:r>
        <w:t>the</w:t>
      </w:r>
      <w:r>
        <w:rPr>
          <w:spacing w:val="-3"/>
        </w:rPr>
        <w:t xml:space="preserve"> </w:t>
      </w:r>
      <w:r>
        <w:t>initial</w:t>
      </w:r>
      <w:r>
        <w:rPr>
          <w:spacing w:val="-3"/>
        </w:rPr>
        <w:t xml:space="preserve"> </w:t>
      </w:r>
      <w:r>
        <w:t>responders,</w:t>
      </w:r>
      <w:r>
        <w:rPr>
          <w:spacing w:val="-1"/>
        </w:rPr>
        <w:t xml:space="preserve"> </w:t>
      </w:r>
      <w:r>
        <w:t>80%</w:t>
      </w:r>
      <w:r>
        <w:rPr>
          <w:spacing w:val="-1"/>
        </w:rPr>
        <w:t xml:space="preserve"> </w:t>
      </w:r>
      <w:r>
        <w:t>of patients randomised to the recommended induction dose in UNIFI-I achieved clinical</w:t>
      </w:r>
    </w:p>
    <w:p w14:paraId="4EB8EFC6" w14:textId="77777777" w:rsidR="00934295" w:rsidRDefault="00F732B6">
      <w:pPr>
        <w:pStyle w:val="BodyText"/>
        <w:spacing w:before="3" w:line="360" w:lineRule="auto"/>
        <w:ind w:right="1255"/>
      </w:pPr>
      <w:r>
        <w:t>response</w:t>
      </w:r>
      <w:r>
        <w:rPr>
          <w:spacing w:val="-3"/>
        </w:rPr>
        <w:t xml:space="preserve"> </w:t>
      </w:r>
      <w:r>
        <w:t>and</w:t>
      </w:r>
      <w:r>
        <w:rPr>
          <w:spacing w:val="-2"/>
        </w:rPr>
        <w:t xml:space="preserve"> </w:t>
      </w:r>
      <w:r>
        <w:t>18% achieved</w:t>
      </w:r>
      <w:r>
        <w:rPr>
          <w:spacing w:val="-2"/>
        </w:rPr>
        <w:t xml:space="preserve"> </w:t>
      </w:r>
      <w:r>
        <w:t>clinical</w:t>
      </w:r>
      <w:r>
        <w:rPr>
          <w:spacing w:val="-2"/>
        </w:rPr>
        <w:t xml:space="preserve"> </w:t>
      </w:r>
      <w:r>
        <w:t>remission</w:t>
      </w:r>
      <w:r>
        <w:rPr>
          <w:spacing w:val="-2"/>
        </w:rPr>
        <w:t xml:space="preserve"> </w:t>
      </w:r>
      <w:r>
        <w:t>within</w:t>
      </w:r>
      <w:r>
        <w:rPr>
          <w:spacing w:val="-2"/>
        </w:rPr>
        <w:t xml:space="preserve"> </w:t>
      </w:r>
      <w:r>
        <w:t>16</w:t>
      </w:r>
      <w:r>
        <w:rPr>
          <w:spacing w:val="-2"/>
        </w:rPr>
        <w:t xml:space="preserve"> </w:t>
      </w:r>
      <w:r>
        <w:t>weeks</w:t>
      </w:r>
      <w:r>
        <w:rPr>
          <w:spacing w:val="-4"/>
        </w:rPr>
        <w:t xml:space="preserve"> </w:t>
      </w:r>
      <w:r>
        <w:t>after</w:t>
      </w:r>
      <w:r>
        <w:rPr>
          <w:spacing w:val="-5"/>
        </w:rPr>
        <w:t xml:space="preserve"> </w:t>
      </w:r>
      <w:r>
        <w:t>initiating</w:t>
      </w:r>
      <w:r>
        <w:rPr>
          <w:spacing w:val="-7"/>
        </w:rPr>
        <w:t xml:space="preserve"> </w:t>
      </w:r>
      <w:r>
        <w:t xml:space="preserve">treatment with </w:t>
      </w:r>
      <w:r>
        <w:t>ustekinumab.</w:t>
      </w:r>
    </w:p>
    <w:p w14:paraId="27D353E6" w14:textId="77777777" w:rsidR="00934295" w:rsidRDefault="00F732B6">
      <w:pPr>
        <w:pStyle w:val="BodyText"/>
        <w:spacing w:before="118" w:line="360" w:lineRule="auto"/>
        <w:ind w:right="1461"/>
      </w:pPr>
      <w:r>
        <w:t>Patients who were not in clinical response to ustekinumab induction at Week 8 of the UNIFI-induction study but were in response at Week 16 (157 patients) entered in the non-randomised portion of UNIFI-maintenance and continued to receive maintenance dosing</w:t>
      </w:r>
      <w:r>
        <w:rPr>
          <w:spacing w:val="-2"/>
        </w:rPr>
        <w:t xml:space="preserve"> </w:t>
      </w:r>
      <w:r>
        <w:t>every</w:t>
      </w:r>
      <w:r>
        <w:rPr>
          <w:spacing w:val="-2"/>
        </w:rPr>
        <w:t xml:space="preserve"> </w:t>
      </w:r>
      <w:r>
        <w:t>8</w:t>
      </w:r>
      <w:r>
        <w:rPr>
          <w:spacing w:val="-2"/>
        </w:rPr>
        <w:t xml:space="preserve"> </w:t>
      </w:r>
      <w:r>
        <w:t>weeks;</w:t>
      </w:r>
      <w:r>
        <w:rPr>
          <w:spacing w:val="-2"/>
        </w:rPr>
        <w:t xml:space="preserve"> </w:t>
      </w:r>
      <w:r>
        <w:t>among</w:t>
      </w:r>
      <w:r>
        <w:rPr>
          <w:spacing w:val="-2"/>
        </w:rPr>
        <w:t xml:space="preserve"> </w:t>
      </w:r>
      <w:r>
        <w:t>these</w:t>
      </w:r>
      <w:r>
        <w:rPr>
          <w:spacing w:val="-3"/>
        </w:rPr>
        <w:t xml:space="preserve"> </w:t>
      </w:r>
      <w:r>
        <w:t>patients,</w:t>
      </w:r>
      <w:r>
        <w:rPr>
          <w:spacing w:val="-4"/>
        </w:rPr>
        <w:t xml:space="preserve"> </w:t>
      </w:r>
      <w:r>
        <w:t>a</w:t>
      </w:r>
      <w:r>
        <w:rPr>
          <w:spacing w:val="-3"/>
        </w:rPr>
        <w:t xml:space="preserve"> </w:t>
      </w:r>
      <w:r>
        <w:t>majority</w:t>
      </w:r>
      <w:r>
        <w:rPr>
          <w:spacing w:val="-2"/>
        </w:rPr>
        <w:t xml:space="preserve"> </w:t>
      </w:r>
      <w:r>
        <w:t>(62%)</w:t>
      </w:r>
      <w:r>
        <w:rPr>
          <w:spacing w:val="-5"/>
        </w:rPr>
        <w:t xml:space="preserve"> </w:t>
      </w:r>
      <w:r>
        <w:t>maintained</w:t>
      </w:r>
      <w:r>
        <w:rPr>
          <w:spacing w:val="-2"/>
        </w:rPr>
        <w:t xml:space="preserve"> </w:t>
      </w:r>
      <w:r>
        <w:t>response</w:t>
      </w:r>
      <w:r>
        <w:rPr>
          <w:spacing w:val="-3"/>
        </w:rPr>
        <w:t xml:space="preserve"> </w:t>
      </w:r>
      <w:r>
        <w:t>and 30% achieved remission at Week 44.</w:t>
      </w:r>
    </w:p>
    <w:p w14:paraId="412EDDC8" w14:textId="77777777" w:rsidR="00F732B6" w:rsidRDefault="00F732B6">
      <w:pPr>
        <w:pStyle w:val="Heading3"/>
        <w:spacing w:before="119"/>
      </w:pPr>
    </w:p>
    <w:p w14:paraId="7E392F88" w14:textId="77777777" w:rsidR="00F732B6" w:rsidRDefault="00F732B6">
      <w:pPr>
        <w:pStyle w:val="Heading3"/>
        <w:spacing w:before="119"/>
      </w:pPr>
    </w:p>
    <w:p w14:paraId="714677A4" w14:textId="3DFF1799" w:rsidR="00934295" w:rsidRDefault="00F732B6">
      <w:pPr>
        <w:pStyle w:val="Heading3"/>
        <w:spacing w:before="119"/>
      </w:pPr>
      <w:r>
        <w:lastRenderedPageBreak/>
        <w:t>Long-Term</w:t>
      </w:r>
      <w:r>
        <w:rPr>
          <w:spacing w:val="2"/>
        </w:rPr>
        <w:t xml:space="preserve"> </w:t>
      </w:r>
      <w:r>
        <w:rPr>
          <w:spacing w:val="-2"/>
        </w:rPr>
        <w:t>Maintenance</w:t>
      </w:r>
    </w:p>
    <w:p w14:paraId="4AA68245" w14:textId="77777777" w:rsidR="00934295" w:rsidRDefault="00F732B6">
      <w:pPr>
        <w:pStyle w:val="BodyText"/>
        <w:spacing w:before="93" w:line="360" w:lineRule="auto"/>
        <w:ind w:right="1226"/>
      </w:pPr>
      <w:r>
        <w:t>In</w:t>
      </w:r>
      <w:r>
        <w:rPr>
          <w:spacing w:val="-1"/>
        </w:rPr>
        <w:t xml:space="preserve"> </w:t>
      </w:r>
      <w:r>
        <w:t>UNIFI (UCO3001), patients</w:t>
      </w:r>
      <w:r>
        <w:rPr>
          <w:spacing w:val="-3"/>
        </w:rPr>
        <w:t xml:space="preserve"> </w:t>
      </w:r>
      <w:r>
        <w:t>who</w:t>
      </w:r>
      <w:r>
        <w:rPr>
          <w:spacing w:val="-6"/>
        </w:rPr>
        <w:t xml:space="preserve"> </w:t>
      </w:r>
      <w:r>
        <w:t>completed</w:t>
      </w:r>
      <w:r>
        <w:rPr>
          <w:spacing w:val="-1"/>
        </w:rPr>
        <w:t xml:space="preserve"> </w:t>
      </w:r>
      <w:r>
        <w:t>the</w:t>
      </w:r>
      <w:r>
        <w:rPr>
          <w:spacing w:val="-7"/>
        </w:rPr>
        <w:t xml:space="preserve"> </w:t>
      </w:r>
      <w:r>
        <w:t>study</w:t>
      </w:r>
      <w:r>
        <w:rPr>
          <w:spacing w:val="-1"/>
        </w:rPr>
        <w:t xml:space="preserve"> </w:t>
      </w:r>
      <w:r>
        <w:t>through</w:t>
      </w:r>
      <w:r>
        <w:rPr>
          <w:spacing w:val="-6"/>
        </w:rPr>
        <w:t xml:space="preserve"> </w:t>
      </w:r>
      <w:r>
        <w:t>week</w:t>
      </w:r>
      <w:r>
        <w:rPr>
          <w:spacing w:val="-1"/>
        </w:rPr>
        <w:t xml:space="preserve"> </w:t>
      </w:r>
      <w:r>
        <w:t>44</w:t>
      </w:r>
      <w:r>
        <w:rPr>
          <w:spacing w:val="-1"/>
        </w:rPr>
        <w:t xml:space="preserve"> </w:t>
      </w:r>
      <w:r>
        <w:t>were</w:t>
      </w:r>
      <w:r>
        <w:rPr>
          <w:spacing w:val="-7"/>
        </w:rPr>
        <w:t xml:space="preserve"> </w:t>
      </w:r>
      <w:r>
        <w:t>eligible</w:t>
      </w:r>
      <w:r>
        <w:rPr>
          <w:spacing w:val="-2"/>
        </w:rPr>
        <w:t xml:space="preserve"> </w:t>
      </w:r>
      <w:r>
        <w:t>to continue treatme</w:t>
      </w:r>
      <w:r>
        <w:t>nt in a study extension.</w:t>
      </w:r>
      <w:r>
        <w:rPr>
          <w:spacing w:val="80"/>
        </w:rPr>
        <w:t xml:space="preserve"> </w:t>
      </w:r>
      <w:r>
        <w:t>Among patients who entered the study</w:t>
      </w:r>
      <w:r>
        <w:rPr>
          <w:spacing w:val="40"/>
        </w:rPr>
        <w:t xml:space="preserve"> </w:t>
      </w:r>
      <w:r>
        <w:t>extension, symptomatic remission was generally maintained through week 92</w:t>
      </w:r>
      <w:r>
        <w:rPr>
          <w:spacing w:val="-2"/>
        </w:rPr>
        <w:t xml:space="preserve"> </w:t>
      </w:r>
      <w:r>
        <w:t>for patients who failed conventional therapy (but not a biologic therapy) and those who failed</w:t>
      </w:r>
      <w:r>
        <w:rPr>
          <w:spacing w:val="40"/>
        </w:rPr>
        <w:t xml:space="preserve"> </w:t>
      </w:r>
      <w:r>
        <w:t>biologic therapy, includi</w:t>
      </w:r>
      <w:r>
        <w:t>ng those who failed both anti-TNF and vedolizumab.</w:t>
      </w:r>
    </w:p>
    <w:p w14:paraId="70E05B8B" w14:textId="77777777" w:rsidR="00934295" w:rsidRDefault="00F732B6">
      <w:pPr>
        <w:pStyle w:val="BodyText"/>
        <w:spacing w:before="119" w:line="360" w:lineRule="auto"/>
        <w:ind w:right="1255"/>
      </w:pPr>
      <w:r>
        <w:t>No</w:t>
      </w:r>
      <w:r>
        <w:rPr>
          <w:spacing w:val="-1"/>
        </w:rPr>
        <w:t xml:space="preserve"> </w:t>
      </w:r>
      <w:r>
        <w:t>new</w:t>
      </w:r>
      <w:r>
        <w:rPr>
          <w:spacing w:val="-2"/>
        </w:rPr>
        <w:t xml:space="preserve"> </w:t>
      </w:r>
      <w:r>
        <w:t>safety</w:t>
      </w:r>
      <w:r>
        <w:rPr>
          <w:spacing w:val="-1"/>
        </w:rPr>
        <w:t xml:space="preserve"> </w:t>
      </w:r>
      <w:r>
        <w:t>concerns</w:t>
      </w:r>
      <w:r>
        <w:rPr>
          <w:spacing w:val="-3"/>
        </w:rPr>
        <w:t xml:space="preserve"> </w:t>
      </w:r>
      <w:r>
        <w:t>were</w:t>
      </w:r>
      <w:r>
        <w:rPr>
          <w:spacing w:val="-2"/>
        </w:rPr>
        <w:t xml:space="preserve"> </w:t>
      </w:r>
      <w:r>
        <w:t>identified</w:t>
      </w:r>
      <w:r>
        <w:rPr>
          <w:spacing w:val="-1"/>
        </w:rPr>
        <w:t xml:space="preserve"> </w:t>
      </w:r>
      <w:r>
        <w:t>in</w:t>
      </w:r>
      <w:r>
        <w:rPr>
          <w:spacing w:val="-6"/>
        </w:rPr>
        <w:t xml:space="preserve"> </w:t>
      </w:r>
      <w:r>
        <w:t>this</w:t>
      </w:r>
      <w:r>
        <w:rPr>
          <w:spacing w:val="-3"/>
        </w:rPr>
        <w:t xml:space="preserve"> </w:t>
      </w:r>
      <w:r>
        <w:t>study</w:t>
      </w:r>
      <w:r>
        <w:rPr>
          <w:spacing w:val="-1"/>
        </w:rPr>
        <w:t xml:space="preserve"> </w:t>
      </w:r>
      <w:r>
        <w:t>extension</w:t>
      </w:r>
      <w:r>
        <w:rPr>
          <w:spacing w:val="-1"/>
        </w:rPr>
        <w:t xml:space="preserve"> </w:t>
      </w:r>
      <w:r>
        <w:t>with</w:t>
      </w:r>
      <w:r>
        <w:rPr>
          <w:spacing w:val="-1"/>
        </w:rPr>
        <w:t xml:space="preserve"> </w:t>
      </w:r>
      <w:r>
        <w:t>up</w:t>
      </w:r>
      <w:r>
        <w:rPr>
          <w:spacing w:val="-6"/>
        </w:rPr>
        <w:t xml:space="preserve"> </w:t>
      </w:r>
      <w:r>
        <w:t>to</w:t>
      </w:r>
      <w:r>
        <w:rPr>
          <w:spacing w:val="-1"/>
        </w:rPr>
        <w:t xml:space="preserve"> </w:t>
      </w:r>
      <w:r>
        <w:t>2</w:t>
      </w:r>
      <w:r>
        <w:rPr>
          <w:spacing w:val="-6"/>
        </w:rPr>
        <w:t xml:space="preserve"> </w:t>
      </w:r>
      <w:r>
        <w:t>years</w:t>
      </w:r>
      <w:r>
        <w:rPr>
          <w:spacing w:val="-3"/>
        </w:rPr>
        <w:t xml:space="preserve"> </w:t>
      </w:r>
      <w:r>
        <w:t>of treatment in patients with ulcerative colitis.</w:t>
      </w:r>
    </w:p>
    <w:p w14:paraId="6A24D276" w14:textId="77777777" w:rsidR="00934295" w:rsidRDefault="00F732B6">
      <w:pPr>
        <w:pStyle w:val="Heading3"/>
        <w:spacing w:before="117"/>
      </w:pPr>
      <w:r>
        <w:t>Endoscopic</w:t>
      </w:r>
      <w:r>
        <w:rPr>
          <w:spacing w:val="-7"/>
        </w:rPr>
        <w:t xml:space="preserve"> </w:t>
      </w:r>
      <w:r>
        <w:rPr>
          <w:spacing w:val="-2"/>
        </w:rPr>
        <w:t>Normalisation</w:t>
      </w:r>
    </w:p>
    <w:p w14:paraId="21AAF985" w14:textId="77777777" w:rsidR="00934295" w:rsidRDefault="00F732B6">
      <w:pPr>
        <w:pStyle w:val="BodyText"/>
        <w:spacing w:before="262" w:line="360" w:lineRule="auto"/>
        <w:ind w:right="1237"/>
      </w:pPr>
      <w:r>
        <w:t>Normalisation of endoscopic appearance of the mucosa was defined as a Mayo endoscopic subscore of 0 and was observed as early as Week 8 of UNIFI-induction.</w:t>
      </w:r>
      <w:r>
        <w:rPr>
          <w:spacing w:val="40"/>
        </w:rPr>
        <w:t xml:space="preserve"> </w:t>
      </w:r>
      <w:r>
        <w:t>At Week</w:t>
      </w:r>
      <w:r>
        <w:rPr>
          <w:spacing w:val="-2"/>
        </w:rPr>
        <w:t xml:space="preserve"> </w:t>
      </w:r>
      <w:r>
        <w:t>44</w:t>
      </w:r>
      <w:r>
        <w:rPr>
          <w:spacing w:val="-2"/>
        </w:rPr>
        <w:t xml:space="preserve"> </w:t>
      </w:r>
      <w:r>
        <w:t>of UNIFI-maintenance, it</w:t>
      </w:r>
      <w:r>
        <w:rPr>
          <w:spacing w:val="-2"/>
        </w:rPr>
        <w:t xml:space="preserve"> </w:t>
      </w:r>
      <w:r>
        <w:t>was</w:t>
      </w:r>
      <w:r>
        <w:rPr>
          <w:spacing w:val="-4"/>
        </w:rPr>
        <w:t xml:space="preserve"> </w:t>
      </w:r>
      <w:r>
        <w:t>achieved</w:t>
      </w:r>
      <w:r>
        <w:rPr>
          <w:spacing w:val="-2"/>
        </w:rPr>
        <w:t xml:space="preserve"> </w:t>
      </w:r>
      <w:r>
        <w:t>in</w:t>
      </w:r>
      <w:r>
        <w:rPr>
          <w:spacing w:val="-2"/>
        </w:rPr>
        <w:t xml:space="preserve"> </w:t>
      </w:r>
      <w:r>
        <w:t>24% and</w:t>
      </w:r>
      <w:r>
        <w:rPr>
          <w:spacing w:val="-7"/>
        </w:rPr>
        <w:t xml:space="preserve"> </w:t>
      </w:r>
      <w:r>
        <w:t>29%</w:t>
      </w:r>
      <w:r>
        <w:rPr>
          <w:spacing w:val="-5"/>
        </w:rPr>
        <w:t xml:space="preserve"> </w:t>
      </w:r>
      <w:r>
        <w:t>of patients</w:t>
      </w:r>
      <w:r>
        <w:rPr>
          <w:spacing w:val="-8"/>
        </w:rPr>
        <w:t xml:space="preserve"> </w:t>
      </w:r>
      <w:r>
        <w:t>treated</w:t>
      </w:r>
      <w:r>
        <w:rPr>
          <w:spacing w:val="-2"/>
        </w:rPr>
        <w:t xml:space="preserve"> </w:t>
      </w:r>
      <w:r>
        <w:t>with ustekinumab</w:t>
      </w:r>
      <w:r>
        <w:t xml:space="preserve"> every 12 or 8 weeks, respectively, as compared to 18% of patients in the placebo group.</w:t>
      </w:r>
    </w:p>
    <w:p w14:paraId="37333870" w14:textId="77777777" w:rsidR="00934295" w:rsidRDefault="00F732B6">
      <w:pPr>
        <w:pStyle w:val="Heading3"/>
        <w:spacing w:before="119"/>
      </w:pPr>
      <w:r>
        <w:t>Histologic</w:t>
      </w:r>
      <w:r>
        <w:rPr>
          <w:spacing w:val="-5"/>
        </w:rPr>
        <w:t xml:space="preserve"> </w:t>
      </w:r>
      <w:r>
        <w:t>and</w:t>
      </w:r>
      <w:r>
        <w:rPr>
          <w:spacing w:val="-3"/>
        </w:rPr>
        <w:t xml:space="preserve"> </w:t>
      </w:r>
      <w:r>
        <w:t>Histo-Endoscopic</w:t>
      </w:r>
      <w:r>
        <w:rPr>
          <w:spacing w:val="-5"/>
        </w:rPr>
        <w:t xml:space="preserve"> </w:t>
      </w:r>
      <w:r>
        <w:t>Mucosal</w:t>
      </w:r>
      <w:r>
        <w:rPr>
          <w:spacing w:val="-3"/>
        </w:rPr>
        <w:t xml:space="preserve"> </w:t>
      </w:r>
      <w:r>
        <w:rPr>
          <w:spacing w:val="-2"/>
        </w:rPr>
        <w:t>Healing</w:t>
      </w:r>
    </w:p>
    <w:p w14:paraId="4308E15A" w14:textId="77777777" w:rsidR="00934295" w:rsidRDefault="00F732B6">
      <w:pPr>
        <w:pStyle w:val="BodyText"/>
        <w:spacing w:before="257" w:line="360" w:lineRule="auto"/>
        <w:ind w:right="1242"/>
      </w:pPr>
      <w:r>
        <w:t>Histologic healing (defined as neutrophil infiltration in &lt; 5% of crypts, no crypt destruction,</w:t>
      </w:r>
      <w:r>
        <w:rPr>
          <w:spacing w:val="-1"/>
        </w:rPr>
        <w:t xml:space="preserve"> </w:t>
      </w:r>
      <w:r>
        <w:t>and</w:t>
      </w:r>
      <w:r>
        <w:rPr>
          <w:spacing w:val="-2"/>
        </w:rPr>
        <w:t xml:space="preserve"> </w:t>
      </w:r>
      <w:r>
        <w:t>no</w:t>
      </w:r>
      <w:r>
        <w:rPr>
          <w:spacing w:val="-7"/>
        </w:rPr>
        <w:t xml:space="preserve"> </w:t>
      </w:r>
      <w:r>
        <w:t>erosions,</w:t>
      </w:r>
      <w:r>
        <w:rPr>
          <w:spacing w:val="-1"/>
        </w:rPr>
        <w:t xml:space="preserve"> </w:t>
      </w:r>
      <w:r>
        <w:t>ulcera</w:t>
      </w:r>
      <w:r>
        <w:t>tions,</w:t>
      </w:r>
      <w:r>
        <w:rPr>
          <w:spacing w:val="-4"/>
        </w:rPr>
        <w:t xml:space="preserve"> </w:t>
      </w:r>
      <w:r>
        <w:t>or</w:t>
      </w:r>
      <w:r>
        <w:rPr>
          <w:spacing w:val="-5"/>
        </w:rPr>
        <w:t xml:space="preserve"> </w:t>
      </w:r>
      <w:r>
        <w:t>granulation</w:t>
      </w:r>
      <w:r>
        <w:rPr>
          <w:spacing w:val="-2"/>
        </w:rPr>
        <w:t xml:space="preserve"> </w:t>
      </w:r>
      <w:r>
        <w:t>tissue)</w:t>
      </w:r>
      <w:r>
        <w:rPr>
          <w:spacing w:val="-1"/>
        </w:rPr>
        <w:t xml:space="preserve"> </w:t>
      </w:r>
      <w:r>
        <w:t>was</w:t>
      </w:r>
      <w:r>
        <w:rPr>
          <w:spacing w:val="-4"/>
        </w:rPr>
        <w:t xml:space="preserve"> </w:t>
      </w:r>
      <w:r>
        <w:t>assessed</w:t>
      </w:r>
      <w:r>
        <w:rPr>
          <w:spacing w:val="-2"/>
        </w:rPr>
        <w:t xml:space="preserve"> </w:t>
      </w:r>
      <w:r>
        <w:t>at</w:t>
      </w:r>
      <w:r>
        <w:rPr>
          <w:spacing w:val="-2"/>
        </w:rPr>
        <w:t xml:space="preserve"> </w:t>
      </w:r>
      <w:r>
        <w:t>Week</w:t>
      </w:r>
      <w:r>
        <w:rPr>
          <w:spacing w:val="-2"/>
        </w:rPr>
        <w:t xml:space="preserve"> </w:t>
      </w:r>
      <w:r>
        <w:t>8</w:t>
      </w:r>
      <w:r>
        <w:rPr>
          <w:spacing w:val="-2"/>
        </w:rPr>
        <w:t xml:space="preserve"> </w:t>
      </w:r>
      <w:r>
        <w:t>of UNIFI-induction and Week 44 of UNIFI-maintenance.</w:t>
      </w:r>
      <w:r>
        <w:rPr>
          <w:spacing w:val="40"/>
        </w:rPr>
        <w:t xml:space="preserve"> </w:t>
      </w:r>
      <w:r>
        <w:t xml:space="preserve">At Week 8, after a single intravenous induction dose, significantly greater proportions of patients in the recommended dose group achieved histologic </w:t>
      </w:r>
      <w:r>
        <w:t>healing (36%) compared with patients in the placebo group (22%).</w:t>
      </w:r>
      <w:r>
        <w:rPr>
          <w:spacing w:val="40"/>
        </w:rPr>
        <w:t xml:space="preserve"> </w:t>
      </w:r>
      <w:r>
        <w:t>At Week 44 maintenance of this effect was maintained with significantly’ more patients in histologic healing in the every 12 week (54%) and every</w:t>
      </w:r>
    </w:p>
    <w:p w14:paraId="46BA0A2B" w14:textId="77777777" w:rsidR="00934295" w:rsidRDefault="00F732B6">
      <w:pPr>
        <w:pStyle w:val="BodyText"/>
        <w:spacing w:before="1"/>
      </w:pPr>
      <w:r>
        <w:t>8</w:t>
      </w:r>
      <w:r>
        <w:rPr>
          <w:spacing w:val="-3"/>
        </w:rPr>
        <w:t xml:space="preserve"> </w:t>
      </w:r>
      <w:r>
        <w:t>week (59%)</w:t>
      </w:r>
      <w:r>
        <w:rPr>
          <w:spacing w:val="2"/>
        </w:rPr>
        <w:t xml:space="preserve"> </w:t>
      </w:r>
      <w:r>
        <w:t>ustekinumab</w:t>
      </w:r>
      <w:r>
        <w:rPr>
          <w:spacing w:val="-1"/>
        </w:rPr>
        <w:t xml:space="preserve"> </w:t>
      </w:r>
      <w:r>
        <w:t>groups</w:t>
      </w:r>
      <w:r>
        <w:rPr>
          <w:spacing w:val="-7"/>
        </w:rPr>
        <w:t xml:space="preserve"> </w:t>
      </w:r>
      <w:r>
        <w:t>as</w:t>
      </w:r>
      <w:r>
        <w:rPr>
          <w:spacing w:val="-2"/>
        </w:rPr>
        <w:t xml:space="preserve"> </w:t>
      </w:r>
      <w:r>
        <w:t>compared to</w:t>
      </w:r>
      <w:r>
        <w:rPr>
          <w:spacing w:val="-5"/>
        </w:rPr>
        <w:t xml:space="preserve"> </w:t>
      </w:r>
      <w:r>
        <w:t xml:space="preserve">placebo </w:t>
      </w:r>
      <w:r>
        <w:rPr>
          <w:spacing w:val="-2"/>
        </w:rPr>
        <w:t>(33%).</w:t>
      </w:r>
    </w:p>
    <w:p w14:paraId="6A24F09B" w14:textId="77777777" w:rsidR="00934295" w:rsidRDefault="00F732B6">
      <w:pPr>
        <w:pStyle w:val="BodyText"/>
        <w:spacing w:before="257" w:line="360" w:lineRule="auto"/>
        <w:ind w:right="1284"/>
      </w:pPr>
      <w:r>
        <w:t>A combined endpoint of histo-endoscopic mucosal healing defined as patients having both</w:t>
      </w:r>
      <w:r>
        <w:rPr>
          <w:spacing w:val="-2"/>
        </w:rPr>
        <w:t xml:space="preserve"> </w:t>
      </w:r>
      <w:r>
        <w:t>mucosal</w:t>
      </w:r>
      <w:r>
        <w:rPr>
          <w:spacing w:val="-2"/>
        </w:rPr>
        <w:t xml:space="preserve"> </w:t>
      </w:r>
      <w:r>
        <w:t>healing</w:t>
      </w:r>
      <w:r>
        <w:rPr>
          <w:spacing w:val="-2"/>
        </w:rPr>
        <w:t xml:space="preserve"> </w:t>
      </w:r>
      <w:r>
        <w:t>and</w:t>
      </w:r>
      <w:r>
        <w:rPr>
          <w:spacing w:val="-2"/>
        </w:rPr>
        <w:t xml:space="preserve"> </w:t>
      </w:r>
      <w:r>
        <w:t>histologic</w:t>
      </w:r>
      <w:r>
        <w:rPr>
          <w:spacing w:val="-8"/>
        </w:rPr>
        <w:t xml:space="preserve"> </w:t>
      </w:r>
      <w:r>
        <w:t>healing</w:t>
      </w:r>
      <w:r>
        <w:rPr>
          <w:spacing w:val="-2"/>
        </w:rPr>
        <w:t xml:space="preserve"> </w:t>
      </w:r>
      <w:r>
        <w:t>was</w:t>
      </w:r>
      <w:r>
        <w:rPr>
          <w:spacing w:val="-4"/>
        </w:rPr>
        <w:t xml:space="preserve"> </w:t>
      </w:r>
      <w:r>
        <w:t>evaluated</w:t>
      </w:r>
      <w:r>
        <w:rPr>
          <w:spacing w:val="-2"/>
        </w:rPr>
        <w:t xml:space="preserve"> </w:t>
      </w:r>
      <w:r>
        <w:t>at</w:t>
      </w:r>
      <w:r>
        <w:rPr>
          <w:spacing w:val="-2"/>
        </w:rPr>
        <w:t xml:space="preserve"> </w:t>
      </w:r>
      <w:r>
        <w:t>week</w:t>
      </w:r>
      <w:r>
        <w:rPr>
          <w:spacing w:val="-2"/>
        </w:rPr>
        <w:t xml:space="preserve"> </w:t>
      </w:r>
      <w:r>
        <w:t>8</w:t>
      </w:r>
      <w:r>
        <w:rPr>
          <w:spacing w:val="-2"/>
        </w:rPr>
        <w:t xml:space="preserve"> </w:t>
      </w:r>
      <w:r>
        <w:t>of</w:t>
      </w:r>
      <w:r>
        <w:rPr>
          <w:spacing w:val="-5"/>
        </w:rPr>
        <w:t xml:space="preserve"> </w:t>
      </w:r>
      <w:r>
        <w:t>UNIFI-induction and Week 44 of UNIFI-maintenance.</w:t>
      </w:r>
      <w:r>
        <w:rPr>
          <w:spacing w:val="40"/>
        </w:rPr>
        <w:t xml:space="preserve"> </w:t>
      </w:r>
      <w:r>
        <w:t>Patients receiving usteki</w:t>
      </w:r>
      <w:r>
        <w:t>numab at the recommended dose showed significant improvements on the histo-endoscopic mucosal healing endpoint at Week 8 in the ustekinumab group (18%) as compared to the placebo group (9%).</w:t>
      </w:r>
      <w:r>
        <w:rPr>
          <w:spacing w:val="40"/>
        </w:rPr>
        <w:t xml:space="preserve"> </w:t>
      </w:r>
      <w:r>
        <w:t>At Week 44, maintenance of this effect was observed with signific</w:t>
      </w:r>
      <w:r>
        <w:t>antly more patients in histo-endoscopic mucosal healing in every 12 week (39%) and every</w:t>
      </w:r>
    </w:p>
    <w:p w14:paraId="262F541C" w14:textId="77777777" w:rsidR="00934295" w:rsidRDefault="00F732B6">
      <w:pPr>
        <w:pStyle w:val="BodyText"/>
        <w:spacing w:before="1"/>
      </w:pPr>
      <w:r>
        <w:t>8</w:t>
      </w:r>
      <w:r>
        <w:rPr>
          <w:spacing w:val="-3"/>
        </w:rPr>
        <w:t xml:space="preserve"> </w:t>
      </w:r>
      <w:r>
        <w:t>week (46%)</w:t>
      </w:r>
      <w:r>
        <w:rPr>
          <w:spacing w:val="2"/>
        </w:rPr>
        <w:t xml:space="preserve"> </w:t>
      </w:r>
      <w:r>
        <w:t>ustekinumab</w:t>
      </w:r>
      <w:r>
        <w:rPr>
          <w:spacing w:val="-1"/>
        </w:rPr>
        <w:t xml:space="preserve"> </w:t>
      </w:r>
      <w:r>
        <w:t>groups</w:t>
      </w:r>
      <w:r>
        <w:rPr>
          <w:spacing w:val="-7"/>
        </w:rPr>
        <w:t xml:space="preserve"> </w:t>
      </w:r>
      <w:r>
        <w:t>as</w:t>
      </w:r>
      <w:r>
        <w:rPr>
          <w:spacing w:val="-2"/>
        </w:rPr>
        <w:t xml:space="preserve"> </w:t>
      </w:r>
      <w:r>
        <w:t>compared to</w:t>
      </w:r>
      <w:r>
        <w:rPr>
          <w:spacing w:val="-5"/>
        </w:rPr>
        <w:t xml:space="preserve"> </w:t>
      </w:r>
      <w:r>
        <w:t xml:space="preserve">placebo </w:t>
      </w:r>
      <w:r>
        <w:rPr>
          <w:spacing w:val="-2"/>
        </w:rPr>
        <w:t>(24%).</w:t>
      </w:r>
    </w:p>
    <w:p w14:paraId="0D31376D" w14:textId="77777777" w:rsidR="00934295" w:rsidRDefault="00F732B6">
      <w:pPr>
        <w:pStyle w:val="Heading3"/>
        <w:spacing w:before="93"/>
      </w:pPr>
      <w:r>
        <w:lastRenderedPageBreak/>
        <w:t>Health-related</w:t>
      </w:r>
      <w:r>
        <w:rPr>
          <w:spacing w:val="-1"/>
        </w:rPr>
        <w:t xml:space="preserve"> </w:t>
      </w:r>
      <w:r>
        <w:t>quality</w:t>
      </w:r>
      <w:r>
        <w:rPr>
          <w:spacing w:val="-2"/>
        </w:rPr>
        <w:t xml:space="preserve"> </w:t>
      </w:r>
      <w:r>
        <w:t>of</w:t>
      </w:r>
      <w:r>
        <w:rPr>
          <w:spacing w:val="1"/>
        </w:rPr>
        <w:t xml:space="preserve"> </w:t>
      </w:r>
      <w:r>
        <w:rPr>
          <w:spacing w:val="-4"/>
        </w:rPr>
        <w:t>life</w:t>
      </w:r>
    </w:p>
    <w:p w14:paraId="3427FB89" w14:textId="77777777" w:rsidR="00934295" w:rsidRDefault="00F732B6">
      <w:pPr>
        <w:pStyle w:val="BodyText"/>
        <w:spacing w:before="256" w:line="360" w:lineRule="auto"/>
        <w:ind w:right="1255"/>
      </w:pPr>
      <w:r>
        <w:t>Health-related quality of life was assessed by IBDQ, SF-</w:t>
      </w:r>
      <w:r>
        <w:t>36 and EuroQoL-5D (EQ-5D) questionnaires.</w:t>
      </w:r>
      <w:r>
        <w:rPr>
          <w:spacing w:val="40"/>
        </w:rPr>
        <w:t xml:space="preserve"> </w:t>
      </w:r>
      <w:r>
        <w:t>At</w:t>
      </w:r>
      <w:r>
        <w:rPr>
          <w:spacing w:val="-3"/>
        </w:rPr>
        <w:t xml:space="preserve"> </w:t>
      </w:r>
      <w:r>
        <w:t>Week</w:t>
      </w:r>
      <w:r>
        <w:rPr>
          <w:spacing w:val="-3"/>
        </w:rPr>
        <w:t xml:space="preserve"> </w:t>
      </w:r>
      <w:r>
        <w:t>8</w:t>
      </w:r>
      <w:r>
        <w:rPr>
          <w:spacing w:val="-8"/>
        </w:rPr>
        <w:t xml:space="preserve"> </w:t>
      </w:r>
      <w:r>
        <w:t>of</w:t>
      </w:r>
      <w:r>
        <w:rPr>
          <w:spacing w:val="-6"/>
        </w:rPr>
        <w:t xml:space="preserve"> </w:t>
      </w:r>
      <w:r>
        <w:t>UNIFI-induction,</w:t>
      </w:r>
      <w:r>
        <w:rPr>
          <w:spacing w:val="-5"/>
        </w:rPr>
        <w:t xml:space="preserve"> </w:t>
      </w:r>
      <w:r>
        <w:t>patients</w:t>
      </w:r>
      <w:r>
        <w:rPr>
          <w:spacing w:val="-5"/>
        </w:rPr>
        <w:t xml:space="preserve"> </w:t>
      </w:r>
      <w:r>
        <w:t>receiving</w:t>
      </w:r>
      <w:r>
        <w:rPr>
          <w:spacing w:val="-3"/>
        </w:rPr>
        <w:t xml:space="preserve"> </w:t>
      </w:r>
      <w:r>
        <w:t>ustekinumab</w:t>
      </w:r>
      <w:r>
        <w:rPr>
          <w:spacing w:val="-3"/>
        </w:rPr>
        <w:t xml:space="preserve"> </w:t>
      </w:r>
      <w:r>
        <w:t>showed significantly greater and clinically meaningful improvements on IBDQ total score,</w:t>
      </w:r>
    </w:p>
    <w:p w14:paraId="7CE978D1" w14:textId="77777777" w:rsidR="00934295" w:rsidRDefault="00F732B6">
      <w:pPr>
        <w:pStyle w:val="BodyText"/>
        <w:spacing w:before="2" w:line="360" w:lineRule="auto"/>
        <w:ind w:right="1200"/>
      </w:pPr>
      <w:r>
        <w:t>EQ-5D</w:t>
      </w:r>
      <w:r>
        <w:rPr>
          <w:spacing w:val="-2"/>
        </w:rPr>
        <w:t xml:space="preserve"> </w:t>
      </w:r>
      <w:r>
        <w:t>and</w:t>
      </w:r>
      <w:r>
        <w:rPr>
          <w:spacing w:val="-1"/>
        </w:rPr>
        <w:t xml:space="preserve"> </w:t>
      </w:r>
      <w:r>
        <w:t>EQ-5D</w:t>
      </w:r>
      <w:r>
        <w:rPr>
          <w:spacing w:val="-2"/>
        </w:rPr>
        <w:t xml:space="preserve"> </w:t>
      </w:r>
      <w:r>
        <w:t>VAS,</w:t>
      </w:r>
      <w:r>
        <w:rPr>
          <w:spacing w:val="-3"/>
        </w:rPr>
        <w:t xml:space="preserve"> </w:t>
      </w:r>
      <w:r>
        <w:t>and</w:t>
      </w:r>
      <w:r>
        <w:rPr>
          <w:spacing w:val="-1"/>
        </w:rPr>
        <w:t xml:space="preserve"> </w:t>
      </w:r>
      <w:r>
        <w:t>SF-36</w:t>
      </w:r>
      <w:r>
        <w:rPr>
          <w:spacing w:val="-1"/>
        </w:rPr>
        <w:t xml:space="preserve"> </w:t>
      </w:r>
      <w:r>
        <w:t>MCS Score</w:t>
      </w:r>
      <w:r>
        <w:rPr>
          <w:spacing w:val="-7"/>
        </w:rPr>
        <w:t xml:space="preserve"> </w:t>
      </w:r>
      <w:r>
        <w:t>and</w:t>
      </w:r>
      <w:r>
        <w:rPr>
          <w:spacing w:val="-1"/>
        </w:rPr>
        <w:t xml:space="preserve"> </w:t>
      </w:r>
      <w:r>
        <w:t>SF-36</w:t>
      </w:r>
      <w:r>
        <w:rPr>
          <w:spacing w:val="-1"/>
        </w:rPr>
        <w:t xml:space="preserve"> </w:t>
      </w:r>
      <w:r>
        <w:t>PCS</w:t>
      </w:r>
      <w:r>
        <w:rPr>
          <w:spacing w:val="-5"/>
        </w:rPr>
        <w:t xml:space="preserve"> </w:t>
      </w:r>
      <w:r>
        <w:t>Score</w:t>
      </w:r>
      <w:r>
        <w:rPr>
          <w:spacing w:val="-2"/>
        </w:rPr>
        <w:t xml:space="preserve"> </w:t>
      </w:r>
      <w:r>
        <w:t>when</w:t>
      </w:r>
      <w:r>
        <w:rPr>
          <w:spacing w:val="-1"/>
        </w:rPr>
        <w:t xml:space="preserve"> </w:t>
      </w:r>
      <w:r>
        <w:t>compared</w:t>
      </w:r>
      <w:r>
        <w:rPr>
          <w:spacing w:val="-6"/>
        </w:rPr>
        <w:t xml:space="preserve"> </w:t>
      </w:r>
      <w:r>
        <w:t>to placebo.</w:t>
      </w:r>
      <w:r>
        <w:rPr>
          <w:spacing w:val="40"/>
        </w:rPr>
        <w:t xml:space="preserve"> </w:t>
      </w:r>
      <w:r>
        <w:t>These improvements were maintained in ustekinumab-treated patients in</w:t>
      </w:r>
    </w:p>
    <w:p w14:paraId="23CCDB68" w14:textId="77777777" w:rsidR="00934295" w:rsidRDefault="00F732B6">
      <w:pPr>
        <w:pStyle w:val="BodyText"/>
        <w:spacing w:line="274" w:lineRule="exact"/>
      </w:pPr>
      <w:r>
        <w:t>UNIFI-maintenance</w:t>
      </w:r>
      <w:r>
        <w:rPr>
          <w:spacing w:val="-3"/>
        </w:rPr>
        <w:t xml:space="preserve"> </w:t>
      </w:r>
      <w:r>
        <w:t>through</w:t>
      </w:r>
      <w:r>
        <w:rPr>
          <w:spacing w:val="-1"/>
        </w:rPr>
        <w:t xml:space="preserve"> </w:t>
      </w:r>
      <w:r>
        <w:t>Week</w:t>
      </w:r>
      <w:r>
        <w:rPr>
          <w:spacing w:val="-1"/>
        </w:rPr>
        <w:t xml:space="preserve"> </w:t>
      </w:r>
      <w:r>
        <w:rPr>
          <w:spacing w:val="-5"/>
        </w:rPr>
        <w:t>44.</w:t>
      </w:r>
    </w:p>
    <w:p w14:paraId="0509EF30" w14:textId="77777777" w:rsidR="00934295" w:rsidRDefault="00F732B6">
      <w:pPr>
        <w:pStyle w:val="BodyText"/>
        <w:spacing w:before="256" w:line="360" w:lineRule="auto"/>
        <w:ind w:right="1255"/>
      </w:pPr>
      <w:r>
        <w:t>Patients receiving ustekinumab experienced significantly more improvements in work productivity</w:t>
      </w:r>
      <w:r>
        <w:rPr>
          <w:spacing w:val="-2"/>
        </w:rPr>
        <w:t xml:space="preserve"> </w:t>
      </w:r>
      <w:r>
        <w:t>as</w:t>
      </w:r>
      <w:r>
        <w:rPr>
          <w:spacing w:val="-4"/>
        </w:rPr>
        <w:t xml:space="preserve"> </w:t>
      </w:r>
      <w:r>
        <w:t>assessed</w:t>
      </w:r>
      <w:r>
        <w:rPr>
          <w:spacing w:val="-2"/>
        </w:rPr>
        <w:t xml:space="preserve"> </w:t>
      </w:r>
      <w:r>
        <w:t>by</w:t>
      </w:r>
      <w:r>
        <w:rPr>
          <w:spacing w:val="-2"/>
        </w:rPr>
        <w:t xml:space="preserve"> </w:t>
      </w:r>
      <w:r>
        <w:t>greater reductions</w:t>
      </w:r>
      <w:r>
        <w:rPr>
          <w:spacing w:val="-4"/>
        </w:rPr>
        <w:t xml:space="preserve"> </w:t>
      </w:r>
      <w:r>
        <w:t>in</w:t>
      </w:r>
      <w:r>
        <w:rPr>
          <w:spacing w:val="-2"/>
        </w:rPr>
        <w:t xml:space="preserve"> </w:t>
      </w:r>
      <w:r>
        <w:t>overall</w:t>
      </w:r>
      <w:r>
        <w:rPr>
          <w:spacing w:val="-2"/>
        </w:rPr>
        <w:t xml:space="preserve"> </w:t>
      </w:r>
      <w:r>
        <w:t>work</w:t>
      </w:r>
      <w:r>
        <w:rPr>
          <w:spacing w:val="-7"/>
        </w:rPr>
        <w:t xml:space="preserve"> </w:t>
      </w:r>
      <w:r>
        <w:t>impairment</w:t>
      </w:r>
      <w:r>
        <w:rPr>
          <w:spacing w:val="-6"/>
        </w:rPr>
        <w:t xml:space="preserve"> </w:t>
      </w:r>
      <w:r>
        <w:t>and</w:t>
      </w:r>
      <w:r>
        <w:rPr>
          <w:spacing w:val="-2"/>
        </w:rPr>
        <w:t xml:space="preserve"> </w:t>
      </w:r>
      <w:r>
        <w:t>in</w:t>
      </w:r>
      <w:r>
        <w:rPr>
          <w:spacing w:val="-2"/>
        </w:rPr>
        <w:t xml:space="preserve"> </w:t>
      </w:r>
      <w:r>
        <w:t>activity impairment as assessed by the WPAI-GH questionna</w:t>
      </w:r>
      <w:r>
        <w:t>ire than patients receiving placebo.</w:t>
      </w:r>
    </w:p>
    <w:p w14:paraId="6929C613" w14:textId="77777777" w:rsidR="00934295" w:rsidRDefault="00F732B6">
      <w:pPr>
        <w:pStyle w:val="Heading3"/>
        <w:spacing w:before="122"/>
      </w:pPr>
      <w:r>
        <w:t>Long-term</w:t>
      </w:r>
      <w:r>
        <w:rPr>
          <w:spacing w:val="-3"/>
        </w:rPr>
        <w:t xml:space="preserve"> </w:t>
      </w:r>
      <w:r>
        <w:t>maintenance</w:t>
      </w:r>
      <w:r>
        <w:rPr>
          <w:spacing w:val="-1"/>
        </w:rPr>
        <w:t xml:space="preserve"> </w:t>
      </w:r>
      <w:r>
        <w:t>of</w:t>
      </w:r>
      <w:r>
        <w:rPr>
          <w:spacing w:val="-4"/>
        </w:rPr>
        <w:t xml:space="preserve"> </w:t>
      </w:r>
      <w:r>
        <w:t>health-related quality</w:t>
      </w:r>
      <w:r>
        <w:rPr>
          <w:spacing w:val="-7"/>
        </w:rPr>
        <w:t xml:space="preserve"> </w:t>
      </w:r>
      <w:r>
        <w:t>of</w:t>
      </w:r>
      <w:r>
        <w:rPr>
          <w:spacing w:val="2"/>
        </w:rPr>
        <w:t xml:space="preserve"> </w:t>
      </w:r>
      <w:r>
        <w:t>life</w:t>
      </w:r>
      <w:r>
        <w:rPr>
          <w:spacing w:val="-6"/>
        </w:rPr>
        <w:t xml:space="preserve"> </w:t>
      </w:r>
      <w:r>
        <w:rPr>
          <w:spacing w:val="-2"/>
        </w:rPr>
        <w:t>measures</w:t>
      </w:r>
    </w:p>
    <w:p w14:paraId="02A0A53E" w14:textId="77777777" w:rsidR="00934295" w:rsidRDefault="00F732B6">
      <w:pPr>
        <w:pStyle w:val="BodyText"/>
        <w:spacing w:before="136" w:line="362" w:lineRule="auto"/>
        <w:ind w:right="1497"/>
      </w:pPr>
      <w:r>
        <w:rPr>
          <w:rFonts w:ascii="Arial"/>
        </w:rPr>
        <w:t>Improvement</w:t>
      </w:r>
      <w:r>
        <w:rPr>
          <w:rFonts w:ascii="Arial"/>
          <w:spacing w:val="-2"/>
        </w:rPr>
        <w:t xml:space="preserve"> </w:t>
      </w:r>
      <w:r>
        <w:rPr>
          <w:rFonts w:ascii="Arial"/>
        </w:rPr>
        <w:t>in</w:t>
      </w:r>
      <w:r>
        <w:rPr>
          <w:rFonts w:ascii="Arial"/>
          <w:spacing w:val="-7"/>
        </w:rPr>
        <w:t xml:space="preserve"> </w:t>
      </w:r>
      <w:r>
        <w:rPr>
          <w:rFonts w:ascii="Arial"/>
        </w:rPr>
        <w:t>health-related</w:t>
      </w:r>
      <w:r>
        <w:rPr>
          <w:rFonts w:ascii="Arial"/>
          <w:spacing w:val="-2"/>
        </w:rPr>
        <w:t xml:space="preserve"> </w:t>
      </w:r>
      <w:r>
        <w:rPr>
          <w:rFonts w:ascii="Arial"/>
        </w:rPr>
        <w:t>quality</w:t>
      </w:r>
      <w:r>
        <w:rPr>
          <w:rFonts w:ascii="Arial"/>
          <w:spacing w:val="-3"/>
        </w:rPr>
        <w:t xml:space="preserve"> </w:t>
      </w:r>
      <w:r>
        <w:rPr>
          <w:rFonts w:ascii="Arial"/>
        </w:rPr>
        <w:t>of</w:t>
      </w:r>
      <w:r>
        <w:rPr>
          <w:rFonts w:ascii="Arial"/>
          <w:spacing w:val="-2"/>
        </w:rPr>
        <w:t xml:space="preserve"> </w:t>
      </w:r>
      <w:r>
        <w:rPr>
          <w:rFonts w:ascii="Arial"/>
        </w:rPr>
        <w:t>life</w:t>
      </w:r>
      <w:r>
        <w:rPr>
          <w:rFonts w:ascii="Arial"/>
          <w:spacing w:val="-2"/>
        </w:rPr>
        <w:t xml:space="preserve"> </w:t>
      </w:r>
      <w:r>
        <w:rPr>
          <w:rFonts w:ascii="Arial"/>
        </w:rPr>
        <w:t>as</w:t>
      </w:r>
      <w:r>
        <w:rPr>
          <w:rFonts w:ascii="Arial"/>
          <w:spacing w:val="-8"/>
        </w:rPr>
        <w:t xml:space="preserve"> </w:t>
      </w:r>
      <w:r>
        <w:rPr>
          <w:rFonts w:ascii="Arial"/>
        </w:rPr>
        <w:t>measured</w:t>
      </w:r>
      <w:r>
        <w:rPr>
          <w:rFonts w:ascii="Arial"/>
          <w:spacing w:val="-2"/>
        </w:rPr>
        <w:t xml:space="preserve"> </w:t>
      </w:r>
      <w:r>
        <w:rPr>
          <w:rFonts w:ascii="Arial"/>
        </w:rPr>
        <w:t>by</w:t>
      </w:r>
      <w:r>
        <w:rPr>
          <w:rFonts w:ascii="Arial"/>
          <w:spacing w:val="-3"/>
        </w:rPr>
        <w:t xml:space="preserve"> </w:t>
      </w:r>
      <w:r>
        <w:rPr>
          <w:rFonts w:ascii="Arial"/>
        </w:rPr>
        <w:t>IBDQ</w:t>
      </w:r>
      <w:r>
        <w:rPr>
          <w:rFonts w:ascii="Arial"/>
          <w:spacing w:val="-2"/>
        </w:rPr>
        <w:t xml:space="preserve"> </w:t>
      </w:r>
      <w:r>
        <w:rPr>
          <w:rFonts w:ascii="Arial"/>
        </w:rPr>
        <w:t>and</w:t>
      </w:r>
      <w:r>
        <w:rPr>
          <w:rFonts w:ascii="Arial"/>
          <w:spacing w:val="-2"/>
        </w:rPr>
        <w:t xml:space="preserve"> </w:t>
      </w:r>
      <w:r>
        <w:rPr>
          <w:rFonts w:ascii="Arial"/>
        </w:rPr>
        <w:t>SF-36 was generally maintained during the extension through Week 92</w:t>
      </w:r>
      <w:r>
        <w:t>.</w:t>
      </w:r>
    </w:p>
    <w:p w14:paraId="67EFE2EF" w14:textId="77777777" w:rsidR="00934295" w:rsidRDefault="00F732B6">
      <w:pPr>
        <w:pStyle w:val="Heading3"/>
        <w:spacing w:line="273" w:lineRule="exact"/>
      </w:pPr>
      <w:r>
        <w:t>Hospitalisations</w:t>
      </w:r>
      <w:r>
        <w:rPr>
          <w:spacing w:val="-6"/>
        </w:rPr>
        <w:t xml:space="preserve"> </w:t>
      </w:r>
      <w:r>
        <w:t>and</w:t>
      </w:r>
      <w:r>
        <w:rPr>
          <w:spacing w:val="-2"/>
        </w:rPr>
        <w:t xml:space="preserve"> </w:t>
      </w:r>
      <w:r>
        <w:t>Ulcerative</w:t>
      </w:r>
      <w:r>
        <w:rPr>
          <w:spacing w:val="-3"/>
        </w:rPr>
        <w:t xml:space="preserve"> </w:t>
      </w:r>
      <w:r>
        <w:t>Colitis</w:t>
      </w:r>
      <w:r>
        <w:rPr>
          <w:spacing w:val="-4"/>
        </w:rPr>
        <w:t xml:space="preserve"> </w:t>
      </w:r>
      <w:r>
        <w:t>related</w:t>
      </w:r>
      <w:r>
        <w:rPr>
          <w:spacing w:val="-2"/>
        </w:rPr>
        <w:t xml:space="preserve"> surgeries</w:t>
      </w:r>
    </w:p>
    <w:p w14:paraId="78E1D97E" w14:textId="77777777" w:rsidR="00934295" w:rsidRDefault="00F732B6">
      <w:pPr>
        <w:pStyle w:val="BodyText"/>
        <w:spacing w:before="256" w:line="360" w:lineRule="auto"/>
        <w:ind w:right="1255"/>
      </w:pPr>
      <w:r>
        <w:t>Through Week 8</w:t>
      </w:r>
      <w:r>
        <w:rPr>
          <w:spacing w:val="-4"/>
        </w:rPr>
        <w:t xml:space="preserve"> </w:t>
      </w:r>
      <w:r>
        <w:t>of</w:t>
      </w:r>
      <w:r>
        <w:rPr>
          <w:spacing w:val="-2"/>
        </w:rPr>
        <w:t xml:space="preserve"> </w:t>
      </w:r>
      <w:r>
        <w:t>UNIFI-induction,</w:t>
      </w:r>
      <w:r>
        <w:rPr>
          <w:spacing w:val="-1"/>
        </w:rPr>
        <w:t xml:space="preserve"> </w:t>
      </w:r>
      <w:r>
        <w:t>the proportions</w:t>
      </w:r>
      <w:r>
        <w:rPr>
          <w:spacing w:val="-1"/>
        </w:rPr>
        <w:t xml:space="preserve"> </w:t>
      </w:r>
      <w:r>
        <w:t>of patients</w:t>
      </w:r>
      <w:r>
        <w:rPr>
          <w:spacing w:val="-1"/>
        </w:rPr>
        <w:t xml:space="preserve"> </w:t>
      </w:r>
      <w:r>
        <w:t>with</w:t>
      </w:r>
      <w:r>
        <w:rPr>
          <w:spacing w:val="-4"/>
        </w:rPr>
        <w:t xml:space="preserve"> </w:t>
      </w:r>
      <w:r>
        <w:t>ulcerative colitis disease</w:t>
      </w:r>
      <w:r>
        <w:rPr>
          <w:spacing w:val="-3"/>
        </w:rPr>
        <w:t xml:space="preserve"> </w:t>
      </w:r>
      <w:r>
        <w:t>related</w:t>
      </w:r>
      <w:r>
        <w:rPr>
          <w:spacing w:val="-2"/>
        </w:rPr>
        <w:t xml:space="preserve"> </w:t>
      </w:r>
      <w:r>
        <w:t>hospitalisations</w:t>
      </w:r>
      <w:r>
        <w:rPr>
          <w:spacing w:val="-4"/>
        </w:rPr>
        <w:t xml:space="preserve"> </w:t>
      </w:r>
      <w:r>
        <w:t>were</w:t>
      </w:r>
      <w:r>
        <w:rPr>
          <w:spacing w:val="-3"/>
        </w:rPr>
        <w:t xml:space="preserve"> </w:t>
      </w:r>
      <w:r>
        <w:t>sign</w:t>
      </w:r>
      <w:r>
        <w:t>ificantly</w:t>
      </w:r>
      <w:r>
        <w:rPr>
          <w:spacing w:val="-2"/>
        </w:rPr>
        <w:t xml:space="preserve"> </w:t>
      </w:r>
      <w:r>
        <w:t>lower for</w:t>
      </w:r>
      <w:r>
        <w:rPr>
          <w:spacing w:val="-5"/>
        </w:rPr>
        <w:t xml:space="preserve"> </w:t>
      </w:r>
      <w:r>
        <w:t>patients</w:t>
      </w:r>
      <w:r>
        <w:rPr>
          <w:spacing w:val="-4"/>
        </w:rPr>
        <w:t xml:space="preserve"> </w:t>
      </w:r>
      <w:r>
        <w:t>in</w:t>
      </w:r>
      <w:r>
        <w:rPr>
          <w:spacing w:val="-7"/>
        </w:rPr>
        <w:t xml:space="preserve"> </w:t>
      </w:r>
      <w:r>
        <w:t>the</w:t>
      </w:r>
      <w:r>
        <w:rPr>
          <w:spacing w:val="-3"/>
        </w:rPr>
        <w:t xml:space="preserve"> </w:t>
      </w:r>
      <w:r>
        <w:t>ustekinumab recommended dose group (1.6%, 5/322) compared with patients in the placebo group (4.4%, 14/319) and</w:t>
      </w:r>
      <w:r>
        <w:rPr>
          <w:spacing w:val="-2"/>
        </w:rPr>
        <w:t xml:space="preserve"> </w:t>
      </w:r>
      <w:r>
        <w:t>no patients underwent</w:t>
      </w:r>
      <w:r>
        <w:rPr>
          <w:spacing w:val="-1"/>
        </w:rPr>
        <w:t xml:space="preserve"> </w:t>
      </w:r>
      <w:r>
        <w:t xml:space="preserve">ulcerative colitis disease related surgeries in patients receiving ustekinumab at the </w:t>
      </w:r>
      <w:r>
        <w:t>recommended induction dose compared to 0.6% (2/319) patients in the placebo group.</w:t>
      </w:r>
    </w:p>
    <w:p w14:paraId="0B61B27C" w14:textId="77777777" w:rsidR="00934295" w:rsidRDefault="00F732B6">
      <w:pPr>
        <w:pStyle w:val="BodyText"/>
        <w:spacing w:before="123" w:line="360" w:lineRule="auto"/>
        <w:ind w:right="1200"/>
      </w:pPr>
      <w:r>
        <w:t>Through Week 44 of UNIFI-maintenance, a significantly lower number of ulcerative colitis disease related hospitalisations was observed in patients in the combined ustekinuma</w:t>
      </w:r>
      <w:r>
        <w:t>b group (2.0%, 7/348) as compared with patients in the placebo group (5.7%, 10/175).</w:t>
      </w:r>
      <w:r>
        <w:rPr>
          <w:spacing w:val="40"/>
        </w:rPr>
        <w:t xml:space="preserve"> </w:t>
      </w:r>
      <w:r>
        <w:t>A</w:t>
      </w:r>
      <w:r>
        <w:rPr>
          <w:spacing w:val="-3"/>
        </w:rPr>
        <w:t xml:space="preserve"> </w:t>
      </w:r>
      <w:r>
        <w:t>numerically</w:t>
      </w:r>
      <w:r>
        <w:rPr>
          <w:spacing w:val="-2"/>
        </w:rPr>
        <w:t xml:space="preserve"> </w:t>
      </w:r>
      <w:r>
        <w:t>lower</w:t>
      </w:r>
      <w:r>
        <w:rPr>
          <w:spacing w:val="-5"/>
        </w:rPr>
        <w:t xml:space="preserve"> </w:t>
      </w:r>
      <w:r>
        <w:t>number</w:t>
      </w:r>
      <w:r>
        <w:rPr>
          <w:spacing w:val="-5"/>
        </w:rPr>
        <w:t xml:space="preserve"> </w:t>
      </w:r>
      <w:r>
        <w:t>of patients</w:t>
      </w:r>
      <w:r>
        <w:rPr>
          <w:spacing w:val="-8"/>
        </w:rPr>
        <w:t xml:space="preserve"> </w:t>
      </w:r>
      <w:r>
        <w:t>in</w:t>
      </w:r>
      <w:r>
        <w:rPr>
          <w:spacing w:val="-2"/>
        </w:rPr>
        <w:t xml:space="preserve"> </w:t>
      </w:r>
      <w:r>
        <w:t>the</w:t>
      </w:r>
      <w:r>
        <w:rPr>
          <w:spacing w:val="-3"/>
        </w:rPr>
        <w:t xml:space="preserve"> </w:t>
      </w:r>
      <w:r>
        <w:t>ustekinumab</w:t>
      </w:r>
      <w:r>
        <w:rPr>
          <w:spacing w:val="-2"/>
        </w:rPr>
        <w:t xml:space="preserve"> </w:t>
      </w:r>
      <w:r>
        <w:t>group</w:t>
      </w:r>
      <w:r>
        <w:rPr>
          <w:spacing w:val="-7"/>
        </w:rPr>
        <w:t xml:space="preserve"> </w:t>
      </w:r>
      <w:r>
        <w:t>(0.6%, 2/348) underwent ulcerative colitis disease related surgeries compared with patients in the placebo group (1.7%, 3/175) through Week 44.</w:t>
      </w:r>
    </w:p>
    <w:p w14:paraId="3E08EE54" w14:textId="77777777" w:rsidR="00934295" w:rsidRDefault="00F732B6">
      <w:pPr>
        <w:pStyle w:val="Heading2"/>
        <w:spacing w:before="238"/>
      </w:pPr>
      <w:r>
        <w:t>Comparability</w:t>
      </w:r>
      <w:r>
        <w:rPr>
          <w:spacing w:val="-6"/>
        </w:rPr>
        <w:t xml:space="preserve"> </w:t>
      </w:r>
      <w:r>
        <w:t>of</w:t>
      </w:r>
      <w:r>
        <w:rPr>
          <w:spacing w:val="-3"/>
        </w:rPr>
        <w:t xml:space="preserve"> </w:t>
      </w:r>
      <w:r>
        <w:t>WEZLANA with</w:t>
      </w:r>
      <w:r>
        <w:rPr>
          <w:spacing w:val="1"/>
        </w:rPr>
        <w:t xml:space="preserve"> </w:t>
      </w:r>
      <w:r>
        <w:rPr>
          <w:spacing w:val="-2"/>
        </w:rPr>
        <w:t>Stelara</w:t>
      </w:r>
      <w:r>
        <w:rPr>
          <w:spacing w:val="-2"/>
          <w:vertAlign w:val="superscript"/>
        </w:rPr>
        <w:t>®</w:t>
      </w:r>
    </w:p>
    <w:p w14:paraId="77ABD797" w14:textId="77777777" w:rsidR="00934295" w:rsidRDefault="00F732B6">
      <w:pPr>
        <w:pStyle w:val="BodyText"/>
        <w:spacing w:before="261" w:line="360" w:lineRule="auto"/>
        <w:ind w:right="1255"/>
      </w:pPr>
      <w:r>
        <w:t>Study</w:t>
      </w:r>
      <w:r>
        <w:rPr>
          <w:spacing w:val="-2"/>
        </w:rPr>
        <w:t xml:space="preserve"> </w:t>
      </w:r>
      <w:r>
        <w:t>20190232</w:t>
      </w:r>
      <w:r>
        <w:rPr>
          <w:spacing w:val="-2"/>
        </w:rPr>
        <w:t xml:space="preserve"> </w:t>
      </w:r>
      <w:r>
        <w:t>was</w:t>
      </w:r>
      <w:r>
        <w:rPr>
          <w:spacing w:val="-4"/>
        </w:rPr>
        <w:t xml:space="preserve"> </w:t>
      </w:r>
      <w:r>
        <w:t>designed</w:t>
      </w:r>
      <w:r>
        <w:rPr>
          <w:spacing w:val="-2"/>
        </w:rPr>
        <w:t xml:space="preserve"> </w:t>
      </w:r>
      <w:r>
        <w:t>as</w:t>
      </w:r>
      <w:r>
        <w:rPr>
          <w:spacing w:val="-4"/>
        </w:rPr>
        <w:t xml:space="preserve"> </w:t>
      </w:r>
      <w:r>
        <w:t>a</w:t>
      </w:r>
      <w:r>
        <w:rPr>
          <w:spacing w:val="-3"/>
        </w:rPr>
        <w:t xml:space="preserve"> </w:t>
      </w:r>
      <w:r>
        <w:t>comparative</w:t>
      </w:r>
      <w:r>
        <w:rPr>
          <w:spacing w:val="-8"/>
        </w:rPr>
        <w:t xml:space="preserve"> </w:t>
      </w:r>
      <w:r>
        <w:t>phase</w:t>
      </w:r>
      <w:r>
        <w:rPr>
          <w:spacing w:val="-3"/>
        </w:rPr>
        <w:t xml:space="preserve"> </w:t>
      </w:r>
      <w:r>
        <w:t>3</w:t>
      </w:r>
      <w:r>
        <w:rPr>
          <w:spacing w:val="-2"/>
        </w:rPr>
        <w:t xml:space="preserve"> </w:t>
      </w:r>
      <w:r>
        <w:t>study</w:t>
      </w:r>
      <w:r>
        <w:rPr>
          <w:spacing w:val="-2"/>
        </w:rPr>
        <w:t xml:space="preserve"> </w:t>
      </w:r>
      <w:r>
        <w:t>to</w:t>
      </w:r>
      <w:r>
        <w:rPr>
          <w:spacing w:val="-2"/>
        </w:rPr>
        <w:t xml:space="preserve"> </w:t>
      </w:r>
      <w:r>
        <w:t>demonstrate</w:t>
      </w:r>
      <w:r>
        <w:rPr>
          <w:spacing w:val="-3"/>
        </w:rPr>
        <w:t xml:space="preserve"> </w:t>
      </w:r>
      <w:r>
        <w:t>clinical similarity between WEZLANA and ustekinumab in terms of efficacy, safety, and immunogenicity in patients with Ps.</w:t>
      </w:r>
      <w:r>
        <w:rPr>
          <w:spacing w:val="40"/>
        </w:rPr>
        <w:t xml:space="preserve"> </w:t>
      </w:r>
      <w:r>
        <w:t>A total of 563 patients (281 patients in the</w:t>
      </w:r>
    </w:p>
    <w:p w14:paraId="7D931CEF" w14:textId="77777777" w:rsidR="00934295" w:rsidRDefault="00F732B6">
      <w:pPr>
        <w:pStyle w:val="BodyText"/>
        <w:spacing w:before="93" w:line="360" w:lineRule="auto"/>
        <w:ind w:right="1284"/>
      </w:pPr>
      <w:r>
        <w:lastRenderedPageBreak/>
        <w:t xml:space="preserve">WEZLANA treatment group and 282 patients in the ustekinumab treatment </w:t>
      </w:r>
      <w:r>
        <w:t>group) were randomised, and 562 (99.8%) randomised patients were treated with investigational product (280 [99.6</w:t>
      </w:r>
      <w:r>
        <w:rPr>
          <w:rFonts w:ascii="Symbol" w:hAnsi="Symbol"/>
        </w:rPr>
        <w:t></w:t>
      </w:r>
      <w:r>
        <w:t>] patients in the WEZLANA treatment group and 282 [100.0</w:t>
      </w:r>
      <w:r>
        <w:rPr>
          <w:rFonts w:ascii="Symbol" w:hAnsi="Symbol"/>
        </w:rPr>
        <w:t></w:t>
      </w:r>
      <w:r>
        <w:t>] patients in the ustekinumab treatment group).</w:t>
      </w:r>
      <w:r>
        <w:rPr>
          <w:spacing w:val="40"/>
        </w:rPr>
        <w:t xml:space="preserve"> </w:t>
      </w:r>
      <w:r>
        <w:t>Patients received WEZLANA or ustekinum</w:t>
      </w:r>
      <w:r>
        <w:t>ab at a dose of 45 mg (baseline body weight [BW] ≤ 100 kg) or 90 mg (baseline</w:t>
      </w:r>
      <w:r>
        <w:rPr>
          <w:spacing w:val="-3"/>
        </w:rPr>
        <w:t xml:space="preserve"> </w:t>
      </w:r>
      <w:r>
        <w:t>BW</w:t>
      </w:r>
      <w:r>
        <w:rPr>
          <w:spacing w:val="-3"/>
        </w:rPr>
        <w:t xml:space="preserve"> </w:t>
      </w:r>
      <w:r>
        <w:t>&gt;</w:t>
      </w:r>
      <w:r>
        <w:rPr>
          <w:spacing w:val="-3"/>
        </w:rPr>
        <w:t xml:space="preserve"> </w:t>
      </w:r>
      <w:r>
        <w:t>100</w:t>
      </w:r>
      <w:r>
        <w:rPr>
          <w:spacing w:val="-2"/>
        </w:rPr>
        <w:t xml:space="preserve"> </w:t>
      </w:r>
      <w:r>
        <w:t>kg)</w:t>
      </w:r>
      <w:r>
        <w:rPr>
          <w:spacing w:val="-5"/>
        </w:rPr>
        <w:t xml:space="preserve"> </w:t>
      </w:r>
      <w:r>
        <w:t>administered</w:t>
      </w:r>
      <w:r>
        <w:rPr>
          <w:spacing w:val="-2"/>
        </w:rPr>
        <w:t xml:space="preserve"> </w:t>
      </w:r>
      <w:r>
        <w:t>subcutaneously</w:t>
      </w:r>
      <w:r>
        <w:rPr>
          <w:spacing w:val="-2"/>
        </w:rPr>
        <w:t xml:space="preserve"> </w:t>
      </w:r>
      <w:r>
        <w:t>(SC) per</w:t>
      </w:r>
      <w:r>
        <w:rPr>
          <w:spacing w:val="-5"/>
        </w:rPr>
        <w:t xml:space="preserve"> </w:t>
      </w:r>
      <w:r>
        <w:t>the</w:t>
      </w:r>
      <w:r>
        <w:rPr>
          <w:spacing w:val="-3"/>
        </w:rPr>
        <w:t xml:space="preserve"> </w:t>
      </w:r>
      <w:r>
        <w:t>study</w:t>
      </w:r>
      <w:r>
        <w:rPr>
          <w:spacing w:val="-2"/>
        </w:rPr>
        <w:t xml:space="preserve"> </w:t>
      </w:r>
      <w:r>
        <w:t>dosing</w:t>
      </w:r>
      <w:r>
        <w:rPr>
          <w:spacing w:val="-7"/>
        </w:rPr>
        <w:t xml:space="preserve"> </w:t>
      </w:r>
      <w:r>
        <w:t>regimen.</w:t>
      </w:r>
    </w:p>
    <w:p w14:paraId="0FC9FB4E" w14:textId="77777777" w:rsidR="00934295" w:rsidRDefault="00F732B6">
      <w:pPr>
        <w:pStyle w:val="BodyText"/>
        <w:spacing w:before="119"/>
      </w:pPr>
      <w:r>
        <w:t xml:space="preserve">At week </w:t>
      </w:r>
      <w:r>
        <w:rPr>
          <w:spacing w:val="-5"/>
        </w:rPr>
        <w:t>28:</w:t>
      </w:r>
    </w:p>
    <w:p w14:paraId="52BAAA30" w14:textId="77777777" w:rsidR="00934295" w:rsidRDefault="00F732B6">
      <w:pPr>
        <w:pStyle w:val="ListParagraph"/>
        <w:numPr>
          <w:ilvl w:val="0"/>
          <w:numId w:val="4"/>
        </w:numPr>
        <w:tabs>
          <w:tab w:val="left" w:pos="1255"/>
        </w:tabs>
        <w:spacing w:before="254" w:line="357" w:lineRule="auto"/>
        <w:ind w:right="1572"/>
        <w:rPr>
          <w:sz w:val="24"/>
        </w:rPr>
      </w:pPr>
      <w:r>
        <w:rPr>
          <w:sz w:val="24"/>
        </w:rPr>
        <w:t>Subjects who did not achieve a PASI 50 response or better improvement were considered to have completed the study and were to complete the EOS procedures;</w:t>
      </w:r>
      <w:r>
        <w:rPr>
          <w:spacing w:val="-2"/>
          <w:sz w:val="24"/>
        </w:rPr>
        <w:t xml:space="preserve"> </w:t>
      </w:r>
      <w:r>
        <w:rPr>
          <w:sz w:val="24"/>
        </w:rPr>
        <w:t>subjects</w:t>
      </w:r>
      <w:r>
        <w:rPr>
          <w:spacing w:val="-4"/>
          <w:sz w:val="24"/>
        </w:rPr>
        <w:t xml:space="preserve"> </w:t>
      </w:r>
      <w:r>
        <w:rPr>
          <w:sz w:val="24"/>
        </w:rPr>
        <w:t>unable</w:t>
      </w:r>
      <w:r>
        <w:rPr>
          <w:spacing w:val="-3"/>
          <w:sz w:val="24"/>
        </w:rPr>
        <w:t xml:space="preserve"> </w:t>
      </w:r>
      <w:r>
        <w:rPr>
          <w:sz w:val="24"/>
        </w:rPr>
        <w:t>to</w:t>
      </w:r>
      <w:r>
        <w:rPr>
          <w:spacing w:val="-2"/>
          <w:sz w:val="24"/>
        </w:rPr>
        <w:t xml:space="preserve"> </w:t>
      </w:r>
      <w:r>
        <w:rPr>
          <w:sz w:val="24"/>
        </w:rPr>
        <w:t>complete</w:t>
      </w:r>
      <w:r>
        <w:rPr>
          <w:spacing w:val="-3"/>
          <w:sz w:val="24"/>
        </w:rPr>
        <w:t xml:space="preserve"> </w:t>
      </w:r>
      <w:r>
        <w:rPr>
          <w:sz w:val="24"/>
        </w:rPr>
        <w:t>the</w:t>
      </w:r>
      <w:r>
        <w:rPr>
          <w:spacing w:val="-3"/>
          <w:sz w:val="24"/>
        </w:rPr>
        <w:t xml:space="preserve"> </w:t>
      </w:r>
      <w:r>
        <w:rPr>
          <w:sz w:val="24"/>
        </w:rPr>
        <w:t>week</w:t>
      </w:r>
      <w:r>
        <w:rPr>
          <w:spacing w:val="-7"/>
          <w:sz w:val="24"/>
        </w:rPr>
        <w:t xml:space="preserve"> </w:t>
      </w:r>
      <w:r>
        <w:rPr>
          <w:sz w:val="24"/>
        </w:rPr>
        <w:t>28</w:t>
      </w:r>
      <w:r>
        <w:rPr>
          <w:spacing w:val="-2"/>
          <w:sz w:val="24"/>
        </w:rPr>
        <w:t xml:space="preserve"> </w:t>
      </w:r>
      <w:r>
        <w:rPr>
          <w:sz w:val="24"/>
        </w:rPr>
        <w:t>visit, or those</w:t>
      </w:r>
      <w:r>
        <w:rPr>
          <w:spacing w:val="-3"/>
          <w:sz w:val="24"/>
        </w:rPr>
        <w:t xml:space="preserve"> </w:t>
      </w:r>
      <w:r>
        <w:rPr>
          <w:sz w:val="24"/>
        </w:rPr>
        <w:t>that</w:t>
      </w:r>
      <w:r>
        <w:rPr>
          <w:spacing w:val="-6"/>
          <w:sz w:val="24"/>
        </w:rPr>
        <w:t xml:space="preserve"> </w:t>
      </w:r>
      <w:r>
        <w:rPr>
          <w:sz w:val="24"/>
        </w:rPr>
        <w:t>did</w:t>
      </w:r>
      <w:r>
        <w:rPr>
          <w:spacing w:val="-2"/>
          <w:sz w:val="24"/>
        </w:rPr>
        <w:t xml:space="preserve"> </w:t>
      </w:r>
      <w:r>
        <w:rPr>
          <w:sz w:val="24"/>
        </w:rPr>
        <w:t>not have a PASI assessment completed</w:t>
      </w:r>
      <w:r>
        <w:rPr>
          <w:sz w:val="24"/>
        </w:rPr>
        <w:t xml:space="preserve"> were discontinued from the study.</w:t>
      </w:r>
    </w:p>
    <w:p w14:paraId="5E1FDEE2" w14:textId="77777777" w:rsidR="00934295" w:rsidRDefault="00F732B6">
      <w:pPr>
        <w:pStyle w:val="ListParagraph"/>
        <w:numPr>
          <w:ilvl w:val="0"/>
          <w:numId w:val="4"/>
        </w:numPr>
        <w:tabs>
          <w:tab w:val="left" w:pos="1255"/>
        </w:tabs>
        <w:spacing w:before="124" w:line="357" w:lineRule="auto"/>
        <w:ind w:right="1452"/>
        <w:rPr>
          <w:sz w:val="24"/>
        </w:rPr>
      </w:pPr>
      <w:r>
        <w:rPr>
          <w:sz w:val="24"/>
        </w:rPr>
        <w:t>Subjects</w:t>
      </w:r>
      <w:r>
        <w:rPr>
          <w:spacing w:val="-4"/>
          <w:sz w:val="24"/>
        </w:rPr>
        <w:t xml:space="preserve"> </w:t>
      </w:r>
      <w:r>
        <w:rPr>
          <w:sz w:val="24"/>
        </w:rPr>
        <w:t>with</w:t>
      </w:r>
      <w:r>
        <w:rPr>
          <w:spacing w:val="-2"/>
          <w:sz w:val="24"/>
        </w:rPr>
        <w:t xml:space="preserve"> </w:t>
      </w:r>
      <w:r>
        <w:rPr>
          <w:sz w:val="24"/>
        </w:rPr>
        <w:t>a</w:t>
      </w:r>
      <w:r>
        <w:rPr>
          <w:spacing w:val="-3"/>
          <w:sz w:val="24"/>
        </w:rPr>
        <w:t xml:space="preserve"> </w:t>
      </w:r>
      <w:r>
        <w:rPr>
          <w:sz w:val="24"/>
        </w:rPr>
        <w:t>PASI 75</w:t>
      </w:r>
      <w:r>
        <w:rPr>
          <w:spacing w:val="-7"/>
          <w:sz w:val="24"/>
        </w:rPr>
        <w:t xml:space="preserve"> </w:t>
      </w:r>
      <w:r>
        <w:rPr>
          <w:sz w:val="24"/>
        </w:rPr>
        <w:t>response</w:t>
      </w:r>
      <w:r>
        <w:rPr>
          <w:spacing w:val="-3"/>
          <w:sz w:val="24"/>
        </w:rPr>
        <w:t xml:space="preserve"> </w:t>
      </w:r>
      <w:r>
        <w:rPr>
          <w:sz w:val="24"/>
        </w:rPr>
        <w:t>or better</w:t>
      </w:r>
      <w:r>
        <w:rPr>
          <w:spacing w:val="-5"/>
          <w:sz w:val="24"/>
        </w:rPr>
        <w:t xml:space="preserve"> </w:t>
      </w:r>
      <w:r>
        <w:rPr>
          <w:sz w:val="24"/>
        </w:rPr>
        <w:t>improvement</w:t>
      </w:r>
      <w:r>
        <w:rPr>
          <w:spacing w:val="-2"/>
          <w:sz w:val="24"/>
        </w:rPr>
        <w:t xml:space="preserve"> </w:t>
      </w:r>
      <w:r>
        <w:rPr>
          <w:sz w:val="24"/>
        </w:rPr>
        <w:t>continued</w:t>
      </w:r>
      <w:r>
        <w:rPr>
          <w:spacing w:val="-2"/>
          <w:sz w:val="24"/>
        </w:rPr>
        <w:t xml:space="preserve"> </w:t>
      </w:r>
      <w:r>
        <w:rPr>
          <w:sz w:val="24"/>
        </w:rPr>
        <w:t>on</w:t>
      </w:r>
      <w:r>
        <w:rPr>
          <w:spacing w:val="-2"/>
          <w:sz w:val="24"/>
        </w:rPr>
        <w:t xml:space="preserve"> </w:t>
      </w:r>
      <w:r>
        <w:rPr>
          <w:sz w:val="24"/>
        </w:rPr>
        <w:t>the</w:t>
      </w:r>
      <w:r>
        <w:rPr>
          <w:spacing w:val="-8"/>
          <w:sz w:val="24"/>
        </w:rPr>
        <w:t xml:space="preserve"> </w:t>
      </w:r>
      <w:r>
        <w:rPr>
          <w:sz w:val="24"/>
        </w:rPr>
        <w:t>study and were re-randomized in a blinded fashion such that subjects initially randomized to the ABP 654 treatment group continued to receive ABP 654</w:t>
      </w:r>
      <w:r>
        <w:rPr>
          <w:sz w:val="24"/>
        </w:rPr>
        <w:t xml:space="preserve"> (ie, ABP 654/ABP 654 treatment group) and those initially randomized to the ustekinumab group were re-randomized in a 1:1 ratio to either continue on ustekinumab (ie, ustekinumab/ustekinumab treatment group) or switch to</w:t>
      </w:r>
    </w:p>
    <w:p w14:paraId="07B67014" w14:textId="77777777" w:rsidR="00934295" w:rsidRDefault="00F732B6">
      <w:pPr>
        <w:pStyle w:val="BodyText"/>
        <w:spacing w:before="9" w:line="360" w:lineRule="auto"/>
        <w:ind w:left="1255" w:right="1255"/>
      </w:pPr>
      <w:r>
        <w:t>ABP</w:t>
      </w:r>
      <w:r>
        <w:rPr>
          <w:spacing w:val="-3"/>
        </w:rPr>
        <w:t xml:space="preserve"> </w:t>
      </w:r>
      <w:r>
        <w:t>654</w:t>
      </w:r>
      <w:r>
        <w:rPr>
          <w:spacing w:val="-3"/>
        </w:rPr>
        <w:t xml:space="preserve"> </w:t>
      </w:r>
      <w:r>
        <w:t>(ie,</w:t>
      </w:r>
      <w:r>
        <w:rPr>
          <w:spacing w:val="-2"/>
        </w:rPr>
        <w:t xml:space="preserve"> </w:t>
      </w:r>
      <w:r>
        <w:t>ustekinumab/ABP</w:t>
      </w:r>
      <w:r>
        <w:rPr>
          <w:spacing w:val="-3"/>
        </w:rPr>
        <w:t xml:space="preserve"> </w:t>
      </w:r>
      <w:r>
        <w:t>654</w:t>
      </w:r>
      <w:r>
        <w:rPr>
          <w:spacing w:val="-8"/>
        </w:rPr>
        <w:t xml:space="preserve"> </w:t>
      </w:r>
      <w:r>
        <w:t>treatment</w:t>
      </w:r>
      <w:r>
        <w:rPr>
          <w:spacing w:val="-3"/>
        </w:rPr>
        <w:t xml:space="preserve"> </w:t>
      </w:r>
      <w:r>
        <w:t>group).</w:t>
      </w:r>
      <w:r>
        <w:rPr>
          <w:spacing w:val="40"/>
        </w:rPr>
        <w:t xml:space="preserve"> </w:t>
      </w:r>
      <w:r>
        <w:t>Subjects</w:t>
      </w:r>
      <w:r>
        <w:rPr>
          <w:spacing w:val="-5"/>
        </w:rPr>
        <w:t xml:space="preserve"> </w:t>
      </w:r>
      <w:r>
        <w:t>received investigational product at week 28 and week 40.</w:t>
      </w:r>
    </w:p>
    <w:p w14:paraId="7CF658EC" w14:textId="77777777" w:rsidR="00934295" w:rsidRDefault="00F732B6">
      <w:pPr>
        <w:pStyle w:val="ListParagraph"/>
        <w:numPr>
          <w:ilvl w:val="0"/>
          <w:numId w:val="4"/>
        </w:numPr>
        <w:tabs>
          <w:tab w:val="left" w:pos="1255"/>
        </w:tabs>
        <w:spacing w:before="115" w:line="357" w:lineRule="auto"/>
        <w:ind w:right="1322"/>
        <w:rPr>
          <w:sz w:val="24"/>
        </w:rPr>
      </w:pPr>
      <w:r>
        <w:rPr>
          <w:sz w:val="24"/>
        </w:rPr>
        <w:t xml:space="preserve">For subjects with PASI 50 response or better but less than PASI 75 response at week 28, dosing frequency may have been increased to every 8 weeks based </w:t>
      </w:r>
      <w:r>
        <w:rPr>
          <w:sz w:val="24"/>
        </w:rPr>
        <w:t>on investigator discretion.</w:t>
      </w:r>
      <w:r>
        <w:rPr>
          <w:spacing w:val="40"/>
          <w:sz w:val="24"/>
        </w:rPr>
        <w:t xml:space="preserve"> </w:t>
      </w:r>
      <w:r>
        <w:rPr>
          <w:sz w:val="24"/>
        </w:rPr>
        <w:t xml:space="preserve">Subjects with body weight at baseline </w:t>
      </w:r>
      <w:r>
        <w:rPr>
          <w:rFonts w:ascii="Symbol" w:hAnsi="Symbol"/>
          <w:sz w:val="24"/>
        </w:rPr>
        <w:t></w:t>
      </w:r>
      <w:r>
        <w:rPr>
          <w:sz w:val="24"/>
        </w:rPr>
        <w:t xml:space="preserve"> 100 kg received 45 mg every 8 weeks and subjects with a body weight at baseline </w:t>
      </w:r>
      <w:r>
        <w:rPr>
          <w:rFonts w:ascii="Symbol" w:hAnsi="Symbol"/>
          <w:sz w:val="24"/>
        </w:rPr>
        <w:t></w:t>
      </w:r>
      <w:r>
        <w:rPr>
          <w:sz w:val="24"/>
        </w:rPr>
        <w:t xml:space="preserve"> 100 kg received</w:t>
      </w:r>
      <w:r>
        <w:rPr>
          <w:spacing w:val="-1"/>
          <w:sz w:val="24"/>
        </w:rPr>
        <w:t xml:space="preserve"> </w:t>
      </w:r>
      <w:r>
        <w:rPr>
          <w:sz w:val="24"/>
        </w:rPr>
        <w:t>90</w:t>
      </w:r>
      <w:r>
        <w:rPr>
          <w:spacing w:val="-1"/>
          <w:sz w:val="24"/>
        </w:rPr>
        <w:t xml:space="preserve"> </w:t>
      </w:r>
      <w:r>
        <w:rPr>
          <w:sz w:val="24"/>
        </w:rPr>
        <w:t>mg</w:t>
      </w:r>
      <w:r>
        <w:rPr>
          <w:spacing w:val="-1"/>
          <w:sz w:val="24"/>
        </w:rPr>
        <w:t xml:space="preserve"> </w:t>
      </w:r>
      <w:r>
        <w:rPr>
          <w:sz w:val="24"/>
        </w:rPr>
        <w:t>every</w:t>
      </w:r>
      <w:r>
        <w:rPr>
          <w:spacing w:val="-6"/>
          <w:sz w:val="24"/>
        </w:rPr>
        <w:t xml:space="preserve"> </w:t>
      </w:r>
      <w:r>
        <w:rPr>
          <w:sz w:val="24"/>
        </w:rPr>
        <w:t>8</w:t>
      </w:r>
      <w:r>
        <w:rPr>
          <w:spacing w:val="-1"/>
          <w:sz w:val="24"/>
        </w:rPr>
        <w:t xml:space="preserve"> </w:t>
      </w:r>
      <w:r>
        <w:rPr>
          <w:sz w:val="24"/>
        </w:rPr>
        <w:t>weeks</w:t>
      </w:r>
      <w:r>
        <w:rPr>
          <w:spacing w:val="-3"/>
          <w:sz w:val="24"/>
        </w:rPr>
        <w:t xml:space="preserve"> </w:t>
      </w:r>
      <w:r>
        <w:rPr>
          <w:sz w:val="24"/>
        </w:rPr>
        <w:t>at</w:t>
      </w:r>
      <w:r>
        <w:rPr>
          <w:spacing w:val="-1"/>
          <w:sz w:val="24"/>
        </w:rPr>
        <w:t xml:space="preserve"> </w:t>
      </w:r>
      <w:r>
        <w:rPr>
          <w:sz w:val="24"/>
        </w:rPr>
        <w:t>weeks</w:t>
      </w:r>
      <w:r>
        <w:rPr>
          <w:spacing w:val="-3"/>
          <w:sz w:val="24"/>
        </w:rPr>
        <w:t xml:space="preserve"> </w:t>
      </w:r>
      <w:r>
        <w:rPr>
          <w:sz w:val="24"/>
        </w:rPr>
        <w:t>28,</w:t>
      </w:r>
      <w:r>
        <w:rPr>
          <w:spacing w:val="-3"/>
          <w:sz w:val="24"/>
        </w:rPr>
        <w:t xml:space="preserve"> </w:t>
      </w:r>
      <w:r>
        <w:rPr>
          <w:sz w:val="24"/>
        </w:rPr>
        <w:t>36,</w:t>
      </w:r>
      <w:r>
        <w:rPr>
          <w:spacing w:val="-3"/>
          <w:sz w:val="24"/>
        </w:rPr>
        <w:t xml:space="preserve"> </w:t>
      </w:r>
      <w:r>
        <w:rPr>
          <w:sz w:val="24"/>
        </w:rPr>
        <w:t>and</w:t>
      </w:r>
      <w:r>
        <w:rPr>
          <w:spacing w:val="-1"/>
          <w:sz w:val="24"/>
        </w:rPr>
        <w:t xml:space="preserve"> </w:t>
      </w:r>
      <w:r>
        <w:rPr>
          <w:sz w:val="24"/>
        </w:rPr>
        <w:t>44.</w:t>
      </w:r>
      <w:r>
        <w:rPr>
          <w:spacing w:val="40"/>
          <w:sz w:val="24"/>
        </w:rPr>
        <w:t xml:space="preserve"> </w:t>
      </w:r>
      <w:r>
        <w:rPr>
          <w:sz w:val="24"/>
        </w:rPr>
        <w:t>These</w:t>
      </w:r>
      <w:r>
        <w:rPr>
          <w:spacing w:val="-2"/>
          <w:sz w:val="24"/>
        </w:rPr>
        <w:t xml:space="preserve"> </w:t>
      </w:r>
      <w:r>
        <w:rPr>
          <w:sz w:val="24"/>
        </w:rPr>
        <w:t>subjects</w:t>
      </w:r>
      <w:r>
        <w:rPr>
          <w:spacing w:val="-3"/>
          <w:sz w:val="24"/>
        </w:rPr>
        <w:t xml:space="preserve"> </w:t>
      </w:r>
      <w:r>
        <w:rPr>
          <w:sz w:val="24"/>
        </w:rPr>
        <w:t>continued on the original assigned treatment with dose intensification and were not</w:t>
      </w:r>
    </w:p>
    <w:p w14:paraId="11BE55A4" w14:textId="77777777" w:rsidR="00934295" w:rsidRDefault="00F732B6">
      <w:pPr>
        <w:pStyle w:val="BodyText"/>
        <w:spacing w:before="13" w:line="360" w:lineRule="auto"/>
        <w:ind w:left="1255" w:right="1255"/>
      </w:pPr>
      <w:r>
        <w:t>re-randomized.</w:t>
      </w:r>
      <w:r>
        <w:rPr>
          <w:spacing w:val="40"/>
        </w:rPr>
        <w:t xml:space="preserve"> </w:t>
      </w:r>
      <w:r>
        <w:t>Subjects with PASI 50 response or better but less than PASI 75 response</w:t>
      </w:r>
      <w:r>
        <w:rPr>
          <w:spacing w:val="-3"/>
        </w:rPr>
        <w:t xml:space="preserve"> </w:t>
      </w:r>
      <w:r>
        <w:t>at</w:t>
      </w:r>
      <w:r>
        <w:rPr>
          <w:spacing w:val="-2"/>
        </w:rPr>
        <w:t xml:space="preserve"> </w:t>
      </w:r>
      <w:r>
        <w:t>week</w:t>
      </w:r>
      <w:r>
        <w:rPr>
          <w:spacing w:val="-2"/>
        </w:rPr>
        <w:t xml:space="preserve"> </w:t>
      </w:r>
      <w:r>
        <w:t>28</w:t>
      </w:r>
      <w:r>
        <w:rPr>
          <w:spacing w:val="-2"/>
        </w:rPr>
        <w:t xml:space="preserve"> </w:t>
      </w:r>
      <w:r>
        <w:t>who</w:t>
      </w:r>
      <w:r>
        <w:rPr>
          <w:spacing w:val="-2"/>
        </w:rPr>
        <w:t xml:space="preserve"> </w:t>
      </w:r>
      <w:r>
        <w:t>did</w:t>
      </w:r>
      <w:r>
        <w:rPr>
          <w:spacing w:val="-7"/>
        </w:rPr>
        <w:t xml:space="preserve"> </w:t>
      </w:r>
      <w:r>
        <w:t>not</w:t>
      </w:r>
      <w:r>
        <w:rPr>
          <w:spacing w:val="-2"/>
        </w:rPr>
        <w:t xml:space="preserve"> </w:t>
      </w:r>
      <w:r>
        <w:t>dose</w:t>
      </w:r>
      <w:r>
        <w:rPr>
          <w:spacing w:val="-3"/>
        </w:rPr>
        <w:t xml:space="preserve"> </w:t>
      </w:r>
      <w:r>
        <w:t>intensify</w:t>
      </w:r>
      <w:r>
        <w:rPr>
          <w:spacing w:val="-7"/>
        </w:rPr>
        <w:t xml:space="preserve"> </w:t>
      </w:r>
      <w:r>
        <w:t>were</w:t>
      </w:r>
      <w:r>
        <w:rPr>
          <w:spacing w:val="-3"/>
        </w:rPr>
        <w:t xml:space="preserve"> </w:t>
      </w:r>
      <w:r>
        <w:t>re-randomized</w:t>
      </w:r>
      <w:r>
        <w:rPr>
          <w:spacing w:val="-2"/>
        </w:rPr>
        <w:t xml:space="preserve"> </w:t>
      </w:r>
      <w:r>
        <w:t>as</w:t>
      </w:r>
      <w:r>
        <w:rPr>
          <w:spacing w:val="-4"/>
        </w:rPr>
        <w:t xml:space="preserve"> </w:t>
      </w:r>
      <w:r>
        <w:t xml:space="preserve">described </w:t>
      </w:r>
      <w:r>
        <w:rPr>
          <w:spacing w:val="-2"/>
        </w:rPr>
        <w:t>above.</w:t>
      </w:r>
    </w:p>
    <w:p w14:paraId="4BD0B29C" w14:textId="77777777" w:rsidR="00F732B6" w:rsidRDefault="00F732B6">
      <w:pPr>
        <w:pStyle w:val="BodyText"/>
        <w:spacing w:before="117"/>
      </w:pPr>
    </w:p>
    <w:p w14:paraId="438F6035" w14:textId="77777777" w:rsidR="00F732B6" w:rsidRDefault="00F732B6">
      <w:pPr>
        <w:pStyle w:val="BodyText"/>
        <w:spacing w:before="117"/>
      </w:pPr>
    </w:p>
    <w:p w14:paraId="0A97A766" w14:textId="77777777" w:rsidR="00F732B6" w:rsidRDefault="00F732B6">
      <w:pPr>
        <w:pStyle w:val="BodyText"/>
        <w:spacing w:before="117"/>
      </w:pPr>
    </w:p>
    <w:p w14:paraId="4DE82A73" w14:textId="6E6A99B5" w:rsidR="00934295" w:rsidRDefault="00F732B6">
      <w:pPr>
        <w:pStyle w:val="BodyText"/>
        <w:spacing w:before="117"/>
      </w:pPr>
      <w:r>
        <w:lastRenderedPageBreak/>
        <w:t>The</w:t>
      </w:r>
      <w:r>
        <w:rPr>
          <w:spacing w:val="-2"/>
        </w:rPr>
        <w:t xml:space="preserve"> </w:t>
      </w:r>
      <w:r>
        <w:t>EOS</w:t>
      </w:r>
      <w:r>
        <w:rPr>
          <w:spacing w:val="-3"/>
        </w:rPr>
        <w:t xml:space="preserve"> </w:t>
      </w:r>
      <w:r>
        <w:t>procedures</w:t>
      </w:r>
      <w:r>
        <w:rPr>
          <w:spacing w:val="-1"/>
        </w:rPr>
        <w:t xml:space="preserve"> </w:t>
      </w:r>
      <w:r>
        <w:t>were conducted</w:t>
      </w:r>
      <w:r>
        <w:rPr>
          <w:spacing w:val="1"/>
        </w:rPr>
        <w:t xml:space="preserve"> </w:t>
      </w:r>
      <w:r>
        <w:t>at</w:t>
      </w:r>
      <w:r>
        <w:rPr>
          <w:spacing w:val="-3"/>
        </w:rPr>
        <w:t xml:space="preserve"> </w:t>
      </w:r>
      <w:r>
        <w:t>week</w:t>
      </w:r>
      <w:r>
        <w:rPr>
          <w:spacing w:val="2"/>
        </w:rPr>
        <w:t xml:space="preserve"> </w:t>
      </w:r>
      <w:r>
        <w:rPr>
          <w:spacing w:val="-5"/>
        </w:rPr>
        <w:t>52.</w:t>
      </w:r>
    </w:p>
    <w:p w14:paraId="57ED925E" w14:textId="77777777" w:rsidR="00934295" w:rsidRDefault="00F732B6">
      <w:pPr>
        <w:pStyle w:val="BodyText"/>
        <w:spacing w:before="93"/>
      </w:pPr>
      <w:r>
        <w:t>The</w:t>
      </w:r>
      <w:r>
        <w:rPr>
          <w:spacing w:val="-2"/>
        </w:rPr>
        <w:t xml:space="preserve"> </w:t>
      </w:r>
      <w:r>
        <w:t>primary efficacy endpoint is</w:t>
      </w:r>
      <w:r>
        <w:rPr>
          <w:spacing w:val="-2"/>
        </w:rPr>
        <w:t xml:space="preserve"> </w:t>
      </w:r>
      <w:r>
        <w:t>the</w:t>
      </w:r>
      <w:r>
        <w:rPr>
          <w:spacing w:val="-5"/>
        </w:rPr>
        <w:t xml:space="preserve"> </w:t>
      </w:r>
      <w:r>
        <w:t>PASI</w:t>
      </w:r>
      <w:r>
        <w:rPr>
          <w:spacing w:val="-3"/>
        </w:rPr>
        <w:t xml:space="preserve"> </w:t>
      </w:r>
      <w:r>
        <w:t>percent</w:t>
      </w:r>
      <w:r>
        <w:rPr>
          <w:spacing w:val="-4"/>
        </w:rPr>
        <w:t xml:space="preserve"> </w:t>
      </w:r>
      <w:r>
        <w:t>improvement from baseline</w:t>
      </w:r>
      <w:r>
        <w:rPr>
          <w:spacing w:val="-1"/>
        </w:rPr>
        <w:t xml:space="preserve"> </w:t>
      </w:r>
      <w:r>
        <w:rPr>
          <w:spacing w:val="-5"/>
        </w:rPr>
        <w:t>to</w:t>
      </w:r>
    </w:p>
    <w:p w14:paraId="5014FA5D" w14:textId="77777777" w:rsidR="00934295" w:rsidRDefault="00F732B6">
      <w:pPr>
        <w:pStyle w:val="BodyText"/>
        <w:spacing w:before="136" w:line="360" w:lineRule="auto"/>
        <w:ind w:right="1255"/>
      </w:pPr>
      <w:r>
        <w:t>week</w:t>
      </w:r>
      <w:r>
        <w:rPr>
          <w:spacing w:val="-1"/>
        </w:rPr>
        <w:t xml:space="preserve"> </w:t>
      </w:r>
      <w:r>
        <w:t>12.</w:t>
      </w:r>
      <w:r>
        <w:rPr>
          <w:spacing w:val="40"/>
        </w:rPr>
        <w:t xml:space="preserve"> </w:t>
      </w:r>
      <w:r>
        <w:t>Clinical</w:t>
      </w:r>
      <w:r>
        <w:rPr>
          <w:spacing w:val="-1"/>
        </w:rPr>
        <w:t xml:space="preserve"> </w:t>
      </w:r>
      <w:r>
        <w:t>similarity</w:t>
      </w:r>
      <w:r>
        <w:rPr>
          <w:spacing w:val="-6"/>
        </w:rPr>
        <w:t xml:space="preserve"> </w:t>
      </w:r>
      <w:r>
        <w:t>of</w:t>
      </w:r>
      <w:r>
        <w:rPr>
          <w:spacing w:val="-4"/>
        </w:rPr>
        <w:t xml:space="preserve"> </w:t>
      </w:r>
      <w:r>
        <w:t>the</w:t>
      </w:r>
      <w:r>
        <w:rPr>
          <w:spacing w:val="-2"/>
        </w:rPr>
        <w:t xml:space="preserve"> </w:t>
      </w:r>
      <w:r>
        <w:t>primary</w:t>
      </w:r>
      <w:r>
        <w:rPr>
          <w:spacing w:val="-1"/>
        </w:rPr>
        <w:t xml:space="preserve"> </w:t>
      </w:r>
      <w:r>
        <w:t>efficacy</w:t>
      </w:r>
      <w:r>
        <w:rPr>
          <w:spacing w:val="-1"/>
        </w:rPr>
        <w:t xml:space="preserve"> </w:t>
      </w:r>
      <w:r>
        <w:t>endpoint</w:t>
      </w:r>
      <w:r>
        <w:rPr>
          <w:spacing w:val="-1"/>
        </w:rPr>
        <w:t xml:space="preserve"> </w:t>
      </w:r>
      <w:r>
        <w:t>was</w:t>
      </w:r>
      <w:r>
        <w:rPr>
          <w:spacing w:val="-3"/>
        </w:rPr>
        <w:t xml:space="preserve"> </w:t>
      </w:r>
      <w:r>
        <w:t>performed</w:t>
      </w:r>
      <w:r>
        <w:rPr>
          <w:spacing w:val="-1"/>
        </w:rPr>
        <w:t xml:space="preserve"> </w:t>
      </w:r>
      <w:r>
        <w:t>in</w:t>
      </w:r>
      <w:r>
        <w:rPr>
          <w:spacing w:val="-6"/>
        </w:rPr>
        <w:t xml:space="preserve"> </w:t>
      </w:r>
      <w:r>
        <w:t>the</w:t>
      </w:r>
      <w:r>
        <w:rPr>
          <w:spacing w:val="-7"/>
        </w:rPr>
        <w:t xml:space="preserve"> </w:t>
      </w:r>
      <w:r>
        <w:t>full analysis set (FAS) (all randomised patients) with missing post-baseline PASI scores at weeks 4 and 12 imputed by multiple imputation (MI).</w:t>
      </w:r>
    </w:p>
    <w:p w14:paraId="4FD58FEF" w14:textId="77777777" w:rsidR="00934295" w:rsidRDefault="00F732B6">
      <w:pPr>
        <w:pStyle w:val="BodyText"/>
        <w:spacing w:before="2" w:line="360" w:lineRule="auto"/>
        <w:ind w:right="1255"/>
      </w:pPr>
      <w:r>
        <w:t>Clinical similarity of the primary endpoint was evaluated by comparing the 2 sided 95% CI of the mean difference</w:t>
      </w:r>
      <w:r>
        <w:t xml:space="preserve"> of PASI percent improvement from baseline to week 12 between</w:t>
      </w:r>
      <w:r>
        <w:rPr>
          <w:spacing w:val="-1"/>
        </w:rPr>
        <w:t xml:space="preserve"> </w:t>
      </w:r>
      <w:r>
        <w:t>WEZLANA</w:t>
      </w:r>
      <w:r>
        <w:rPr>
          <w:spacing w:val="-2"/>
        </w:rPr>
        <w:t xml:space="preserve"> </w:t>
      </w:r>
      <w:r>
        <w:t>versus</w:t>
      </w:r>
      <w:r>
        <w:rPr>
          <w:spacing w:val="-3"/>
        </w:rPr>
        <w:t xml:space="preserve"> </w:t>
      </w:r>
      <w:r>
        <w:t>ustekinumab</w:t>
      </w:r>
      <w:r>
        <w:rPr>
          <w:spacing w:val="-1"/>
        </w:rPr>
        <w:t xml:space="preserve"> </w:t>
      </w:r>
      <w:r>
        <w:t>with</w:t>
      </w:r>
      <w:r>
        <w:rPr>
          <w:spacing w:val="-1"/>
        </w:rPr>
        <w:t xml:space="preserve"> </w:t>
      </w:r>
      <w:r>
        <w:t>a</w:t>
      </w:r>
      <w:r>
        <w:rPr>
          <w:spacing w:val="-2"/>
        </w:rPr>
        <w:t xml:space="preserve"> </w:t>
      </w:r>
      <w:r>
        <w:t>similarity</w:t>
      </w:r>
      <w:r>
        <w:rPr>
          <w:spacing w:val="-1"/>
        </w:rPr>
        <w:t xml:space="preserve"> </w:t>
      </w:r>
      <w:r>
        <w:t>margin</w:t>
      </w:r>
      <w:r>
        <w:rPr>
          <w:spacing w:val="-1"/>
        </w:rPr>
        <w:t xml:space="preserve"> </w:t>
      </w:r>
      <w:r>
        <w:t>of</w:t>
      </w:r>
      <w:r>
        <w:rPr>
          <w:spacing w:val="-4"/>
        </w:rPr>
        <w:t xml:space="preserve"> </w:t>
      </w:r>
      <w:r>
        <w:t>(-15,</w:t>
      </w:r>
      <w:r>
        <w:rPr>
          <w:spacing w:val="-3"/>
        </w:rPr>
        <w:t xml:space="preserve"> </w:t>
      </w:r>
      <w:r>
        <w:t>+15).</w:t>
      </w:r>
      <w:r>
        <w:rPr>
          <w:spacing w:val="40"/>
        </w:rPr>
        <w:t xml:space="preserve"> </w:t>
      </w:r>
      <w:r>
        <w:t>If</w:t>
      </w:r>
      <w:r>
        <w:rPr>
          <w:spacing w:val="-4"/>
        </w:rPr>
        <w:t xml:space="preserve"> </w:t>
      </w:r>
      <w:r>
        <w:t>the</w:t>
      </w:r>
      <w:r>
        <w:rPr>
          <w:spacing w:val="-2"/>
        </w:rPr>
        <w:t xml:space="preserve"> </w:t>
      </w:r>
      <w:r>
        <w:t>2 sided 95% CI was within the prespecified similarity margin (-15, +15), then it was declared that WEZLANA and ustekinum</w:t>
      </w:r>
      <w:r>
        <w:t>ab were clinically similar (</w:t>
      </w:r>
      <w:hyperlink w:anchor="_bookmark32" w:history="1">
        <w:r>
          <w:t>Table 30</w:t>
        </w:r>
      </w:hyperlink>
      <w:r>
        <w:t>).</w:t>
      </w:r>
    </w:p>
    <w:p w14:paraId="4EFFAEF9" w14:textId="77777777" w:rsidR="00934295" w:rsidRDefault="00934295">
      <w:pPr>
        <w:pStyle w:val="BodyText"/>
        <w:spacing w:before="25"/>
        <w:ind w:left="0"/>
      </w:pPr>
    </w:p>
    <w:p w14:paraId="41E8568E" w14:textId="77777777" w:rsidR="00934295" w:rsidRDefault="00F732B6">
      <w:pPr>
        <w:pStyle w:val="Heading2"/>
        <w:spacing w:before="0" w:line="254" w:lineRule="auto"/>
        <w:ind w:left="4202" w:right="1255" w:hanging="3543"/>
      </w:pPr>
      <w:bookmarkStart w:id="87" w:name="_bookmark32"/>
      <w:bookmarkEnd w:id="87"/>
      <w:r>
        <w:t>Table</w:t>
      </w:r>
      <w:r>
        <w:rPr>
          <w:spacing w:val="-2"/>
        </w:rPr>
        <w:t xml:space="preserve"> </w:t>
      </w:r>
      <w:r>
        <w:t>28.</w:t>
      </w:r>
      <w:r>
        <w:rPr>
          <w:spacing w:val="40"/>
        </w:rPr>
        <w:t xml:space="preserve"> </w:t>
      </w:r>
      <w:r>
        <w:t>Analysis</w:t>
      </w:r>
      <w:r>
        <w:rPr>
          <w:spacing w:val="-3"/>
        </w:rPr>
        <w:t xml:space="preserve"> </w:t>
      </w:r>
      <w:r>
        <w:t>of</w:t>
      </w:r>
      <w:r>
        <w:rPr>
          <w:spacing w:val="-4"/>
        </w:rPr>
        <w:t xml:space="preserve"> </w:t>
      </w:r>
      <w:r>
        <w:t>PASI</w:t>
      </w:r>
      <w:r>
        <w:rPr>
          <w:spacing w:val="-8"/>
        </w:rPr>
        <w:t xml:space="preserve"> </w:t>
      </w:r>
      <w:r>
        <w:t>Percent Improvement</w:t>
      </w:r>
      <w:r>
        <w:rPr>
          <w:spacing w:val="-4"/>
        </w:rPr>
        <w:t xml:space="preserve"> </w:t>
      </w:r>
      <w:r>
        <w:t>From Baseline</w:t>
      </w:r>
      <w:r>
        <w:rPr>
          <w:spacing w:val="-2"/>
        </w:rPr>
        <w:t xml:space="preserve"> </w:t>
      </w:r>
      <w:r>
        <w:t>to</w:t>
      </w:r>
      <w:r>
        <w:rPr>
          <w:spacing w:val="-6"/>
        </w:rPr>
        <w:t xml:space="preserve"> </w:t>
      </w:r>
      <w:r>
        <w:t>Week 12</w:t>
      </w:r>
      <w:r>
        <w:rPr>
          <w:spacing w:val="-6"/>
        </w:rPr>
        <w:t xml:space="preserve"> </w:t>
      </w:r>
      <w:r>
        <w:t>(Full Analysis Set)</w:t>
      </w:r>
    </w:p>
    <w:p w14:paraId="094D6619" w14:textId="77777777" w:rsidR="00934295" w:rsidRDefault="00934295">
      <w:pPr>
        <w:pStyle w:val="BodyText"/>
        <w:spacing w:before="1"/>
        <w:ind w:left="0"/>
        <w:rPr>
          <w:b/>
          <w:sz w:val="9"/>
        </w:rPr>
      </w:pPr>
    </w:p>
    <w:tbl>
      <w:tblPr>
        <w:tblW w:w="0" w:type="auto"/>
        <w:tblInd w:w="545" w:type="dxa"/>
        <w:tblLayout w:type="fixed"/>
        <w:tblCellMar>
          <w:left w:w="0" w:type="dxa"/>
          <w:right w:w="0" w:type="dxa"/>
        </w:tblCellMar>
        <w:tblLook w:val="01E0" w:firstRow="1" w:lastRow="1" w:firstColumn="1" w:lastColumn="1" w:noHBand="0" w:noVBand="0"/>
      </w:tblPr>
      <w:tblGrid>
        <w:gridCol w:w="2434"/>
        <w:gridCol w:w="1467"/>
        <w:gridCol w:w="1654"/>
        <w:gridCol w:w="1481"/>
        <w:gridCol w:w="1625"/>
      </w:tblGrid>
      <w:tr w:rsidR="00934295" w14:paraId="64B9F13D" w14:textId="77777777">
        <w:trPr>
          <w:trHeight w:val="474"/>
        </w:trPr>
        <w:tc>
          <w:tcPr>
            <w:tcW w:w="2434" w:type="dxa"/>
            <w:vMerge w:val="restart"/>
            <w:tcBorders>
              <w:top w:val="single" w:sz="4" w:space="0" w:color="000000"/>
              <w:left w:val="single" w:sz="4" w:space="0" w:color="000000"/>
              <w:bottom w:val="single" w:sz="4" w:space="0" w:color="000000"/>
            </w:tcBorders>
          </w:tcPr>
          <w:p w14:paraId="79527EC2" w14:textId="77777777" w:rsidR="00934295" w:rsidRDefault="00934295">
            <w:pPr>
              <w:pStyle w:val="TableParagraph"/>
              <w:jc w:val="left"/>
              <w:rPr>
                <w:b/>
                <w:sz w:val="20"/>
              </w:rPr>
            </w:pPr>
          </w:p>
          <w:p w14:paraId="6CD5C2B9" w14:textId="77777777" w:rsidR="00934295" w:rsidRDefault="00934295">
            <w:pPr>
              <w:pStyle w:val="TableParagraph"/>
              <w:jc w:val="left"/>
              <w:rPr>
                <w:b/>
                <w:sz w:val="20"/>
              </w:rPr>
            </w:pPr>
          </w:p>
          <w:p w14:paraId="5F9C22EC" w14:textId="77777777" w:rsidR="00934295" w:rsidRDefault="00934295">
            <w:pPr>
              <w:pStyle w:val="TableParagraph"/>
              <w:spacing w:before="25"/>
              <w:jc w:val="left"/>
              <w:rPr>
                <w:b/>
                <w:sz w:val="20"/>
              </w:rPr>
            </w:pPr>
          </w:p>
          <w:p w14:paraId="03F4B159" w14:textId="77777777" w:rsidR="00934295" w:rsidRDefault="00F732B6">
            <w:pPr>
              <w:pStyle w:val="TableParagraph"/>
              <w:ind w:left="110"/>
              <w:jc w:val="left"/>
              <w:rPr>
                <w:sz w:val="20"/>
              </w:rPr>
            </w:pPr>
            <w:r>
              <w:rPr>
                <w:spacing w:val="-2"/>
                <w:sz w:val="20"/>
              </w:rPr>
              <w:t>Visit</w:t>
            </w:r>
          </w:p>
          <w:p w14:paraId="5D444F3D" w14:textId="77777777" w:rsidR="00934295" w:rsidRDefault="00F732B6">
            <w:pPr>
              <w:pStyle w:val="TableParagraph"/>
              <w:spacing w:before="1" w:line="210" w:lineRule="exact"/>
              <w:ind w:left="254"/>
              <w:jc w:val="left"/>
              <w:rPr>
                <w:sz w:val="20"/>
              </w:rPr>
            </w:pPr>
            <w:r>
              <w:rPr>
                <w:spacing w:val="-2"/>
                <w:sz w:val="20"/>
              </w:rPr>
              <w:t>Statistic</w:t>
            </w:r>
          </w:p>
        </w:tc>
        <w:tc>
          <w:tcPr>
            <w:tcW w:w="3121" w:type="dxa"/>
            <w:gridSpan w:val="2"/>
            <w:tcBorders>
              <w:top w:val="single" w:sz="4" w:space="0" w:color="000000"/>
              <w:bottom w:val="single" w:sz="4" w:space="0" w:color="000000"/>
            </w:tcBorders>
          </w:tcPr>
          <w:p w14:paraId="20A0C1EF" w14:textId="77777777" w:rsidR="00934295" w:rsidRDefault="00F732B6">
            <w:pPr>
              <w:pStyle w:val="TableParagraph"/>
              <w:ind w:right="33"/>
              <w:rPr>
                <w:sz w:val="20"/>
              </w:rPr>
            </w:pPr>
            <w:r>
              <w:rPr>
                <w:spacing w:val="-2"/>
                <w:sz w:val="20"/>
              </w:rPr>
              <w:t>WEZLANA</w:t>
            </w:r>
          </w:p>
          <w:p w14:paraId="523CC172" w14:textId="77777777" w:rsidR="00934295" w:rsidRDefault="00F732B6">
            <w:pPr>
              <w:pStyle w:val="TableParagraph"/>
              <w:spacing w:line="224" w:lineRule="exact"/>
              <w:ind w:right="33"/>
              <w:rPr>
                <w:sz w:val="20"/>
              </w:rPr>
            </w:pPr>
            <w:r>
              <w:rPr>
                <w:sz w:val="20"/>
              </w:rPr>
              <w:t>(N</w:t>
            </w:r>
            <w:r>
              <w:rPr>
                <w:spacing w:val="1"/>
                <w:sz w:val="20"/>
              </w:rPr>
              <w:t xml:space="preserve"> </w:t>
            </w:r>
            <w:r>
              <w:rPr>
                <w:rFonts w:ascii="Symbol" w:hAnsi="Symbol"/>
                <w:sz w:val="20"/>
              </w:rPr>
              <w:t></w:t>
            </w:r>
            <w:r>
              <w:rPr>
                <w:spacing w:val="-3"/>
                <w:sz w:val="20"/>
              </w:rPr>
              <w:t xml:space="preserve"> </w:t>
            </w:r>
            <w:r>
              <w:rPr>
                <w:spacing w:val="-4"/>
                <w:sz w:val="20"/>
              </w:rPr>
              <w:t>281)</w:t>
            </w:r>
          </w:p>
        </w:tc>
        <w:tc>
          <w:tcPr>
            <w:tcW w:w="3106" w:type="dxa"/>
            <w:gridSpan w:val="2"/>
            <w:tcBorders>
              <w:top w:val="single" w:sz="4" w:space="0" w:color="000000"/>
              <w:bottom w:val="single" w:sz="4" w:space="0" w:color="000000"/>
              <w:right w:val="single" w:sz="4" w:space="0" w:color="000000"/>
            </w:tcBorders>
          </w:tcPr>
          <w:p w14:paraId="7FD60129" w14:textId="77777777" w:rsidR="00934295" w:rsidRDefault="00F732B6">
            <w:pPr>
              <w:pStyle w:val="TableParagraph"/>
              <w:ind w:right="34"/>
              <w:rPr>
                <w:sz w:val="20"/>
              </w:rPr>
            </w:pPr>
            <w:r>
              <w:rPr>
                <w:spacing w:val="-2"/>
                <w:sz w:val="20"/>
              </w:rPr>
              <w:t>Ustekinumab</w:t>
            </w:r>
          </w:p>
          <w:p w14:paraId="4FF77E6D" w14:textId="77777777" w:rsidR="00934295" w:rsidRDefault="00F732B6">
            <w:pPr>
              <w:pStyle w:val="TableParagraph"/>
              <w:spacing w:line="224" w:lineRule="exact"/>
              <w:ind w:right="34"/>
              <w:rPr>
                <w:sz w:val="20"/>
              </w:rPr>
            </w:pPr>
            <w:r>
              <w:rPr>
                <w:sz w:val="20"/>
              </w:rPr>
              <w:t xml:space="preserve">(N </w:t>
            </w:r>
            <w:r>
              <w:rPr>
                <w:rFonts w:ascii="Symbol" w:hAnsi="Symbol"/>
                <w:sz w:val="20"/>
              </w:rPr>
              <w:t></w:t>
            </w:r>
            <w:r>
              <w:rPr>
                <w:spacing w:val="-3"/>
                <w:sz w:val="20"/>
              </w:rPr>
              <w:t xml:space="preserve"> </w:t>
            </w:r>
            <w:r>
              <w:rPr>
                <w:spacing w:val="-4"/>
                <w:sz w:val="20"/>
              </w:rPr>
              <w:t>282)</w:t>
            </w:r>
          </w:p>
        </w:tc>
      </w:tr>
      <w:tr w:rsidR="00934295" w14:paraId="6826CD6E" w14:textId="77777777">
        <w:trPr>
          <w:trHeight w:val="690"/>
        </w:trPr>
        <w:tc>
          <w:tcPr>
            <w:tcW w:w="2434" w:type="dxa"/>
            <w:vMerge/>
            <w:tcBorders>
              <w:top w:val="nil"/>
              <w:left w:val="single" w:sz="4" w:space="0" w:color="000000"/>
              <w:bottom w:val="single" w:sz="4" w:space="0" w:color="000000"/>
            </w:tcBorders>
          </w:tcPr>
          <w:p w14:paraId="4C68A29A" w14:textId="77777777" w:rsidR="00934295" w:rsidRDefault="00934295">
            <w:pPr>
              <w:rPr>
                <w:sz w:val="2"/>
                <w:szCs w:val="2"/>
              </w:rPr>
            </w:pPr>
          </w:p>
        </w:tc>
        <w:tc>
          <w:tcPr>
            <w:tcW w:w="1467" w:type="dxa"/>
            <w:tcBorders>
              <w:top w:val="single" w:sz="4" w:space="0" w:color="000000"/>
              <w:bottom w:val="single" w:sz="4" w:space="0" w:color="000000"/>
            </w:tcBorders>
          </w:tcPr>
          <w:p w14:paraId="6532C7EF" w14:textId="77777777" w:rsidR="00934295" w:rsidRDefault="00934295">
            <w:pPr>
              <w:pStyle w:val="TableParagraph"/>
              <w:jc w:val="left"/>
              <w:rPr>
                <w:b/>
                <w:sz w:val="20"/>
              </w:rPr>
            </w:pPr>
          </w:p>
          <w:p w14:paraId="682CFB6E" w14:textId="77777777" w:rsidR="00934295" w:rsidRDefault="00934295">
            <w:pPr>
              <w:pStyle w:val="TableParagraph"/>
              <w:spacing w:before="1"/>
              <w:jc w:val="left"/>
              <w:rPr>
                <w:b/>
                <w:sz w:val="20"/>
              </w:rPr>
            </w:pPr>
          </w:p>
          <w:p w14:paraId="20B6A279" w14:textId="77777777" w:rsidR="00934295" w:rsidRDefault="00F732B6">
            <w:pPr>
              <w:pStyle w:val="TableParagraph"/>
              <w:spacing w:line="210" w:lineRule="exact"/>
              <w:ind w:left="34" w:right="1"/>
              <w:rPr>
                <w:sz w:val="20"/>
              </w:rPr>
            </w:pPr>
            <w:r>
              <w:rPr>
                <w:sz w:val="20"/>
              </w:rPr>
              <w:t>PASI</w:t>
            </w:r>
            <w:r>
              <w:rPr>
                <w:spacing w:val="-4"/>
                <w:sz w:val="20"/>
              </w:rPr>
              <w:t xml:space="preserve"> </w:t>
            </w:r>
            <w:r>
              <w:rPr>
                <w:spacing w:val="-2"/>
                <w:sz w:val="20"/>
              </w:rPr>
              <w:t>Score</w:t>
            </w:r>
          </w:p>
        </w:tc>
        <w:tc>
          <w:tcPr>
            <w:tcW w:w="1654" w:type="dxa"/>
            <w:tcBorders>
              <w:top w:val="single" w:sz="4" w:space="0" w:color="000000"/>
              <w:bottom w:val="single" w:sz="4" w:space="0" w:color="000000"/>
            </w:tcBorders>
          </w:tcPr>
          <w:p w14:paraId="1983CAEF" w14:textId="77777777" w:rsidR="00934295" w:rsidRDefault="00F732B6">
            <w:pPr>
              <w:pStyle w:val="TableParagraph"/>
              <w:spacing w:line="230" w:lineRule="atLeast"/>
              <w:ind w:left="251" w:right="269" w:firstLine="24"/>
              <w:jc w:val="both"/>
              <w:rPr>
                <w:sz w:val="20"/>
              </w:rPr>
            </w:pPr>
            <w:r>
              <w:rPr>
                <w:sz w:val="20"/>
              </w:rPr>
              <w:t>PASI</w:t>
            </w:r>
            <w:r>
              <w:rPr>
                <w:spacing w:val="-13"/>
                <w:sz w:val="20"/>
              </w:rPr>
              <w:t xml:space="preserve"> </w:t>
            </w:r>
            <w:r>
              <w:rPr>
                <w:sz w:val="20"/>
              </w:rPr>
              <w:t xml:space="preserve">Percent </w:t>
            </w:r>
            <w:r>
              <w:rPr>
                <w:spacing w:val="-2"/>
                <w:sz w:val="20"/>
              </w:rPr>
              <w:t xml:space="preserve">Improvement </w:t>
            </w:r>
            <w:r>
              <w:rPr>
                <w:sz w:val="20"/>
              </w:rPr>
              <w:t>from</w:t>
            </w:r>
            <w:r>
              <w:rPr>
                <w:spacing w:val="-1"/>
                <w:sz w:val="20"/>
              </w:rPr>
              <w:t xml:space="preserve"> </w:t>
            </w:r>
            <w:r>
              <w:rPr>
                <w:spacing w:val="-2"/>
                <w:sz w:val="20"/>
              </w:rPr>
              <w:t>Baseline</w:t>
            </w:r>
          </w:p>
        </w:tc>
        <w:tc>
          <w:tcPr>
            <w:tcW w:w="1481" w:type="dxa"/>
            <w:tcBorders>
              <w:top w:val="single" w:sz="4" w:space="0" w:color="000000"/>
              <w:bottom w:val="single" w:sz="4" w:space="0" w:color="000000"/>
            </w:tcBorders>
          </w:tcPr>
          <w:p w14:paraId="700CF788" w14:textId="77777777" w:rsidR="00934295" w:rsidRDefault="00934295">
            <w:pPr>
              <w:pStyle w:val="TableParagraph"/>
              <w:jc w:val="left"/>
              <w:rPr>
                <w:b/>
                <w:sz w:val="20"/>
              </w:rPr>
            </w:pPr>
          </w:p>
          <w:p w14:paraId="3C810BE6" w14:textId="77777777" w:rsidR="00934295" w:rsidRDefault="00934295">
            <w:pPr>
              <w:pStyle w:val="TableParagraph"/>
              <w:spacing w:before="1"/>
              <w:jc w:val="left"/>
              <w:rPr>
                <w:b/>
                <w:sz w:val="20"/>
              </w:rPr>
            </w:pPr>
          </w:p>
          <w:p w14:paraId="3DB25B2F" w14:textId="77777777" w:rsidR="00934295" w:rsidRDefault="00F732B6">
            <w:pPr>
              <w:pStyle w:val="TableParagraph"/>
              <w:spacing w:line="210" w:lineRule="exact"/>
              <w:ind w:left="9" w:right="2"/>
              <w:rPr>
                <w:sz w:val="20"/>
              </w:rPr>
            </w:pPr>
            <w:r>
              <w:rPr>
                <w:sz w:val="20"/>
              </w:rPr>
              <w:t>PASI</w:t>
            </w:r>
            <w:r>
              <w:rPr>
                <w:spacing w:val="-4"/>
                <w:sz w:val="20"/>
              </w:rPr>
              <w:t xml:space="preserve"> </w:t>
            </w:r>
            <w:r>
              <w:rPr>
                <w:spacing w:val="-2"/>
                <w:sz w:val="20"/>
              </w:rPr>
              <w:t>Score</w:t>
            </w:r>
          </w:p>
        </w:tc>
        <w:tc>
          <w:tcPr>
            <w:tcW w:w="1625" w:type="dxa"/>
            <w:tcBorders>
              <w:top w:val="single" w:sz="4" w:space="0" w:color="000000"/>
              <w:bottom w:val="single" w:sz="4" w:space="0" w:color="000000"/>
              <w:right w:val="single" w:sz="4" w:space="0" w:color="000000"/>
            </w:tcBorders>
          </w:tcPr>
          <w:p w14:paraId="7E60F1BD" w14:textId="77777777" w:rsidR="00934295" w:rsidRDefault="00F732B6">
            <w:pPr>
              <w:pStyle w:val="TableParagraph"/>
              <w:spacing w:line="230" w:lineRule="atLeast"/>
              <w:ind w:left="274" w:right="212" w:firstLine="24"/>
              <w:jc w:val="both"/>
              <w:rPr>
                <w:sz w:val="20"/>
              </w:rPr>
            </w:pPr>
            <w:r>
              <w:rPr>
                <w:sz w:val="20"/>
              </w:rPr>
              <w:t>PASI</w:t>
            </w:r>
            <w:r>
              <w:rPr>
                <w:spacing w:val="-13"/>
                <w:sz w:val="20"/>
              </w:rPr>
              <w:t xml:space="preserve"> </w:t>
            </w:r>
            <w:r>
              <w:rPr>
                <w:sz w:val="20"/>
              </w:rPr>
              <w:t xml:space="preserve">Percent </w:t>
            </w:r>
            <w:r>
              <w:rPr>
                <w:spacing w:val="-2"/>
                <w:sz w:val="20"/>
              </w:rPr>
              <w:t xml:space="preserve">Improvement </w:t>
            </w:r>
            <w:r>
              <w:rPr>
                <w:sz w:val="20"/>
              </w:rPr>
              <w:t>from</w:t>
            </w:r>
            <w:r>
              <w:rPr>
                <w:spacing w:val="-1"/>
                <w:sz w:val="20"/>
              </w:rPr>
              <w:t xml:space="preserve"> </w:t>
            </w:r>
            <w:r>
              <w:rPr>
                <w:spacing w:val="-2"/>
                <w:sz w:val="20"/>
              </w:rPr>
              <w:t>Baseline</w:t>
            </w:r>
          </w:p>
        </w:tc>
      </w:tr>
      <w:tr w:rsidR="00934295" w14:paraId="59C911BD" w14:textId="77777777">
        <w:trPr>
          <w:trHeight w:val="234"/>
        </w:trPr>
        <w:tc>
          <w:tcPr>
            <w:tcW w:w="2434" w:type="dxa"/>
            <w:tcBorders>
              <w:top w:val="single" w:sz="4" w:space="0" w:color="000000"/>
              <w:left w:val="single" w:sz="4" w:space="0" w:color="000000"/>
            </w:tcBorders>
          </w:tcPr>
          <w:p w14:paraId="33A3D2D9" w14:textId="77777777" w:rsidR="00934295" w:rsidRDefault="00F732B6">
            <w:pPr>
              <w:pStyle w:val="TableParagraph"/>
              <w:spacing w:line="214" w:lineRule="exact"/>
              <w:ind w:left="110"/>
              <w:jc w:val="left"/>
              <w:rPr>
                <w:sz w:val="20"/>
              </w:rPr>
            </w:pPr>
            <w:r>
              <w:rPr>
                <w:sz w:val="20"/>
              </w:rPr>
              <w:t>Week</w:t>
            </w:r>
            <w:r>
              <w:rPr>
                <w:spacing w:val="-5"/>
                <w:sz w:val="20"/>
              </w:rPr>
              <w:t xml:space="preserve"> 12</w:t>
            </w:r>
          </w:p>
        </w:tc>
        <w:tc>
          <w:tcPr>
            <w:tcW w:w="1467" w:type="dxa"/>
            <w:tcBorders>
              <w:top w:val="single" w:sz="4" w:space="0" w:color="000000"/>
            </w:tcBorders>
          </w:tcPr>
          <w:p w14:paraId="2EDC992A" w14:textId="77777777" w:rsidR="00934295" w:rsidRDefault="00934295">
            <w:pPr>
              <w:pStyle w:val="TableParagraph"/>
              <w:jc w:val="left"/>
              <w:rPr>
                <w:sz w:val="16"/>
              </w:rPr>
            </w:pPr>
          </w:p>
        </w:tc>
        <w:tc>
          <w:tcPr>
            <w:tcW w:w="1654" w:type="dxa"/>
            <w:tcBorders>
              <w:top w:val="single" w:sz="4" w:space="0" w:color="000000"/>
            </w:tcBorders>
          </w:tcPr>
          <w:p w14:paraId="5FEC9AED" w14:textId="77777777" w:rsidR="00934295" w:rsidRDefault="00934295">
            <w:pPr>
              <w:pStyle w:val="TableParagraph"/>
              <w:jc w:val="left"/>
              <w:rPr>
                <w:sz w:val="16"/>
              </w:rPr>
            </w:pPr>
          </w:p>
        </w:tc>
        <w:tc>
          <w:tcPr>
            <w:tcW w:w="1481" w:type="dxa"/>
            <w:tcBorders>
              <w:top w:val="single" w:sz="4" w:space="0" w:color="000000"/>
            </w:tcBorders>
          </w:tcPr>
          <w:p w14:paraId="1300588E" w14:textId="77777777" w:rsidR="00934295" w:rsidRDefault="00934295">
            <w:pPr>
              <w:pStyle w:val="TableParagraph"/>
              <w:jc w:val="left"/>
              <w:rPr>
                <w:sz w:val="16"/>
              </w:rPr>
            </w:pPr>
          </w:p>
        </w:tc>
        <w:tc>
          <w:tcPr>
            <w:tcW w:w="1625" w:type="dxa"/>
            <w:tcBorders>
              <w:top w:val="single" w:sz="4" w:space="0" w:color="000000"/>
              <w:right w:val="single" w:sz="4" w:space="0" w:color="000000"/>
            </w:tcBorders>
          </w:tcPr>
          <w:p w14:paraId="0F520CFD" w14:textId="77777777" w:rsidR="00934295" w:rsidRDefault="00934295">
            <w:pPr>
              <w:pStyle w:val="TableParagraph"/>
              <w:jc w:val="left"/>
              <w:rPr>
                <w:sz w:val="16"/>
              </w:rPr>
            </w:pPr>
          </w:p>
        </w:tc>
      </w:tr>
      <w:tr w:rsidR="00934295" w14:paraId="70DAC51C" w14:textId="77777777">
        <w:trPr>
          <w:trHeight w:val="226"/>
        </w:trPr>
        <w:tc>
          <w:tcPr>
            <w:tcW w:w="2434" w:type="dxa"/>
            <w:tcBorders>
              <w:left w:val="single" w:sz="4" w:space="0" w:color="000000"/>
            </w:tcBorders>
          </w:tcPr>
          <w:p w14:paraId="11BA529C" w14:textId="77777777" w:rsidR="00934295" w:rsidRDefault="00F732B6">
            <w:pPr>
              <w:pStyle w:val="TableParagraph"/>
              <w:spacing w:line="206" w:lineRule="exact"/>
              <w:ind w:left="254"/>
              <w:jc w:val="left"/>
              <w:rPr>
                <w:sz w:val="20"/>
              </w:rPr>
            </w:pPr>
            <w:r>
              <w:rPr>
                <w:spacing w:val="-10"/>
                <w:sz w:val="20"/>
              </w:rPr>
              <w:t>n</w:t>
            </w:r>
          </w:p>
        </w:tc>
        <w:tc>
          <w:tcPr>
            <w:tcW w:w="1467" w:type="dxa"/>
          </w:tcPr>
          <w:p w14:paraId="33FFE112" w14:textId="77777777" w:rsidR="00934295" w:rsidRDefault="00F732B6">
            <w:pPr>
              <w:pStyle w:val="TableParagraph"/>
              <w:spacing w:line="206" w:lineRule="exact"/>
              <w:ind w:left="34"/>
              <w:rPr>
                <w:sz w:val="20"/>
              </w:rPr>
            </w:pPr>
            <w:r>
              <w:rPr>
                <w:spacing w:val="-5"/>
                <w:sz w:val="20"/>
              </w:rPr>
              <w:t>281</w:t>
            </w:r>
          </w:p>
        </w:tc>
        <w:tc>
          <w:tcPr>
            <w:tcW w:w="1654" w:type="dxa"/>
          </w:tcPr>
          <w:p w14:paraId="7A6A446E" w14:textId="77777777" w:rsidR="00934295" w:rsidRDefault="00F732B6">
            <w:pPr>
              <w:pStyle w:val="TableParagraph"/>
              <w:spacing w:line="206" w:lineRule="exact"/>
              <w:ind w:left="5" w:right="17"/>
              <w:rPr>
                <w:sz w:val="20"/>
              </w:rPr>
            </w:pPr>
            <w:r>
              <w:rPr>
                <w:spacing w:val="-5"/>
                <w:sz w:val="20"/>
              </w:rPr>
              <w:t>281</w:t>
            </w:r>
          </w:p>
        </w:tc>
        <w:tc>
          <w:tcPr>
            <w:tcW w:w="1481" w:type="dxa"/>
          </w:tcPr>
          <w:p w14:paraId="59D02872" w14:textId="77777777" w:rsidR="00934295" w:rsidRDefault="00F732B6">
            <w:pPr>
              <w:pStyle w:val="TableParagraph"/>
              <w:spacing w:line="206" w:lineRule="exact"/>
              <w:ind w:left="9"/>
              <w:rPr>
                <w:sz w:val="20"/>
              </w:rPr>
            </w:pPr>
            <w:r>
              <w:rPr>
                <w:spacing w:val="-5"/>
                <w:sz w:val="20"/>
              </w:rPr>
              <w:t>282</w:t>
            </w:r>
          </w:p>
        </w:tc>
        <w:tc>
          <w:tcPr>
            <w:tcW w:w="1625" w:type="dxa"/>
            <w:tcBorders>
              <w:right w:val="single" w:sz="4" w:space="0" w:color="000000"/>
            </w:tcBorders>
          </w:tcPr>
          <w:p w14:paraId="21AC7A41" w14:textId="77777777" w:rsidR="00934295" w:rsidRDefault="00F732B6">
            <w:pPr>
              <w:pStyle w:val="TableParagraph"/>
              <w:spacing w:line="206" w:lineRule="exact"/>
              <w:ind w:left="66"/>
              <w:rPr>
                <w:sz w:val="20"/>
              </w:rPr>
            </w:pPr>
            <w:r>
              <w:rPr>
                <w:spacing w:val="-5"/>
                <w:sz w:val="20"/>
              </w:rPr>
              <w:t>282</w:t>
            </w:r>
          </w:p>
        </w:tc>
      </w:tr>
      <w:tr w:rsidR="00934295" w14:paraId="2076E12F" w14:textId="77777777">
        <w:trPr>
          <w:trHeight w:val="234"/>
        </w:trPr>
        <w:tc>
          <w:tcPr>
            <w:tcW w:w="2434" w:type="dxa"/>
            <w:tcBorders>
              <w:left w:val="single" w:sz="4" w:space="0" w:color="000000"/>
            </w:tcBorders>
          </w:tcPr>
          <w:p w14:paraId="13C8B78A" w14:textId="77777777" w:rsidR="00934295" w:rsidRDefault="00F732B6">
            <w:pPr>
              <w:pStyle w:val="TableParagraph"/>
              <w:spacing w:line="214" w:lineRule="exact"/>
              <w:ind w:left="268"/>
              <w:jc w:val="left"/>
              <w:rPr>
                <w:sz w:val="20"/>
              </w:rPr>
            </w:pPr>
            <w:r>
              <w:rPr>
                <w:sz w:val="20"/>
              </w:rPr>
              <w:t>Mean</w:t>
            </w:r>
            <w:r>
              <w:rPr>
                <w:spacing w:val="-4"/>
                <w:sz w:val="20"/>
              </w:rPr>
              <w:t xml:space="preserve"> </w:t>
            </w:r>
            <w:r>
              <w:rPr>
                <w:sz w:val="20"/>
              </w:rPr>
              <w:t>(SD),</w:t>
            </w:r>
            <w:r>
              <w:rPr>
                <w:spacing w:val="-2"/>
                <w:sz w:val="20"/>
              </w:rPr>
              <w:t xml:space="preserve"> </w:t>
            </w:r>
            <w:r>
              <w:rPr>
                <w:spacing w:val="-5"/>
                <w:sz w:val="20"/>
              </w:rPr>
              <w:t>MI</w:t>
            </w:r>
            <w:r>
              <w:rPr>
                <w:spacing w:val="-5"/>
                <w:sz w:val="20"/>
                <w:vertAlign w:val="superscript"/>
              </w:rPr>
              <w:t>a</w:t>
            </w:r>
          </w:p>
        </w:tc>
        <w:tc>
          <w:tcPr>
            <w:tcW w:w="1467" w:type="dxa"/>
          </w:tcPr>
          <w:p w14:paraId="1635E00F" w14:textId="77777777" w:rsidR="00934295" w:rsidRDefault="00F732B6">
            <w:pPr>
              <w:pStyle w:val="TableParagraph"/>
              <w:spacing w:line="214" w:lineRule="exact"/>
              <w:ind w:left="258"/>
              <w:jc w:val="left"/>
              <w:rPr>
                <w:sz w:val="20"/>
              </w:rPr>
            </w:pPr>
            <w:r>
              <w:rPr>
                <w:sz w:val="20"/>
              </w:rPr>
              <w:t>3.94</w:t>
            </w:r>
            <w:r>
              <w:rPr>
                <w:spacing w:val="-2"/>
                <w:sz w:val="20"/>
              </w:rPr>
              <w:t xml:space="preserve"> (4.855)</w:t>
            </w:r>
          </w:p>
        </w:tc>
        <w:tc>
          <w:tcPr>
            <w:tcW w:w="1654" w:type="dxa"/>
          </w:tcPr>
          <w:p w14:paraId="2BE15865" w14:textId="77777777" w:rsidR="00934295" w:rsidRDefault="00F732B6">
            <w:pPr>
              <w:pStyle w:val="TableParagraph"/>
              <w:spacing w:line="214" w:lineRule="exact"/>
              <w:ind w:left="227"/>
              <w:jc w:val="left"/>
              <w:rPr>
                <w:sz w:val="20"/>
              </w:rPr>
            </w:pPr>
            <w:r>
              <w:rPr>
                <w:sz w:val="20"/>
              </w:rPr>
              <w:t>81.46</w:t>
            </w:r>
            <w:r>
              <w:rPr>
                <w:spacing w:val="-2"/>
                <w:sz w:val="20"/>
              </w:rPr>
              <w:t xml:space="preserve"> (20.058)</w:t>
            </w:r>
          </w:p>
        </w:tc>
        <w:tc>
          <w:tcPr>
            <w:tcW w:w="1481" w:type="dxa"/>
          </w:tcPr>
          <w:p w14:paraId="7F08F653" w14:textId="77777777" w:rsidR="00934295" w:rsidRDefault="00F732B6">
            <w:pPr>
              <w:pStyle w:val="TableParagraph"/>
              <w:spacing w:line="214" w:lineRule="exact"/>
              <w:ind w:left="248"/>
              <w:jc w:val="left"/>
              <w:rPr>
                <w:sz w:val="20"/>
              </w:rPr>
            </w:pPr>
            <w:r>
              <w:rPr>
                <w:sz w:val="20"/>
              </w:rPr>
              <w:t>3.76</w:t>
            </w:r>
            <w:r>
              <w:rPr>
                <w:spacing w:val="-2"/>
                <w:sz w:val="20"/>
              </w:rPr>
              <w:t xml:space="preserve"> (4.511)</w:t>
            </w:r>
          </w:p>
        </w:tc>
        <w:tc>
          <w:tcPr>
            <w:tcW w:w="1625" w:type="dxa"/>
            <w:tcBorders>
              <w:right w:val="single" w:sz="4" w:space="0" w:color="000000"/>
            </w:tcBorders>
          </w:tcPr>
          <w:p w14:paraId="15DED3FA" w14:textId="77777777" w:rsidR="00934295" w:rsidRDefault="00F732B6">
            <w:pPr>
              <w:pStyle w:val="TableParagraph"/>
              <w:spacing w:line="214" w:lineRule="exact"/>
              <w:ind w:left="250"/>
              <w:jc w:val="left"/>
              <w:rPr>
                <w:sz w:val="20"/>
              </w:rPr>
            </w:pPr>
            <w:r>
              <w:rPr>
                <w:sz w:val="20"/>
              </w:rPr>
              <w:t>81.45</w:t>
            </w:r>
            <w:r>
              <w:rPr>
                <w:spacing w:val="-2"/>
                <w:sz w:val="20"/>
              </w:rPr>
              <w:t xml:space="preserve"> (20.004)</w:t>
            </w:r>
          </w:p>
        </w:tc>
      </w:tr>
      <w:tr w:rsidR="00934295" w14:paraId="1CDF9587" w14:textId="77777777">
        <w:trPr>
          <w:trHeight w:val="226"/>
        </w:trPr>
        <w:tc>
          <w:tcPr>
            <w:tcW w:w="2434" w:type="dxa"/>
            <w:tcBorders>
              <w:left w:val="single" w:sz="4" w:space="0" w:color="000000"/>
            </w:tcBorders>
          </w:tcPr>
          <w:p w14:paraId="0BA986DE" w14:textId="77777777" w:rsidR="00934295" w:rsidRDefault="00F732B6">
            <w:pPr>
              <w:pStyle w:val="TableParagraph"/>
              <w:spacing w:line="206" w:lineRule="exact"/>
              <w:ind w:left="254"/>
              <w:jc w:val="left"/>
              <w:rPr>
                <w:sz w:val="20"/>
              </w:rPr>
            </w:pPr>
            <w:r>
              <w:rPr>
                <w:spacing w:val="-10"/>
                <w:sz w:val="20"/>
              </w:rPr>
              <w:t>n</w:t>
            </w:r>
          </w:p>
        </w:tc>
        <w:tc>
          <w:tcPr>
            <w:tcW w:w="1467" w:type="dxa"/>
          </w:tcPr>
          <w:p w14:paraId="01A7AE5F" w14:textId="77777777" w:rsidR="00934295" w:rsidRDefault="00F732B6">
            <w:pPr>
              <w:pStyle w:val="TableParagraph"/>
              <w:spacing w:line="206" w:lineRule="exact"/>
              <w:ind w:left="34"/>
              <w:rPr>
                <w:sz w:val="20"/>
              </w:rPr>
            </w:pPr>
            <w:r>
              <w:rPr>
                <w:spacing w:val="-5"/>
                <w:sz w:val="20"/>
              </w:rPr>
              <w:t>272</w:t>
            </w:r>
          </w:p>
        </w:tc>
        <w:tc>
          <w:tcPr>
            <w:tcW w:w="1654" w:type="dxa"/>
          </w:tcPr>
          <w:p w14:paraId="18D91D13" w14:textId="77777777" w:rsidR="00934295" w:rsidRDefault="00F732B6">
            <w:pPr>
              <w:pStyle w:val="TableParagraph"/>
              <w:spacing w:line="206" w:lineRule="exact"/>
              <w:ind w:left="5" w:right="17"/>
              <w:rPr>
                <w:sz w:val="20"/>
              </w:rPr>
            </w:pPr>
            <w:r>
              <w:rPr>
                <w:spacing w:val="-5"/>
                <w:sz w:val="20"/>
              </w:rPr>
              <w:t>272</w:t>
            </w:r>
          </w:p>
        </w:tc>
        <w:tc>
          <w:tcPr>
            <w:tcW w:w="1481" w:type="dxa"/>
          </w:tcPr>
          <w:p w14:paraId="5C3D1BF9" w14:textId="77777777" w:rsidR="00934295" w:rsidRDefault="00F732B6">
            <w:pPr>
              <w:pStyle w:val="TableParagraph"/>
              <w:spacing w:line="206" w:lineRule="exact"/>
              <w:ind w:left="9"/>
              <w:rPr>
                <w:sz w:val="20"/>
              </w:rPr>
            </w:pPr>
            <w:r>
              <w:rPr>
                <w:spacing w:val="-5"/>
                <w:sz w:val="20"/>
              </w:rPr>
              <w:t>276</w:t>
            </w:r>
          </w:p>
        </w:tc>
        <w:tc>
          <w:tcPr>
            <w:tcW w:w="1625" w:type="dxa"/>
            <w:tcBorders>
              <w:right w:val="single" w:sz="4" w:space="0" w:color="000000"/>
            </w:tcBorders>
          </w:tcPr>
          <w:p w14:paraId="2F66FC08" w14:textId="77777777" w:rsidR="00934295" w:rsidRDefault="00F732B6">
            <w:pPr>
              <w:pStyle w:val="TableParagraph"/>
              <w:spacing w:line="206" w:lineRule="exact"/>
              <w:ind w:left="66"/>
              <w:rPr>
                <w:sz w:val="20"/>
              </w:rPr>
            </w:pPr>
            <w:r>
              <w:rPr>
                <w:spacing w:val="-5"/>
                <w:sz w:val="20"/>
              </w:rPr>
              <w:t>276</w:t>
            </w:r>
          </w:p>
        </w:tc>
      </w:tr>
      <w:tr w:rsidR="00934295" w14:paraId="0C82DC56" w14:textId="77777777">
        <w:trPr>
          <w:trHeight w:val="230"/>
        </w:trPr>
        <w:tc>
          <w:tcPr>
            <w:tcW w:w="2434" w:type="dxa"/>
            <w:tcBorders>
              <w:left w:val="single" w:sz="4" w:space="0" w:color="000000"/>
            </w:tcBorders>
          </w:tcPr>
          <w:p w14:paraId="48780E9F" w14:textId="77777777" w:rsidR="00934295" w:rsidRDefault="00F732B6">
            <w:pPr>
              <w:pStyle w:val="TableParagraph"/>
              <w:spacing w:line="210" w:lineRule="exact"/>
              <w:ind w:left="254"/>
              <w:jc w:val="left"/>
              <w:rPr>
                <w:sz w:val="20"/>
              </w:rPr>
            </w:pPr>
            <w:r>
              <w:rPr>
                <w:sz w:val="20"/>
              </w:rPr>
              <w:t>Mean</w:t>
            </w:r>
            <w:r>
              <w:rPr>
                <w:spacing w:val="-5"/>
                <w:sz w:val="20"/>
              </w:rPr>
              <w:t xml:space="preserve"> </w:t>
            </w:r>
            <w:r>
              <w:rPr>
                <w:sz w:val="20"/>
              </w:rPr>
              <w:t>(SD),</w:t>
            </w:r>
            <w:r>
              <w:rPr>
                <w:spacing w:val="-2"/>
                <w:sz w:val="20"/>
              </w:rPr>
              <w:t xml:space="preserve"> observed</w:t>
            </w:r>
            <w:r>
              <w:rPr>
                <w:spacing w:val="-2"/>
                <w:sz w:val="20"/>
                <w:vertAlign w:val="superscript"/>
              </w:rPr>
              <w:t>b</w:t>
            </w:r>
          </w:p>
        </w:tc>
        <w:tc>
          <w:tcPr>
            <w:tcW w:w="1467" w:type="dxa"/>
          </w:tcPr>
          <w:p w14:paraId="40D5B48A" w14:textId="77777777" w:rsidR="00934295" w:rsidRDefault="00F732B6">
            <w:pPr>
              <w:pStyle w:val="TableParagraph"/>
              <w:spacing w:line="210" w:lineRule="exact"/>
              <w:ind w:left="258"/>
              <w:jc w:val="left"/>
              <w:rPr>
                <w:sz w:val="20"/>
              </w:rPr>
            </w:pPr>
            <w:r>
              <w:rPr>
                <w:sz w:val="20"/>
              </w:rPr>
              <w:t>3.89</w:t>
            </w:r>
            <w:r>
              <w:rPr>
                <w:spacing w:val="-2"/>
                <w:sz w:val="20"/>
              </w:rPr>
              <w:t xml:space="preserve"> (4.875)</w:t>
            </w:r>
          </w:p>
        </w:tc>
        <w:tc>
          <w:tcPr>
            <w:tcW w:w="1654" w:type="dxa"/>
          </w:tcPr>
          <w:p w14:paraId="617BF69C" w14:textId="77777777" w:rsidR="00934295" w:rsidRDefault="00F732B6">
            <w:pPr>
              <w:pStyle w:val="TableParagraph"/>
              <w:spacing w:line="210" w:lineRule="exact"/>
              <w:ind w:left="227"/>
              <w:jc w:val="left"/>
              <w:rPr>
                <w:sz w:val="20"/>
              </w:rPr>
            </w:pPr>
            <w:r>
              <w:rPr>
                <w:sz w:val="20"/>
              </w:rPr>
              <w:t>81.92</w:t>
            </w:r>
            <w:r>
              <w:rPr>
                <w:spacing w:val="-2"/>
                <w:sz w:val="20"/>
              </w:rPr>
              <w:t xml:space="preserve"> (19.872)</w:t>
            </w:r>
          </w:p>
        </w:tc>
        <w:tc>
          <w:tcPr>
            <w:tcW w:w="1481" w:type="dxa"/>
          </w:tcPr>
          <w:p w14:paraId="6BB0AEC3" w14:textId="77777777" w:rsidR="00934295" w:rsidRDefault="00F732B6">
            <w:pPr>
              <w:pStyle w:val="TableParagraph"/>
              <w:spacing w:line="210" w:lineRule="exact"/>
              <w:ind w:left="248"/>
              <w:jc w:val="left"/>
              <w:rPr>
                <w:sz w:val="20"/>
              </w:rPr>
            </w:pPr>
            <w:r>
              <w:rPr>
                <w:sz w:val="20"/>
              </w:rPr>
              <w:t>3.70</w:t>
            </w:r>
            <w:r>
              <w:rPr>
                <w:spacing w:val="-2"/>
                <w:sz w:val="20"/>
              </w:rPr>
              <w:t xml:space="preserve"> (4.493)</w:t>
            </w:r>
          </w:p>
        </w:tc>
        <w:tc>
          <w:tcPr>
            <w:tcW w:w="1625" w:type="dxa"/>
            <w:tcBorders>
              <w:right w:val="single" w:sz="4" w:space="0" w:color="000000"/>
            </w:tcBorders>
          </w:tcPr>
          <w:p w14:paraId="742D64D9" w14:textId="77777777" w:rsidR="00934295" w:rsidRDefault="00F732B6">
            <w:pPr>
              <w:pStyle w:val="TableParagraph"/>
              <w:spacing w:line="210" w:lineRule="exact"/>
              <w:ind w:left="250"/>
              <w:jc w:val="left"/>
              <w:rPr>
                <w:sz w:val="20"/>
              </w:rPr>
            </w:pPr>
            <w:r>
              <w:rPr>
                <w:sz w:val="20"/>
              </w:rPr>
              <w:t>81.91</w:t>
            </w:r>
            <w:r>
              <w:rPr>
                <w:spacing w:val="-2"/>
                <w:sz w:val="20"/>
              </w:rPr>
              <w:t xml:space="preserve"> (19.611)</w:t>
            </w:r>
          </w:p>
        </w:tc>
      </w:tr>
      <w:tr w:rsidR="00934295" w14:paraId="1295D3D5" w14:textId="77777777">
        <w:trPr>
          <w:trHeight w:val="249"/>
        </w:trPr>
        <w:tc>
          <w:tcPr>
            <w:tcW w:w="2434" w:type="dxa"/>
            <w:tcBorders>
              <w:left w:val="single" w:sz="4" w:space="0" w:color="000000"/>
            </w:tcBorders>
          </w:tcPr>
          <w:p w14:paraId="134B7A54" w14:textId="77777777" w:rsidR="00934295" w:rsidRDefault="00F732B6">
            <w:pPr>
              <w:pStyle w:val="TableParagraph"/>
              <w:spacing w:before="1" w:line="229" w:lineRule="exact"/>
              <w:ind w:left="398"/>
              <w:jc w:val="left"/>
              <w:rPr>
                <w:sz w:val="20"/>
              </w:rPr>
            </w:pPr>
            <w:r>
              <w:rPr>
                <w:sz w:val="20"/>
              </w:rPr>
              <w:t>95</w:t>
            </w:r>
            <w:r>
              <w:rPr>
                <w:rFonts w:ascii="Symbol" w:hAnsi="Symbol"/>
                <w:sz w:val="20"/>
              </w:rPr>
              <w:t></w:t>
            </w:r>
            <w:r>
              <w:rPr>
                <w:sz w:val="20"/>
              </w:rPr>
              <w:t xml:space="preserve"> CI of</w:t>
            </w:r>
            <w:r>
              <w:rPr>
                <w:spacing w:val="-8"/>
                <w:sz w:val="20"/>
              </w:rPr>
              <w:t xml:space="preserve"> </w:t>
            </w:r>
            <w:r>
              <w:rPr>
                <w:spacing w:val="-2"/>
                <w:sz w:val="20"/>
              </w:rPr>
              <w:t>mean</w:t>
            </w:r>
            <w:r>
              <w:rPr>
                <w:spacing w:val="-2"/>
                <w:sz w:val="20"/>
                <w:vertAlign w:val="superscript"/>
              </w:rPr>
              <w:t>b</w:t>
            </w:r>
          </w:p>
        </w:tc>
        <w:tc>
          <w:tcPr>
            <w:tcW w:w="1467" w:type="dxa"/>
          </w:tcPr>
          <w:p w14:paraId="51A0AD00" w14:textId="77777777" w:rsidR="00934295" w:rsidRDefault="00F732B6">
            <w:pPr>
              <w:pStyle w:val="TableParagraph"/>
              <w:spacing w:before="1" w:line="229" w:lineRule="exact"/>
              <w:ind w:left="34"/>
              <w:rPr>
                <w:sz w:val="20"/>
              </w:rPr>
            </w:pPr>
            <w:r>
              <w:rPr>
                <w:sz w:val="20"/>
              </w:rPr>
              <w:t>(3.31,</w:t>
            </w:r>
            <w:r>
              <w:rPr>
                <w:spacing w:val="-5"/>
                <w:sz w:val="20"/>
              </w:rPr>
              <w:t xml:space="preserve"> </w:t>
            </w:r>
            <w:r>
              <w:rPr>
                <w:spacing w:val="-2"/>
                <w:sz w:val="20"/>
              </w:rPr>
              <w:t>4.47)</w:t>
            </w:r>
          </w:p>
        </w:tc>
        <w:tc>
          <w:tcPr>
            <w:tcW w:w="1654" w:type="dxa"/>
          </w:tcPr>
          <w:p w14:paraId="1C19B397" w14:textId="77777777" w:rsidR="00934295" w:rsidRDefault="00F732B6">
            <w:pPr>
              <w:pStyle w:val="TableParagraph"/>
              <w:spacing w:before="1" w:line="229" w:lineRule="exact"/>
              <w:ind w:left="5" w:right="17"/>
              <w:rPr>
                <w:sz w:val="20"/>
              </w:rPr>
            </w:pPr>
            <w:r>
              <w:rPr>
                <w:sz w:val="20"/>
              </w:rPr>
              <w:t>(79.54,</w:t>
            </w:r>
            <w:r>
              <w:rPr>
                <w:spacing w:val="-3"/>
                <w:sz w:val="20"/>
              </w:rPr>
              <w:t xml:space="preserve"> </w:t>
            </w:r>
            <w:r>
              <w:rPr>
                <w:spacing w:val="-2"/>
                <w:sz w:val="20"/>
              </w:rPr>
              <w:t>84.29)</w:t>
            </w:r>
          </w:p>
        </w:tc>
        <w:tc>
          <w:tcPr>
            <w:tcW w:w="1481" w:type="dxa"/>
          </w:tcPr>
          <w:p w14:paraId="210B727C" w14:textId="77777777" w:rsidR="00934295" w:rsidRDefault="00F732B6">
            <w:pPr>
              <w:pStyle w:val="TableParagraph"/>
              <w:spacing w:before="1" w:line="229" w:lineRule="exact"/>
              <w:ind w:left="9" w:right="1"/>
              <w:rPr>
                <w:sz w:val="20"/>
              </w:rPr>
            </w:pPr>
            <w:r>
              <w:rPr>
                <w:sz w:val="20"/>
              </w:rPr>
              <w:t>(3.17,</w:t>
            </w:r>
            <w:r>
              <w:rPr>
                <w:spacing w:val="-5"/>
                <w:sz w:val="20"/>
              </w:rPr>
              <w:t xml:space="preserve"> </w:t>
            </w:r>
            <w:r>
              <w:rPr>
                <w:spacing w:val="-2"/>
                <w:sz w:val="20"/>
              </w:rPr>
              <w:t>4.23)</w:t>
            </w:r>
          </w:p>
        </w:tc>
        <w:tc>
          <w:tcPr>
            <w:tcW w:w="1625" w:type="dxa"/>
            <w:tcBorders>
              <w:right w:val="single" w:sz="4" w:space="0" w:color="000000"/>
            </w:tcBorders>
          </w:tcPr>
          <w:p w14:paraId="4F33D597" w14:textId="77777777" w:rsidR="00934295" w:rsidRDefault="00F732B6">
            <w:pPr>
              <w:pStyle w:val="TableParagraph"/>
              <w:spacing w:before="1" w:line="229" w:lineRule="exact"/>
              <w:ind w:left="66"/>
              <w:rPr>
                <w:sz w:val="20"/>
              </w:rPr>
            </w:pPr>
            <w:r>
              <w:rPr>
                <w:sz w:val="20"/>
              </w:rPr>
              <w:t>(79.58,</w:t>
            </w:r>
            <w:r>
              <w:rPr>
                <w:spacing w:val="-3"/>
                <w:sz w:val="20"/>
              </w:rPr>
              <w:t xml:space="preserve"> </w:t>
            </w:r>
            <w:r>
              <w:rPr>
                <w:spacing w:val="-2"/>
                <w:sz w:val="20"/>
              </w:rPr>
              <w:t>84.23)</w:t>
            </w:r>
          </w:p>
        </w:tc>
      </w:tr>
      <w:tr w:rsidR="00934295" w14:paraId="30993415" w14:textId="77777777">
        <w:trPr>
          <w:trHeight w:val="455"/>
        </w:trPr>
        <w:tc>
          <w:tcPr>
            <w:tcW w:w="2434" w:type="dxa"/>
            <w:tcBorders>
              <w:left w:val="single" w:sz="4" w:space="0" w:color="000000"/>
            </w:tcBorders>
          </w:tcPr>
          <w:p w14:paraId="18EC3AEB" w14:textId="77777777" w:rsidR="00934295" w:rsidRDefault="00F732B6">
            <w:pPr>
              <w:pStyle w:val="TableParagraph"/>
              <w:spacing w:line="226" w:lineRule="exact"/>
              <w:ind w:left="254"/>
              <w:jc w:val="left"/>
              <w:rPr>
                <w:sz w:val="20"/>
              </w:rPr>
            </w:pPr>
            <w:r>
              <w:rPr>
                <w:sz w:val="20"/>
              </w:rPr>
              <w:t>Difference</w:t>
            </w:r>
            <w:r>
              <w:rPr>
                <w:spacing w:val="-9"/>
                <w:sz w:val="20"/>
              </w:rPr>
              <w:t xml:space="preserve"> </w:t>
            </w:r>
            <w:r>
              <w:rPr>
                <w:spacing w:val="-2"/>
                <w:sz w:val="20"/>
              </w:rPr>
              <w:t>between</w:t>
            </w:r>
          </w:p>
          <w:p w14:paraId="399D071D" w14:textId="77777777" w:rsidR="00934295" w:rsidRDefault="00F732B6">
            <w:pPr>
              <w:pStyle w:val="TableParagraph"/>
              <w:spacing w:line="209" w:lineRule="exact"/>
              <w:ind w:left="254"/>
              <w:jc w:val="left"/>
              <w:rPr>
                <w:sz w:val="20"/>
              </w:rPr>
            </w:pPr>
            <w:r>
              <w:rPr>
                <w:spacing w:val="-2"/>
                <w:sz w:val="20"/>
              </w:rPr>
              <w:t>means</w:t>
            </w:r>
            <w:r>
              <w:rPr>
                <w:spacing w:val="-2"/>
                <w:sz w:val="20"/>
                <w:vertAlign w:val="superscript"/>
              </w:rPr>
              <w:t>c</w:t>
            </w:r>
          </w:p>
        </w:tc>
        <w:tc>
          <w:tcPr>
            <w:tcW w:w="1467" w:type="dxa"/>
          </w:tcPr>
          <w:p w14:paraId="5826B0C9" w14:textId="77777777" w:rsidR="00934295" w:rsidRDefault="00934295">
            <w:pPr>
              <w:pStyle w:val="TableParagraph"/>
              <w:jc w:val="left"/>
              <w:rPr>
                <w:sz w:val="20"/>
              </w:rPr>
            </w:pPr>
          </w:p>
        </w:tc>
        <w:tc>
          <w:tcPr>
            <w:tcW w:w="1654" w:type="dxa"/>
          </w:tcPr>
          <w:p w14:paraId="5F58F346" w14:textId="77777777" w:rsidR="00934295" w:rsidRDefault="00F732B6">
            <w:pPr>
              <w:pStyle w:val="TableParagraph"/>
              <w:spacing w:line="226" w:lineRule="exact"/>
              <w:ind w:right="17"/>
              <w:rPr>
                <w:sz w:val="20"/>
              </w:rPr>
            </w:pPr>
            <w:r>
              <w:rPr>
                <w:spacing w:val="-4"/>
                <w:sz w:val="20"/>
              </w:rPr>
              <w:t>0.14</w:t>
            </w:r>
          </w:p>
        </w:tc>
        <w:tc>
          <w:tcPr>
            <w:tcW w:w="1481" w:type="dxa"/>
          </w:tcPr>
          <w:p w14:paraId="72799F9D" w14:textId="77777777" w:rsidR="00934295" w:rsidRDefault="00934295">
            <w:pPr>
              <w:pStyle w:val="TableParagraph"/>
              <w:jc w:val="left"/>
              <w:rPr>
                <w:sz w:val="20"/>
              </w:rPr>
            </w:pPr>
          </w:p>
        </w:tc>
        <w:tc>
          <w:tcPr>
            <w:tcW w:w="1625" w:type="dxa"/>
            <w:tcBorders>
              <w:right w:val="single" w:sz="4" w:space="0" w:color="000000"/>
            </w:tcBorders>
          </w:tcPr>
          <w:p w14:paraId="3EED4C69" w14:textId="77777777" w:rsidR="00934295" w:rsidRDefault="00934295">
            <w:pPr>
              <w:pStyle w:val="TableParagraph"/>
              <w:jc w:val="left"/>
              <w:rPr>
                <w:sz w:val="20"/>
              </w:rPr>
            </w:pPr>
          </w:p>
        </w:tc>
      </w:tr>
      <w:tr w:rsidR="00934295" w14:paraId="09ABF774" w14:textId="77777777">
        <w:trPr>
          <w:trHeight w:val="244"/>
        </w:trPr>
        <w:tc>
          <w:tcPr>
            <w:tcW w:w="2434" w:type="dxa"/>
            <w:tcBorders>
              <w:left w:val="single" w:sz="4" w:space="0" w:color="000000"/>
            </w:tcBorders>
          </w:tcPr>
          <w:p w14:paraId="006FDE9A" w14:textId="77777777" w:rsidR="00934295" w:rsidRDefault="00F732B6">
            <w:pPr>
              <w:pStyle w:val="TableParagraph"/>
              <w:spacing w:before="1" w:line="224" w:lineRule="exact"/>
              <w:ind w:left="398"/>
              <w:jc w:val="left"/>
              <w:rPr>
                <w:sz w:val="20"/>
              </w:rPr>
            </w:pPr>
            <w:r>
              <w:rPr>
                <w:sz w:val="20"/>
              </w:rPr>
              <w:t>90</w:t>
            </w:r>
            <w:r>
              <w:rPr>
                <w:rFonts w:ascii="Symbol" w:hAnsi="Symbol"/>
                <w:sz w:val="20"/>
              </w:rPr>
              <w:t></w:t>
            </w:r>
            <w:r>
              <w:rPr>
                <w:spacing w:val="2"/>
                <w:sz w:val="20"/>
              </w:rPr>
              <w:t xml:space="preserve"> </w:t>
            </w:r>
            <w:r>
              <w:rPr>
                <w:spacing w:val="-5"/>
                <w:sz w:val="20"/>
              </w:rPr>
              <w:t>CI</w:t>
            </w:r>
            <w:r>
              <w:rPr>
                <w:spacing w:val="-5"/>
                <w:sz w:val="20"/>
                <w:vertAlign w:val="superscript"/>
              </w:rPr>
              <w:t>c</w:t>
            </w:r>
          </w:p>
        </w:tc>
        <w:tc>
          <w:tcPr>
            <w:tcW w:w="1467" w:type="dxa"/>
          </w:tcPr>
          <w:p w14:paraId="5EBB6CAC" w14:textId="77777777" w:rsidR="00934295" w:rsidRDefault="00934295">
            <w:pPr>
              <w:pStyle w:val="TableParagraph"/>
              <w:jc w:val="left"/>
              <w:rPr>
                <w:sz w:val="16"/>
              </w:rPr>
            </w:pPr>
          </w:p>
        </w:tc>
        <w:tc>
          <w:tcPr>
            <w:tcW w:w="1654" w:type="dxa"/>
          </w:tcPr>
          <w:p w14:paraId="5744DB33" w14:textId="77777777" w:rsidR="00934295" w:rsidRDefault="00F732B6">
            <w:pPr>
              <w:pStyle w:val="TableParagraph"/>
              <w:spacing w:before="1" w:line="224" w:lineRule="exact"/>
              <w:ind w:left="5" w:right="17"/>
              <w:rPr>
                <w:sz w:val="20"/>
              </w:rPr>
            </w:pPr>
            <w:r>
              <w:rPr>
                <w:sz w:val="20"/>
              </w:rPr>
              <w:t>(-2.63,</w:t>
            </w:r>
            <w:r>
              <w:rPr>
                <w:spacing w:val="-3"/>
                <w:sz w:val="20"/>
              </w:rPr>
              <w:t xml:space="preserve"> </w:t>
            </w:r>
            <w:r>
              <w:rPr>
                <w:spacing w:val="-2"/>
                <w:sz w:val="20"/>
              </w:rPr>
              <w:t>2.90)</w:t>
            </w:r>
          </w:p>
        </w:tc>
        <w:tc>
          <w:tcPr>
            <w:tcW w:w="1481" w:type="dxa"/>
          </w:tcPr>
          <w:p w14:paraId="079A1B3B" w14:textId="77777777" w:rsidR="00934295" w:rsidRDefault="00934295">
            <w:pPr>
              <w:pStyle w:val="TableParagraph"/>
              <w:jc w:val="left"/>
              <w:rPr>
                <w:sz w:val="16"/>
              </w:rPr>
            </w:pPr>
          </w:p>
        </w:tc>
        <w:tc>
          <w:tcPr>
            <w:tcW w:w="1625" w:type="dxa"/>
            <w:tcBorders>
              <w:right w:val="single" w:sz="4" w:space="0" w:color="000000"/>
            </w:tcBorders>
          </w:tcPr>
          <w:p w14:paraId="3E1368E5" w14:textId="77777777" w:rsidR="00934295" w:rsidRDefault="00934295">
            <w:pPr>
              <w:pStyle w:val="TableParagraph"/>
              <w:jc w:val="left"/>
              <w:rPr>
                <w:sz w:val="16"/>
              </w:rPr>
            </w:pPr>
          </w:p>
        </w:tc>
      </w:tr>
      <w:tr w:rsidR="00934295" w14:paraId="54048D24" w14:textId="77777777">
        <w:trPr>
          <w:trHeight w:val="245"/>
        </w:trPr>
        <w:tc>
          <w:tcPr>
            <w:tcW w:w="2434" w:type="dxa"/>
            <w:tcBorders>
              <w:left w:val="single" w:sz="4" w:space="0" w:color="000000"/>
              <w:bottom w:val="single" w:sz="4" w:space="0" w:color="000000"/>
            </w:tcBorders>
          </w:tcPr>
          <w:p w14:paraId="2540E3F3" w14:textId="77777777" w:rsidR="00934295" w:rsidRDefault="00F732B6">
            <w:pPr>
              <w:pStyle w:val="TableParagraph"/>
              <w:spacing w:before="1" w:line="224" w:lineRule="exact"/>
              <w:ind w:left="398"/>
              <w:jc w:val="left"/>
              <w:rPr>
                <w:sz w:val="20"/>
              </w:rPr>
            </w:pPr>
            <w:r>
              <w:rPr>
                <w:sz w:val="20"/>
              </w:rPr>
              <w:t>95</w:t>
            </w:r>
            <w:r>
              <w:rPr>
                <w:rFonts w:ascii="Symbol" w:hAnsi="Symbol"/>
                <w:sz w:val="20"/>
              </w:rPr>
              <w:t></w:t>
            </w:r>
            <w:r>
              <w:rPr>
                <w:spacing w:val="2"/>
                <w:sz w:val="20"/>
              </w:rPr>
              <w:t xml:space="preserve"> </w:t>
            </w:r>
            <w:r>
              <w:rPr>
                <w:spacing w:val="-5"/>
                <w:sz w:val="20"/>
              </w:rPr>
              <w:t>CI</w:t>
            </w:r>
            <w:r>
              <w:rPr>
                <w:spacing w:val="-5"/>
                <w:sz w:val="20"/>
                <w:vertAlign w:val="superscript"/>
              </w:rPr>
              <w:t>c</w:t>
            </w:r>
          </w:p>
        </w:tc>
        <w:tc>
          <w:tcPr>
            <w:tcW w:w="1467" w:type="dxa"/>
            <w:tcBorders>
              <w:bottom w:val="single" w:sz="4" w:space="0" w:color="000000"/>
            </w:tcBorders>
          </w:tcPr>
          <w:p w14:paraId="4575ADB4" w14:textId="77777777" w:rsidR="00934295" w:rsidRDefault="00934295">
            <w:pPr>
              <w:pStyle w:val="TableParagraph"/>
              <w:jc w:val="left"/>
              <w:rPr>
                <w:sz w:val="16"/>
              </w:rPr>
            </w:pPr>
          </w:p>
        </w:tc>
        <w:tc>
          <w:tcPr>
            <w:tcW w:w="1654" w:type="dxa"/>
            <w:tcBorders>
              <w:bottom w:val="single" w:sz="4" w:space="0" w:color="000000"/>
            </w:tcBorders>
          </w:tcPr>
          <w:p w14:paraId="4E95B6B8" w14:textId="77777777" w:rsidR="00934295" w:rsidRDefault="00F732B6">
            <w:pPr>
              <w:pStyle w:val="TableParagraph"/>
              <w:spacing w:before="1" w:line="224" w:lineRule="exact"/>
              <w:ind w:left="5" w:right="17"/>
              <w:rPr>
                <w:sz w:val="20"/>
              </w:rPr>
            </w:pPr>
            <w:r>
              <w:rPr>
                <w:sz w:val="20"/>
              </w:rPr>
              <w:t>(-3.16,</w:t>
            </w:r>
            <w:r>
              <w:rPr>
                <w:spacing w:val="-3"/>
                <w:sz w:val="20"/>
              </w:rPr>
              <w:t xml:space="preserve"> </w:t>
            </w:r>
            <w:r>
              <w:rPr>
                <w:spacing w:val="-2"/>
                <w:sz w:val="20"/>
              </w:rPr>
              <w:t>3.43)</w:t>
            </w:r>
          </w:p>
        </w:tc>
        <w:tc>
          <w:tcPr>
            <w:tcW w:w="1481" w:type="dxa"/>
            <w:tcBorders>
              <w:bottom w:val="single" w:sz="4" w:space="0" w:color="000000"/>
            </w:tcBorders>
          </w:tcPr>
          <w:p w14:paraId="608F9300" w14:textId="77777777" w:rsidR="00934295" w:rsidRDefault="00934295">
            <w:pPr>
              <w:pStyle w:val="TableParagraph"/>
              <w:jc w:val="left"/>
              <w:rPr>
                <w:sz w:val="16"/>
              </w:rPr>
            </w:pPr>
          </w:p>
        </w:tc>
        <w:tc>
          <w:tcPr>
            <w:tcW w:w="1625" w:type="dxa"/>
            <w:tcBorders>
              <w:bottom w:val="single" w:sz="4" w:space="0" w:color="000000"/>
              <w:right w:val="single" w:sz="4" w:space="0" w:color="000000"/>
            </w:tcBorders>
          </w:tcPr>
          <w:p w14:paraId="7F073EE3" w14:textId="77777777" w:rsidR="00934295" w:rsidRDefault="00934295">
            <w:pPr>
              <w:pStyle w:val="TableParagraph"/>
              <w:jc w:val="left"/>
              <w:rPr>
                <w:sz w:val="16"/>
              </w:rPr>
            </w:pPr>
          </w:p>
        </w:tc>
      </w:tr>
    </w:tbl>
    <w:p w14:paraId="4DA76F86" w14:textId="77777777" w:rsidR="00934295" w:rsidRDefault="00F732B6">
      <w:pPr>
        <w:spacing w:before="6"/>
        <w:ind w:left="679" w:right="1255" w:hanging="145"/>
        <w:rPr>
          <w:sz w:val="18"/>
        </w:rPr>
      </w:pPr>
      <w:r>
        <w:rPr>
          <w:sz w:val="18"/>
        </w:rPr>
        <w:t xml:space="preserve">ANCOVA </w:t>
      </w:r>
      <w:r>
        <w:rPr>
          <w:rFonts w:ascii="Symbol" w:hAnsi="Symbol"/>
          <w:sz w:val="18"/>
        </w:rPr>
        <w:t></w:t>
      </w:r>
      <w:r>
        <w:rPr>
          <w:spacing w:val="-3"/>
          <w:sz w:val="18"/>
        </w:rPr>
        <w:t xml:space="preserve"> </w:t>
      </w:r>
      <w:r>
        <w:rPr>
          <w:sz w:val="18"/>
        </w:rPr>
        <w:t>analysis</w:t>
      </w:r>
      <w:r>
        <w:rPr>
          <w:spacing w:val="-2"/>
          <w:sz w:val="18"/>
        </w:rPr>
        <w:t xml:space="preserve"> </w:t>
      </w:r>
      <w:r>
        <w:rPr>
          <w:sz w:val="18"/>
        </w:rPr>
        <w:t>of</w:t>
      </w:r>
      <w:r>
        <w:rPr>
          <w:spacing w:val="-2"/>
          <w:sz w:val="18"/>
        </w:rPr>
        <w:t xml:space="preserve"> </w:t>
      </w:r>
      <w:r>
        <w:rPr>
          <w:sz w:val="18"/>
        </w:rPr>
        <w:t>covariance; CSR</w:t>
      </w:r>
      <w:r>
        <w:rPr>
          <w:spacing w:val="-5"/>
          <w:sz w:val="18"/>
        </w:rPr>
        <w:t xml:space="preserve"> </w:t>
      </w:r>
      <w:r>
        <w:rPr>
          <w:rFonts w:ascii="Symbol" w:hAnsi="Symbol"/>
          <w:sz w:val="18"/>
        </w:rPr>
        <w:t></w:t>
      </w:r>
      <w:r>
        <w:rPr>
          <w:spacing w:val="-3"/>
          <w:sz w:val="18"/>
        </w:rPr>
        <w:t xml:space="preserve"> </w:t>
      </w:r>
      <w:r>
        <w:rPr>
          <w:sz w:val="18"/>
        </w:rPr>
        <w:t>clinical</w:t>
      </w:r>
      <w:r>
        <w:rPr>
          <w:spacing w:val="-1"/>
          <w:sz w:val="18"/>
        </w:rPr>
        <w:t xml:space="preserve"> </w:t>
      </w:r>
      <w:r>
        <w:rPr>
          <w:sz w:val="18"/>
        </w:rPr>
        <w:t>study</w:t>
      </w:r>
      <w:r>
        <w:rPr>
          <w:spacing w:val="-3"/>
          <w:sz w:val="18"/>
        </w:rPr>
        <w:t xml:space="preserve"> </w:t>
      </w:r>
      <w:r>
        <w:rPr>
          <w:sz w:val="18"/>
        </w:rPr>
        <w:t>report;</w:t>
      </w:r>
      <w:r>
        <w:rPr>
          <w:spacing w:val="-1"/>
          <w:sz w:val="18"/>
        </w:rPr>
        <w:t xml:space="preserve"> </w:t>
      </w:r>
      <w:r>
        <w:rPr>
          <w:sz w:val="18"/>
        </w:rPr>
        <w:t>MI</w:t>
      </w:r>
      <w:r>
        <w:rPr>
          <w:spacing w:val="-2"/>
          <w:sz w:val="18"/>
        </w:rPr>
        <w:t xml:space="preserve"> </w:t>
      </w:r>
      <w:r>
        <w:rPr>
          <w:rFonts w:ascii="Symbol" w:hAnsi="Symbol"/>
          <w:sz w:val="18"/>
        </w:rPr>
        <w:t></w:t>
      </w:r>
      <w:r>
        <w:rPr>
          <w:spacing w:val="-3"/>
          <w:sz w:val="18"/>
        </w:rPr>
        <w:t xml:space="preserve"> </w:t>
      </w:r>
      <w:r>
        <w:rPr>
          <w:sz w:val="18"/>
        </w:rPr>
        <w:t>multiple</w:t>
      </w:r>
      <w:r>
        <w:rPr>
          <w:spacing w:val="-3"/>
          <w:sz w:val="18"/>
        </w:rPr>
        <w:t xml:space="preserve"> </w:t>
      </w:r>
      <w:r>
        <w:rPr>
          <w:sz w:val="18"/>
        </w:rPr>
        <w:t>imputation;</w:t>
      </w:r>
      <w:r>
        <w:rPr>
          <w:spacing w:val="-1"/>
          <w:sz w:val="18"/>
        </w:rPr>
        <w:t xml:space="preserve"> </w:t>
      </w:r>
      <w:r>
        <w:rPr>
          <w:sz w:val="18"/>
        </w:rPr>
        <w:t>PASI</w:t>
      </w:r>
      <w:r>
        <w:rPr>
          <w:spacing w:val="-2"/>
          <w:sz w:val="18"/>
        </w:rPr>
        <w:t xml:space="preserve"> </w:t>
      </w:r>
      <w:r>
        <w:rPr>
          <w:rFonts w:ascii="Symbol" w:hAnsi="Symbol"/>
          <w:sz w:val="18"/>
        </w:rPr>
        <w:t></w:t>
      </w:r>
      <w:r>
        <w:rPr>
          <w:spacing w:val="-2"/>
          <w:sz w:val="18"/>
        </w:rPr>
        <w:t xml:space="preserve"> </w:t>
      </w:r>
      <w:r>
        <w:rPr>
          <w:sz w:val="18"/>
        </w:rPr>
        <w:t>Psoriasis Area</w:t>
      </w:r>
      <w:r>
        <w:rPr>
          <w:spacing w:val="-3"/>
          <w:sz w:val="18"/>
        </w:rPr>
        <w:t xml:space="preserve"> </w:t>
      </w:r>
      <w:r>
        <w:rPr>
          <w:sz w:val="18"/>
        </w:rPr>
        <w:t>and Severity Index</w:t>
      </w:r>
    </w:p>
    <w:p w14:paraId="2B6E5287" w14:textId="77777777" w:rsidR="00934295" w:rsidRDefault="00F732B6">
      <w:pPr>
        <w:spacing w:line="203" w:lineRule="exact"/>
        <w:ind w:left="535"/>
        <w:rPr>
          <w:sz w:val="18"/>
        </w:rPr>
      </w:pPr>
      <w:r>
        <w:rPr>
          <w:position w:val="6"/>
          <w:sz w:val="12"/>
        </w:rPr>
        <w:t>a</w:t>
      </w:r>
      <w:r>
        <w:rPr>
          <w:spacing w:val="16"/>
          <w:position w:val="6"/>
          <w:sz w:val="12"/>
        </w:rPr>
        <w:t xml:space="preserve"> </w:t>
      </w:r>
      <w:r>
        <w:rPr>
          <w:sz w:val="18"/>
        </w:rPr>
        <w:t>The</w:t>
      </w:r>
      <w:r>
        <w:rPr>
          <w:spacing w:val="-3"/>
          <w:sz w:val="18"/>
        </w:rPr>
        <w:t xml:space="preserve"> </w:t>
      </w:r>
      <w:r>
        <w:rPr>
          <w:sz w:val="18"/>
        </w:rPr>
        <w:t>summary</w:t>
      </w:r>
      <w:r>
        <w:rPr>
          <w:spacing w:val="-3"/>
          <w:sz w:val="18"/>
        </w:rPr>
        <w:t xml:space="preserve"> </w:t>
      </w:r>
      <w:r>
        <w:rPr>
          <w:sz w:val="18"/>
        </w:rPr>
        <w:t>statistics</w:t>
      </w:r>
      <w:r>
        <w:rPr>
          <w:spacing w:val="-2"/>
          <w:sz w:val="18"/>
        </w:rPr>
        <w:t xml:space="preserve"> </w:t>
      </w:r>
      <w:r>
        <w:rPr>
          <w:sz w:val="18"/>
        </w:rPr>
        <w:t>by</w:t>
      </w:r>
      <w:r>
        <w:rPr>
          <w:spacing w:val="-3"/>
          <w:sz w:val="18"/>
        </w:rPr>
        <w:t xml:space="preserve"> </w:t>
      </w:r>
      <w:r>
        <w:rPr>
          <w:sz w:val="18"/>
        </w:rPr>
        <w:t>each</w:t>
      </w:r>
      <w:r>
        <w:rPr>
          <w:spacing w:val="-3"/>
          <w:sz w:val="18"/>
        </w:rPr>
        <w:t xml:space="preserve"> </w:t>
      </w:r>
      <w:r>
        <w:rPr>
          <w:sz w:val="18"/>
        </w:rPr>
        <w:t>visit were</w:t>
      </w:r>
      <w:r>
        <w:rPr>
          <w:spacing w:val="-3"/>
          <w:sz w:val="18"/>
        </w:rPr>
        <w:t xml:space="preserve"> </w:t>
      </w:r>
      <w:r>
        <w:rPr>
          <w:sz w:val="18"/>
        </w:rPr>
        <w:t>derived</w:t>
      </w:r>
      <w:r>
        <w:rPr>
          <w:spacing w:val="-3"/>
          <w:sz w:val="18"/>
        </w:rPr>
        <w:t xml:space="preserve"> </w:t>
      </w:r>
      <w:r>
        <w:rPr>
          <w:sz w:val="18"/>
        </w:rPr>
        <w:t>based</w:t>
      </w:r>
      <w:r>
        <w:rPr>
          <w:spacing w:val="-3"/>
          <w:sz w:val="18"/>
        </w:rPr>
        <w:t xml:space="preserve"> </w:t>
      </w:r>
      <w:r>
        <w:rPr>
          <w:sz w:val="18"/>
        </w:rPr>
        <w:t>on</w:t>
      </w:r>
      <w:r>
        <w:rPr>
          <w:spacing w:val="-8"/>
          <w:sz w:val="18"/>
        </w:rPr>
        <w:t xml:space="preserve"> </w:t>
      </w:r>
      <w:r>
        <w:rPr>
          <w:sz w:val="18"/>
        </w:rPr>
        <w:t>MI</w:t>
      </w:r>
      <w:r>
        <w:rPr>
          <w:spacing w:val="-2"/>
          <w:sz w:val="18"/>
        </w:rPr>
        <w:t xml:space="preserve"> </w:t>
      </w:r>
      <w:r>
        <w:rPr>
          <w:spacing w:val="-4"/>
          <w:sz w:val="18"/>
        </w:rPr>
        <w:t>data.</w:t>
      </w:r>
    </w:p>
    <w:p w14:paraId="4260DFA2" w14:textId="77777777" w:rsidR="00934295" w:rsidRDefault="00F732B6">
      <w:pPr>
        <w:spacing w:line="206" w:lineRule="exact"/>
        <w:ind w:left="535"/>
        <w:rPr>
          <w:sz w:val="18"/>
        </w:rPr>
      </w:pPr>
      <w:r>
        <w:rPr>
          <w:position w:val="6"/>
          <w:sz w:val="12"/>
        </w:rPr>
        <w:t>b</w:t>
      </w:r>
      <w:r>
        <w:rPr>
          <w:spacing w:val="16"/>
          <w:position w:val="6"/>
          <w:sz w:val="12"/>
        </w:rPr>
        <w:t xml:space="preserve"> </w:t>
      </w:r>
      <w:r>
        <w:rPr>
          <w:sz w:val="18"/>
        </w:rPr>
        <w:t>The</w:t>
      </w:r>
      <w:r>
        <w:rPr>
          <w:spacing w:val="-4"/>
          <w:sz w:val="18"/>
        </w:rPr>
        <w:t xml:space="preserve"> </w:t>
      </w:r>
      <w:r>
        <w:rPr>
          <w:sz w:val="18"/>
        </w:rPr>
        <w:t>summary</w:t>
      </w:r>
      <w:r>
        <w:rPr>
          <w:spacing w:val="-5"/>
          <w:sz w:val="18"/>
        </w:rPr>
        <w:t xml:space="preserve"> </w:t>
      </w:r>
      <w:r>
        <w:rPr>
          <w:sz w:val="18"/>
        </w:rPr>
        <w:t>statistics</w:t>
      </w:r>
      <w:r>
        <w:rPr>
          <w:spacing w:val="-4"/>
          <w:sz w:val="18"/>
        </w:rPr>
        <w:t xml:space="preserve"> </w:t>
      </w:r>
      <w:r>
        <w:rPr>
          <w:sz w:val="18"/>
        </w:rPr>
        <w:t>by</w:t>
      </w:r>
      <w:r>
        <w:rPr>
          <w:spacing w:val="-5"/>
          <w:sz w:val="18"/>
        </w:rPr>
        <w:t xml:space="preserve"> </w:t>
      </w:r>
      <w:r>
        <w:rPr>
          <w:sz w:val="18"/>
        </w:rPr>
        <w:t>each</w:t>
      </w:r>
      <w:r>
        <w:rPr>
          <w:spacing w:val="-5"/>
          <w:sz w:val="18"/>
        </w:rPr>
        <w:t xml:space="preserve"> </w:t>
      </w:r>
      <w:r>
        <w:rPr>
          <w:sz w:val="18"/>
        </w:rPr>
        <w:t>visit</w:t>
      </w:r>
      <w:r>
        <w:rPr>
          <w:spacing w:val="2"/>
          <w:sz w:val="18"/>
        </w:rPr>
        <w:t xml:space="preserve"> </w:t>
      </w:r>
      <w:r>
        <w:rPr>
          <w:sz w:val="18"/>
        </w:rPr>
        <w:t>were</w:t>
      </w:r>
      <w:r>
        <w:rPr>
          <w:spacing w:val="-5"/>
          <w:sz w:val="18"/>
        </w:rPr>
        <w:t xml:space="preserve"> </w:t>
      </w:r>
      <w:r>
        <w:rPr>
          <w:sz w:val="18"/>
        </w:rPr>
        <w:t>derived</w:t>
      </w:r>
      <w:r>
        <w:rPr>
          <w:spacing w:val="-1"/>
          <w:sz w:val="18"/>
        </w:rPr>
        <w:t xml:space="preserve"> </w:t>
      </w:r>
      <w:r>
        <w:rPr>
          <w:sz w:val="18"/>
        </w:rPr>
        <w:t>based</w:t>
      </w:r>
      <w:r>
        <w:rPr>
          <w:spacing w:val="-4"/>
          <w:sz w:val="18"/>
        </w:rPr>
        <w:t xml:space="preserve"> </w:t>
      </w:r>
      <w:r>
        <w:rPr>
          <w:sz w:val="18"/>
        </w:rPr>
        <w:t>on</w:t>
      </w:r>
      <w:r>
        <w:rPr>
          <w:spacing w:val="-5"/>
          <w:sz w:val="18"/>
        </w:rPr>
        <w:t xml:space="preserve"> </w:t>
      </w:r>
      <w:r>
        <w:rPr>
          <w:sz w:val="18"/>
        </w:rPr>
        <w:t>observed</w:t>
      </w:r>
      <w:r>
        <w:rPr>
          <w:spacing w:val="-1"/>
          <w:sz w:val="18"/>
        </w:rPr>
        <w:t xml:space="preserve"> </w:t>
      </w:r>
      <w:r>
        <w:rPr>
          <w:spacing w:val="-2"/>
          <w:sz w:val="18"/>
        </w:rPr>
        <w:t>data.</w:t>
      </w:r>
    </w:p>
    <w:p w14:paraId="1970147C" w14:textId="77777777" w:rsidR="00934295" w:rsidRDefault="00F732B6">
      <w:pPr>
        <w:ind w:left="679" w:right="1284" w:hanging="144"/>
        <w:rPr>
          <w:sz w:val="18"/>
        </w:rPr>
      </w:pPr>
      <w:r>
        <w:rPr>
          <w:position w:val="6"/>
          <w:sz w:val="12"/>
        </w:rPr>
        <w:t>c</w:t>
      </w:r>
      <w:r>
        <w:rPr>
          <w:spacing w:val="17"/>
          <w:position w:val="6"/>
          <w:sz w:val="12"/>
        </w:rPr>
        <w:t xml:space="preserve"> </w:t>
      </w:r>
      <w:r>
        <w:rPr>
          <w:sz w:val="18"/>
        </w:rPr>
        <w:t>Estimated using</w:t>
      </w:r>
      <w:r>
        <w:rPr>
          <w:spacing w:val="-2"/>
          <w:sz w:val="18"/>
        </w:rPr>
        <w:t xml:space="preserve"> </w:t>
      </w:r>
      <w:r>
        <w:rPr>
          <w:sz w:val="18"/>
        </w:rPr>
        <w:t>ANCOVA</w:t>
      </w:r>
      <w:r>
        <w:rPr>
          <w:spacing w:val="-4"/>
          <w:sz w:val="18"/>
        </w:rPr>
        <w:t xml:space="preserve"> </w:t>
      </w:r>
      <w:r>
        <w:rPr>
          <w:sz w:val="18"/>
        </w:rPr>
        <w:t>model adjusted</w:t>
      </w:r>
      <w:r>
        <w:rPr>
          <w:spacing w:val="-2"/>
          <w:sz w:val="18"/>
        </w:rPr>
        <w:t xml:space="preserve"> </w:t>
      </w:r>
      <w:r>
        <w:rPr>
          <w:sz w:val="18"/>
        </w:rPr>
        <w:t>for</w:t>
      </w:r>
      <w:r>
        <w:rPr>
          <w:spacing w:val="-1"/>
          <w:sz w:val="18"/>
        </w:rPr>
        <w:t xml:space="preserve"> </w:t>
      </w:r>
      <w:r>
        <w:rPr>
          <w:sz w:val="18"/>
        </w:rPr>
        <w:t>baseline</w:t>
      </w:r>
      <w:r>
        <w:rPr>
          <w:spacing w:val="-2"/>
          <w:sz w:val="18"/>
        </w:rPr>
        <w:t xml:space="preserve"> </w:t>
      </w:r>
      <w:r>
        <w:rPr>
          <w:sz w:val="18"/>
        </w:rPr>
        <w:t>PASI</w:t>
      </w:r>
      <w:r>
        <w:rPr>
          <w:spacing w:val="-5"/>
          <w:sz w:val="18"/>
        </w:rPr>
        <w:t xml:space="preserve"> </w:t>
      </w:r>
      <w:r>
        <w:rPr>
          <w:sz w:val="18"/>
        </w:rPr>
        <w:t>value, and</w:t>
      </w:r>
      <w:r>
        <w:rPr>
          <w:spacing w:val="-7"/>
          <w:sz w:val="18"/>
        </w:rPr>
        <w:t xml:space="preserve"> </w:t>
      </w:r>
      <w:r>
        <w:rPr>
          <w:sz w:val="18"/>
        </w:rPr>
        <w:t>the</w:t>
      </w:r>
      <w:r>
        <w:rPr>
          <w:spacing w:val="-2"/>
          <w:sz w:val="18"/>
        </w:rPr>
        <w:t xml:space="preserve"> </w:t>
      </w:r>
      <w:r>
        <w:rPr>
          <w:sz w:val="18"/>
        </w:rPr>
        <w:t>stratification</w:t>
      </w:r>
      <w:r>
        <w:rPr>
          <w:spacing w:val="-7"/>
          <w:sz w:val="18"/>
        </w:rPr>
        <w:t xml:space="preserve"> </w:t>
      </w:r>
      <w:r>
        <w:rPr>
          <w:sz w:val="18"/>
        </w:rPr>
        <w:t>factors</w:t>
      </w:r>
      <w:r>
        <w:rPr>
          <w:spacing w:val="-1"/>
          <w:sz w:val="18"/>
        </w:rPr>
        <w:t xml:space="preserve"> </w:t>
      </w:r>
      <w:r>
        <w:rPr>
          <w:sz w:val="18"/>
        </w:rPr>
        <w:t>of</w:t>
      </w:r>
      <w:r>
        <w:rPr>
          <w:spacing w:val="-1"/>
          <w:sz w:val="18"/>
        </w:rPr>
        <w:t xml:space="preserve"> </w:t>
      </w:r>
      <w:r>
        <w:rPr>
          <w:sz w:val="18"/>
        </w:rPr>
        <w:t>prior</w:t>
      </w:r>
      <w:r>
        <w:rPr>
          <w:spacing w:val="-1"/>
          <w:sz w:val="18"/>
        </w:rPr>
        <w:t xml:space="preserve"> </w:t>
      </w:r>
      <w:r>
        <w:rPr>
          <w:sz w:val="18"/>
        </w:rPr>
        <w:t>biologic</w:t>
      </w:r>
      <w:r>
        <w:rPr>
          <w:spacing w:val="-2"/>
          <w:sz w:val="18"/>
        </w:rPr>
        <w:t xml:space="preserve"> </w:t>
      </w:r>
      <w:r>
        <w:rPr>
          <w:sz w:val="18"/>
        </w:rPr>
        <w:t>use for psoriasis, baseline body weight group, and geographic region.</w:t>
      </w:r>
      <w:r>
        <w:rPr>
          <w:spacing w:val="40"/>
          <w:sz w:val="18"/>
        </w:rPr>
        <w:t xml:space="preserve"> </w:t>
      </w:r>
      <w:r>
        <w:rPr>
          <w:sz w:val="18"/>
        </w:rPr>
        <w:t>Multiple imputation was performed using PROC MI in 2 steps: the Markov Chain Monte Carlo was used for data with sporadic missing values to create imputed datasets with monotone missing p</w:t>
      </w:r>
      <w:r>
        <w:rPr>
          <w:sz w:val="18"/>
        </w:rPr>
        <w:t>attern, and then for the resulting datasets the regression method was used to generate complete datasets for final analysis.</w:t>
      </w:r>
    </w:p>
    <w:p w14:paraId="7BCE8939" w14:textId="77777777" w:rsidR="00934295" w:rsidRDefault="00934295">
      <w:pPr>
        <w:pStyle w:val="BodyText"/>
        <w:spacing w:before="34"/>
        <w:ind w:left="0"/>
        <w:rPr>
          <w:sz w:val="18"/>
        </w:rPr>
      </w:pPr>
    </w:p>
    <w:p w14:paraId="3D73480B" w14:textId="77777777" w:rsidR="00934295" w:rsidRDefault="00F732B6">
      <w:pPr>
        <w:pStyle w:val="BodyText"/>
        <w:spacing w:line="360" w:lineRule="auto"/>
        <w:ind w:right="1255"/>
      </w:pPr>
      <w:r>
        <w:t>Results</w:t>
      </w:r>
      <w:r>
        <w:rPr>
          <w:spacing w:val="-4"/>
        </w:rPr>
        <w:t xml:space="preserve"> </w:t>
      </w:r>
      <w:r>
        <w:t>from</w:t>
      </w:r>
      <w:r>
        <w:rPr>
          <w:spacing w:val="-2"/>
        </w:rPr>
        <w:t xml:space="preserve"> </w:t>
      </w:r>
      <w:r>
        <w:t>sensitivity</w:t>
      </w:r>
      <w:r>
        <w:rPr>
          <w:spacing w:val="-2"/>
        </w:rPr>
        <w:t xml:space="preserve"> </w:t>
      </w:r>
      <w:r>
        <w:t>analyses</w:t>
      </w:r>
      <w:r>
        <w:rPr>
          <w:spacing w:val="-4"/>
        </w:rPr>
        <w:t xml:space="preserve"> </w:t>
      </w:r>
      <w:r>
        <w:t>were</w:t>
      </w:r>
      <w:r>
        <w:rPr>
          <w:spacing w:val="-3"/>
        </w:rPr>
        <w:t xml:space="preserve"> </w:t>
      </w:r>
      <w:r>
        <w:t>consistent</w:t>
      </w:r>
      <w:r>
        <w:rPr>
          <w:spacing w:val="-2"/>
        </w:rPr>
        <w:t xml:space="preserve"> </w:t>
      </w:r>
      <w:r>
        <w:t>with</w:t>
      </w:r>
      <w:r>
        <w:rPr>
          <w:spacing w:val="-2"/>
        </w:rPr>
        <w:t xml:space="preserve"> </w:t>
      </w:r>
      <w:r>
        <w:t>results</w:t>
      </w:r>
      <w:r>
        <w:rPr>
          <w:spacing w:val="-4"/>
        </w:rPr>
        <w:t xml:space="preserve"> </w:t>
      </w:r>
      <w:r>
        <w:t>from</w:t>
      </w:r>
      <w:r>
        <w:rPr>
          <w:spacing w:val="-6"/>
        </w:rPr>
        <w:t xml:space="preserve"> </w:t>
      </w:r>
      <w:r>
        <w:t>the</w:t>
      </w:r>
      <w:r>
        <w:rPr>
          <w:spacing w:val="-3"/>
        </w:rPr>
        <w:t xml:space="preserve"> </w:t>
      </w:r>
      <w:r>
        <w:t>primary</w:t>
      </w:r>
      <w:r>
        <w:rPr>
          <w:spacing w:val="-7"/>
        </w:rPr>
        <w:t xml:space="preserve"> </w:t>
      </w:r>
      <w:r>
        <w:t xml:space="preserve">efficacy </w:t>
      </w:r>
      <w:r>
        <w:rPr>
          <w:spacing w:val="-2"/>
        </w:rPr>
        <w:t>analysis.</w:t>
      </w:r>
    </w:p>
    <w:p w14:paraId="0A9F9D0D" w14:textId="77777777" w:rsidR="00934295" w:rsidRDefault="00F732B6">
      <w:pPr>
        <w:pStyle w:val="BodyText"/>
        <w:spacing w:before="118" w:line="362" w:lineRule="auto"/>
        <w:ind w:right="1255" w:firstLine="62"/>
      </w:pPr>
      <w:r>
        <w:rPr>
          <w:noProof/>
        </w:rPr>
        <mc:AlternateContent>
          <mc:Choice Requires="wps">
            <w:drawing>
              <wp:anchor distT="0" distB="0" distL="0" distR="0" simplePos="0" relativeHeight="15732224" behindDoc="0" locked="0" layoutInCell="1" allowOverlap="1" wp14:anchorId="78B473F1" wp14:editId="3DD0E966">
                <wp:simplePos x="0" y="0"/>
                <wp:positionH relativeFrom="page">
                  <wp:posOffset>1139952</wp:posOffset>
                </wp:positionH>
                <wp:positionV relativeFrom="paragraph">
                  <wp:posOffset>232659</wp:posOffset>
                </wp:positionV>
                <wp:extent cx="40005"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E915F6" id="Graphic 12" o:spid="_x0000_s1026" style="position:absolute;margin-left:89.75pt;margin-top:18.3pt;width:3.15pt;height:.5pt;z-index:15732224;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" path="m39624,l,,,6096r39624,l39624,xe" fillcolor="black" stroked="f">
                <v:path arrowok="t"/>
                <w10:wrap anchorx="page"/>
              </v:shape>
            </w:pict>
          </mc:Fallback>
        </mc:AlternateContent>
      </w:r>
      <w:r>
        <w:t>PASI</w:t>
      </w:r>
      <w:r>
        <w:rPr>
          <w:spacing w:val="-6"/>
        </w:rPr>
        <w:t xml:space="preserve"> </w:t>
      </w:r>
      <w:r>
        <w:t>percent</w:t>
      </w:r>
      <w:r>
        <w:rPr>
          <w:spacing w:val="-3"/>
        </w:rPr>
        <w:t xml:space="preserve"> </w:t>
      </w:r>
      <w:r>
        <w:t>improvement</w:t>
      </w:r>
      <w:r>
        <w:rPr>
          <w:spacing w:val="-3"/>
        </w:rPr>
        <w:t xml:space="preserve"> </w:t>
      </w:r>
      <w:r>
        <w:t>from</w:t>
      </w:r>
      <w:r>
        <w:rPr>
          <w:spacing w:val="-3"/>
        </w:rPr>
        <w:t xml:space="preserve"> </w:t>
      </w:r>
      <w:r>
        <w:t>baseline</w:t>
      </w:r>
      <w:r>
        <w:rPr>
          <w:spacing w:val="-4"/>
        </w:rPr>
        <w:t xml:space="preserve"> </w:t>
      </w:r>
      <w:r>
        <w:t>was</w:t>
      </w:r>
      <w:r>
        <w:rPr>
          <w:spacing w:val="-5"/>
        </w:rPr>
        <w:t xml:space="preserve"> </w:t>
      </w:r>
      <w:r>
        <w:t>similar</w:t>
      </w:r>
      <w:r>
        <w:rPr>
          <w:spacing w:val="-1"/>
        </w:rPr>
        <w:t xml:space="preserve"> </w:t>
      </w:r>
      <w:r>
        <w:t>between</w:t>
      </w:r>
      <w:r>
        <w:rPr>
          <w:spacing w:val="-3"/>
        </w:rPr>
        <w:t xml:space="preserve"> </w:t>
      </w:r>
      <w:r>
        <w:t>the</w:t>
      </w:r>
      <w:r>
        <w:rPr>
          <w:spacing w:val="-4"/>
        </w:rPr>
        <w:t xml:space="preserve"> </w:t>
      </w:r>
      <w:r>
        <w:t>treatment</w:t>
      </w:r>
      <w:r>
        <w:rPr>
          <w:spacing w:val="-3"/>
        </w:rPr>
        <w:t xml:space="preserve"> </w:t>
      </w:r>
      <w:r>
        <w:t>groups through week 28 and over the entire study</w:t>
      </w:r>
    </w:p>
    <w:p w14:paraId="7B9263C4" w14:textId="77777777" w:rsidR="00F732B6" w:rsidRDefault="00F732B6">
      <w:pPr>
        <w:pStyle w:val="Heading2"/>
        <w:spacing w:line="259" w:lineRule="auto"/>
        <w:ind w:left="580" w:right="1239"/>
        <w:jc w:val="center"/>
      </w:pPr>
    </w:p>
    <w:p w14:paraId="3803B827" w14:textId="77777777" w:rsidR="00F732B6" w:rsidRDefault="00F732B6">
      <w:pPr>
        <w:pStyle w:val="Heading2"/>
        <w:spacing w:line="259" w:lineRule="auto"/>
        <w:ind w:left="580" w:right="1239"/>
        <w:jc w:val="center"/>
      </w:pPr>
    </w:p>
    <w:p w14:paraId="6B26C1A4" w14:textId="3A0A4B9E" w:rsidR="00934295" w:rsidRDefault="00F732B6">
      <w:pPr>
        <w:pStyle w:val="Heading2"/>
        <w:spacing w:line="259" w:lineRule="auto"/>
        <w:ind w:left="580" w:right="1239"/>
        <w:jc w:val="center"/>
      </w:pPr>
      <w:r>
        <w:lastRenderedPageBreak/>
        <w:t>Table</w:t>
      </w:r>
      <w:r>
        <w:rPr>
          <w:spacing w:val="-2"/>
        </w:rPr>
        <w:t xml:space="preserve"> </w:t>
      </w:r>
      <w:r>
        <w:t>31:</w:t>
      </w:r>
      <w:r>
        <w:rPr>
          <w:spacing w:val="-4"/>
        </w:rPr>
        <w:t xml:space="preserve"> </w:t>
      </w:r>
      <w:r>
        <w:t>PASI</w:t>
      </w:r>
      <w:r>
        <w:rPr>
          <w:spacing w:val="-3"/>
        </w:rPr>
        <w:t xml:space="preserve"> </w:t>
      </w:r>
      <w:r>
        <w:t>Percent</w:t>
      </w:r>
      <w:r>
        <w:rPr>
          <w:spacing w:val="-4"/>
        </w:rPr>
        <w:t xml:space="preserve"> </w:t>
      </w:r>
      <w:r>
        <w:t>Improvement</w:t>
      </w:r>
      <w:r>
        <w:rPr>
          <w:spacing w:val="-4"/>
        </w:rPr>
        <w:t xml:space="preserve"> </w:t>
      </w:r>
      <w:r>
        <w:t>From</w:t>
      </w:r>
      <w:r>
        <w:rPr>
          <w:spacing w:val="-4"/>
        </w:rPr>
        <w:t xml:space="preserve"> </w:t>
      </w:r>
      <w:r>
        <w:t>Baseline</w:t>
      </w:r>
      <w:r>
        <w:rPr>
          <w:spacing w:val="-2"/>
        </w:rPr>
        <w:t xml:space="preserve"> </w:t>
      </w:r>
      <w:r>
        <w:t>to</w:t>
      </w:r>
      <w:r>
        <w:rPr>
          <w:spacing w:val="-1"/>
        </w:rPr>
        <w:t xml:space="preserve"> </w:t>
      </w:r>
      <w:r>
        <w:t>Week 28</w:t>
      </w:r>
      <w:r>
        <w:rPr>
          <w:spacing w:val="-6"/>
        </w:rPr>
        <w:t xml:space="preserve"> </w:t>
      </w:r>
      <w:r>
        <w:t>(LOCF) (Full Analysis Set)</w:t>
      </w:r>
    </w:p>
    <w:p w14:paraId="48DF9595" w14:textId="77777777" w:rsidR="00934295" w:rsidRDefault="00934295">
      <w:pPr>
        <w:pStyle w:val="BodyText"/>
        <w:spacing w:before="6"/>
        <w:ind w:left="0"/>
        <w:rPr>
          <w:b/>
          <w:sz w:val="8"/>
        </w:rPr>
      </w:pPr>
    </w:p>
    <w:tbl>
      <w:tblPr>
        <w:tblW w:w="0" w:type="auto"/>
        <w:tblInd w:w="559" w:type="dxa"/>
        <w:tblLayout w:type="fixed"/>
        <w:tblCellMar>
          <w:left w:w="0" w:type="dxa"/>
          <w:right w:w="0" w:type="dxa"/>
        </w:tblCellMar>
        <w:tblLook w:val="01E0" w:firstRow="1" w:lastRow="1" w:firstColumn="1" w:lastColumn="1" w:noHBand="0" w:noVBand="0"/>
      </w:tblPr>
      <w:tblGrid>
        <w:gridCol w:w="2515"/>
        <w:gridCol w:w="1455"/>
        <w:gridCol w:w="1733"/>
        <w:gridCol w:w="1324"/>
        <w:gridCol w:w="1601"/>
      </w:tblGrid>
      <w:tr w:rsidR="00934295" w14:paraId="0FF6437D" w14:textId="77777777">
        <w:trPr>
          <w:trHeight w:val="541"/>
        </w:trPr>
        <w:tc>
          <w:tcPr>
            <w:tcW w:w="2515" w:type="dxa"/>
            <w:vMerge w:val="restart"/>
            <w:tcBorders>
              <w:top w:val="single" w:sz="4" w:space="0" w:color="000000"/>
              <w:left w:val="single" w:sz="4" w:space="0" w:color="000000"/>
              <w:bottom w:val="single" w:sz="4" w:space="0" w:color="000000"/>
            </w:tcBorders>
          </w:tcPr>
          <w:p w14:paraId="447A4946" w14:textId="77777777" w:rsidR="00934295" w:rsidRDefault="00934295">
            <w:pPr>
              <w:pStyle w:val="TableParagraph"/>
              <w:jc w:val="left"/>
              <w:rPr>
                <w:b/>
                <w:sz w:val="18"/>
              </w:rPr>
            </w:pPr>
          </w:p>
          <w:p w14:paraId="2259DB99" w14:textId="77777777" w:rsidR="00934295" w:rsidRDefault="00934295">
            <w:pPr>
              <w:pStyle w:val="TableParagraph"/>
              <w:jc w:val="left"/>
              <w:rPr>
                <w:b/>
                <w:sz w:val="18"/>
              </w:rPr>
            </w:pPr>
          </w:p>
          <w:p w14:paraId="6C4A35E6" w14:textId="77777777" w:rsidR="00934295" w:rsidRDefault="00934295">
            <w:pPr>
              <w:pStyle w:val="TableParagraph"/>
              <w:spacing w:before="100"/>
              <w:jc w:val="left"/>
              <w:rPr>
                <w:b/>
                <w:sz w:val="18"/>
              </w:rPr>
            </w:pPr>
          </w:p>
          <w:p w14:paraId="7602B708" w14:textId="77777777" w:rsidR="00934295" w:rsidRDefault="00F732B6">
            <w:pPr>
              <w:pStyle w:val="TableParagraph"/>
              <w:ind w:left="71"/>
              <w:jc w:val="left"/>
              <w:rPr>
                <w:rFonts w:ascii="Calibri"/>
                <w:sz w:val="18"/>
              </w:rPr>
            </w:pPr>
            <w:r>
              <w:rPr>
                <w:rFonts w:ascii="Calibri"/>
                <w:spacing w:val="-4"/>
                <w:sz w:val="18"/>
              </w:rPr>
              <w:t>Visit</w:t>
            </w:r>
          </w:p>
          <w:p w14:paraId="61349F1F" w14:textId="77777777" w:rsidR="00934295" w:rsidRDefault="00F732B6">
            <w:pPr>
              <w:pStyle w:val="TableParagraph"/>
              <w:spacing w:before="78"/>
              <w:ind w:left="215"/>
              <w:jc w:val="left"/>
              <w:rPr>
                <w:rFonts w:ascii="Calibri"/>
                <w:sz w:val="18"/>
              </w:rPr>
            </w:pPr>
            <w:r>
              <w:rPr>
                <w:rFonts w:ascii="Calibri"/>
                <w:spacing w:val="-2"/>
                <w:sz w:val="18"/>
              </w:rPr>
              <w:t>Statistic</w:t>
            </w:r>
          </w:p>
        </w:tc>
        <w:tc>
          <w:tcPr>
            <w:tcW w:w="3188" w:type="dxa"/>
            <w:gridSpan w:val="2"/>
            <w:tcBorders>
              <w:top w:val="single" w:sz="4" w:space="0" w:color="000000"/>
              <w:bottom w:val="single" w:sz="4" w:space="0" w:color="000000"/>
            </w:tcBorders>
          </w:tcPr>
          <w:p w14:paraId="3AC953C9" w14:textId="77777777" w:rsidR="00934295" w:rsidRDefault="00F732B6">
            <w:pPr>
              <w:pStyle w:val="TableParagraph"/>
              <w:spacing w:before="43" w:line="256" w:lineRule="auto"/>
              <w:ind w:left="1089" w:right="1201"/>
              <w:rPr>
                <w:sz w:val="18"/>
              </w:rPr>
            </w:pPr>
            <w:r>
              <w:rPr>
                <w:spacing w:val="-2"/>
                <w:sz w:val="18"/>
              </w:rPr>
              <w:t xml:space="preserve">WEZLANA </w:t>
            </w:r>
            <w:r>
              <w:rPr>
                <w:sz w:val="18"/>
              </w:rPr>
              <w:t xml:space="preserve">(N </w:t>
            </w:r>
            <w:r>
              <w:rPr>
                <w:rFonts w:ascii="Symbol" w:hAnsi="Symbol"/>
                <w:sz w:val="18"/>
              </w:rPr>
              <w:t></w:t>
            </w:r>
            <w:r>
              <w:rPr>
                <w:sz w:val="18"/>
              </w:rPr>
              <w:t xml:space="preserve"> 281)</w:t>
            </w:r>
          </w:p>
        </w:tc>
        <w:tc>
          <w:tcPr>
            <w:tcW w:w="2925" w:type="dxa"/>
            <w:gridSpan w:val="2"/>
            <w:tcBorders>
              <w:top w:val="single" w:sz="4" w:space="0" w:color="000000"/>
              <w:bottom w:val="single" w:sz="4" w:space="0" w:color="000000"/>
              <w:right w:val="single" w:sz="4" w:space="0" w:color="000000"/>
            </w:tcBorders>
          </w:tcPr>
          <w:p w14:paraId="58A01298" w14:textId="77777777" w:rsidR="00934295" w:rsidRDefault="00F732B6">
            <w:pPr>
              <w:pStyle w:val="TableParagraph"/>
              <w:spacing w:before="43" w:line="256" w:lineRule="auto"/>
              <w:ind w:left="925" w:right="1027"/>
              <w:rPr>
                <w:sz w:val="18"/>
              </w:rPr>
            </w:pPr>
            <w:r>
              <w:rPr>
                <w:spacing w:val="-2"/>
                <w:sz w:val="18"/>
              </w:rPr>
              <w:t xml:space="preserve">Ustekinumab </w:t>
            </w:r>
            <w:r>
              <w:rPr>
                <w:sz w:val="18"/>
              </w:rPr>
              <w:t xml:space="preserve">(N </w:t>
            </w:r>
            <w:r>
              <w:rPr>
                <w:rFonts w:ascii="Symbol" w:hAnsi="Symbol"/>
                <w:sz w:val="18"/>
              </w:rPr>
              <w:t></w:t>
            </w:r>
            <w:r>
              <w:rPr>
                <w:sz w:val="18"/>
              </w:rPr>
              <w:t xml:space="preserve"> 282)</w:t>
            </w:r>
          </w:p>
        </w:tc>
      </w:tr>
      <w:tr w:rsidR="00934295" w14:paraId="1C2BA4CF" w14:textId="77777777">
        <w:trPr>
          <w:trHeight w:val="748"/>
        </w:trPr>
        <w:tc>
          <w:tcPr>
            <w:tcW w:w="2515" w:type="dxa"/>
            <w:vMerge/>
            <w:tcBorders>
              <w:top w:val="nil"/>
              <w:left w:val="single" w:sz="4" w:space="0" w:color="000000"/>
              <w:bottom w:val="single" w:sz="4" w:space="0" w:color="000000"/>
            </w:tcBorders>
          </w:tcPr>
          <w:p w14:paraId="7587C5F5" w14:textId="77777777" w:rsidR="00934295" w:rsidRDefault="00934295">
            <w:pPr>
              <w:rPr>
                <w:sz w:val="2"/>
                <w:szCs w:val="2"/>
              </w:rPr>
            </w:pPr>
          </w:p>
        </w:tc>
        <w:tc>
          <w:tcPr>
            <w:tcW w:w="1455" w:type="dxa"/>
            <w:tcBorders>
              <w:top w:val="single" w:sz="4" w:space="0" w:color="000000"/>
              <w:bottom w:val="single" w:sz="4" w:space="0" w:color="000000"/>
            </w:tcBorders>
          </w:tcPr>
          <w:p w14:paraId="74C24701" w14:textId="77777777" w:rsidR="00934295" w:rsidRDefault="00934295">
            <w:pPr>
              <w:pStyle w:val="TableParagraph"/>
              <w:jc w:val="left"/>
              <w:rPr>
                <w:b/>
                <w:sz w:val="18"/>
              </w:rPr>
            </w:pPr>
          </w:p>
          <w:p w14:paraId="5C2AED12" w14:textId="77777777" w:rsidR="00934295" w:rsidRDefault="00934295">
            <w:pPr>
              <w:pStyle w:val="TableParagraph"/>
              <w:spacing w:before="70"/>
              <w:jc w:val="left"/>
              <w:rPr>
                <w:b/>
                <w:sz w:val="18"/>
              </w:rPr>
            </w:pPr>
          </w:p>
          <w:p w14:paraId="75D5A12E" w14:textId="77777777" w:rsidR="00934295" w:rsidRDefault="00F732B6">
            <w:pPr>
              <w:pStyle w:val="TableParagraph"/>
              <w:ind w:left="345"/>
              <w:jc w:val="left"/>
              <w:rPr>
                <w:sz w:val="18"/>
              </w:rPr>
            </w:pPr>
            <w:r>
              <w:rPr>
                <w:sz w:val="18"/>
              </w:rPr>
              <w:t>PASI</w:t>
            </w:r>
            <w:r>
              <w:rPr>
                <w:spacing w:val="-3"/>
                <w:sz w:val="18"/>
              </w:rPr>
              <w:t xml:space="preserve"> </w:t>
            </w:r>
            <w:r>
              <w:rPr>
                <w:spacing w:val="-2"/>
                <w:sz w:val="18"/>
              </w:rPr>
              <w:t>Score</w:t>
            </w:r>
          </w:p>
        </w:tc>
        <w:tc>
          <w:tcPr>
            <w:tcW w:w="1733" w:type="dxa"/>
            <w:tcBorders>
              <w:top w:val="single" w:sz="4" w:space="0" w:color="000000"/>
              <w:bottom w:val="single" w:sz="4" w:space="0" w:color="000000"/>
            </w:tcBorders>
          </w:tcPr>
          <w:p w14:paraId="1F955328" w14:textId="77777777" w:rsidR="00934295" w:rsidRDefault="00F732B6">
            <w:pPr>
              <w:pStyle w:val="TableParagraph"/>
              <w:spacing w:before="43" w:line="256" w:lineRule="auto"/>
              <w:ind w:left="162" w:right="206" w:firstLine="9"/>
              <w:rPr>
                <w:sz w:val="18"/>
              </w:rPr>
            </w:pPr>
            <w:r>
              <w:rPr>
                <w:sz w:val="18"/>
              </w:rPr>
              <w:t>PASI Percent Improvement</w:t>
            </w:r>
            <w:r>
              <w:rPr>
                <w:spacing w:val="-12"/>
                <w:sz w:val="18"/>
              </w:rPr>
              <w:t xml:space="preserve"> </w:t>
            </w:r>
            <w:r>
              <w:rPr>
                <w:sz w:val="18"/>
              </w:rPr>
              <w:t xml:space="preserve">from </w:t>
            </w:r>
            <w:r>
              <w:rPr>
                <w:spacing w:val="-2"/>
                <w:sz w:val="18"/>
              </w:rPr>
              <w:t>Baseline</w:t>
            </w:r>
          </w:p>
        </w:tc>
        <w:tc>
          <w:tcPr>
            <w:tcW w:w="1324" w:type="dxa"/>
            <w:tcBorders>
              <w:top w:val="single" w:sz="4" w:space="0" w:color="000000"/>
              <w:bottom w:val="single" w:sz="4" w:space="0" w:color="000000"/>
            </w:tcBorders>
          </w:tcPr>
          <w:p w14:paraId="3EA3D94F" w14:textId="77777777" w:rsidR="00934295" w:rsidRDefault="00934295">
            <w:pPr>
              <w:pStyle w:val="TableParagraph"/>
              <w:jc w:val="left"/>
              <w:rPr>
                <w:b/>
                <w:sz w:val="18"/>
              </w:rPr>
            </w:pPr>
          </w:p>
          <w:p w14:paraId="2ED472E2" w14:textId="77777777" w:rsidR="00934295" w:rsidRDefault="00934295">
            <w:pPr>
              <w:pStyle w:val="TableParagraph"/>
              <w:spacing w:before="70"/>
              <w:jc w:val="left"/>
              <w:rPr>
                <w:b/>
                <w:sz w:val="18"/>
              </w:rPr>
            </w:pPr>
          </w:p>
          <w:p w14:paraId="27481102" w14:textId="77777777" w:rsidR="00934295" w:rsidRDefault="00F732B6">
            <w:pPr>
              <w:pStyle w:val="TableParagraph"/>
              <w:spacing w:before="1"/>
              <w:ind w:left="220"/>
              <w:jc w:val="left"/>
              <w:rPr>
                <w:sz w:val="18"/>
              </w:rPr>
            </w:pPr>
            <w:r>
              <w:rPr>
                <w:sz w:val="18"/>
              </w:rPr>
              <w:t>PASI</w:t>
            </w:r>
            <w:r>
              <w:rPr>
                <w:spacing w:val="-3"/>
                <w:sz w:val="18"/>
              </w:rPr>
              <w:t xml:space="preserve"> </w:t>
            </w:r>
            <w:r>
              <w:rPr>
                <w:spacing w:val="-2"/>
                <w:sz w:val="18"/>
              </w:rPr>
              <w:t>Score</w:t>
            </w:r>
          </w:p>
        </w:tc>
        <w:tc>
          <w:tcPr>
            <w:tcW w:w="1601" w:type="dxa"/>
            <w:tcBorders>
              <w:top w:val="single" w:sz="4" w:space="0" w:color="000000"/>
              <w:bottom w:val="single" w:sz="4" w:space="0" w:color="000000"/>
              <w:right w:val="single" w:sz="4" w:space="0" w:color="000000"/>
            </w:tcBorders>
          </w:tcPr>
          <w:p w14:paraId="12C14974" w14:textId="77777777" w:rsidR="00934295" w:rsidRDefault="00F732B6">
            <w:pPr>
              <w:pStyle w:val="TableParagraph"/>
              <w:spacing w:before="43" w:line="256" w:lineRule="auto"/>
              <w:ind w:left="158" w:right="73" w:firstLine="9"/>
              <w:rPr>
                <w:sz w:val="18"/>
              </w:rPr>
            </w:pPr>
            <w:r>
              <w:rPr>
                <w:sz w:val="18"/>
              </w:rPr>
              <w:t>PASI Percent Improvement</w:t>
            </w:r>
            <w:r>
              <w:rPr>
                <w:spacing w:val="-12"/>
                <w:sz w:val="18"/>
              </w:rPr>
              <w:t xml:space="preserve"> </w:t>
            </w:r>
            <w:r>
              <w:rPr>
                <w:sz w:val="18"/>
              </w:rPr>
              <w:t xml:space="preserve">from </w:t>
            </w:r>
            <w:r>
              <w:rPr>
                <w:spacing w:val="-2"/>
                <w:sz w:val="18"/>
              </w:rPr>
              <w:t>Baseline</w:t>
            </w:r>
          </w:p>
        </w:tc>
      </w:tr>
      <w:tr w:rsidR="00934295" w14:paraId="78D196AE" w14:textId="77777777">
        <w:trPr>
          <w:trHeight w:val="350"/>
        </w:trPr>
        <w:tc>
          <w:tcPr>
            <w:tcW w:w="2515" w:type="dxa"/>
            <w:tcBorders>
              <w:top w:val="single" w:sz="4" w:space="0" w:color="000000"/>
              <w:left w:val="single" w:sz="4" w:space="0" w:color="000000"/>
            </w:tcBorders>
          </w:tcPr>
          <w:p w14:paraId="515E5F7B" w14:textId="77777777" w:rsidR="00934295" w:rsidRDefault="00F732B6">
            <w:pPr>
              <w:pStyle w:val="TableParagraph"/>
              <w:spacing w:before="63"/>
              <w:ind w:left="71"/>
              <w:jc w:val="left"/>
              <w:rPr>
                <w:rFonts w:ascii="Calibri"/>
                <w:sz w:val="18"/>
              </w:rPr>
            </w:pPr>
            <w:r>
              <w:rPr>
                <w:rFonts w:ascii="Calibri"/>
                <w:sz w:val="18"/>
              </w:rPr>
              <w:t xml:space="preserve">Week </w:t>
            </w:r>
            <w:r>
              <w:rPr>
                <w:rFonts w:ascii="Calibri"/>
                <w:spacing w:val="-7"/>
                <w:sz w:val="18"/>
              </w:rPr>
              <w:t>28</w:t>
            </w:r>
          </w:p>
        </w:tc>
        <w:tc>
          <w:tcPr>
            <w:tcW w:w="1455" w:type="dxa"/>
            <w:tcBorders>
              <w:top w:val="single" w:sz="4" w:space="0" w:color="000000"/>
            </w:tcBorders>
          </w:tcPr>
          <w:p w14:paraId="2C81DA0F" w14:textId="77777777" w:rsidR="00934295" w:rsidRDefault="00934295">
            <w:pPr>
              <w:pStyle w:val="TableParagraph"/>
              <w:jc w:val="left"/>
              <w:rPr>
                <w:sz w:val="18"/>
              </w:rPr>
            </w:pPr>
          </w:p>
        </w:tc>
        <w:tc>
          <w:tcPr>
            <w:tcW w:w="1733" w:type="dxa"/>
            <w:tcBorders>
              <w:top w:val="single" w:sz="4" w:space="0" w:color="000000"/>
            </w:tcBorders>
          </w:tcPr>
          <w:p w14:paraId="0C974C44" w14:textId="77777777" w:rsidR="00934295" w:rsidRDefault="00934295">
            <w:pPr>
              <w:pStyle w:val="TableParagraph"/>
              <w:jc w:val="left"/>
              <w:rPr>
                <w:sz w:val="18"/>
              </w:rPr>
            </w:pPr>
          </w:p>
        </w:tc>
        <w:tc>
          <w:tcPr>
            <w:tcW w:w="1324" w:type="dxa"/>
            <w:tcBorders>
              <w:top w:val="single" w:sz="4" w:space="0" w:color="000000"/>
            </w:tcBorders>
          </w:tcPr>
          <w:p w14:paraId="235585E0" w14:textId="77777777" w:rsidR="00934295" w:rsidRDefault="00934295">
            <w:pPr>
              <w:pStyle w:val="TableParagraph"/>
              <w:jc w:val="left"/>
              <w:rPr>
                <w:sz w:val="18"/>
              </w:rPr>
            </w:pPr>
          </w:p>
        </w:tc>
        <w:tc>
          <w:tcPr>
            <w:tcW w:w="1601" w:type="dxa"/>
            <w:tcBorders>
              <w:top w:val="single" w:sz="4" w:space="0" w:color="000000"/>
              <w:right w:val="single" w:sz="4" w:space="0" w:color="000000"/>
            </w:tcBorders>
          </w:tcPr>
          <w:p w14:paraId="22FDAC8E" w14:textId="77777777" w:rsidR="00934295" w:rsidRDefault="00934295">
            <w:pPr>
              <w:pStyle w:val="TableParagraph"/>
              <w:jc w:val="left"/>
              <w:rPr>
                <w:sz w:val="18"/>
              </w:rPr>
            </w:pPr>
          </w:p>
        </w:tc>
      </w:tr>
      <w:tr w:rsidR="00934295" w14:paraId="288969FE" w14:textId="77777777">
        <w:trPr>
          <w:trHeight w:val="319"/>
        </w:trPr>
        <w:tc>
          <w:tcPr>
            <w:tcW w:w="2515" w:type="dxa"/>
            <w:tcBorders>
              <w:left w:val="single" w:sz="4" w:space="0" w:color="000000"/>
            </w:tcBorders>
          </w:tcPr>
          <w:p w14:paraId="1B8E7BE9" w14:textId="77777777" w:rsidR="00934295" w:rsidRDefault="00F732B6">
            <w:pPr>
              <w:pStyle w:val="TableParagraph"/>
              <w:spacing w:before="35"/>
              <w:ind w:left="215"/>
              <w:jc w:val="left"/>
              <w:rPr>
                <w:rFonts w:ascii="Calibri"/>
                <w:sz w:val="18"/>
              </w:rPr>
            </w:pPr>
            <w:r>
              <w:rPr>
                <w:rFonts w:ascii="Calibri"/>
                <w:spacing w:val="-10"/>
                <w:sz w:val="18"/>
              </w:rPr>
              <w:t>n</w:t>
            </w:r>
          </w:p>
        </w:tc>
        <w:tc>
          <w:tcPr>
            <w:tcW w:w="1455" w:type="dxa"/>
          </w:tcPr>
          <w:p w14:paraId="4434664C" w14:textId="77777777" w:rsidR="00934295" w:rsidRDefault="00F732B6">
            <w:pPr>
              <w:pStyle w:val="TableParagraph"/>
              <w:spacing w:before="35"/>
              <w:ind w:left="724"/>
              <w:jc w:val="left"/>
              <w:rPr>
                <w:rFonts w:ascii="Calibri"/>
                <w:sz w:val="18"/>
              </w:rPr>
            </w:pPr>
            <w:r>
              <w:rPr>
                <w:rFonts w:ascii="Calibri"/>
                <w:spacing w:val="-5"/>
                <w:sz w:val="18"/>
              </w:rPr>
              <w:t>280</w:t>
            </w:r>
          </w:p>
        </w:tc>
        <w:tc>
          <w:tcPr>
            <w:tcW w:w="1733" w:type="dxa"/>
          </w:tcPr>
          <w:p w14:paraId="2945447B" w14:textId="77777777" w:rsidR="00934295" w:rsidRDefault="00F732B6">
            <w:pPr>
              <w:pStyle w:val="TableParagraph"/>
              <w:spacing w:before="35"/>
              <w:ind w:left="155" w:right="3"/>
              <w:rPr>
                <w:rFonts w:ascii="Calibri"/>
                <w:sz w:val="18"/>
              </w:rPr>
            </w:pPr>
            <w:r>
              <w:rPr>
                <w:rFonts w:ascii="Calibri"/>
                <w:spacing w:val="-5"/>
                <w:sz w:val="18"/>
              </w:rPr>
              <w:t>280</w:t>
            </w:r>
          </w:p>
        </w:tc>
        <w:tc>
          <w:tcPr>
            <w:tcW w:w="1324" w:type="dxa"/>
          </w:tcPr>
          <w:p w14:paraId="6160F87A" w14:textId="77777777" w:rsidR="00934295" w:rsidRDefault="00F732B6">
            <w:pPr>
              <w:pStyle w:val="TableParagraph"/>
              <w:spacing w:before="35"/>
              <w:ind w:left="147"/>
              <w:rPr>
                <w:rFonts w:ascii="Calibri"/>
                <w:sz w:val="18"/>
              </w:rPr>
            </w:pPr>
            <w:r>
              <w:rPr>
                <w:rFonts w:ascii="Calibri"/>
                <w:spacing w:val="-5"/>
                <w:sz w:val="18"/>
              </w:rPr>
              <w:t>281</w:t>
            </w:r>
          </w:p>
        </w:tc>
        <w:tc>
          <w:tcPr>
            <w:tcW w:w="1601" w:type="dxa"/>
            <w:tcBorders>
              <w:right w:val="single" w:sz="4" w:space="0" w:color="000000"/>
            </w:tcBorders>
          </w:tcPr>
          <w:p w14:paraId="60293955" w14:textId="77777777" w:rsidR="00934295" w:rsidRDefault="00F732B6">
            <w:pPr>
              <w:pStyle w:val="TableParagraph"/>
              <w:spacing w:before="35"/>
              <w:ind w:left="280"/>
              <w:rPr>
                <w:rFonts w:ascii="Calibri"/>
                <w:sz w:val="18"/>
              </w:rPr>
            </w:pPr>
            <w:r>
              <w:rPr>
                <w:rFonts w:ascii="Calibri"/>
                <w:spacing w:val="-5"/>
                <w:sz w:val="18"/>
              </w:rPr>
              <w:t>281</w:t>
            </w:r>
          </w:p>
        </w:tc>
      </w:tr>
      <w:tr w:rsidR="00934295" w14:paraId="62182BC3" w14:textId="77777777">
        <w:trPr>
          <w:trHeight w:val="318"/>
        </w:trPr>
        <w:tc>
          <w:tcPr>
            <w:tcW w:w="2515" w:type="dxa"/>
            <w:tcBorders>
              <w:left w:val="single" w:sz="4" w:space="0" w:color="000000"/>
            </w:tcBorders>
          </w:tcPr>
          <w:p w14:paraId="3AB3EF45" w14:textId="77777777" w:rsidR="00934295" w:rsidRDefault="00F732B6">
            <w:pPr>
              <w:pStyle w:val="TableParagraph"/>
              <w:spacing w:before="32"/>
              <w:ind w:left="215"/>
              <w:jc w:val="left"/>
              <w:rPr>
                <w:rFonts w:ascii="Calibri"/>
                <w:sz w:val="18"/>
              </w:rPr>
            </w:pPr>
            <w:r>
              <w:rPr>
                <w:rFonts w:ascii="Calibri"/>
                <w:sz w:val="18"/>
              </w:rPr>
              <w:t>Mean</w:t>
            </w:r>
            <w:r>
              <w:rPr>
                <w:rFonts w:ascii="Calibri"/>
                <w:spacing w:val="-2"/>
                <w:sz w:val="18"/>
              </w:rPr>
              <w:t xml:space="preserve"> </w:t>
            </w:r>
            <w:r>
              <w:rPr>
                <w:rFonts w:ascii="Calibri"/>
                <w:spacing w:val="-4"/>
                <w:sz w:val="18"/>
              </w:rPr>
              <w:t>(SD)</w:t>
            </w:r>
          </w:p>
        </w:tc>
        <w:tc>
          <w:tcPr>
            <w:tcW w:w="1455" w:type="dxa"/>
          </w:tcPr>
          <w:p w14:paraId="23EEF42C" w14:textId="77777777" w:rsidR="00934295" w:rsidRDefault="00F732B6">
            <w:pPr>
              <w:pStyle w:val="TableParagraph"/>
              <w:spacing w:before="32"/>
              <w:ind w:left="422"/>
              <w:jc w:val="left"/>
              <w:rPr>
                <w:rFonts w:ascii="Calibri"/>
                <w:sz w:val="18"/>
              </w:rPr>
            </w:pPr>
            <w:r>
              <w:rPr>
                <w:rFonts w:ascii="Calibri"/>
                <w:sz w:val="18"/>
              </w:rPr>
              <w:t>2.25</w:t>
            </w:r>
            <w:r>
              <w:rPr>
                <w:rFonts w:ascii="Calibri"/>
                <w:spacing w:val="-4"/>
                <w:sz w:val="18"/>
              </w:rPr>
              <w:t xml:space="preserve"> </w:t>
            </w:r>
            <w:r>
              <w:rPr>
                <w:rFonts w:ascii="Calibri"/>
                <w:spacing w:val="-2"/>
                <w:sz w:val="18"/>
              </w:rPr>
              <w:t>(3.322)</w:t>
            </w:r>
          </w:p>
        </w:tc>
        <w:tc>
          <w:tcPr>
            <w:tcW w:w="1733" w:type="dxa"/>
          </w:tcPr>
          <w:p w14:paraId="211A081D" w14:textId="77777777" w:rsidR="00934295" w:rsidRDefault="00F732B6">
            <w:pPr>
              <w:pStyle w:val="TableParagraph"/>
              <w:spacing w:before="32"/>
              <w:ind w:left="412"/>
              <w:jc w:val="left"/>
              <w:rPr>
                <w:rFonts w:ascii="Calibri"/>
                <w:sz w:val="18"/>
              </w:rPr>
            </w:pPr>
            <w:r>
              <w:rPr>
                <w:rFonts w:ascii="Calibri"/>
                <w:sz w:val="18"/>
              </w:rPr>
              <w:t>89.41</w:t>
            </w:r>
            <w:r>
              <w:rPr>
                <w:rFonts w:ascii="Calibri"/>
                <w:spacing w:val="-5"/>
                <w:sz w:val="18"/>
              </w:rPr>
              <w:t xml:space="preserve"> </w:t>
            </w:r>
            <w:r>
              <w:rPr>
                <w:rFonts w:ascii="Calibri"/>
                <w:spacing w:val="-2"/>
                <w:sz w:val="18"/>
              </w:rPr>
              <w:t>(14.228)</w:t>
            </w:r>
          </w:p>
        </w:tc>
        <w:tc>
          <w:tcPr>
            <w:tcW w:w="1324" w:type="dxa"/>
          </w:tcPr>
          <w:p w14:paraId="7EB608FD" w14:textId="77777777" w:rsidR="00934295" w:rsidRDefault="00F732B6">
            <w:pPr>
              <w:pStyle w:val="TableParagraph"/>
              <w:spacing w:before="32"/>
              <w:ind w:left="297"/>
              <w:jc w:val="left"/>
              <w:rPr>
                <w:rFonts w:ascii="Calibri"/>
                <w:sz w:val="18"/>
              </w:rPr>
            </w:pPr>
            <w:r>
              <w:rPr>
                <w:rFonts w:ascii="Calibri"/>
                <w:sz w:val="18"/>
              </w:rPr>
              <w:t>2.40</w:t>
            </w:r>
            <w:r>
              <w:rPr>
                <w:rFonts w:ascii="Calibri"/>
                <w:spacing w:val="-4"/>
                <w:sz w:val="18"/>
              </w:rPr>
              <w:t xml:space="preserve"> </w:t>
            </w:r>
            <w:r>
              <w:rPr>
                <w:rFonts w:ascii="Calibri"/>
                <w:spacing w:val="-2"/>
                <w:sz w:val="18"/>
              </w:rPr>
              <w:t>(3.903)</w:t>
            </w:r>
          </w:p>
        </w:tc>
        <w:tc>
          <w:tcPr>
            <w:tcW w:w="1601" w:type="dxa"/>
            <w:tcBorders>
              <w:right w:val="single" w:sz="4" w:space="0" w:color="000000"/>
            </w:tcBorders>
          </w:tcPr>
          <w:p w14:paraId="2883C48D" w14:textId="77777777" w:rsidR="00934295" w:rsidRDefault="00F732B6">
            <w:pPr>
              <w:pStyle w:val="TableParagraph"/>
              <w:spacing w:before="32"/>
              <w:ind w:left="408"/>
              <w:jc w:val="left"/>
              <w:rPr>
                <w:rFonts w:ascii="Calibri"/>
                <w:sz w:val="18"/>
              </w:rPr>
            </w:pPr>
            <w:r>
              <w:rPr>
                <w:rFonts w:ascii="Calibri"/>
                <w:sz w:val="18"/>
              </w:rPr>
              <w:t>88.18</w:t>
            </w:r>
            <w:r>
              <w:rPr>
                <w:rFonts w:ascii="Calibri"/>
                <w:spacing w:val="-5"/>
                <w:sz w:val="18"/>
              </w:rPr>
              <w:t xml:space="preserve"> </w:t>
            </w:r>
            <w:r>
              <w:rPr>
                <w:rFonts w:ascii="Calibri"/>
                <w:spacing w:val="-2"/>
                <w:sz w:val="18"/>
              </w:rPr>
              <w:t>(18.771)</w:t>
            </w:r>
          </w:p>
        </w:tc>
      </w:tr>
      <w:tr w:rsidR="00934295" w14:paraId="722B9A02" w14:textId="77777777">
        <w:trPr>
          <w:trHeight w:val="298"/>
        </w:trPr>
        <w:tc>
          <w:tcPr>
            <w:tcW w:w="2515" w:type="dxa"/>
            <w:tcBorders>
              <w:left w:val="single" w:sz="4" w:space="0" w:color="000000"/>
            </w:tcBorders>
          </w:tcPr>
          <w:p w14:paraId="5453D02C" w14:textId="77777777" w:rsidR="00934295" w:rsidRDefault="00F732B6">
            <w:pPr>
              <w:pStyle w:val="TableParagraph"/>
              <w:spacing w:before="35"/>
              <w:ind w:left="215"/>
              <w:jc w:val="left"/>
              <w:rPr>
                <w:rFonts w:ascii="Calibri"/>
                <w:sz w:val="12"/>
              </w:rPr>
            </w:pPr>
            <w:r>
              <w:rPr>
                <w:rFonts w:ascii="Calibri"/>
                <w:sz w:val="18"/>
              </w:rPr>
              <w:t>Difference</w:t>
            </w:r>
            <w:r>
              <w:rPr>
                <w:rFonts w:ascii="Calibri"/>
                <w:spacing w:val="-6"/>
                <w:sz w:val="18"/>
              </w:rPr>
              <w:t xml:space="preserve"> </w:t>
            </w:r>
            <w:r>
              <w:rPr>
                <w:rFonts w:ascii="Calibri"/>
                <w:sz w:val="18"/>
              </w:rPr>
              <w:t>between</w:t>
            </w:r>
            <w:r>
              <w:rPr>
                <w:rFonts w:ascii="Calibri"/>
                <w:spacing w:val="-1"/>
                <w:sz w:val="18"/>
              </w:rPr>
              <w:t xml:space="preserve"> </w:t>
            </w:r>
            <w:r>
              <w:rPr>
                <w:rFonts w:ascii="Calibri"/>
                <w:spacing w:val="-2"/>
                <w:sz w:val="18"/>
              </w:rPr>
              <w:t>means</w:t>
            </w:r>
            <w:r>
              <w:rPr>
                <w:rFonts w:ascii="Calibri"/>
                <w:spacing w:val="-2"/>
                <w:position w:val="5"/>
                <w:sz w:val="12"/>
              </w:rPr>
              <w:t>a</w:t>
            </w:r>
          </w:p>
        </w:tc>
        <w:tc>
          <w:tcPr>
            <w:tcW w:w="1455" w:type="dxa"/>
          </w:tcPr>
          <w:p w14:paraId="2E661D40" w14:textId="77777777" w:rsidR="00934295" w:rsidRDefault="00934295">
            <w:pPr>
              <w:pStyle w:val="TableParagraph"/>
              <w:jc w:val="left"/>
              <w:rPr>
                <w:sz w:val="18"/>
              </w:rPr>
            </w:pPr>
          </w:p>
        </w:tc>
        <w:tc>
          <w:tcPr>
            <w:tcW w:w="1733" w:type="dxa"/>
          </w:tcPr>
          <w:p w14:paraId="1E7CDDFE" w14:textId="77777777" w:rsidR="00934295" w:rsidRDefault="00F732B6">
            <w:pPr>
              <w:pStyle w:val="TableParagraph"/>
              <w:spacing w:before="35"/>
              <w:ind w:left="155" w:right="3"/>
              <w:rPr>
                <w:rFonts w:ascii="Calibri"/>
                <w:sz w:val="18"/>
              </w:rPr>
            </w:pPr>
            <w:r>
              <w:rPr>
                <w:rFonts w:ascii="Calibri"/>
                <w:spacing w:val="-4"/>
                <w:sz w:val="18"/>
              </w:rPr>
              <w:t>1.34</w:t>
            </w:r>
          </w:p>
        </w:tc>
        <w:tc>
          <w:tcPr>
            <w:tcW w:w="1324" w:type="dxa"/>
          </w:tcPr>
          <w:p w14:paraId="375D2686" w14:textId="77777777" w:rsidR="00934295" w:rsidRDefault="00934295">
            <w:pPr>
              <w:pStyle w:val="TableParagraph"/>
              <w:jc w:val="left"/>
              <w:rPr>
                <w:sz w:val="18"/>
              </w:rPr>
            </w:pPr>
          </w:p>
        </w:tc>
        <w:tc>
          <w:tcPr>
            <w:tcW w:w="1601" w:type="dxa"/>
            <w:tcBorders>
              <w:right w:val="single" w:sz="4" w:space="0" w:color="000000"/>
            </w:tcBorders>
          </w:tcPr>
          <w:p w14:paraId="0B9BC6F0" w14:textId="77777777" w:rsidR="00934295" w:rsidRDefault="00934295">
            <w:pPr>
              <w:pStyle w:val="TableParagraph"/>
              <w:jc w:val="left"/>
              <w:rPr>
                <w:sz w:val="18"/>
              </w:rPr>
            </w:pPr>
          </w:p>
        </w:tc>
      </w:tr>
      <w:tr w:rsidR="00934295" w14:paraId="2DE693A1" w14:textId="77777777">
        <w:trPr>
          <w:trHeight w:val="319"/>
        </w:trPr>
        <w:tc>
          <w:tcPr>
            <w:tcW w:w="2515" w:type="dxa"/>
            <w:tcBorders>
              <w:left w:val="single" w:sz="4" w:space="0" w:color="000000"/>
            </w:tcBorders>
          </w:tcPr>
          <w:p w14:paraId="0DC0411B" w14:textId="77777777" w:rsidR="00934295" w:rsidRDefault="00F732B6">
            <w:pPr>
              <w:pStyle w:val="TableParagraph"/>
              <w:spacing w:before="48"/>
              <w:ind w:left="374"/>
              <w:jc w:val="left"/>
              <w:rPr>
                <w:rFonts w:ascii="Calibri" w:hAnsi="Calibri"/>
                <w:sz w:val="12"/>
              </w:rPr>
            </w:pPr>
            <w:r>
              <w:rPr>
                <w:rFonts w:ascii="Calibri" w:hAnsi="Calibri"/>
                <w:sz w:val="18"/>
              </w:rPr>
              <w:t>90</w:t>
            </w:r>
            <w:r>
              <w:rPr>
                <w:rFonts w:ascii="Symbol" w:hAnsi="Symbol"/>
                <w:sz w:val="18"/>
              </w:rPr>
              <w:t></w:t>
            </w:r>
            <w:r>
              <w:rPr>
                <w:spacing w:val="-2"/>
                <w:sz w:val="18"/>
              </w:rPr>
              <w:t xml:space="preserve"> </w:t>
            </w:r>
            <w:r>
              <w:rPr>
                <w:rFonts w:ascii="Calibri" w:hAnsi="Calibri"/>
                <w:spacing w:val="-5"/>
                <w:sz w:val="18"/>
              </w:rPr>
              <w:t>CI</w:t>
            </w:r>
            <w:r>
              <w:rPr>
                <w:rFonts w:ascii="Calibri" w:hAnsi="Calibri"/>
                <w:spacing w:val="-5"/>
                <w:position w:val="5"/>
                <w:sz w:val="12"/>
              </w:rPr>
              <w:t>a</w:t>
            </w:r>
          </w:p>
        </w:tc>
        <w:tc>
          <w:tcPr>
            <w:tcW w:w="1455" w:type="dxa"/>
          </w:tcPr>
          <w:p w14:paraId="238E5E62" w14:textId="77777777" w:rsidR="00934295" w:rsidRDefault="00934295">
            <w:pPr>
              <w:pStyle w:val="TableParagraph"/>
              <w:jc w:val="left"/>
              <w:rPr>
                <w:sz w:val="18"/>
              </w:rPr>
            </w:pPr>
          </w:p>
        </w:tc>
        <w:tc>
          <w:tcPr>
            <w:tcW w:w="1733" w:type="dxa"/>
          </w:tcPr>
          <w:p w14:paraId="27C7AA92" w14:textId="77777777" w:rsidR="00934295" w:rsidRDefault="00F732B6">
            <w:pPr>
              <w:pStyle w:val="TableParagraph"/>
              <w:spacing w:before="58"/>
              <w:ind w:left="155"/>
              <w:rPr>
                <w:rFonts w:ascii="Calibri"/>
                <w:sz w:val="18"/>
              </w:rPr>
            </w:pPr>
            <w:r>
              <w:rPr>
                <w:rFonts w:ascii="Calibri"/>
                <w:sz w:val="18"/>
              </w:rPr>
              <w:t>(-0.95,</w:t>
            </w:r>
            <w:r>
              <w:rPr>
                <w:rFonts w:ascii="Calibri"/>
                <w:spacing w:val="-3"/>
                <w:sz w:val="18"/>
              </w:rPr>
              <w:t xml:space="preserve"> </w:t>
            </w:r>
            <w:r>
              <w:rPr>
                <w:rFonts w:ascii="Calibri"/>
                <w:spacing w:val="-2"/>
                <w:sz w:val="18"/>
              </w:rPr>
              <w:t>3.63)</w:t>
            </w:r>
          </w:p>
        </w:tc>
        <w:tc>
          <w:tcPr>
            <w:tcW w:w="1324" w:type="dxa"/>
          </w:tcPr>
          <w:p w14:paraId="31E77C21" w14:textId="77777777" w:rsidR="00934295" w:rsidRDefault="00934295">
            <w:pPr>
              <w:pStyle w:val="TableParagraph"/>
              <w:jc w:val="left"/>
              <w:rPr>
                <w:sz w:val="18"/>
              </w:rPr>
            </w:pPr>
          </w:p>
        </w:tc>
        <w:tc>
          <w:tcPr>
            <w:tcW w:w="1601" w:type="dxa"/>
            <w:tcBorders>
              <w:right w:val="single" w:sz="4" w:space="0" w:color="000000"/>
            </w:tcBorders>
          </w:tcPr>
          <w:p w14:paraId="1891D6B5" w14:textId="77777777" w:rsidR="00934295" w:rsidRDefault="00934295">
            <w:pPr>
              <w:pStyle w:val="TableParagraph"/>
              <w:jc w:val="left"/>
              <w:rPr>
                <w:sz w:val="18"/>
              </w:rPr>
            </w:pPr>
          </w:p>
        </w:tc>
      </w:tr>
      <w:tr w:rsidR="00934295" w14:paraId="16072876" w14:textId="77777777">
        <w:trPr>
          <w:trHeight w:val="313"/>
        </w:trPr>
        <w:tc>
          <w:tcPr>
            <w:tcW w:w="2515" w:type="dxa"/>
            <w:tcBorders>
              <w:left w:val="single" w:sz="4" w:space="0" w:color="000000"/>
              <w:bottom w:val="single" w:sz="4" w:space="0" w:color="000000"/>
            </w:tcBorders>
          </w:tcPr>
          <w:p w14:paraId="01BA51F9" w14:textId="77777777" w:rsidR="00934295" w:rsidRDefault="00F732B6">
            <w:pPr>
              <w:pStyle w:val="TableParagraph"/>
              <w:spacing w:before="46"/>
              <w:ind w:left="374"/>
              <w:jc w:val="left"/>
              <w:rPr>
                <w:rFonts w:ascii="Calibri" w:hAnsi="Calibri"/>
                <w:sz w:val="12"/>
              </w:rPr>
            </w:pPr>
            <w:r>
              <w:rPr>
                <w:rFonts w:ascii="Calibri" w:hAnsi="Calibri"/>
                <w:sz w:val="18"/>
              </w:rPr>
              <w:t>95</w:t>
            </w:r>
            <w:r>
              <w:rPr>
                <w:rFonts w:ascii="Symbol" w:hAnsi="Symbol"/>
                <w:sz w:val="18"/>
              </w:rPr>
              <w:t></w:t>
            </w:r>
            <w:r>
              <w:rPr>
                <w:spacing w:val="-2"/>
                <w:sz w:val="18"/>
              </w:rPr>
              <w:t xml:space="preserve"> </w:t>
            </w:r>
            <w:r>
              <w:rPr>
                <w:rFonts w:ascii="Calibri" w:hAnsi="Calibri"/>
                <w:spacing w:val="-5"/>
                <w:sz w:val="18"/>
              </w:rPr>
              <w:t>CI</w:t>
            </w:r>
            <w:r>
              <w:rPr>
                <w:rFonts w:ascii="Calibri" w:hAnsi="Calibri"/>
                <w:spacing w:val="-5"/>
                <w:position w:val="5"/>
                <w:sz w:val="12"/>
              </w:rPr>
              <w:t>a</w:t>
            </w:r>
          </w:p>
        </w:tc>
        <w:tc>
          <w:tcPr>
            <w:tcW w:w="1455" w:type="dxa"/>
            <w:tcBorders>
              <w:bottom w:val="single" w:sz="4" w:space="0" w:color="000000"/>
            </w:tcBorders>
          </w:tcPr>
          <w:p w14:paraId="63E75FB3" w14:textId="77777777" w:rsidR="00934295" w:rsidRDefault="00934295">
            <w:pPr>
              <w:pStyle w:val="TableParagraph"/>
              <w:jc w:val="left"/>
              <w:rPr>
                <w:sz w:val="18"/>
              </w:rPr>
            </w:pPr>
          </w:p>
        </w:tc>
        <w:tc>
          <w:tcPr>
            <w:tcW w:w="1733" w:type="dxa"/>
            <w:tcBorders>
              <w:bottom w:val="single" w:sz="4" w:space="0" w:color="000000"/>
            </w:tcBorders>
          </w:tcPr>
          <w:p w14:paraId="3E4F303E" w14:textId="77777777" w:rsidR="00934295" w:rsidRDefault="00F732B6">
            <w:pPr>
              <w:pStyle w:val="TableParagraph"/>
              <w:spacing w:before="56"/>
              <w:ind w:left="155"/>
              <w:rPr>
                <w:rFonts w:ascii="Calibri"/>
                <w:sz w:val="18"/>
              </w:rPr>
            </w:pPr>
            <w:r>
              <w:rPr>
                <w:rFonts w:ascii="Calibri"/>
                <w:sz w:val="18"/>
              </w:rPr>
              <w:t>(-1.39,</w:t>
            </w:r>
            <w:r>
              <w:rPr>
                <w:rFonts w:ascii="Calibri"/>
                <w:spacing w:val="-3"/>
                <w:sz w:val="18"/>
              </w:rPr>
              <w:t xml:space="preserve"> </w:t>
            </w:r>
            <w:r>
              <w:rPr>
                <w:rFonts w:ascii="Calibri"/>
                <w:spacing w:val="-2"/>
                <w:sz w:val="18"/>
              </w:rPr>
              <w:t>4.07)</w:t>
            </w:r>
          </w:p>
        </w:tc>
        <w:tc>
          <w:tcPr>
            <w:tcW w:w="1324" w:type="dxa"/>
            <w:tcBorders>
              <w:bottom w:val="single" w:sz="4" w:space="0" w:color="000000"/>
            </w:tcBorders>
          </w:tcPr>
          <w:p w14:paraId="7EFA9FAC" w14:textId="77777777" w:rsidR="00934295" w:rsidRDefault="00934295">
            <w:pPr>
              <w:pStyle w:val="TableParagraph"/>
              <w:jc w:val="left"/>
              <w:rPr>
                <w:sz w:val="18"/>
              </w:rPr>
            </w:pPr>
          </w:p>
        </w:tc>
        <w:tc>
          <w:tcPr>
            <w:tcW w:w="1601" w:type="dxa"/>
            <w:tcBorders>
              <w:bottom w:val="single" w:sz="4" w:space="0" w:color="000000"/>
              <w:right w:val="single" w:sz="4" w:space="0" w:color="000000"/>
            </w:tcBorders>
          </w:tcPr>
          <w:p w14:paraId="6FCC91ED" w14:textId="77777777" w:rsidR="00934295" w:rsidRDefault="00934295">
            <w:pPr>
              <w:pStyle w:val="TableParagraph"/>
              <w:jc w:val="left"/>
              <w:rPr>
                <w:sz w:val="18"/>
              </w:rPr>
            </w:pPr>
          </w:p>
        </w:tc>
      </w:tr>
    </w:tbl>
    <w:p w14:paraId="2BA7F7FB" w14:textId="77777777" w:rsidR="00934295" w:rsidRDefault="00F732B6">
      <w:pPr>
        <w:spacing w:before="5"/>
        <w:ind w:left="535"/>
        <w:rPr>
          <w:rFonts w:ascii="Calibri" w:hAnsi="Calibri"/>
          <w:sz w:val="18"/>
        </w:rPr>
      </w:pPr>
      <w:r>
        <w:rPr>
          <w:rFonts w:ascii="Calibri" w:hAnsi="Calibri"/>
          <w:sz w:val="18"/>
        </w:rPr>
        <w:t>ANCOVA</w:t>
      </w:r>
      <w:r>
        <w:rPr>
          <w:rFonts w:ascii="Calibri" w:hAnsi="Calibri"/>
          <w:spacing w:val="-6"/>
          <w:sz w:val="18"/>
        </w:rPr>
        <w:t xml:space="preserve"> </w:t>
      </w:r>
      <w:r>
        <w:rPr>
          <w:rFonts w:ascii="Symbol" w:hAnsi="Symbol"/>
          <w:sz w:val="18"/>
        </w:rPr>
        <w:t></w:t>
      </w:r>
      <w:r>
        <w:rPr>
          <w:spacing w:val="-8"/>
          <w:sz w:val="18"/>
        </w:rPr>
        <w:t xml:space="preserve"> </w:t>
      </w:r>
      <w:r>
        <w:rPr>
          <w:rFonts w:ascii="Calibri" w:hAnsi="Calibri"/>
          <w:sz w:val="18"/>
        </w:rPr>
        <w:t>analysis</w:t>
      </w:r>
      <w:r>
        <w:rPr>
          <w:rFonts w:ascii="Calibri" w:hAnsi="Calibri"/>
          <w:spacing w:val="1"/>
          <w:sz w:val="18"/>
        </w:rPr>
        <w:t xml:space="preserve"> </w:t>
      </w:r>
      <w:r>
        <w:rPr>
          <w:rFonts w:ascii="Calibri" w:hAnsi="Calibri"/>
          <w:sz w:val="18"/>
        </w:rPr>
        <w:t>of</w:t>
      </w:r>
      <w:r>
        <w:rPr>
          <w:rFonts w:ascii="Calibri" w:hAnsi="Calibri"/>
          <w:spacing w:val="-3"/>
          <w:sz w:val="18"/>
        </w:rPr>
        <w:t xml:space="preserve"> </w:t>
      </w:r>
      <w:r>
        <w:rPr>
          <w:rFonts w:ascii="Calibri" w:hAnsi="Calibri"/>
          <w:sz w:val="18"/>
        </w:rPr>
        <w:t>covariance;</w:t>
      </w:r>
      <w:r>
        <w:rPr>
          <w:rFonts w:ascii="Calibri" w:hAnsi="Calibri"/>
          <w:spacing w:val="-6"/>
          <w:sz w:val="18"/>
        </w:rPr>
        <w:t xml:space="preserve"> </w:t>
      </w:r>
      <w:r>
        <w:rPr>
          <w:rFonts w:ascii="Calibri" w:hAnsi="Calibri"/>
          <w:sz w:val="18"/>
        </w:rPr>
        <w:t>LOCF</w:t>
      </w:r>
      <w:r>
        <w:rPr>
          <w:rFonts w:ascii="Calibri" w:hAnsi="Calibri"/>
          <w:spacing w:val="-7"/>
          <w:sz w:val="18"/>
        </w:rPr>
        <w:t xml:space="preserve"> </w:t>
      </w:r>
      <w:r>
        <w:rPr>
          <w:rFonts w:ascii="Symbol" w:hAnsi="Symbol"/>
          <w:sz w:val="18"/>
        </w:rPr>
        <w:t></w:t>
      </w:r>
      <w:r>
        <w:rPr>
          <w:spacing w:val="-9"/>
          <w:sz w:val="18"/>
        </w:rPr>
        <w:t xml:space="preserve"> </w:t>
      </w:r>
      <w:r>
        <w:rPr>
          <w:rFonts w:ascii="Calibri" w:hAnsi="Calibri"/>
          <w:sz w:val="18"/>
        </w:rPr>
        <w:t>last</w:t>
      </w:r>
      <w:r>
        <w:rPr>
          <w:rFonts w:ascii="Calibri" w:hAnsi="Calibri"/>
          <w:spacing w:val="-3"/>
          <w:sz w:val="18"/>
        </w:rPr>
        <w:t xml:space="preserve"> </w:t>
      </w:r>
      <w:r>
        <w:rPr>
          <w:rFonts w:ascii="Calibri" w:hAnsi="Calibri"/>
          <w:sz w:val="18"/>
        </w:rPr>
        <w:t>observation carried</w:t>
      </w:r>
      <w:r>
        <w:rPr>
          <w:rFonts w:ascii="Calibri" w:hAnsi="Calibri"/>
          <w:spacing w:val="-5"/>
          <w:sz w:val="18"/>
        </w:rPr>
        <w:t xml:space="preserve"> </w:t>
      </w:r>
      <w:r>
        <w:rPr>
          <w:rFonts w:ascii="Calibri" w:hAnsi="Calibri"/>
          <w:sz w:val="18"/>
        </w:rPr>
        <w:t>forward;</w:t>
      </w:r>
      <w:r>
        <w:rPr>
          <w:rFonts w:ascii="Calibri" w:hAnsi="Calibri"/>
          <w:spacing w:val="-6"/>
          <w:sz w:val="18"/>
        </w:rPr>
        <w:t xml:space="preserve"> </w:t>
      </w:r>
      <w:r>
        <w:rPr>
          <w:rFonts w:ascii="Calibri" w:hAnsi="Calibri"/>
          <w:sz w:val="18"/>
        </w:rPr>
        <w:t>PASI</w:t>
      </w:r>
      <w:r>
        <w:rPr>
          <w:rFonts w:ascii="Calibri" w:hAnsi="Calibri"/>
          <w:spacing w:val="-3"/>
          <w:sz w:val="18"/>
        </w:rPr>
        <w:t xml:space="preserve"> </w:t>
      </w:r>
      <w:r>
        <w:rPr>
          <w:rFonts w:ascii="Symbol" w:hAnsi="Symbol"/>
          <w:sz w:val="18"/>
        </w:rPr>
        <w:t></w:t>
      </w:r>
      <w:r>
        <w:rPr>
          <w:spacing w:val="-9"/>
          <w:sz w:val="18"/>
        </w:rPr>
        <w:t xml:space="preserve"> </w:t>
      </w:r>
      <w:r>
        <w:rPr>
          <w:rFonts w:ascii="Calibri" w:hAnsi="Calibri"/>
          <w:sz w:val="18"/>
        </w:rPr>
        <w:t>Psoriasis</w:t>
      </w:r>
      <w:r>
        <w:rPr>
          <w:rFonts w:ascii="Calibri" w:hAnsi="Calibri"/>
          <w:spacing w:val="-4"/>
          <w:sz w:val="18"/>
        </w:rPr>
        <w:t xml:space="preserve"> </w:t>
      </w:r>
      <w:r>
        <w:rPr>
          <w:rFonts w:ascii="Calibri" w:hAnsi="Calibri"/>
          <w:sz w:val="18"/>
        </w:rPr>
        <w:t>Area</w:t>
      </w:r>
      <w:r>
        <w:rPr>
          <w:rFonts w:ascii="Calibri" w:hAnsi="Calibri"/>
          <w:spacing w:val="-1"/>
          <w:sz w:val="18"/>
        </w:rPr>
        <w:t xml:space="preserve"> </w:t>
      </w:r>
      <w:r>
        <w:rPr>
          <w:rFonts w:ascii="Calibri" w:hAnsi="Calibri"/>
          <w:sz w:val="18"/>
        </w:rPr>
        <w:t>and Severity</w:t>
      </w:r>
      <w:r>
        <w:rPr>
          <w:rFonts w:ascii="Calibri" w:hAnsi="Calibri"/>
          <w:spacing w:val="-6"/>
          <w:sz w:val="18"/>
        </w:rPr>
        <w:t xml:space="preserve"> </w:t>
      </w:r>
      <w:r>
        <w:rPr>
          <w:rFonts w:ascii="Calibri" w:hAnsi="Calibri"/>
          <w:spacing w:val="-2"/>
          <w:sz w:val="18"/>
        </w:rPr>
        <w:t>Index</w:t>
      </w:r>
    </w:p>
    <w:p w14:paraId="65E12C1A" w14:textId="77777777" w:rsidR="00934295" w:rsidRDefault="00F732B6">
      <w:pPr>
        <w:spacing w:before="178" w:line="256" w:lineRule="auto"/>
        <w:ind w:left="679" w:right="1329" w:hanging="145"/>
        <w:rPr>
          <w:rFonts w:ascii="Calibri"/>
          <w:sz w:val="18"/>
        </w:rPr>
      </w:pPr>
      <w:r>
        <w:rPr>
          <w:rFonts w:ascii="Calibri"/>
          <w:position w:val="5"/>
          <w:sz w:val="12"/>
        </w:rPr>
        <w:t xml:space="preserve">a </w:t>
      </w:r>
      <w:r>
        <w:rPr>
          <w:rFonts w:ascii="Calibri"/>
          <w:sz w:val="18"/>
        </w:rPr>
        <w:t>Estimated</w:t>
      </w:r>
      <w:r>
        <w:rPr>
          <w:rFonts w:ascii="Calibri"/>
          <w:spacing w:val="-4"/>
          <w:sz w:val="18"/>
        </w:rPr>
        <w:t xml:space="preserve"> </w:t>
      </w:r>
      <w:r>
        <w:rPr>
          <w:rFonts w:ascii="Calibri"/>
          <w:sz w:val="18"/>
        </w:rPr>
        <w:t>using ANCOVA</w:t>
      </w:r>
      <w:r>
        <w:rPr>
          <w:rFonts w:ascii="Calibri"/>
          <w:spacing w:val="-4"/>
          <w:sz w:val="18"/>
        </w:rPr>
        <w:t xml:space="preserve"> </w:t>
      </w:r>
      <w:r>
        <w:rPr>
          <w:rFonts w:ascii="Calibri"/>
          <w:sz w:val="18"/>
        </w:rPr>
        <w:t>model</w:t>
      </w:r>
      <w:r>
        <w:rPr>
          <w:rFonts w:ascii="Calibri"/>
          <w:spacing w:val="-2"/>
          <w:sz w:val="18"/>
        </w:rPr>
        <w:t xml:space="preserve"> </w:t>
      </w:r>
      <w:r>
        <w:rPr>
          <w:rFonts w:ascii="Calibri"/>
          <w:sz w:val="18"/>
        </w:rPr>
        <w:t>adjusted</w:t>
      </w:r>
      <w:r>
        <w:rPr>
          <w:rFonts w:ascii="Calibri"/>
          <w:spacing w:val="-4"/>
          <w:sz w:val="18"/>
        </w:rPr>
        <w:t xml:space="preserve"> </w:t>
      </w:r>
      <w:r>
        <w:rPr>
          <w:rFonts w:ascii="Calibri"/>
          <w:sz w:val="18"/>
        </w:rPr>
        <w:t>for</w:t>
      </w:r>
      <w:r>
        <w:rPr>
          <w:rFonts w:ascii="Calibri"/>
          <w:spacing w:val="-5"/>
          <w:sz w:val="18"/>
        </w:rPr>
        <w:t xml:space="preserve"> </w:t>
      </w:r>
      <w:r>
        <w:rPr>
          <w:rFonts w:ascii="Calibri"/>
          <w:sz w:val="18"/>
        </w:rPr>
        <w:t>baseline</w:t>
      </w:r>
      <w:r>
        <w:rPr>
          <w:rFonts w:ascii="Calibri"/>
          <w:spacing w:val="-3"/>
          <w:sz w:val="18"/>
        </w:rPr>
        <w:t xml:space="preserve"> </w:t>
      </w:r>
      <w:r>
        <w:rPr>
          <w:rFonts w:ascii="Calibri"/>
          <w:sz w:val="18"/>
        </w:rPr>
        <w:t>PASI</w:t>
      </w:r>
      <w:r>
        <w:rPr>
          <w:rFonts w:ascii="Calibri"/>
          <w:spacing w:val="-2"/>
          <w:sz w:val="18"/>
        </w:rPr>
        <w:t xml:space="preserve"> </w:t>
      </w:r>
      <w:r>
        <w:rPr>
          <w:rFonts w:ascii="Calibri"/>
          <w:sz w:val="18"/>
        </w:rPr>
        <w:t>value,</w:t>
      </w:r>
      <w:r>
        <w:rPr>
          <w:rFonts w:ascii="Calibri"/>
          <w:spacing w:val="-6"/>
          <w:sz w:val="18"/>
        </w:rPr>
        <w:t xml:space="preserve"> </w:t>
      </w:r>
      <w:r>
        <w:rPr>
          <w:rFonts w:ascii="Calibri"/>
          <w:sz w:val="18"/>
        </w:rPr>
        <w:t>and</w:t>
      </w:r>
      <w:r>
        <w:rPr>
          <w:rFonts w:ascii="Calibri"/>
          <w:spacing w:val="-4"/>
          <w:sz w:val="18"/>
        </w:rPr>
        <w:t xml:space="preserve"> </w:t>
      </w:r>
      <w:r>
        <w:rPr>
          <w:rFonts w:ascii="Calibri"/>
          <w:sz w:val="18"/>
        </w:rPr>
        <w:t>the</w:t>
      </w:r>
      <w:r>
        <w:rPr>
          <w:rFonts w:ascii="Calibri"/>
          <w:spacing w:val="-3"/>
          <w:sz w:val="18"/>
        </w:rPr>
        <w:t xml:space="preserve"> </w:t>
      </w:r>
      <w:r>
        <w:rPr>
          <w:rFonts w:ascii="Calibri"/>
          <w:sz w:val="18"/>
        </w:rPr>
        <w:t>stratification</w:t>
      </w:r>
      <w:r>
        <w:rPr>
          <w:rFonts w:ascii="Calibri"/>
          <w:spacing w:val="-4"/>
          <w:sz w:val="18"/>
        </w:rPr>
        <w:t xml:space="preserve"> </w:t>
      </w:r>
      <w:r>
        <w:rPr>
          <w:rFonts w:ascii="Calibri"/>
          <w:sz w:val="18"/>
        </w:rPr>
        <w:t>factors</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prior biologic use for psoriasis, baseline body weight group, and geographic region.</w:t>
      </w:r>
    </w:p>
    <w:p w14:paraId="0A65CC12" w14:textId="77777777" w:rsidR="00934295" w:rsidRDefault="00934295">
      <w:pPr>
        <w:pStyle w:val="BodyText"/>
        <w:spacing w:before="83"/>
        <w:ind w:left="0"/>
        <w:rPr>
          <w:rFonts w:ascii="Calibri"/>
          <w:sz w:val="18"/>
        </w:rPr>
      </w:pPr>
    </w:p>
    <w:p w14:paraId="7E529438" w14:textId="77777777" w:rsidR="00934295" w:rsidRDefault="00F732B6">
      <w:pPr>
        <w:pStyle w:val="Heading2"/>
        <w:spacing w:before="0" w:line="259" w:lineRule="auto"/>
        <w:ind w:left="933" w:right="1597"/>
        <w:jc w:val="center"/>
      </w:pPr>
      <w:r>
        <w:rPr>
          <w:noProof/>
        </w:rPr>
        <mc:AlternateContent>
          <mc:Choice Requires="wps">
            <w:drawing>
              <wp:anchor distT="0" distB="0" distL="0" distR="0" simplePos="0" relativeHeight="15732736" behindDoc="0" locked="0" layoutInCell="1" allowOverlap="1" wp14:anchorId="1296D562" wp14:editId="3F84D696">
                <wp:simplePos x="0" y="0"/>
                <wp:positionH relativeFrom="page">
                  <wp:posOffset>1110996</wp:posOffset>
                </wp:positionH>
                <wp:positionV relativeFrom="paragraph">
                  <wp:posOffset>441421</wp:posOffset>
                </wp:positionV>
                <wp:extent cx="5562600" cy="2226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2226310"/>
                        </a:xfrm>
                        <a:prstGeom prst="rect">
                          <a:avLst/>
                        </a:prstGeom>
                      </wps:spPr>
                      <wps:txbx>
                        <w:txbxContent>
                          <w:tbl>
                            <w:tblPr>
                              <w:tblW w:w="0" w:type="auto"/>
                              <w:tblInd w:w="65" w:type="dxa"/>
                              <w:tblLayout w:type="fixed"/>
                              <w:tblCellMar>
                                <w:left w:w="0" w:type="dxa"/>
                                <w:right w:w="0" w:type="dxa"/>
                              </w:tblCellMar>
                              <w:tblLook w:val="01E0" w:firstRow="1" w:lastRow="1" w:firstColumn="1" w:lastColumn="1" w:noHBand="0" w:noVBand="0"/>
                            </w:tblPr>
                            <w:tblGrid>
                              <w:gridCol w:w="1886"/>
                              <w:gridCol w:w="1014"/>
                              <w:gridCol w:w="1217"/>
                              <w:gridCol w:w="1047"/>
                              <w:gridCol w:w="1214"/>
                              <w:gridCol w:w="1070"/>
                              <w:gridCol w:w="1185"/>
                            </w:tblGrid>
                            <w:tr w:rsidR="00934295" w14:paraId="24072B85" w14:textId="77777777">
                              <w:trPr>
                                <w:trHeight w:val="561"/>
                              </w:trPr>
                              <w:tc>
                                <w:tcPr>
                                  <w:tcW w:w="1886" w:type="dxa"/>
                                  <w:vMerge w:val="restart"/>
                                  <w:tcBorders>
                                    <w:top w:val="single" w:sz="4" w:space="0" w:color="000000"/>
                                    <w:left w:val="single" w:sz="4" w:space="0" w:color="000000"/>
                                    <w:bottom w:val="single" w:sz="4" w:space="0" w:color="000000"/>
                                  </w:tcBorders>
                                </w:tcPr>
                                <w:p w14:paraId="4BBBA17E" w14:textId="77777777" w:rsidR="00934295" w:rsidRDefault="00934295">
                                  <w:pPr>
                                    <w:pStyle w:val="TableParagraph"/>
                                    <w:jc w:val="left"/>
                                    <w:rPr>
                                      <w:sz w:val="18"/>
                                    </w:rPr>
                                  </w:pPr>
                                </w:p>
                                <w:p w14:paraId="782F4041" w14:textId="77777777" w:rsidR="00934295" w:rsidRDefault="00934295">
                                  <w:pPr>
                                    <w:pStyle w:val="TableParagraph"/>
                                    <w:jc w:val="left"/>
                                    <w:rPr>
                                      <w:sz w:val="18"/>
                                    </w:rPr>
                                  </w:pPr>
                                </w:p>
                                <w:p w14:paraId="47C0E384" w14:textId="77777777" w:rsidR="00934295" w:rsidRDefault="00934295">
                                  <w:pPr>
                                    <w:pStyle w:val="TableParagraph"/>
                                    <w:spacing w:before="143"/>
                                    <w:jc w:val="left"/>
                                    <w:rPr>
                                      <w:sz w:val="18"/>
                                    </w:rPr>
                                  </w:pPr>
                                </w:p>
                                <w:p w14:paraId="4DE519FE" w14:textId="77777777" w:rsidR="00934295" w:rsidRDefault="00F732B6">
                                  <w:pPr>
                                    <w:pStyle w:val="TableParagraph"/>
                                    <w:ind w:left="71"/>
                                    <w:jc w:val="left"/>
                                    <w:rPr>
                                      <w:rFonts w:ascii="Calibri"/>
                                      <w:sz w:val="18"/>
                                    </w:rPr>
                                  </w:pPr>
                                  <w:r>
                                    <w:rPr>
                                      <w:rFonts w:ascii="Calibri"/>
                                      <w:spacing w:val="-4"/>
                                      <w:sz w:val="18"/>
                                    </w:rPr>
                                    <w:t>Visit</w:t>
                                  </w:r>
                                </w:p>
                                <w:p w14:paraId="6922F359" w14:textId="77777777" w:rsidR="00934295" w:rsidRDefault="00F732B6">
                                  <w:pPr>
                                    <w:pStyle w:val="TableParagraph"/>
                                    <w:spacing w:before="78"/>
                                    <w:ind w:left="172"/>
                                    <w:jc w:val="left"/>
                                    <w:rPr>
                                      <w:rFonts w:ascii="Calibri"/>
                                      <w:sz w:val="18"/>
                                    </w:rPr>
                                  </w:pPr>
                                  <w:r>
                                    <w:rPr>
                                      <w:rFonts w:ascii="Calibri"/>
                                      <w:spacing w:val="-2"/>
                                      <w:sz w:val="18"/>
                                    </w:rPr>
                                    <w:t>Statistic</w:t>
                                  </w:r>
                                </w:p>
                              </w:tc>
                              <w:tc>
                                <w:tcPr>
                                  <w:tcW w:w="2231" w:type="dxa"/>
                                  <w:gridSpan w:val="2"/>
                                  <w:tcBorders>
                                    <w:top w:val="single" w:sz="4" w:space="0" w:color="000000"/>
                                    <w:bottom w:val="single" w:sz="4" w:space="0" w:color="000000"/>
                                  </w:tcBorders>
                                </w:tcPr>
                                <w:p w14:paraId="7CDE8182" w14:textId="77777777" w:rsidR="00934295" w:rsidRDefault="00F732B6">
                                  <w:pPr>
                                    <w:pStyle w:val="TableParagraph"/>
                                    <w:spacing w:before="59" w:line="252" w:lineRule="auto"/>
                                    <w:ind w:left="792" w:right="328" w:hanging="432"/>
                                    <w:jc w:val="left"/>
                                    <w:rPr>
                                      <w:rFonts w:ascii="Calibri" w:hAnsi="Calibri"/>
                                      <w:sz w:val="18"/>
                                    </w:rPr>
                                  </w:pPr>
                                  <w:r>
                                    <w:rPr>
                                      <w:rFonts w:ascii="Calibri" w:hAnsi="Calibri"/>
                                      <w:spacing w:val="-2"/>
                                      <w:sz w:val="18"/>
                                    </w:rPr>
                                    <w:t>WEZLANA/WEZLANA</w:t>
                                  </w:r>
                                  <w:r>
                                    <w:rPr>
                                      <w:rFonts w:ascii="Calibri" w:hAnsi="Calibri"/>
                                      <w:sz w:val="18"/>
                                    </w:rPr>
                                    <w:t xml:space="preserve"> (N </w:t>
                                  </w:r>
                                  <w:r>
                                    <w:rPr>
                                      <w:rFonts w:ascii="Symbol" w:hAnsi="Symbol"/>
                                      <w:sz w:val="18"/>
                                    </w:rPr>
                                    <w:t></w:t>
                                  </w:r>
                                  <w:r>
                                    <w:rPr>
                                      <w:sz w:val="18"/>
                                    </w:rPr>
                                    <w:t xml:space="preserve"> </w:t>
                                  </w:r>
                                  <w:r>
                                    <w:rPr>
                                      <w:rFonts w:ascii="Calibri" w:hAnsi="Calibri"/>
                                      <w:sz w:val="18"/>
                                    </w:rPr>
                                    <w:t>247)</w:t>
                                  </w:r>
                                </w:p>
                              </w:tc>
                              <w:tc>
                                <w:tcPr>
                                  <w:tcW w:w="2261" w:type="dxa"/>
                                  <w:gridSpan w:val="2"/>
                                  <w:tcBorders>
                                    <w:top w:val="single" w:sz="4" w:space="0" w:color="000000"/>
                                    <w:bottom w:val="single" w:sz="4" w:space="0" w:color="000000"/>
                                  </w:tcBorders>
                                </w:tcPr>
                                <w:p w14:paraId="7F1B52CE" w14:textId="77777777" w:rsidR="00934295" w:rsidRDefault="00F732B6">
                                  <w:pPr>
                                    <w:pStyle w:val="TableParagraph"/>
                                    <w:spacing w:before="59" w:line="252" w:lineRule="auto"/>
                                    <w:ind w:left="812" w:right="217" w:hanging="552"/>
                                    <w:jc w:val="left"/>
                                    <w:rPr>
                                      <w:rFonts w:ascii="Calibri" w:hAnsi="Calibri"/>
                                      <w:sz w:val="18"/>
                                    </w:rPr>
                                  </w:pPr>
                                  <w:r>
                                    <w:rPr>
                                      <w:rFonts w:ascii="Calibri" w:hAnsi="Calibri"/>
                                      <w:spacing w:val="-2"/>
                                      <w:sz w:val="18"/>
                                    </w:rPr>
                                    <w:t>Ustekinumab/WEZLANA</w:t>
                                  </w:r>
                                  <w:r>
                                    <w:rPr>
                                      <w:rFonts w:ascii="Calibri" w:hAnsi="Calibri"/>
                                      <w:sz w:val="18"/>
                                    </w:rPr>
                                    <w:t xml:space="preserve"> (N </w:t>
                                  </w:r>
                                  <w:r>
                                    <w:rPr>
                                      <w:rFonts w:ascii="Symbol" w:hAnsi="Symbol"/>
                                      <w:sz w:val="18"/>
                                    </w:rPr>
                                    <w:t></w:t>
                                  </w:r>
                                  <w:r>
                                    <w:rPr>
                                      <w:sz w:val="18"/>
                                    </w:rPr>
                                    <w:t xml:space="preserve"> </w:t>
                                  </w:r>
                                  <w:r>
                                    <w:rPr>
                                      <w:rFonts w:ascii="Calibri" w:hAnsi="Calibri"/>
                                      <w:sz w:val="18"/>
                                    </w:rPr>
                                    <w:t>117)</w:t>
                                  </w:r>
                                </w:p>
                              </w:tc>
                              <w:tc>
                                <w:tcPr>
                                  <w:tcW w:w="2255" w:type="dxa"/>
                                  <w:gridSpan w:val="2"/>
                                  <w:tcBorders>
                                    <w:top w:val="single" w:sz="4" w:space="0" w:color="000000"/>
                                    <w:bottom w:val="single" w:sz="4" w:space="0" w:color="000000"/>
                                    <w:right w:val="single" w:sz="4" w:space="0" w:color="000000"/>
                                  </w:tcBorders>
                                </w:tcPr>
                                <w:p w14:paraId="5644AF55" w14:textId="77777777" w:rsidR="00934295" w:rsidRDefault="00F732B6">
                                  <w:pPr>
                                    <w:pStyle w:val="TableParagraph"/>
                                    <w:spacing w:before="59" w:line="252" w:lineRule="auto"/>
                                    <w:ind w:left="797" w:right="96" w:hanging="668"/>
                                    <w:jc w:val="left"/>
                                    <w:rPr>
                                      <w:rFonts w:ascii="Calibri" w:hAnsi="Calibri"/>
                                      <w:sz w:val="18"/>
                                    </w:rPr>
                                  </w:pPr>
                                  <w:r>
                                    <w:rPr>
                                      <w:rFonts w:ascii="Calibri" w:hAnsi="Calibri"/>
                                      <w:spacing w:val="-2"/>
                                      <w:sz w:val="18"/>
                                    </w:rPr>
                                    <w:t>Ustekinumab/Ustekinumab</w:t>
                                  </w:r>
                                  <w:r>
                                    <w:rPr>
                                      <w:rFonts w:ascii="Calibri" w:hAnsi="Calibri"/>
                                      <w:sz w:val="18"/>
                                    </w:rPr>
                                    <w:t xml:space="preserve"> (N </w:t>
                                  </w:r>
                                  <w:r>
                                    <w:rPr>
                                      <w:rFonts w:ascii="Symbol" w:hAnsi="Symbol"/>
                                      <w:sz w:val="18"/>
                                    </w:rPr>
                                    <w:t></w:t>
                                  </w:r>
                                  <w:r>
                                    <w:rPr>
                                      <w:sz w:val="18"/>
                                    </w:rPr>
                                    <w:t xml:space="preserve"> </w:t>
                                  </w:r>
                                  <w:r>
                                    <w:rPr>
                                      <w:rFonts w:ascii="Calibri" w:hAnsi="Calibri"/>
                                      <w:sz w:val="18"/>
                                    </w:rPr>
                                    <w:t>116)</w:t>
                                  </w:r>
                                </w:p>
                              </w:tc>
                            </w:tr>
                            <w:tr w:rsidR="00934295" w14:paraId="68F1876B" w14:textId="77777777">
                              <w:trPr>
                                <w:trHeight w:val="748"/>
                              </w:trPr>
                              <w:tc>
                                <w:tcPr>
                                  <w:tcW w:w="1886" w:type="dxa"/>
                                  <w:vMerge/>
                                  <w:tcBorders>
                                    <w:top w:val="nil"/>
                                    <w:left w:val="single" w:sz="4" w:space="0" w:color="000000"/>
                                    <w:bottom w:val="single" w:sz="4" w:space="0" w:color="000000"/>
                                  </w:tcBorders>
                                </w:tcPr>
                                <w:p w14:paraId="421D4669" w14:textId="77777777" w:rsidR="00934295" w:rsidRDefault="00934295">
                                  <w:pPr>
                                    <w:rPr>
                                      <w:sz w:val="2"/>
                                      <w:szCs w:val="2"/>
                                    </w:rPr>
                                  </w:pPr>
                                </w:p>
                              </w:tc>
                              <w:tc>
                                <w:tcPr>
                                  <w:tcW w:w="1014" w:type="dxa"/>
                                  <w:tcBorders>
                                    <w:top w:val="single" w:sz="4" w:space="0" w:color="000000"/>
                                    <w:bottom w:val="single" w:sz="4" w:space="0" w:color="000000"/>
                                  </w:tcBorders>
                                </w:tcPr>
                                <w:p w14:paraId="782313B7" w14:textId="77777777" w:rsidR="00934295" w:rsidRDefault="00934295">
                                  <w:pPr>
                                    <w:pStyle w:val="TableParagraph"/>
                                    <w:jc w:val="left"/>
                                    <w:rPr>
                                      <w:sz w:val="18"/>
                                    </w:rPr>
                                  </w:pPr>
                                </w:p>
                                <w:p w14:paraId="74B8510F" w14:textId="77777777" w:rsidR="00934295" w:rsidRDefault="00934295">
                                  <w:pPr>
                                    <w:pStyle w:val="TableParagraph"/>
                                    <w:spacing w:before="70"/>
                                    <w:jc w:val="left"/>
                                    <w:rPr>
                                      <w:sz w:val="18"/>
                                    </w:rPr>
                                  </w:pPr>
                                </w:p>
                                <w:p w14:paraId="5E0A96C5" w14:textId="77777777" w:rsidR="00934295" w:rsidRDefault="00F732B6">
                                  <w:pPr>
                                    <w:pStyle w:val="TableParagraph"/>
                                    <w:ind w:left="1" w:right="9"/>
                                    <w:rPr>
                                      <w:sz w:val="18"/>
                                    </w:rPr>
                                  </w:pPr>
                                  <w:r>
                                    <w:rPr>
                                      <w:sz w:val="18"/>
                                    </w:rPr>
                                    <w:t>PASI</w:t>
                                  </w:r>
                                  <w:r>
                                    <w:rPr>
                                      <w:spacing w:val="-3"/>
                                      <w:sz w:val="18"/>
                                    </w:rPr>
                                    <w:t xml:space="preserve"> </w:t>
                                  </w:r>
                                  <w:r>
                                    <w:rPr>
                                      <w:spacing w:val="-2"/>
                                      <w:sz w:val="18"/>
                                    </w:rPr>
                                    <w:t>Score</w:t>
                                  </w:r>
                                </w:p>
                              </w:tc>
                              <w:tc>
                                <w:tcPr>
                                  <w:tcW w:w="1217" w:type="dxa"/>
                                  <w:tcBorders>
                                    <w:top w:val="single" w:sz="4" w:space="0" w:color="000000"/>
                                    <w:bottom w:val="single" w:sz="4" w:space="0" w:color="000000"/>
                                  </w:tcBorders>
                                </w:tcPr>
                                <w:p w14:paraId="5746FA2D" w14:textId="77777777" w:rsidR="00934295" w:rsidRDefault="00F732B6">
                                  <w:pPr>
                                    <w:pStyle w:val="TableParagraph"/>
                                    <w:spacing w:before="43" w:line="256" w:lineRule="auto"/>
                                    <w:ind w:left="104" w:right="97" w:firstLine="19"/>
                                    <w:jc w:val="both"/>
                                    <w:rPr>
                                      <w:sz w:val="18"/>
                                    </w:rPr>
                                  </w:pPr>
                                  <w:r>
                                    <w:rPr>
                                      <w:sz w:val="18"/>
                                    </w:rPr>
                                    <w:t>PASI</w:t>
                                  </w:r>
                                  <w:r>
                                    <w:rPr>
                                      <w:spacing w:val="-12"/>
                                      <w:sz w:val="18"/>
                                    </w:rPr>
                                    <w:t xml:space="preserve"> </w:t>
                                  </w:r>
                                  <w:r>
                                    <w:rPr>
                                      <w:sz w:val="18"/>
                                    </w:rPr>
                                    <w:t xml:space="preserve">Percent </w:t>
                                  </w:r>
                                  <w:r>
                                    <w:rPr>
                                      <w:spacing w:val="-2"/>
                                      <w:sz w:val="18"/>
                                    </w:rPr>
                                    <w:t xml:space="preserve">Improvement </w:t>
                                  </w:r>
                                  <w:r>
                                    <w:rPr>
                                      <w:sz w:val="18"/>
                                    </w:rPr>
                                    <w:t xml:space="preserve">from </w:t>
                                  </w:r>
                                  <w:r>
                                    <w:rPr>
                                      <w:spacing w:val="-2"/>
                                      <w:sz w:val="18"/>
                                    </w:rPr>
                                    <w:t>Baseline</w:t>
                                  </w:r>
                                </w:p>
                              </w:tc>
                              <w:tc>
                                <w:tcPr>
                                  <w:tcW w:w="1047" w:type="dxa"/>
                                  <w:tcBorders>
                                    <w:top w:val="single" w:sz="4" w:space="0" w:color="000000"/>
                                    <w:bottom w:val="single" w:sz="4" w:space="0" w:color="000000"/>
                                  </w:tcBorders>
                                </w:tcPr>
                                <w:p w14:paraId="58F87ECA" w14:textId="77777777" w:rsidR="00934295" w:rsidRDefault="00934295">
                                  <w:pPr>
                                    <w:pStyle w:val="TableParagraph"/>
                                    <w:jc w:val="left"/>
                                    <w:rPr>
                                      <w:sz w:val="18"/>
                                    </w:rPr>
                                  </w:pPr>
                                </w:p>
                                <w:p w14:paraId="5025018B" w14:textId="77777777" w:rsidR="00934295" w:rsidRDefault="00934295">
                                  <w:pPr>
                                    <w:pStyle w:val="TableParagraph"/>
                                    <w:spacing w:before="70"/>
                                    <w:jc w:val="left"/>
                                    <w:rPr>
                                      <w:sz w:val="18"/>
                                    </w:rPr>
                                  </w:pPr>
                                </w:p>
                                <w:p w14:paraId="36B91C7F" w14:textId="77777777" w:rsidR="00934295" w:rsidRDefault="00F732B6">
                                  <w:pPr>
                                    <w:pStyle w:val="TableParagraph"/>
                                    <w:rPr>
                                      <w:sz w:val="18"/>
                                    </w:rPr>
                                  </w:pPr>
                                  <w:r>
                                    <w:rPr>
                                      <w:sz w:val="18"/>
                                    </w:rPr>
                                    <w:t>PASI</w:t>
                                  </w:r>
                                  <w:r>
                                    <w:rPr>
                                      <w:spacing w:val="-3"/>
                                      <w:sz w:val="18"/>
                                    </w:rPr>
                                    <w:t xml:space="preserve"> </w:t>
                                  </w:r>
                                  <w:r>
                                    <w:rPr>
                                      <w:spacing w:val="-2"/>
                                      <w:sz w:val="18"/>
                                    </w:rPr>
                                    <w:t>Score</w:t>
                                  </w:r>
                                </w:p>
                              </w:tc>
                              <w:tc>
                                <w:tcPr>
                                  <w:tcW w:w="1214" w:type="dxa"/>
                                  <w:tcBorders>
                                    <w:top w:val="single" w:sz="4" w:space="0" w:color="000000"/>
                                    <w:bottom w:val="single" w:sz="4" w:space="0" w:color="000000"/>
                                  </w:tcBorders>
                                </w:tcPr>
                                <w:p w14:paraId="7686F64C" w14:textId="77777777" w:rsidR="00934295" w:rsidRDefault="00F732B6">
                                  <w:pPr>
                                    <w:pStyle w:val="TableParagraph"/>
                                    <w:spacing w:before="43" w:line="256" w:lineRule="auto"/>
                                    <w:ind w:left="91" w:right="107" w:firstLine="19"/>
                                    <w:jc w:val="both"/>
                                    <w:rPr>
                                      <w:sz w:val="18"/>
                                    </w:rPr>
                                  </w:pPr>
                                  <w:r>
                                    <w:rPr>
                                      <w:sz w:val="18"/>
                                    </w:rPr>
                                    <w:t>PASI</w:t>
                                  </w:r>
                                  <w:r>
                                    <w:rPr>
                                      <w:spacing w:val="-12"/>
                                      <w:sz w:val="18"/>
                                    </w:rPr>
                                    <w:t xml:space="preserve"> </w:t>
                                  </w:r>
                                  <w:r>
                                    <w:rPr>
                                      <w:sz w:val="18"/>
                                    </w:rPr>
                                    <w:t xml:space="preserve">Percent </w:t>
                                  </w:r>
                                  <w:r>
                                    <w:rPr>
                                      <w:spacing w:val="-2"/>
                                      <w:sz w:val="18"/>
                                    </w:rPr>
                                    <w:t xml:space="preserve">Improvement </w:t>
                                  </w:r>
                                  <w:r>
                                    <w:rPr>
                                      <w:sz w:val="18"/>
                                    </w:rPr>
                                    <w:t xml:space="preserve">from </w:t>
                                  </w:r>
                                  <w:r>
                                    <w:rPr>
                                      <w:spacing w:val="-2"/>
                                      <w:sz w:val="18"/>
                                    </w:rPr>
                                    <w:t>Baseline</w:t>
                                  </w:r>
                                </w:p>
                              </w:tc>
                              <w:tc>
                                <w:tcPr>
                                  <w:tcW w:w="1070" w:type="dxa"/>
                                  <w:tcBorders>
                                    <w:top w:val="single" w:sz="4" w:space="0" w:color="000000"/>
                                    <w:bottom w:val="single" w:sz="4" w:space="0" w:color="000000"/>
                                  </w:tcBorders>
                                </w:tcPr>
                                <w:p w14:paraId="32A3AA5C" w14:textId="77777777" w:rsidR="00934295" w:rsidRDefault="00934295">
                                  <w:pPr>
                                    <w:pStyle w:val="TableParagraph"/>
                                    <w:jc w:val="left"/>
                                    <w:rPr>
                                      <w:sz w:val="18"/>
                                    </w:rPr>
                                  </w:pPr>
                                </w:p>
                                <w:p w14:paraId="4BCB62DD" w14:textId="77777777" w:rsidR="00934295" w:rsidRDefault="00934295">
                                  <w:pPr>
                                    <w:pStyle w:val="TableParagraph"/>
                                    <w:spacing w:before="70"/>
                                    <w:jc w:val="left"/>
                                    <w:rPr>
                                      <w:sz w:val="18"/>
                                    </w:rPr>
                                  </w:pPr>
                                </w:p>
                                <w:p w14:paraId="549C9126" w14:textId="77777777" w:rsidR="00934295" w:rsidRDefault="00F732B6">
                                  <w:pPr>
                                    <w:pStyle w:val="TableParagraph"/>
                                    <w:ind w:left="41"/>
                                    <w:rPr>
                                      <w:sz w:val="18"/>
                                    </w:rPr>
                                  </w:pPr>
                                  <w:r>
                                    <w:rPr>
                                      <w:sz w:val="18"/>
                                    </w:rPr>
                                    <w:t>PASI</w:t>
                                  </w:r>
                                  <w:r>
                                    <w:rPr>
                                      <w:spacing w:val="-3"/>
                                      <w:sz w:val="18"/>
                                    </w:rPr>
                                    <w:t xml:space="preserve"> </w:t>
                                  </w:r>
                                  <w:r>
                                    <w:rPr>
                                      <w:spacing w:val="-2"/>
                                      <w:sz w:val="18"/>
                                    </w:rPr>
                                    <w:t>Score</w:t>
                                  </w:r>
                                </w:p>
                              </w:tc>
                              <w:tc>
                                <w:tcPr>
                                  <w:tcW w:w="1185" w:type="dxa"/>
                                  <w:tcBorders>
                                    <w:top w:val="single" w:sz="4" w:space="0" w:color="000000"/>
                                    <w:bottom w:val="single" w:sz="4" w:space="0" w:color="000000"/>
                                    <w:right w:val="single" w:sz="4" w:space="0" w:color="000000"/>
                                  </w:tcBorders>
                                </w:tcPr>
                                <w:p w14:paraId="157948FB" w14:textId="77777777" w:rsidR="00934295" w:rsidRDefault="00F732B6">
                                  <w:pPr>
                                    <w:pStyle w:val="TableParagraph"/>
                                    <w:spacing w:before="43" w:line="256" w:lineRule="auto"/>
                                    <w:ind w:left="102" w:right="63" w:firstLine="19"/>
                                    <w:jc w:val="both"/>
                                    <w:rPr>
                                      <w:sz w:val="18"/>
                                    </w:rPr>
                                  </w:pPr>
                                  <w:r>
                                    <w:rPr>
                                      <w:sz w:val="18"/>
                                    </w:rPr>
                                    <w:t>PASI</w:t>
                                  </w:r>
                                  <w:r>
                                    <w:rPr>
                                      <w:spacing w:val="-12"/>
                                      <w:sz w:val="18"/>
                                    </w:rPr>
                                    <w:t xml:space="preserve"> </w:t>
                                  </w:r>
                                  <w:r>
                                    <w:rPr>
                                      <w:sz w:val="18"/>
                                    </w:rPr>
                                    <w:t xml:space="preserve">Percent </w:t>
                                  </w:r>
                                  <w:r>
                                    <w:rPr>
                                      <w:spacing w:val="-2"/>
                                      <w:sz w:val="18"/>
                                    </w:rPr>
                                    <w:t xml:space="preserve">Improvement </w:t>
                                  </w:r>
                                  <w:r>
                                    <w:rPr>
                                      <w:sz w:val="18"/>
                                    </w:rPr>
                                    <w:t xml:space="preserve">from </w:t>
                                  </w:r>
                                  <w:r>
                                    <w:rPr>
                                      <w:spacing w:val="-2"/>
                                      <w:sz w:val="18"/>
                                    </w:rPr>
                                    <w:t>Baseline</w:t>
                                  </w:r>
                                </w:p>
                              </w:tc>
                            </w:tr>
                            <w:tr w:rsidR="00934295" w14:paraId="54F9D49F" w14:textId="77777777">
                              <w:trPr>
                                <w:trHeight w:val="350"/>
                              </w:trPr>
                              <w:tc>
                                <w:tcPr>
                                  <w:tcW w:w="1886" w:type="dxa"/>
                                  <w:tcBorders>
                                    <w:top w:val="single" w:sz="4" w:space="0" w:color="000000"/>
                                    <w:left w:val="single" w:sz="4" w:space="0" w:color="000000"/>
                                  </w:tcBorders>
                                </w:tcPr>
                                <w:p w14:paraId="14E50398" w14:textId="77777777" w:rsidR="00934295" w:rsidRDefault="00F732B6">
                                  <w:pPr>
                                    <w:pStyle w:val="TableParagraph"/>
                                    <w:spacing w:before="63"/>
                                    <w:ind w:left="71"/>
                                    <w:jc w:val="left"/>
                                    <w:rPr>
                                      <w:rFonts w:ascii="Calibri"/>
                                      <w:sz w:val="18"/>
                                    </w:rPr>
                                  </w:pPr>
                                  <w:r>
                                    <w:rPr>
                                      <w:rFonts w:ascii="Calibri"/>
                                      <w:sz w:val="18"/>
                                    </w:rPr>
                                    <w:t xml:space="preserve">Week </w:t>
                                  </w:r>
                                  <w:r>
                                    <w:rPr>
                                      <w:rFonts w:ascii="Calibri"/>
                                      <w:spacing w:val="-7"/>
                                      <w:sz w:val="18"/>
                                    </w:rPr>
                                    <w:t>52</w:t>
                                  </w:r>
                                </w:p>
                              </w:tc>
                              <w:tc>
                                <w:tcPr>
                                  <w:tcW w:w="1014" w:type="dxa"/>
                                  <w:tcBorders>
                                    <w:top w:val="single" w:sz="4" w:space="0" w:color="000000"/>
                                  </w:tcBorders>
                                </w:tcPr>
                                <w:p w14:paraId="30C78B07" w14:textId="77777777" w:rsidR="00934295" w:rsidRDefault="00934295">
                                  <w:pPr>
                                    <w:pStyle w:val="TableParagraph"/>
                                    <w:jc w:val="left"/>
                                    <w:rPr>
                                      <w:sz w:val="18"/>
                                    </w:rPr>
                                  </w:pPr>
                                </w:p>
                              </w:tc>
                              <w:tc>
                                <w:tcPr>
                                  <w:tcW w:w="1217" w:type="dxa"/>
                                  <w:tcBorders>
                                    <w:top w:val="single" w:sz="4" w:space="0" w:color="000000"/>
                                  </w:tcBorders>
                                </w:tcPr>
                                <w:p w14:paraId="722D56D8" w14:textId="77777777" w:rsidR="00934295" w:rsidRDefault="00934295">
                                  <w:pPr>
                                    <w:pStyle w:val="TableParagraph"/>
                                    <w:jc w:val="left"/>
                                    <w:rPr>
                                      <w:sz w:val="18"/>
                                    </w:rPr>
                                  </w:pPr>
                                </w:p>
                              </w:tc>
                              <w:tc>
                                <w:tcPr>
                                  <w:tcW w:w="1047" w:type="dxa"/>
                                  <w:tcBorders>
                                    <w:top w:val="single" w:sz="4" w:space="0" w:color="000000"/>
                                  </w:tcBorders>
                                </w:tcPr>
                                <w:p w14:paraId="50698B5D" w14:textId="77777777" w:rsidR="00934295" w:rsidRDefault="00934295">
                                  <w:pPr>
                                    <w:pStyle w:val="TableParagraph"/>
                                    <w:jc w:val="left"/>
                                    <w:rPr>
                                      <w:sz w:val="18"/>
                                    </w:rPr>
                                  </w:pPr>
                                </w:p>
                              </w:tc>
                              <w:tc>
                                <w:tcPr>
                                  <w:tcW w:w="1214" w:type="dxa"/>
                                  <w:tcBorders>
                                    <w:top w:val="single" w:sz="4" w:space="0" w:color="000000"/>
                                  </w:tcBorders>
                                </w:tcPr>
                                <w:p w14:paraId="7C144207" w14:textId="77777777" w:rsidR="00934295" w:rsidRDefault="00934295">
                                  <w:pPr>
                                    <w:pStyle w:val="TableParagraph"/>
                                    <w:jc w:val="left"/>
                                    <w:rPr>
                                      <w:sz w:val="18"/>
                                    </w:rPr>
                                  </w:pPr>
                                </w:p>
                              </w:tc>
                              <w:tc>
                                <w:tcPr>
                                  <w:tcW w:w="1070" w:type="dxa"/>
                                  <w:tcBorders>
                                    <w:top w:val="single" w:sz="4" w:space="0" w:color="000000"/>
                                  </w:tcBorders>
                                </w:tcPr>
                                <w:p w14:paraId="3035FF2E" w14:textId="77777777" w:rsidR="00934295" w:rsidRDefault="00934295">
                                  <w:pPr>
                                    <w:pStyle w:val="TableParagraph"/>
                                    <w:jc w:val="left"/>
                                    <w:rPr>
                                      <w:sz w:val="18"/>
                                    </w:rPr>
                                  </w:pPr>
                                </w:p>
                              </w:tc>
                              <w:tc>
                                <w:tcPr>
                                  <w:tcW w:w="1185" w:type="dxa"/>
                                  <w:tcBorders>
                                    <w:top w:val="single" w:sz="4" w:space="0" w:color="000000"/>
                                    <w:right w:val="single" w:sz="4" w:space="0" w:color="000000"/>
                                  </w:tcBorders>
                                </w:tcPr>
                                <w:p w14:paraId="228B4C46" w14:textId="77777777" w:rsidR="00934295" w:rsidRDefault="00934295">
                                  <w:pPr>
                                    <w:pStyle w:val="TableParagraph"/>
                                    <w:jc w:val="left"/>
                                    <w:rPr>
                                      <w:sz w:val="18"/>
                                    </w:rPr>
                                  </w:pPr>
                                </w:p>
                              </w:tc>
                            </w:tr>
                            <w:tr w:rsidR="00934295" w14:paraId="34574166" w14:textId="77777777">
                              <w:trPr>
                                <w:trHeight w:val="321"/>
                              </w:trPr>
                              <w:tc>
                                <w:tcPr>
                                  <w:tcW w:w="1886" w:type="dxa"/>
                                  <w:tcBorders>
                                    <w:left w:val="single" w:sz="4" w:space="0" w:color="000000"/>
                                  </w:tcBorders>
                                </w:tcPr>
                                <w:p w14:paraId="0F5EC4A3" w14:textId="77777777" w:rsidR="00934295" w:rsidRDefault="00F732B6">
                                  <w:pPr>
                                    <w:pStyle w:val="TableParagraph"/>
                                    <w:spacing w:before="35"/>
                                    <w:ind w:left="172"/>
                                    <w:jc w:val="left"/>
                                    <w:rPr>
                                      <w:rFonts w:ascii="Calibri"/>
                                      <w:sz w:val="18"/>
                                    </w:rPr>
                                  </w:pPr>
                                  <w:r>
                                    <w:rPr>
                                      <w:rFonts w:ascii="Calibri"/>
                                      <w:spacing w:val="-10"/>
                                      <w:sz w:val="18"/>
                                    </w:rPr>
                                    <w:t>n</w:t>
                                  </w:r>
                                </w:p>
                              </w:tc>
                              <w:tc>
                                <w:tcPr>
                                  <w:tcW w:w="1014" w:type="dxa"/>
                                </w:tcPr>
                                <w:p w14:paraId="41AA51C5" w14:textId="77777777" w:rsidR="00934295" w:rsidRDefault="00F732B6">
                                  <w:pPr>
                                    <w:pStyle w:val="TableParagraph"/>
                                    <w:spacing w:before="35"/>
                                    <w:ind w:right="9"/>
                                    <w:rPr>
                                      <w:rFonts w:ascii="Calibri"/>
                                      <w:sz w:val="18"/>
                                    </w:rPr>
                                  </w:pPr>
                                  <w:r>
                                    <w:rPr>
                                      <w:rFonts w:ascii="Calibri"/>
                                      <w:spacing w:val="-5"/>
                                      <w:sz w:val="18"/>
                                    </w:rPr>
                                    <w:t>247</w:t>
                                  </w:r>
                                </w:p>
                              </w:tc>
                              <w:tc>
                                <w:tcPr>
                                  <w:tcW w:w="1217" w:type="dxa"/>
                                </w:tcPr>
                                <w:p w14:paraId="3E0FC104" w14:textId="77777777" w:rsidR="00934295" w:rsidRDefault="00F732B6">
                                  <w:pPr>
                                    <w:pStyle w:val="TableParagraph"/>
                                    <w:spacing w:before="35"/>
                                    <w:ind w:left="8" w:right="3"/>
                                    <w:rPr>
                                      <w:rFonts w:ascii="Calibri"/>
                                      <w:sz w:val="18"/>
                                    </w:rPr>
                                  </w:pPr>
                                  <w:r>
                                    <w:rPr>
                                      <w:rFonts w:ascii="Calibri"/>
                                      <w:spacing w:val="-5"/>
                                      <w:sz w:val="18"/>
                                    </w:rPr>
                                    <w:t>247</w:t>
                                  </w:r>
                                </w:p>
                              </w:tc>
                              <w:tc>
                                <w:tcPr>
                                  <w:tcW w:w="1047" w:type="dxa"/>
                                </w:tcPr>
                                <w:p w14:paraId="7D6C971B" w14:textId="77777777" w:rsidR="00934295" w:rsidRDefault="00F732B6">
                                  <w:pPr>
                                    <w:pStyle w:val="TableParagraph"/>
                                    <w:spacing w:before="35"/>
                                    <w:rPr>
                                      <w:rFonts w:ascii="Calibri"/>
                                      <w:sz w:val="18"/>
                                    </w:rPr>
                                  </w:pPr>
                                  <w:r>
                                    <w:rPr>
                                      <w:rFonts w:ascii="Calibri"/>
                                      <w:spacing w:val="-5"/>
                                      <w:sz w:val="18"/>
                                    </w:rPr>
                                    <w:t>117</w:t>
                                  </w:r>
                                </w:p>
                              </w:tc>
                              <w:tc>
                                <w:tcPr>
                                  <w:tcW w:w="1214" w:type="dxa"/>
                                </w:tcPr>
                                <w:p w14:paraId="49EDF326" w14:textId="77777777" w:rsidR="00934295" w:rsidRDefault="00F732B6">
                                  <w:pPr>
                                    <w:pStyle w:val="TableParagraph"/>
                                    <w:spacing w:before="35"/>
                                    <w:ind w:right="15"/>
                                    <w:rPr>
                                      <w:rFonts w:ascii="Calibri"/>
                                      <w:sz w:val="18"/>
                                    </w:rPr>
                                  </w:pPr>
                                  <w:r>
                                    <w:rPr>
                                      <w:rFonts w:ascii="Calibri"/>
                                      <w:spacing w:val="-5"/>
                                      <w:sz w:val="18"/>
                                    </w:rPr>
                                    <w:t>117</w:t>
                                  </w:r>
                                </w:p>
                              </w:tc>
                              <w:tc>
                                <w:tcPr>
                                  <w:tcW w:w="1070" w:type="dxa"/>
                                </w:tcPr>
                                <w:p w14:paraId="4895DAE3" w14:textId="77777777" w:rsidR="00934295" w:rsidRDefault="00F732B6">
                                  <w:pPr>
                                    <w:pStyle w:val="TableParagraph"/>
                                    <w:spacing w:before="35"/>
                                    <w:ind w:left="41"/>
                                    <w:rPr>
                                      <w:rFonts w:ascii="Calibri"/>
                                      <w:sz w:val="18"/>
                                    </w:rPr>
                                  </w:pPr>
                                  <w:r>
                                    <w:rPr>
                                      <w:rFonts w:ascii="Calibri"/>
                                      <w:spacing w:val="-5"/>
                                      <w:sz w:val="18"/>
                                    </w:rPr>
                                    <w:t>116</w:t>
                                  </w:r>
                                </w:p>
                              </w:tc>
                              <w:tc>
                                <w:tcPr>
                                  <w:tcW w:w="1185" w:type="dxa"/>
                                  <w:tcBorders>
                                    <w:right w:val="single" w:sz="4" w:space="0" w:color="000000"/>
                                  </w:tcBorders>
                                </w:tcPr>
                                <w:p w14:paraId="37FB0763" w14:textId="77777777" w:rsidR="00934295" w:rsidRDefault="00F732B6">
                                  <w:pPr>
                                    <w:pStyle w:val="TableParagraph"/>
                                    <w:spacing w:before="35"/>
                                    <w:ind w:left="37"/>
                                    <w:rPr>
                                      <w:rFonts w:ascii="Calibri"/>
                                      <w:sz w:val="18"/>
                                    </w:rPr>
                                  </w:pPr>
                                  <w:r>
                                    <w:rPr>
                                      <w:rFonts w:ascii="Calibri"/>
                                      <w:spacing w:val="-5"/>
                                      <w:sz w:val="18"/>
                                    </w:rPr>
                                    <w:t>116</w:t>
                                  </w:r>
                                </w:p>
                              </w:tc>
                            </w:tr>
                            <w:tr w:rsidR="00934295" w14:paraId="36118E30" w14:textId="77777777">
                              <w:trPr>
                                <w:trHeight w:val="316"/>
                              </w:trPr>
                              <w:tc>
                                <w:tcPr>
                                  <w:tcW w:w="1886" w:type="dxa"/>
                                  <w:tcBorders>
                                    <w:left w:val="single" w:sz="4" w:space="0" w:color="000000"/>
                                  </w:tcBorders>
                                </w:tcPr>
                                <w:p w14:paraId="1274B721" w14:textId="77777777" w:rsidR="00934295" w:rsidRDefault="00F732B6">
                                  <w:pPr>
                                    <w:pStyle w:val="TableParagraph"/>
                                    <w:spacing w:before="35"/>
                                    <w:ind w:left="172"/>
                                    <w:jc w:val="left"/>
                                    <w:rPr>
                                      <w:rFonts w:ascii="Calibri"/>
                                      <w:sz w:val="18"/>
                                    </w:rPr>
                                  </w:pPr>
                                  <w:r>
                                    <w:rPr>
                                      <w:rFonts w:ascii="Calibri"/>
                                      <w:sz w:val="18"/>
                                    </w:rPr>
                                    <w:t>Mean</w:t>
                                  </w:r>
                                  <w:r>
                                    <w:rPr>
                                      <w:rFonts w:ascii="Calibri"/>
                                      <w:spacing w:val="-2"/>
                                      <w:sz w:val="18"/>
                                    </w:rPr>
                                    <w:t xml:space="preserve"> </w:t>
                                  </w:r>
                                  <w:r>
                                    <w:rPr>
                                      <w:rFonts w:ascii="Calibri"/>
                                      <w:spacing w:val="-4"/>
                                      <w:sz w:val="18"/>
                                    </w:rPr>
                                    <w:t>(SD)</w:t>
                                  </w:r>
                                </w:p>
                              </w:tc>
                              <w:tc>
                                <w:tcPr>
                                  <w:tcW w:w="1014" w:type="dxa"/>
                                </w:tcPr>
                                <w:p w14:paraId="22A234FF" w14:textId="77777777" w:rsidR="00934295" w:rsidRDefault="00F732B6">
                                  <w:pPr>
                                    <w:pStyle w:val="TableParagraph"/>
                                    <w:spacing w:before="35"/>
                                    <w:ind w:left="62"/>
                                    <w:jc w:val="left"/>
                                    <w:rPr>
                                      <w:rFonts w:ascii="Calibri"/>
                                      <w:sz w:val="18"/>
                                    </w:rPr>
                                  </w:pPr>
                                  <w:r>
                                    <w:rPr>
                                      <w:rFonts w:ascii="Calibri"/>
                                      <w:sz w:val="18"/>
                                    </w:rPr>
                                    <w:t>1.52</w:t>
                                  </w:r>
                                  <w:r>
                                    <w:rPr>
                                      <w:rFonts w:ascii="Calibri"/>
                                      <w:spacing w:val="-4"/>
                                      <w:sz w:val="18"/>
                                    </w:rPr>
                                    <w:t xml:space="preserve"> </w:t>
                                  </w:r>
                                  <w:r>
                                    <w:rPr>
                                      <w:rFonts w:ascii="Calibri"/>
                                      <w:spacing w:val="-2"/>
                                      <w:sz w:val="18"/>
                                    </w:rPr>
                                    <w:t>(2.472)</w:t>
                                  </w:r>
                                </w:p>
                              </w:tc>
                              <w:tc>
                                <w:tcPr>
                                  <w:tcW w:w="1217" w:type="dxa"/>
                                </w:tcPr>
                                <w:p w14:paraId="43D7E378" w14:textId="77777777" w:rsidR="00934295" w:rsidRDefault="00F732B6">
                                  <w:pPr>
                                    <w:pStyle w:val="TableParagraph"/>
                                    <w:spacing w:before="35"/>
                                    <w:ind w:left="80"/>
                                    <w:jc w:val="left"/>
                                    <w:rPr>
                                      <w:rFonts w:ascii="Calibri"/>
                                      <w:sz w:val="18"/>
                                    </w:rPr>
                                  </w:pPr>
                                  <w:r>
                                    <w:rPr>
                                      <w:rFonts w:ascii="Calibri"/>
                                      <w:sz w:val="18"/>
                                    </w:rPr>
                                    <w:t>92.54</w:t>
                                  </w:r>
                                  <w:r>
                                    <w:rPr>
                                      <w:rFonts w:ascii="Calibri"/>
                                      <w:spacing w:val="-5"/>
                                      <w:sz w:val="18"/>
                                    </w:rPr>
                                    <w:t xml:space="preserve"> </w:t>
                                  </w:r>
                                  <w:r>
                                    <w:rPr>
                                      <w:rFonts w:ascii="Calibri"/>
                                      <w:spacing w:val="-2"/>
                                      <w:sz w:val="18"/>
                                    </w:rPr>
                                    <w:t>(11.808)</w:t>
                                  </w:r>
                                </w:p>
                              </w:tc>
                              <w:tc>
                                <w:tcPr>
                                  <w:tcW w:w="1047" w:type="dxa"/>
                                </w:tcPr>
                                <w:p w14:paraId="4C3E3B59" w14:textId="77777777" w:rsidR="00934295" w:rsidRDefault="00F732B6">
                                  <w:pPr>
                                    <w:pStyle w:val="TableParagraph"/>
                                    <w:spacing w:before="35"/>
                                    <w:ind w:left="82"/>
                                    <w:jc w:val="left"/>
                                    <w:rPr>
                                      <w:rFonts w:ascii="Calibri"/>
                                      <w:sz w:val="18"/>
                                    </w:rPr>
                                  </w:pPr>
                                  <w:r>
                                    <w:rPr>
                                      <w:rFonts w:ascii="Calibri"/>
                                      <w:sz w:val="18"/>
                                    </w:rPr>
                                    <w:t>1.33</w:t>
                                  </w:r>
                                  <w:r>
                                    <w:rPr>
                                      <w:rFonts w:ascii="Calibri"/>
                                      <w:spacing w:val="-4"/>
                                      <w:sz w:val="18"/>
                                    </w:rPr>
                                    <w:t xml:space="preserve"> </w:t>
                                  </w:r>
                                  <w:r>
                                    <w:rPr>
                                      <w:rFonts w:ascii="Calibri"/>
                                      <w:spacing w:val="-2"/>
                                      <w:sz w:val="18"/>
                                    </w:rPr>
                                    <w:t>(2.348)</w:t>
                                  </w:r>
                                </w:p>
                              </w:tc>
                              <w:tc>
                                <w:tcPr>
                                  <w:tcW w:w="1214" w:type="dxa"/>
                                </w:tcPr>
                                <w:p w14:paraId="0A77AD7C" w14:textId="77777777" w:rsidR="00934295" w:rsidRDefault="00F732B6">
                                  <w:pPr>
                                    <w:pStyle w:val="TableParagraph"/>
                                    <w:spacing w:before="35"/>
                                    <w:ind w:left="111"/>
                                    <w:jc w:val="left"/>
                                    <w:rPr>
                                      <w:rFonts w:ascii="Calibri"/>
                                      <w:sz w:val="18"/>
                                    </w:rPr>
                                  </w:pPr>
                                  <w:r>
                                    <w:rPr>
                                      <w:rFonts w:ascii="Calibri"/>
                                      <w:sz w:val="18"/>
                                    </w:rPr>
                                    <w:t>93.90</w:t>
                                  </w:r>
                                  <w:r>
                                    <w:rPr>
                                      <w:rFonts w:ascii="Calibri"/>
                                      <w:spacing w:val="-5"/>
                                      <w:sz w:val="18"/>
                                    </w:rPr>
                                    <w:t xml:space="preserve"> </w:t>
                                  </w:r>
                                  <w:r>
                                    <w:rPr>
                                      <w:rFonts w:ascii="Calibri"/>
                                      <w:spacing w:val="-2"/>
                                      <w:sz w:val="18"/>
                                    </w:rPr>
                                    <w:t>(8.987)</w:t>
                                  </w:r>
                                </w:p>
                              </w:tc>
                              <w:tc>
                                <w:tcPr>
                                  <w:tcW w:w="1070" w:type="dxa"/>
                                </w:tcPr>
                                <w:p w14:paraId="2C4733F5" w14:textId="77777777" w:rsidR="00934295" w:rsidRDefault="00F732B6">
                                  <w:pPr>
                                    <w:pStyle w:val="TableParagraph"/>
                                    <w:spacing w:before="35"/>
                                    <w:ind w:left="116"/>
                                    <w:jc w:val="left"/>
                                    <w:rPr>
                                      <w:rFonts w:ascii="Calibri"/>
                                      <w:sz w:val="18"/>
                                    </w:rPr>
                                  </w:pPr>
                                  <w:r>
                                    <w:rPr>
                                      <w:rFonts w:ascii="Calibri"/>
                                      <w:sz w:val="18"/>
                                    </w:rPr>
                                    <w:t>1.33</w:t>
                                  </w:r>
                                  <w:r>
                                    <w:rPr>
                                      <w:rFonts w:ascii="Calibri"/>
                                      <w:spacing w:val="-4"/>
                                      <w:sz w:val="18"/>
                                    </w:rPr>
                                    <w:t xml:space="preserve"> </w:t>
                                  </w:r>
                                  <w:r>
                                    <w:rPr>
                                      <w:rFonts w:ascii="Calibri"/>
                                      <w:spacing w:val="-2"/>
                                      <w:sz w:val="18"/>
                                    </w:rPr>
                                    <w:t>(3.099)</w:t>
                                  </w:r>
                                </w:p>
                              </w:tc>
                              <w:tc>
                                <w:tcPr>
                                  <w:tcW w:w="1185" w:type="dxa"/>
                                  <w:tcBorders>
                                    <w:right w:val="single" w:sz="4" w:space="0" w:color="000000"/>
                                  </w:tcBorders>
                                </w:tcPr>
                                <w:p w14:paraId="42A1038A" w14:textId="77777777" w:rsidR="00934295" w:rsidRDefault="00F732B6">
                                  <w:pPr>
                                    <w:pStyle w:val="TableParagraph"/>
                                    <w:spacing w:before="35"/>
                                    <w:ind w:left="78"/>
                                    <w:jc w:val="left"/>
                                    <w:rPr>
                                      <w:rFonts w:ascii="Calibri"/>
                                      <w:sz w:val="18"/>
                                    </w:rPr>
                                  </w:pPr>
                                  <w:r>
                                    <w:rPr>
                                      <w:rFonts w:ascii="Calibri"/>
                                      <w:sz w:val="18"/>
                                    </w:rPr>
                                    <w:t>93.23</w:t>
                                  </w:r>
                                  <w:r>
                                    <w:rPr>
                                      <w:rFonts w:ascii="Calibri"/>
                                      <w:spacing w:val="-5"/>
                                      <w:sz w:val="18"/>
                                    </w:rPr>
                                    <w:t xml:space="preserve"> </w:t>
                                  </w:r>
                                  <w:r>
                                    <w:rPr>
                                      <w:rFonts w:ascii="Calibri"/>
                                      <w:spacing w:val="-2"/>
                                      <w:sz w:val="18"/>
                                    </w:rPr>
                                    <w:t>(16.029)</w:t>
                                  </w:r>
                                </w:p>
                              </w:tc>
                            </w:tr>
                            <w:tr w:rsidR="00934295" w14:paraId="6AD61482" w14:textId="77777777">
                              <w:trPr>
                                <w:trHeight w:val="538"/>
                              </w:trPr>
                              <w:tc>
                                <w:tcPr>
                                  <w:tcW w:w="1886" w:type="dxa"/>
                                  <w:tcBorders>
                                    <w:left w:val="single" w:sz="4" w:space="0" w:color="000000"/>
                                  </w:tcBorders>
                                </w:tcPr>
                                <w:p w14:paraId="5A88A519" w14:textId="77777777" w:rsidR="00934295" w:rsidRDefault="00F732B6">
                                  <w:pPr>
                                    <w:pStyle w:val="TableParagraph"/>
                                    <w:spacing w:before="30" w:line="266" w:lineRule="auto"/>
                                    <w:ind w:left="172"/>
                                    <w:jc w:val="left"/>
                                    <w:rPr>
                                      <w:rFonts w:ascii="Calibri"/>
                                      <w:sz w:val="12"/>
                                    </w:rPr>
                                  </w:pPr>
                                  <w:r>
                                    <w:rPr>
                                      <w:rFonts w:ascii="Calibri"/>
                                      <w:sz w:val="18"/>
                                    </w:rPr>
                                    <w:t>Difference</w:t>
                                  </w:r>
                                  <w:r>
                                    <w:rPr>
                                      <w:rFonts w:ascii="Calibri"/>
                                      <w:spacing w:val="-11"/>
                                      <w:sz w:val="18"/>
                                    </w:rPr>
                                    <w:t xml:space="preserve"> </w:t>
                                  </w:r>
                                  <w:r>
                                    <w:rPr>
                                      <w:rFonts w:ascii="Calibri"/>
                                      <w:sz w:val="18"/>
                                    </w:rPr>
                                    <w:t>between</w:t>
                                  </w:r>
                                  <w:r>
                                    <w:rPr>
                                      <w:rFonts w:ascii="Calibri"/>
                                      <w:spacing w:val="-10"/>
                                      <w:sz w:val="18"/>
                                    </w:rPr>
                                    <w:t xml:space="preserve"> </w:t>
                                  </w:r>
                                  <w:r>
                                    <w:rPr>
                                      <w:rFonts w:ascii="Calibri"/>
                                      <w:sz w:val="18"/>
                                    </w:rPr>
                                    <w:t xml:space="preserve">m </w:t>
                                  </w:r>
                                  <w:r>
                                    <w:rPr>
                                      <w:rFonts w:ascii="Calibri"/>
                                      <w:spacing w:val="-2"/>
                                      <w:sz w:val="18"/>
                                    </w:rPr>
                                    <w:t>eans</w:t>
                                  </w:r>
                                  <w:r>
                                    <w:rPr>
                                      <w:rFonts w:ascii="Calibri"/>
                                      <w:spacing w:val="-2"/>
                                      <w:position w:val="5"/>
                                      <w:sz w:val="12"/>
                                    </w:rPr>
                                    <w:t>a</w:t>
                                  </w:r>
                                </w:p>
                              </w:tc>
                              <w:tc>
                                <w:tcPr>
                                  <w:tcW w:w="1014" w:type="dxa"/>
                                </w:tcPr>
                                <w:p w14:paraId="47328BDE" w14:textId="77777777" w:rsidR="00934295" w:rsidRDefault="00934295">
                                  <w:pPr>
                                    <w:pStyle w:val="TableParagraph"/>
                                    <w:jc w:val="left"/>
                                    <w:rPr>
                                      <w:sz w:val="18"/>
                                    </w:rPr>
                                  </w:pPr>
                                </w:p>
                              </w:tc>
                              <w:tc>
                                <w:tcPr>
                                  <w:tcW w:w="1217" w:type="dxa"/>
                                </w:tcPr>
                                <w:p w14:paraId="792CB10A" w14:textId="77777777" w:rsidR="00934295" w:rsidRDefault="00F732B6">
                                  <w:pPr>
                                    <w:pStyle w:val="TableParagraph"/>
                                    <w:spacing w:before="35"/>
                                    <w:ind w:left="8" w:right="3"/>
                                    <w:rPr>
                                      <w:rFonts w:ascii="Calibri"/>
                                      <w:sz w:val="18"/>
                                    </w:rPr>
                                  </w:pPr>
                                  <w:r>
                                    <w:rPr>
                                      <w:rFonts w:ascii="Calibri"/>
                                      <w:sz w:val="18"/>
                                    </w:rPr>
                                    <w:t>-</w:t>
                                  </w:r>
                                  <w:r>
                                    <w:rPr>
                                      <w:rFonts w:ascii="Calibri"/>
                                      <w:spacing w:val="-4"/>
                                      <w:sz w:val="18"/>
                                    </w:rPr>
                                    <w:t>0.56</w:t>
                                  </w:r>
                                </w:p>
                              </w:tc>
                              <w:tc>
                                <w:tcPr>
                                  <w:tcW w:w="1047" w:type="dxa"/>
                                </w:tcPr>
                                <w:p w14:paraId="4290D454" w14:textId="77777777" w:rsidR="00934295" w:rsidRDefault="00934295">
                                  <w:pPr>
                                    <w:pStyle w:val="TableParagraph"/>
                                    <w:jc w:val="left"/>
                                    <w:rPr>
                                      <w:sz w:val="18"/>
                                    </w:rPr>
                                  </w:pPr>
                                </w:p>
                              </w:tc>
                              <w:tc>
                                <w:tcPr>
                                  <w:tcW w:w="1214" w:type="dxa"/>
                                </w:tcPr>
                                <w:p w14:paraId="492E728E" w14:textId="77777777" w:rsidR="00934295" w:rsidRDefault="00F732B6">
                                  <w:pPr>
                                    <w:pStyle w:val="TableParagraph"/>
                                    <w:spacing w:before="35"/>
                                    <w:ind w:right="15"/>
                                    <w:rPr>
                                      <w:rFonts w:ascii="Calibri"/>
                                      <w:sz w:val="18"/>
                                    </w:rPr>
                                  </w:pPr>
                                  <w:r>
                                    <w:rPr>
                                      <w:rFonts w:ascii="Calibri"/>
                                      <w:spacing w:val="-4"/>
                                      <w:sz w:val="18"/>
                                    </w:rPr>
                                    <w:t>0.70</w:t>
                                  </w:r>
                                </w:p>
                              </w:tc>
                              <w:tc>
                                <w:tcPr>
                                  <w:tcW w:w="1070" w:type="dxa"/>
                                </w:tcPr>
                                <w:p w14:paraId="15ED9BD6" w14:textId="77777777" w:rsidR="00934295" w:rsidRDefault="00934295">
                                  <w:pPr>
                                    <w:pStyle w:val="TableParagraph"/>
                                    <w:jc w:val="left"/>
                                    <w:rPr>
                                      <w:sz w:val="18"/>
                                    </w:rPr>
                                  </w:pPr>
                                </w:p>
                              </w:tc>
                              <w:tc>
                                <w:tcPr>
                                  <w:tcW w:w="1185" w:type="dxa"/>
                                  <w:tcBorders>
                                    <w:right w:val="single" w:sz="4" w:space="0" w:color="000000"/>
                                  </w:tcBorders>
                                </w:tcPr>
                                <w:p w14:paraId="578029F2" w14:textId="77777777" w:rsidR="00934295" w:rsidRDefault="00934295">
                                  <w:pPr>
                                    <w:pStyle w:val="TableParagraph"/>
                                    <w:jc w:val="left"/>
                                    <w:rPr>
                                      <w:sz w:val="18"/>
                                    </w:rPr>
                                  </w:pPr>
                                </w:p>
                              </w:tc>
                            </w:tr>
                            <w:tr w:rsidR="00934295" w14:paraId="11702640" w14:textId="77777777">
                              <w:trPr>
                                <w:trHeight w:val="321"/>
                              </w:trPr>
                              <w:tc>
                                <w:tcPr>
                                  <w:tcW w:w="1886" w:type="dxa"/>
                                  <w:tcBorders>
                                    <w:left w:val="single" w:sz="4" w:space="0" w:color="000000"/>
                                  </w:tcBorders>
                                </w:tcPr>
                                <w:p w14:paraId="31DDB923" w14:textId="77777777" w:rsidR="00934295" w:rsidRDefault="00F732B6">
                                  <w:pPr>
                                    <w:pStyle w:val="TableParagraph"/>
                                    <w:spacing w:before="48"/>
                                    <w:ind w:right="943"/>
                                    <w:jc w:val="right"/>
                                    <w:rPr>
                                      <w:rFonts w:ascii="Calibri" w:hAnsi="Calibri"/>
                                      <w:sz w:val="12"/>
                                    </w:rPr>
                                  </w:pPr>
                                  <w:r>
                                    <w:rPr>
                                      <w:rFonts w:ascii="Calibri" w:hAnsi="Calibri"/>
                                      <w:sz w:val="18"/>
                                    </w:rPr>
                                    <w:t>90</w:t>
                                  </w:r>
                                  <w:r>
                                    <w:rPr>
                                      <w:rFonts w:ascii="Symbol" w:hAnsi="Symbol"/>
                                      <w:sz w:val="18"/>
                                    </w:rPr>
                                    <w:t></w:t>
                                  </w:r>
                                  <w:r>
                                    <w:rPr>
                                      <w:spacing w:val="-2"/>
                                      <w:sz w:val="18"/>
                                    </w:rPr>
                                    <w:t xml:space="preserve"> </w:t>
                                  </w:r>
                                  <w:r>
                                    <w:rPr>
                                      <w:rFonts w:ascii="Calibri" w:hAnsi="Calibri"/>
                                      <w:spacing w:val="-5"/>
                                      <w:sz w:val="18"/>
                                    </w:rPr>
                                    <w:t>CI</w:t>
                                  </w:r>
                                  <w:r>
                                    <w:rPr>
                                      <w:rFonts w:ascii="Calibri" w:hAnsi="Calibri"/>
                                      <w:spacing w:val="-5"/>
                                      <w:position w:val="5"/>
                                      <w:sz w:val="12"/>
                                    </w:rPr>
                                    <w:t>a</w:t>
                                  </w:r>
                                </w:p>
                              </w:tc>
                              <w:tc>
                                <w:tcPr>
                                  <w:tcW w:w="1014" w:type="dxa"/>
                                </w:tcPr>
                                <w:p w14:paraId="22143B93" w14:textId="77777777" w:rsidR="00934295" w:rsidRDefault="00934295">
                                  <w:pPr>
                                    <w:pStyle w:val="TableParagraph"/>
                                    <w:jc w:val="left"/>
                                    <w:rPr>
                                      <w:sz w:val="18"/>
                                    </w:rPr>
                                  </w:pPr>
                                </w:p>
                              </w:tc>
                              <w:tc>
                                <w:tcPr>
                                  <w:tcW w:w="1217" w:type="dxa"/>
                                </w:tcPr>
                                <w:p w14:paraId="7D3E314B" w14:textId="77777777" w:rsidR="00934295" w:rsidRDefault="00F732B6">
                                  <w:pPr>
                                    <w:pStyle w:val="TableParagraph"/>
                                    <w:spacing w:before="58"/>
                                    <w:ind w:left="8"/>
                                    <w:rPr>
                                      <w:rFonts w:ascii="Calibri"/>
                                      <w:sz w:val="18"/>
                                    </w:rPr>
                                  </w:pPr>
                                  <w:r>
                                    <w:rPr>
                                      <w:rFonts w:ascii="Calibri"/>
                                      <w:sz w:val="18"/>
                                    </w:rPr>
                                    <w:t>(-2.85,</w:t>
                                  </w:r>
                                  <w:r>
                                    <w:rPr>
                                      <w:rFonts w:ascii="Calibri"/>
                                      <w:spacing w:val="-3"/>
                                      <w:sz w:val="18"/>
                                    </w:rPr>
                                    <w:t xml:space="preserve"> </w:t>
                                  </w:r>
                                  <w:r>
                                    <w:rPr>
                                      <w:rFonts w:ascii="Calibri"/>
                                      <w:spacing w:val="-2"/>
                                      <w:sz w:val="18"/>
                                    </w:rPr>
                                    <w:t>1.73)</w:t>
                                  </w:r>
                                </w:p>
                              </w:tc>
                              <w:tc>
                                <w:tcPr>
                                  <w:tcW w:w="1047" w:type="dxa"/>
                                </w:tcPr>
                                <w:p w14:paraId="55F6019B" w14:textId="77777777" w:rsidR="00934295" w:rsidRDefault="00934295">
                                  <w:pPr>
                                    <w:pStyle w:val="TableParagraph"/>
                                    <w:jc w:val="left"/>
                                    <w:rPr>
                                      <w:sz w:val="18"/>
                                    </w:rPr>
                                  </w:pPr>
                                </w:p>
                              </w:tc>
                              <w:tc>
                                <w:tcPr>
                                  <w:tcW w:w="1214" w:type="dxa"/>
                                </w:tcPr>
                                <w:p w14:paraId="59A87EC9" w14:textId="77777777" w:rsidR="00934295" w:rsidRDefault="00F732B6">
                                  <w:pPr>
                                    <w:pStyle w:val="TableParagraph"/>
                                    <w:spacing w:before="58"/>
                                    <w:ind w:left="3" w:right="15"/>
                                    <w:rPr>
                                      <w:rFonts w:ascii="Calibri"/>
                                      <w:sz w:val="18"/>
                                    </w:rPr>
                                  </w:pPr>
                                  <w:r>
                                    <w:rPr>
                                      <w:rFonts w:ascii="Calibri"/>
                                      <w:sz w:val="18"/>
                                    </w:rPr>
                                    <w:t>(-1.95,</w:t>
                                  </w:r>
                                  <w:r>
                                    <w:rPr>
                                      <w:rFonts w:ascii="Calibri"/>
                                      <w:spacing w:val="-3"/>
                                      <w:sz w:val="18"/>
                                    </w:rPr>
                                    <w:t xml:space="preserve"> </w:t>
                                  </w:r>
                                  <w:r>
                                    <w:rPr>
                                      <w:rFonts w:ascii="Calibri"/>
                                      <w:spacing w:val="-2"/>
                                      <w:sz w:val="18"/>
                                    </w:rPr>
                                    <w:t>3.35)</w:t>
                                  </w:r>
                                </w:p>
                              </w:tc>
                              <w:tc>
                                <w:tcPr>
                                  <w:tcW w:w="1070" w:type="dxa"/>
                                </w:tcPr>
                                <w:p w14:paraId="3014B8F1" w14:textId="77777777" w:rsidR="00934295" w:rsidRDefault="00934295">
                                  <w:pPr>
                                    <w:pStyle w:val="TableParagraph"/>
                                    <w:jc w:val="left"/>
                                    <w:rPr>
                                      <w:sz w:val="18"/>
                                    </w:rPr>
                                  </w:pPr>
                                </w:p>
                              </w:tc>
                              <w:tc>
                                <w:tcPr>
                                  <w:tcW w:w="1185" w:type="dxa"/>
                                  <w:tcBorders>
                                    <w:right w:val="single" w:sz="4" w:space="0" w:color="000000"/>
                                  </w:tcBorders>
                                </w:tcPr>
                                <w:p w14:paraId="2607B9D0" w14:textId="77777777" w:rsidR="00934295" w:rsidRDefault="00934295">
                                  <w:pPr>
                                    <w:pStyle w:val="TableParagraph"/>
                                    <w:jc w:val="left"/>
                                    <w:rPr>
                                      <w:sz w:val="18"/>
                                    </w:rPr>
                                  </w:pPr>
                                </w:p>
                              </w:tc>
                            </w:tr>
                            <w:tr w:rsidR="00934295" w14:paraId="4417EF96" w14:textId="77777777">
                              <w:trPr>
                                <w:trHeight w:val="311"/>
                              </w:trPr>
                              <w:tc>
                                <w:tcPr>
                                  <w:tcW w:w="1886" w:type="dxa"/>
                                  <w:tcBorders>
                                    <w:left w:val="single" w:sz="4" w:space="0" w:color="000000"/>
                                    <w:bottom w:val="single" w:sz="4" w:space="0" w:color="000000"/>
                                  </w:tcBorders>
                                </w:tcPr>
                                <w:p w14:paraId="167815E2" w14:textId="77777777" w:rsidR="00934295" w:rsidRDefault="00F732B6">
                                  <w:pPr>
                                    <w:pStyle w:val="TableParagraph"/>
                                    <w:spacing w:before="48"/>
                                    <w:ind w:right="943"/>
                                    <w:jc w:val="right"/>
                                    <w:rPr>
                                      <w:rFonts w:ascii="Calibri" w:hAnsi="Calibri"/>
                                      <w:sz w:val="12"/>
                                    </w:rPr>
                                  </w:pPr>
                                  <w:r>
                                    <w:rPr>
                                      <w:rFonts w:ascii="Calibri" w:hAnsi="Calibri"/>
                                      <w:sz w:val="18"/>
                                    </w:rPr>
                                    <w:t>95</w:t>
                                  </w:r>
                                  <w:r>
                                    <w:rPr>
                                      <w:rFonts w:ascii="Symbol" w:hAnsi="Symbol"/>
                                      <w:sz w:val="18"/>
                                    </w:rPr>
                                    <w:t></w:t>
                                  </w:r>
                                  <w:r>
                                    <w:rPr>
                                      <w:spacing w:val="-2"/>
                                      <w:sz w:val="18"/>
                                    </w:rPr>
                                    <w:t xml:space="preserve"> </w:t>
                                  </w:r>
                                  <w:r>
                                    <w:rPr>
                                      <w:rFonts w:ascii="Calibri" w:hAnsi="Calibri"/>
                                      <w:spacing w:val="-5"/>
                                      <w:sz w:val="18"/>
                                    </w:rPr>
                                    <w:t>CI</w:t>
                                  </w:r>
                                  <w:r>
                                    <w:rPr>
                                      <w:rFonts w:ascii="Calibri" w:hAnsi="Calibri"/>
                                      <w:spacing w:val="-5"/>
                                      <w:position w:val="5"/>
                                      <w:sz w:val="12"/>
                                    </w:rPr>
                                    <w:t>a</w:t>
                                  </w:r>
                                </w:p>
                              </w:tc>
                              <w:tc>
                                <w:tcPr>
                                  <w:tcW w:w="1014" w:type="dxa"/>
                                  <w:tcBorders>
                                    <w:bottom w:val="single" w:sz="4" w:space="0" w:color="000000"/>
                                  </w:tcBorders>
                                </w:tcPr>
                                <w:p w14:paraId="17EC2E29" w14:textId="77777777" w:rsidR="00934295" w:rsidRDefault="00934295">
                                  <w:pPr>
                                    <w:pStyle w:val="TableParagraph"/>
                                    <w:jc w:val="left"/>
                                    <w:rPr>
                                      <w:sz w:val="18"/>
                                    </w:rPr>
                                  </w:pPr>
                                </w:p>
                              </w:tc>
                              <w:tc>
                                <w:tcPr>
                                  <w:tcW w:w="1217" w:type="dxa"/>
                                  <w:tcBorders>
                                    <w:bottom w:val="single" w:sz="4" w:space="0" w:color="000000"/>
                                  </w:tcBorders>
                                </w:tcPr>
                                <w:p w14:paraId="5AB39111" w14:textId="77777777" w:rsidR="00934295" w:rsidRDefault="00F732B6">
                                  <w:pPr>
                                    <w:pStyle w:val="TableParagraph"/>
                                    <w:spacing w:before="58"/>
                                    <w:ind w:left="8"/>
                                    <w:rPr>
                                      <w:rFonts w:ascii="Calibri"/>
                                      <w:sz w:val="18"/>
                                    </w:rPr>
                                  </w:pPr>
                                  <w:r>
                                    <w:rPr>
                                      <w:rFonts w:ascii="Calibri"/>
                                      <w:sz w:val="18"/>
                                    </w:rPr>
                                    <w:t>(-3.29,</w:t>
                                  </w:r>
                                  <w:r>
                                    <w:rPr>
                                      <w:rFonts w:ascii="Calibri"/>
                                      <w:spacing w:val="-3"/>
                                      <w:sz w:val="18"/>
                                    </w:rPr>
                                    <w:t xml:space="preserve"> </w:t>
                                  </w:r>
                                  <w:r>
                                    <w:rPr>
                                      <w:rFonts w:ascii="Calibri"/>
                                      <w:spacing w:val="-2"/>
                                      <w:sz w:val="18"/>
                                    </w:rPr>
                                    <w:t>2.17)</w:t>
                                  </w:r>
                                </w:p>
                              </w:tc>
                              <w:tc>
                                <w:tcPr>
                                  <w:tcW w:w="1047" w:type="dxa"/>
                                  <w:tcBorders>
                                    <w:bottom w:val="single" w:sz="4" w:space="0" w:color="000000"/>
                                  </w:tcBorders>
                                </w:tcPr>
                                <w:p w14:paraId="35D11F87" w14:textId="77777777" w:rsidR="00934295" w:rsidRDefault="00934295">
                                  <w:pPr>
                                    <w:pStyle w:val="TableParagraph"/>
                                    <w:jc w:val="left"/>
                                    <w:rPr>
                                      <w:sz w:val="18"/>
                                    </w:rPr>
                                  </w:pPr>
                                </w:p>
                              </w:tc>
                              <w:tc>
                                <w:tcPr>
                                  <w:tcW w:w="1214" w:type="dxa"/>
                                  <w:tcBorders>
                                    <w:bottom w:val="single" w:sz="4" w:space="0" w:color="000000"/>
                                  </w:tcBorders>
                                </w:tcPr>
                                <w:p w14:paraId="32B35C87" w14:textId="77777777" w:rsidR="00934295" w:rsidRDefault="00F732B6">
                                  <w:pPr>
                                    <w:pStyle w:val="TableParagraph"/>
                                    <w:spacing w:before="58"/>
                                    <w:ind w:left="3" w:right="15"/>
                                    <w:rPr>
                                      <w:rFonts w:ascii="Calibri"/>
                                      <w:sz w:val="18"/>
                                    </w:rPr>
                                  </w:pPr>
                                  <w:r>
                                    <w:rPr>
                                      <w:rFonts w:ascii="Calibri"/>
                                      <w:sz w:val="18"/>
                                    </w:rPr>
                                    <w:t>(-2.46,</w:t>
                                  </w:r>
                                  <w:r>
                                    <w:rPr>
                                      <w:rFonts w:ascii="Calibri"/>
                                      <w:spacing w:val="-3"/>
                                      <w:sz w:val="18"/>
                                    </w:rPr>
                                    <w:t xml:space="preserve"> </w:t>
                                  </w:r>
                                  <w:r>
                                    <w:rPr>
                                      <w:rFonts w:ascii="Calibri"/>
                                      <w:spacing w:val="-2"/>
                                      <w:sz w:val="18"/>
                                    </w:rPr>
                                    <w:t>3.86)</w:t>
                                  </w:r>
                                </w:p>
                              </w:tc>
                              <w:tc>
                                <w:tcPr>
                                  <w:tcW w:w="1070" w:type="dxa"/>
                                  <w:tcBorders>
                                    <w:bottom w:val="single" w:sz="4" w:space="0" w:color="000000"/>
                                  </w:tcBorders>
                                </w:tcPr>
                                <w:p w14:paraId="25F182C2" w14:textId="77777777" w:rsidR="00934295" w:rsidRDefault="00934295">
                                  <w:pPr>
                                    <w:pStyle w:val="TableParagraph"/>
                                    <w:jc w:val="left"/>
                                    <w:rPr>
                                      <w:sz w:val="18"/>
                                    </w:rPr>
                                  </w:pPr>
                                </w:p>
                              </w:tc>
                              <w:tc>
                                <w:tcPr>
                                  <w:tcW w:w="1185" w:type="dxa"/>
                                  <w:tcBorders>
                                    <w:bottom w:val="single" w:sz="4" w:space="0" w:color="000000"/>
                                    <w:right w:val="single" w:sz="4" w:space="0" w:color="000000"/>
                                  </w:tcBorders>
                                </w:tcPr>
                                <w:p w14:paraId="3D320C8A" w14:textId="77777777" w:rsidR="00934295" w:rsidRDefault="00934295">
                                  <w:pPr>
                                    <w:pStyle w:val="TableParagraph"/>
                                    <w:jc w:val="left"/>
                                    <w:rPr>
                                      <w:sz w:val="18"/>
                                    </w:rPr>
                                  </w:pPr>
                                </w:p>
                              </w:tc>
                            </w:tr>
                          </w:tbl>
                          <w:p w14:paraId="654F2515" w14:textId="77777777" w:rsidR="00934295" w:rsidRDefault="00934295">
                            <w:pPr>
                              <w:pStyle w:val="BodyText"/>
                              <w:ind w:left="0"/>
                            </w:pPr>
                          </w:p>
                        </w:txbxContent>
                      </wps:txbx>
                      <wps:bodyPr wrap="square" lIns="0" tIns="0" rIns="0" bIns="0" rtlCol="0">
                        <a:noAutofit/>
                      </wps:bodyPr>
                    </wps:wsp>
                  </a:graphicData>
                </a:graphic>
              </wp:anchor>
            </w:drawing>
          </mc:Choice>
          <mc:Fallback>
            <w:pict>
              <v:shapetype w14:anchorId="1296D562" id="_x0000_t202" coordsize="21600,21600" o:spt="202" path="m,l,21600r21600,l21600,xe">
                <v:stroke joinstyle="miter"/>
                <v:path gradientshapeok="t" o:connecttype="rect"/>
              </v:shapetype>
              <v:shape id="Textbox 13" o:spid="_x0000_s1026" type="#_x0000_t202" style="position:absolute;left:0;text-align:left;margin-left:87.5pt;margin-top:34.75pt;width:438pt;height:175.3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" filled="f" stroked="f">
                <v:textbox inset="0,0,0,0">
                  <w:txbxContent>
                    <w:tbl>
                      <w:tblPr>
                        <w:tblW w:w="0" w:type="auto"/>
                        <w:tblInd w:w="65" w:type="dxa"/>
                        <w:tblLayout w:type="fixed"/>
                        <w:tblCellMar>
                          <w:left w:w="0" w:type="dxa"/>
                          <w:right w:w="0" w:type="dxa"/>
                        </w:tblCellMar>
                        <w:tblLook w:val="01E0" w:firstRow="1" w:lastRow="1" w:firstColumn="1" w:lastColumn="1" w:noHBand="0" w:noVBand="0"/>
                      </w:tblPr>
                      <w:tblGrid>
                        <w:gridCol w:w="1886"/>
                        <w:gridCol w:w="1014"/>
                        <w:gridCol w:w="1217"/>
                        <w:gridCol w:w="1047"/>
                        <w:gridCol w:w="1214"/>
                        <w:gridCol w:w="1070"/>
                        <w:gridCol w:w="1185"/>
                      </w:tblGrid>
                      <w:tr w:rsidR="00934295" w14:paraId="24072B85" w14:textId="77777777">
                        <w:trPr>
                          <w:trHeight w:val="561"/>
                        </w:trPr>
                        <w:tc>
                          <w:tcPr>
                            <w:tcW w:w="1886" w:type="dxa"/>
                            <w:vMerge w:val="restart"/>
                            <w:tcBorders>
                              <w:top w:val="single" w:sz="4" w:space="0" w:color="000000"/>
                              <w:left w:val="single" w:sz="4" w:space="0" w:color="000000"/>
                              <w:bottom w:val="single" w:sz="4" w:space="0" w:color="000000"/>
                            </w:tcBorders>
                          </w:tcPr>
                          <w:p w14:paraId="4BBBA17E" w14:textId="77777777" w:rsidR="00934295" w:rsidRDefault="00934295">
                            <w:pPr>
                              <w:pStyle w:val="TableParagraph"/>
                              <w:jc w:val="left"/>
                              <w:rPr>
                                <w:sz w:val="18"/>
                              </w:rPr>
                            </w:pPr>
                          </w:p>
                          <w:p w14:paraId="782F4041" w14:textId="77777777" w:rsidR="00934295" w:rsidRDefault="00934295">
                            <w:pPr>
                              <w:pStyle w:val="TableParagraph"/>
                              <w:jc w:val="left"/>
                              <w:rPr>
                                <w:sz w:val="18"/>
                              </w:rPr>
                            </w:pPr>
                          </w:p>
                          <w:p w14:paraId="47C0E384" w14:textId="77777777" w:rsidR="00934295" w:rsidRDefault="00934295">
                            <w:pPr>
                              <w:pStyle w:val="TableParagraph"/>
                              <w:spacing w:before="143"/>
                              <w:jc w:val="left"/>
                              <w:rPr>
                                <w:sz w:val="18"/>
                              </w:rPr>
                            </w:pPr>
                          </w:p>
                          <w:p w14:paraId="4DE519FE" w14:textId="77777777" w:rsidR="00934295" w:rsidRDefault="00F732B6">
                            <w:pPr>
                              <w:pStyle w:val="TableParagraph"/>
                              <w:ind w:left="71"/>
                              <w:jc w:val="left"/>
                              <w:rPr>
                                <w:rFonts w:ascii="Calibri"/>
                                <w:sz w:val="18"/>
                              </w:rPr>
                            </w:pPr>
                            <w:r>
                              <w:rPr>
                                <w:rFonts w:ascii="Calibri"/>
                                <w:spacing w:val="-4"/>
                                <w:sz w:val="18"/>
                              </w:rPr>
                              <w:t>Visit</w:t>
                            </w:r>
                          </w:p>
                          <w:p w14:paraId="6922F359" w14:textId="77777777" w:rsidR="00934295" w:rsidRDefault="00F732B6">
                            <w:pPr>
                              <w:pStyle w:val="TableParagraph"/>
                              <w:spacing w:before="78"/>
                              <w:ind w:left="172"/>
                              <w:jc w:val="left"/>
                              <w:rPr>
                                <w:rFonts w:ascii="Calibri"/>
                                <w:sz w:val="18"/>
                              </w:rPr>
                            </w:pPr>
                            <w:r>
                              <w:rPr>
                                <w:rFonts w:ascii="Calibri"/>
                                <w:spacing w:val="-2"/>
                                <w:sz w:val="18"/>
                              </w:rPr>
                              <w:t>Statistic</w:t>
                            </w:r>
                          </w:p>
                        </w:tc>
                        <w:tc>
                          <w:tcPr>
                            <w:tcW w:w="2231" w:type="dxa"/>
                            <w:gridSpan w:val="2"/>
                            <w:tcBorders>
                              <w:top w:val="single" w:sz="4" w:space="0" w:color="000000"/>
                              <w:bottom w:val="single" w:sz="4" w:space="0" w:color="000000"/>
                            </w:tcBorders>
                          </w:tcPr>
                          <w:p w14:paraId="7CDE8182" w14:textId="77777777" w:rsidR="00934295" w:rsidRDefault="00F732B6">
                            <w:pPr>
                              <w:pStyle w:val="TableParagraph"/>
                              <w:spacing w:before="59" w:line="252" w:lineRule="auto"/>
                              <w:ind w:left="792" w:right="328" w:hanging="432"/>
                              <w:jc w:val="left"/>
                              <w:rPr>
                                <w:rFonts w:ascii="Calibri" w:hAnsi="Calibri"/>
                                <w:sz w:val="18"/>
                              </w:rPr>
                            </w:pPr>
                            <w:r>
                              <w:rPr>
                                <w:rFonts w:ascii="Calibri" w:hAnsi="Calibri"/>
                                <w:spacing w:val="-2"/>
                                <w:sz w:val="18"/>
                              </w:rPr>
                              <w:t>WEZLANA/WEZLANA</w:t>
                            </w:r>
                            <w:r>
                              <w:rPr>
                                <w:rFonts w:ascii="Calibri" w:hAnsi="Calibri"/>
                                <w:sz w:val="18"/>
                              </w:rPr>
                              <w:t xml:space="preserve"> (N </w:t>
                            </w:r>
                            <w:r>
                              <w:rPr>
                                <w:rFonts w:ascii="Symbol" w:hAnsi="Symbol"/>
                                <w:sz w:val="18"/>
                              </w:rPr>
                              <w:t></w:t>
                            </w:r>
                            <w:r>
                              <w:rPr>
                                <w:sz w:val="18"/>
                              </w:rPr>
                              <w:t xml:space="preserve"> </w:t>
                            </w:r>
                            <w:r>
                              <w:rPr>
                                <w:rFonts w:ascii="Calibri" w:hAnsi="Calibri"/>
                                <w:sz w:val="18"/>
                              </w:rPr>
                              <w:t>247)</w:t>
                            </w:r>
                          </w:p>
                        </w:tc>
                        <w:tc>
                          <w:tcPr>
                            <w:tcW w:w="2261" w:type="dxa"/>
                            <w:gridSpan w:val="2"/>
                            <w:tcBorders>
                              <w:top w:val="single" w:sz="4" w:space="0" w:color="000000"/>
                              <w:bottom w:val="single" w:sz="4" w:space="0" w:color="000000"/>
                            </w:tcBorders>
                          </w:tcPr>
                          <w:p w14:paraId="7F1B52CE" w14:textId="77777777" w:rsidR="00934295" w:rsidRDefault="00F732B6">
                            <w:pPr>
                              <w:pStyle w:val="TableParagraph"/>
                              <w:spacing w:before="59" w:line="252" w:lineRule="auto"/>
                              <w:ind w:left="812" w:right="217" w:hanging="552"/>
                              <w:jc w:val="left"/>
                              <w:rPr>
                                <w:rFonts w:ascii="Calibri" w:hAnsi="Calibri"/>
                                <w:sz w:val="18"/>
                              </w:rPr>
                            </w:pPr>
                            <w:r>
                              <w:rPr>
                                <w:rFonts w:ascii="Calibri" w:hAnsi="Calibri"/>
                                <w:spacing w:val="-2"/>
                                <w:sz w:val="18"/>
                              </w:rPr>
                              <w:t>Ustekinumab/WEZLANA</w:t>
                            </w:r>
                            <w:r>
                              <w:rPr>
                                <w:rFonts w:ascii="Calibri" w:hAnsi="Calibri"/>
                                <w:sz w:val="18"/>
                              </w:rPr>
                              <w:t xml:space="preserve"> (N </w:t>
                            </w:r>
                            <w:r>
                              <w:rPr>
                                <w:rFonts w:ascii="Symbol" w:hAnsi="Symbol"/>
                                <w:sz w:val="18"/>
                              </w:rPr>
                              <w:t></w:t>
                            </w:r>
                            <w:r>
                              <w:rPr>
                                <w:sz w:val="18"/>
                              </w:rPr>
                              <w:t xml:space="preserve"> </w:t>
                            </w:r>
                            <w:r>
                              <w:rPr>
                                <w:rFonts w:ascii="Calibri" w:hAnsi="Calibri"/>
                                <w:sz w:val="18"/>
                              </w:rPr>
                              <w:t>117)</w:t>
                            </w:r>
                          </w:p>
                        </w:tc>
                        <w:tc>
                          <w:tcPr>
                            <w:tcW w:w="2255" w:type="dxa"/>
                            <w:gridSpan w:val="2"/>
                            <w:tcBorders>
                              <w:top w:val="single" w:sz="4" w:space="0" w:color="000000"/>
                              <w:bottom w:val="single" w:sz="4" w:space="0" w:color="000000"/>
                              <w:right w:val="single" w:sz="4" w:space="0" w:color="000000"/>
                            </w:tcBorders>
                          </w:tcPr>
                          <w:p w14:paraId="5644AF55" w14:textId="77777777" w:rsidR="00934295" w:rsidRDefault="00F732B6">
                            <w:pPr>
                              <w:pStyle w:val="TableParagraph"/>
                              <w:spacing w:before="59" w:line="252" w:lineRule="auto"/>
                              <w:ind w:left="797" w:right="96" w:hanging="668"/>
                              <w:jc w:val="left"/>
                              <w:rPr>
                                <w:rFonts w:ascii="Calibri" w:hAnsi="Calibri"/>
                                <w:sz w:val="18"/>
                              </w:rPr>
                            </w:pPr>
                            <w:r>
                              <w:rPr>
                                <w:rFonts w:ascii="Calibri" w:hAnsi="Calibri"/>
                                <w:spacing w:val="-2"/>
                                <w:sz w:val="18"/>
                              </w:rPr>
                              <w:t>Ustekinumab/Ustekinumab</w:t>
                            </w:r>
                            <w:r>
                              <w:rPr>
                                <w:rFonts w:ascii="Calibri" w:hAnsi="Calibri"/>
                                <w:sz w:val="18"/>
                              </w:rPr>
                              <w:t xml:space="preserve"> (N </w:t>
                            </w:r>
                            <w:r>
                              <w:rPr>
                                <w:rFonts w:ascii="Symbol" w:hAnsi="Symbol"/>
                                <w:sz w:val="18"/>
                              </w:rPr>
                              <w:t></w:t>
                            </w:r>
                            <w:r>
                              <w:rPr>
                                <w:sz w:val="18"/>
                              </w:rPr>
                              <w:t xml:space="preserve"> </w:t>
                            </w:r>
                            <w:r>
                              <w:rPr>
                                <w:rFonts w:ascii="Calibri" w:hAnsi="Calibri"/>
                                <w:sz w:val="18"/>
                              </w:rPr>
                              <w:t>116)</w:t>
                            </w:r>
                          </w:p>
                        </w:tc>
                      </w:tr>
                      <w:tr w:rsidR="00934295" w14:paraId="68F1876B" w14:textId="77777777">
                        <w:trPr>
                          <w:trHeight w:val="748"/>
                        </w:trPr>
                        <w:tc>
                          <w:tcPr>
                            <w:tcW w:w="1886" w:type="dxa"/>
                            <w:vMerge/>
                            <w:tcBorders>
                              <w:top w:val="nil"/>
                              <w:left w:val="single" w:sz="4" w:space="0" w:color="000000"/>
                              <w:bottom w:val="single" w:sz="4" w:space="0" w:color="000000"/>
                            </w:tcBorders>
                          </w:tcPr>
                          <w:p w14:paraId="421D4669" w14:textId="77777777" w:rsidR="00934295" w:rsidRDefault="00934295">
                            <w:pPr>
                              <w:rPr>
                                <w:sz w:val="2"/>
                                <w:szCs w:val="2"/>
                              </w:rPr>
                            </w:pPr>
                          </w:p>
                        </w:tc>
                        <w:tc>
                          <w:tcPr>
                            <w:tcW w:w="1014" w:type="dxa"/>
                            <w:tcBorders>
                              <w:top w:val="single" w:sz="4" w:space="0" w:color="000000"/>
                              <w:bottom w:val="single" w:sz="4" w:space="0" w:color="000000"/>
                            </w:tcBorders>
                          </w:tcPr>
                          <w:p w14:paraId="782313B7" w14:textId="77777777" w:rsidR="00934295" w:rsidRDefault="00934295">
                            <w:pPr>
                              <w:pStyle w:val="TableParagraph"/>
                              <w:jc w:val="left"/>
                              <w:rPr>
                                <w:sz w:val="18"/>
                              </w:rPr>
                            </w:pPr>
                          </w:p>
                          <w:p w14:paraId="74B8510F" w14:textId="77777777" w:rsidR="00934295" w:rsidRDefault="00934295">
                            <w:pPr>
                              <w:pStyle w:val="TableParagraph"/>
                              <w:spacing w:before="70"/>
                              <w:jc w:val="left"/>
                              <w:rPr>
                                <w:sz w:val="18"/>
                              </w:rPr>
                            </w:pPr>
                          </w:p>
                          <w:p w14:paraId="5E0A96C5" w14:textId="77777777" w:rsidR="00934295" w:rsidRDefault="00F732B6">
                            <w:pPr>
                              <w:pStyle w:val="TableParagraph"/>
                              <w:ind w:left="1" w:right="9"/>
                              <w:rPr>
                                <w:sz w:val="18"/>
                              </w:rPr>
                            </w:pPr>
                            <w:r>
                              <w:rPr>
                                <w:sz w:val="18"/>
                              </w:rPr>
                              <w:t>PASI</w:t>
                            </w:r>
                            <w:r>
                              <w:rPr>
                                <w:spacing w:val="-3"/>
                                <w:sz w:val="18"/>
                              </w:rPr>
                              <w:t xml:space="preserve"> </w:t>
                            </w:r>
                            <w:r>
                              <w:rPr>
                                <w:spacing w:val="-2"/>
                                <w:sz w:val="18"/>
                              </w:rPr>
                              <w:t>Score</w:t>
                            </w:r>
                          </w:p>
                        </w:tc>
                        <w:tc>
                          <w:tcPr>
                            <w:tcW w:w="1217" w:type="dxa"/>
                            <w:tcBorders>
                              <w:top w:val="single" w:sz="4" w:space="0" w:color="000000"/>
                              <w:bottom w:val="single" w:sz="4" w:space="0" w:color="000000"/>
                            </w:tcBorders>
                          </w:tcPr>
                          <w:p w14:paraId="5746FA2D" w14:textId="77777777" w:rsidR="00934295" w:rsidRDefault="00F732B6">
                            <w:pPr>
                              <w:pStyle w:val="TableParagraph"/>
                              <w:spacing w:before="43" w:line="256" w:lineRule="auto"/>
                              <w:ind w:left="104" w:right="97" w:firstLine="19"/>
                              <w:jc w:val="both"/>
                              <w:rPr>
                                <w:sz w:val="18"/>
                              </w:rPr>
                            </w:pPr>
                            <w:r>
                              <w:rPr>
                                <w:sz w:val="18"/>
                              </w:rPr>
                              <w:t>PASI</w:t>
                            </w:r>
                            <w:r>
                              <w:rPr>
                                <w:spacing w:val="-12"/>
                                <w:sz w:val="18"/>
                              </w:rPr>
                              <w:t xml:space="preserve"> </w:t>
                            </w:r>
                            <w:r>
                              <w:rPr>
                                <w:sz w:val="18"/>
                              </w:rPr>
                              <w:t xml:space="preserve">Percent </w:t>
                            </w:r>
                            <w:r>
                              <w:rPr>
                                <w:spacing w:val="-2"/>
                                <w:sz w:val="18"/>
                              </w:rPr>
                              <w:t xml:space="preserve">Improvement </w:t>
                            </w:r>
                            <w:r>
                              <w:rPr>
                                <w:sz w:val="18"/>
                              </w:rPr>
                              <w:t xml:space="preserve">from </w:t>
                            </w:r>
                            <w:r>
                              <w:rPr>
                                <w:spacing w:val="-2"/>
                                <w:sz w:val="18"/>
                              </w:rPr>
                              <w:t>Baseline</w:t>
                            </w:r>
                          </w:p>
                        </w:tc>
                        <w:tc>
                          <w:tcPr>
                            <w:tcW w:w="1047" w:type="dxa"/>
                            <w:tcBorders>
                              <w:top w:val="single" w:sz="4" w:space="0" w:color="000000"/>
                              <w:bottom w:val="single" w:sz="4" w:space="0" w:color="000000"/>
                            </w:tcBorders>
                          </w:tcPr>
                          <w:p w14:paraId="58F87ECA" w14:textId="77777777" w:rsidR="00934295" w:rsidRDefault="00934295">
                            <w:pPr>
                              <w:pStyle w:val="TableParagraph"/>
                              <w:jc w:val="left"/>
                              <w:rPr>
                                <w:sz w:val="18"/>
                              </w:rPr>
                            </w:pPr>
                          </w:p>
                          <w:p w14:paraId="5025018B" w14:textId="77777777" w:rsidR="00934295" w:rsidRDefault="00934295">
                            <w:pPr>
                              <w:pStyle w:val="TableParagraph"/>
                              <w:spacing w:before="70"/>
                              <w:jc w:val="left"/>
                              <w:rPr>
                                <w:sz w:val="18"/>
                              </w:rPr>
                            </w:pPr>
                          </w:p>
                          <w:p w14:paraId="36B91C7F" w14:textId="77777777" w:rsidR="00934295" w:rsidRDefault="00F732B6">
                            <w:pPr>
                              <w:pStyle w:val="TableParagraph"/>
                              <w:rPr>
                                <w:sz w:val="18"/>
                              </w:rPr>
                            </w:pPr>
                            <w:r>
                              <w:rPr>
                                <w:sz w:val="18"/>
                              </w:rPr>
                              <w:t>PASI</w:t>
                            </w:r>
                            <w:r>
                              <w:rPr>
                                <w:spacing w:val="-3"/>
                                <w:sz w:val="18"/>
                              </w:rPr>
                              <w:t xml:space="preserve"> </w:t>
                            </w:r>
                            <w:r>
                              <w:rPr>
                                <w:spacing w:val="-2"/>
                                <w:sz w:val="18"/>
                              </w:rPr>
                              <w:t>Score</w:t>
                            </w:r>
                          </w:p>
                        </w:tc>
                        <w:tc>
                          <w:tcPr>
                            <w:tcW w:w="1214" w:type="dxa"/>
                            <w:tcBorders>
                              <w:top w:val="single" w:sz="4" w:space="0" w:color="000000"/>
                              <w:bottom w:val="single" w:sz="4" w:space="0" w:color="000000"/>
                            </w:tcBorders>
                          </w:tcPr>
                          <w:p w14:paraId="7686F64C" w14:textId="77777777" w:rsidR="00934295" w:rsidRDefault="00F732B6">
                            <w:pPr>
                              <w:pStyle w:val="TableParagraph"/>
                              <w:spacing w:before="43" w:line="256" w:lineRule="auto"/>
                              <w:ind w:left="91" w:right="107" w:firstLine="19"/>
                              <w:jc w:val="both"/>
                              <w:rPr>
                                <w:sz w:val="18"/>
                              </w:rPr>
                            </w:pPr>
                            <w:r>
                              <w:rPr>
                                <w:sz w:val="18"/>
                              </w:rPr>
                              <w:t>PASI</w:t>
                            </w:r>
                            <w:r>
                              <w:rPr>
                                <w:spacing w:val="-12"/>
                                <w:sz w:val="18"/>
                              </w:rPr>
                              <w:t xml:space="preserve"> </w:t>
                            </w:r>
                            <w:r>
                              <w:rPr>
                                <w:sz w:val="18"/>
                              </w:rPr>
                              <w:t xml:space="preserve">Percent </w:t>
                            </w:r>
                            <w:r>
                              <w:rPr>
                                <w:spacing w:val="-2"/>
                                <w:sz w:val="18"/>
                              </w:rPr>
                              <w:t xml:space="preserve">Improvement </w:t>
                            </w:r>
                            <w:r>
                              <w:rPr>
                                <w:sz w:val="18"/>
                              </w:rPr>
                              <w:t xml:space="preserve">from </w:t>
                            </w:r>
                            <w:r>
                              <w:rPr>
                                <w:spacing w:val="-2"/>
                                <w:sz w:val="18"/>
                              </w:rPr>
                              <w:t>Baseline</w:t>
                            </w:r>
                          </w:p>
                        </w:tc>
                        <w:tc>
                          <w:tcPr>
                            <w:tcW w:w="1070" w:type="dxa"/>
                            <w:tcBorders>
                              <w:top w:val="single" w:sz="4" w:space="0" w:color="000000"/>
                              <w:bottom w:val="single" w:sz="4" w:space="0" w:color="000000"/>
                            </w:tcBorders>
                          </w:tcPr>
                          <w:p w14:paraId="32A3AA5C" w14:textId="77777777" w:rsidR="00934295" w:rsidRDefault="00934295">
                            <w:pPr>
                              <w:pStyle w:val="TableParagraph"/>
                              <w:jc w:val="left"/>
                              <w:rPr>
                                <w:sz w:val="18"/>
                              </w:rPr>
                            </w:pPr>
                          </w:p>
                          <w:p w14:paraId="4BCB62DD" w14:textId="77777777" w:rsidR="00934295" w:rsidRDefault="00934295">
                            <w:pPr>
                              <w:pStyle w:val="TableParagraph"/>
                              <w:spacing w:before="70"/>
                              <w:jc w:val="left"/>
                              <w:rPr>
                                <w:sz w:val="18"/>
                              </w:rPr>
                            </w:pPr>
                          </w:p>
                          <w:p w14:paraId="549C9126" w14:textId="77777777" w:rsidR="00934295" w:rsidRDefault="00F732B6">
                            <w:pPr>
                              <w:pStyle w:val="TableParagraph"/>
                              <w:ind w:left="41"/>
                              <w:rPr>
                                <w:sz w:val="18"/>
                              </w:rPr>
                            </w:pPr>
                            <w:r>
                              <w:rPr>
                                <w:sz w:val="18"/>
                              </w:rPr>
                              <w:t>PASI</w:t>
                            </w:r>
                            <w:r>
                              <w:rPr>
                                <w:spacing w:val="-3"/>
                                <w:sz w:val="18"/>
                              </w:rPr>
                              <w:t xml:space="preserve"> </w:t>
                            </w:r>
                            <w:r>
                              <w:rPr>
                                <w:spacing w:val="-2"/>
                                <w:sz w:val="18"/>
                              </w:rPr>
                              <w:t>Score</w:t>
                            </w:r>
                          </w:p>
                        </w:tc>
                        <w:tc>
                          <w:tcPr>
                            <w:tcW w:w="1185" w:type="dxa"/>
                            <w:tcBorders>
                              <w:top w:val="single" w:sz="4" w:space="0" w:color="000000"/>
                              <w:bottom w:val="single" w:sz="4" w:space="0" w:color="000000"/>
                              <w:right w:val="single" w:sz="4" w:space="0" w:color="000000"/>
                            </w:tcBorders>
                          </w:tcPr>
                          <w:p w14:paraId="157948FB" w14:textId="77777777" w:rsidR="00934295" w:rsidRDefault="00F732B6">
                            <w:pPr>
                              <w:pStyle w:val="TableParagraph"/>
                              <w:spacing w:before="43" w:line="256" w:lineRule="auto"/>
                              <w:ind w:left="102" w:right="63" w:firstLine="19"/>
                              <w:jc w:val="both"/>
                              <w:rPr>
                                <w:sz w:val="18"/>
                              </w:rPr>
                            </w:pPr>
                            <w:r>
                              <w:rPr>
                                <w:sz w:val="18"/>
                              </w:rPr>
                              <w:t>PASI</w:t>
                            </w:r>
                            <w:r>
                              <w:rPr>
                                <w:spacing w:val="-12"/>
                                <w:sz w:val="18"/>
                              </w:rPr>
                              <w:t xml:space="preserve"> </w:t>
                            </w:r>
                            <w:r>
                              <w:rPr>
                                <w:sz w:val="18"/>
                              </w:rPr>
                              <w:t xml:space="preserve">Percent </w:t>
                            </w:r>
                            <w:r>
                              <w:rPr>
                                <w:spacing w:val="-2"/>
                                <w:sz w:val="18"/>
                              </w:rPr>
                              <w:t xml:space="preserve">Improvement </w:t>
                            </w:r>
                            <w:r>
                              <w:rPr>
                                <w:sz w:val="18"/>
                              </w:rPr>
                              <w:t xml:space="preserve">from </w:t>
                            </w:r>
                            <w:r>
                              <w:rPr>
                                <w:spacing w:val="-2"/>
                                <w:sz w:val="18"/>
                              </w:rPr>
                              <w:t>Baseline</w:t>
                            </w:r>
                          </w:p>
                        </w:tc>
                      </w:tr>
                      <w:tr w:rsidR="00934295" w14:paraId="54F9D49F" w14:textId="77777777">
                        <w:trPr>
                          <w:trHeight w:val="350"/>
                        </w:trPr>
                        <w:tc>
                          <w:tcPr>
                            <w:tcW w:w="1886" w:type="dxa"/>
                            <w:tcBorders>
                              <w:top w:val="single" w:sz="4" w:space="0" w:color="000000"/>
                              <w:left w:val="single" w:sz="4" w:space="0" w:color="000000"/>
                            </w:tcBorders>
                          </w:tcPr>
                          <w:p w14:paraId="14E50398" w14:textId="77777777" w:rsidR="00934295" w:rsidRDefault="00F732B6">
                            <w:pPr>
                              <w:pStyle w:val="TableParagraph"/>
                              <w:spacing w:before="63"/>
                              <w:ind w:left="71"/>
                              <w:jc w:val="left"/>
                              <w:rPr>
                                <w:rFonts w:ascii="Calibri"/>
                                <w:sz w:val="18"/>
                              </w:rPr>
                            </w:pPr>
                            <w:r>
                              <w:rPr>
                                <w:rFonts w:ascii="Calibri"/>
                                <w:sz w:val="18"/>
                              </w:rPr>
                              <w:t xml:space="preserve">Week </w:t>
                            </w:r>
                            <w:r>
                              <w:rPr>
                                <w:rFonts w:ascii="Calibri"/>
                                <w:spacing w:val="-7"/>
                                <w:sz w:val="18"/>
                              </w:rPr>
                              <w:t>52</w:t>
                            </w:r>
                          </w:p>
                        </w:tc>
                        <w:tc>
                          <w:tcPr>
                            <w:tcW w:w="1014" w:type="dxa"/>
                            <w:tcBorders>
                              <w:top w:val="single" w:sz="4" w:space="0" w:color="000000"/>
                            </w:tcBorders>
                          </w:tcPr>
                          <w:p w14:paraId="30C78B07" w14:textId="77777777" w:rsidR="00934295" w:rsidRDefault="00934295">
                            <w:pPr>
                              <w:pStyle w:val="TableParagraph"/>
                              <w:jc w:val="left"/>
                              <w:rPr>
                                <w:sz w:val="18"/>
                              </w:rPr>
                            </w:pPr>
                          </w:p>
                        </w:tc>
                        <w:tc>
                          <w:tcPr>
                            <w:tcW w:w="1217" w:type="dxa"/>
                            <w:tcBorders>
                              <w:top w:val="single" w:sz="4" w:space="0" w:color="000000"/>
                            </w:tcBorders>
                          </w:tcPr>
                          <w:p w14:paraId="722D56D8" w14:textId="77777777" w:rsidR="00934295" w:rsidRDefault="00934295">
                            <w:pPr>
                              <w:pStyle w:val="TableParagraph"/>
                              <w:jc w:val="left"/>
                              <w:rPr>
                                <w:sz w:val="18"/>
                              </w:rPr>
                            </w:pPr>
                          </w:p>
                        </w:tc>
                        <w:tc>
                          <w:tcPr>
                            <w:tcW w:w="1047" w:type="dxa"/>
                            <w:tcBorders>
                              <w:top w:val="single" w:sz="4" w:space="0" w:color="000000"/>
                            </w:tcBorders>
                          </w:tcPr>
                          <w:p w14:paraId="50698B5D" w14:textId="77777777" w:rsidR="00934295" w:rsidRDefault="00934295">
                            <w:pPr>
                              <w:pStyle w:val="TableParagraph"/>
                              <w:jc w:val="left"/>
                              <w:rPr>
                                <w:sz w:val="18"/>
                              </w:rPr>
                            </w:pPr>
                          </w:p>
                        </w:tc>
                        <w:tc>
                          <w:tcPr>
                            <w:tcW w:w="1214" w:type="dxa"/>
                            <w:tcBorders>
                              <w:top w:val="single" w:sz="4" w:space="0" w:color="000000"/>
                            </w:tcBorders>
                          </w:tcPr>
                          <w:p w14:paraId="7C144207" w14:textId="77777777" w:rsidR="00934295" w:rsidRDefault="00934295">
                            <w:pPr>
                              <w:pStyle w:val="TableParagraph"/>
                              <w:jc w:val="left"/>
                              <w:rPr>
                                <w:sz w:val="18"/>
                              </w:rPr>
                            </w:pPr>
                          </w:p>
                        </w:tc>
                        <w:tc>
                          <w:tcPr>
                            <w:tcW w:w="1070" w:type="dxa"/>
                            <w:tcBorders>
                              <w:top w:val="single" w:sz="4" w:space="0" w:color="000000"/>
                            </w:tcBorders>
                          </w:tcPr>
                          <w:p w14:paraId="3035FF2E" w14:textId="77777777" w:rsidR="00934295" w:rsidRDefault="00934295">
                            <w:pPr>
                              <w:pStyle w:val="TableParagraph"/>
                              <w:jc w:val="left"/>
                              <w:rPr>
                                <w:sz w:val="18"/>
                              </w:rPr>
                            </w:pPr>
                          </w:p>
                        </w:tc>
                        <w:tc>
                          <w:tcPr>
                            <w:tcW w:w="1185" w:type="dxa"/>
                            <w:tcBorders>
                              <w:top w:val="single" w:sz="4" w:space="0" w:color="000000"/>
                              <w:right w:val="single" w:sz="4" w:space="0" w:color="000000"/>
                            </w:tcBorders>
                          </w:tcPr>
                          <w:p w14:paraId="228B4C46" w14:textId="77777777" w:rsidR="00934295" w:rsidRDefault="00934295">
                            <w:pPr>
                              <w:pStyle w:val="TableParagraph"/>
                              <w:jc w:val="left"/>
                              <w:rPr>
                                <w:sz w:val="18"/>
                              </w:rPr>
                            </w:pPr>
                          </w:p>
                        </w:tc>
                      </w:tr>
                      <w:tr w:rsidR="00934295" w14:paraId="34574166" w14:textId="77777777">
                        <w:trPr>
                          <w:trHeight w:val="321"/>
                        </w:trPr>
                        <w:tc>
                          <w:tcPr>
                            <w:tcW w:w="1886" w:type="dxa"/>
                            <w:tcBorders>
                              <w:left w:val="single" w:sz="4" w:space="0" w:color="000000"/>
                            </w:tcBorders>
                          </w:tcPr>
                          <w:p w14:paraId="0F5EC4A3" w14:textId="77777777" w:rsidR="00934295" w:rsidRDefault="00F732B6">
                            <w:pPr>
                              <w:pStyle w:val="TableParagraph"/>
                              <w:spacing w:before="35"/>
                              <w:ind w:left="172"/>
                              <w:jc w:val="left"/>
                              <w:rPr>
                                <w:rFonts w:ascii="Calibri"/>
                                <w:sz w:val="18"/>
                              </w:rPr>
                            </w:pPr>
                            <w:r>
                              <w:rPr>
                                <w:rFonts w:ascii="Calibri"/>
                                <w:spacing w:val="-10"/>
                                <w:sz w:val="18"/>
                              </w:rPr>
                              <w:t>n</w:t>
                            </w:r>
                          </w:p>
                        </w:tc>
                        <w:tc>
                          <w:tcPr>
                            <w:tcW w:w="1014" w:type="dxa"/>
                          </w:tcPr>
                          <w:p w14:paraId="41AA51C5" w14:textId="77777777" w:rsidR="00934295" w:rsidRDefault="00F732B6">
                            <w:pPr>
                              <w:pStyle w:val="TableParagraph"/>
                              <w:spacing w:before="35"/>
                              <w:ind w:right="9"/>
                              <w:rPr>
                                <w:rFonts w:ascii="Calibri"/>
                                <w:sz w:val="18"/>
                              </w:rPr>
                            </w:pPr>
                            <w:r>
                              <w:rPr>
                                <w:rFonts w:ascii="Calibri"/>
                                <w:spacing w:val="-5"/>
                                <w:sz w:val="18"/>
                              </w:rPr>
                              <w:t>247</w:t>
                            </w:r>
                          </w:p>
                        </w:tc>
                        <w:tc>
                          <w:tcPr>
                            <w:tcW w:w="1217" w:type="dxa"/>
                          </w:tcPr>
                          <w:p w14:paraId="3E0FC104" w14:textId="77777777" w:rsidR="00934295" w:rsidRDefault="00F732B6">
                            <w:pPr>
                              <w:pStyle w:val="TableParagraph"/>
                              <w:spacing w:before="35"/>
                              <w:ind w:left="8" w:right="3"/>
                              <w:rPr>
                                <w:rFonts w:ascii="Calibri"/>
                                <w:sz w:val="18"/>
                              </w:rPr>
                            </w:pPr>
                            <w:r>
                              <w:rPr>
                                <w:rFonts w:ascii="Calibri"/>
                                <w:spacing w:val="-5"/>
                                <w:sz w:val="18"/>
                              </w:rPr>
                              <w:t>247</w:t>
                            </w:r>
                          </w:p>
                        </w:tc>
                        <w:tc>
                          <w:tcPr>
                            <w:tcW w:w="1047" w:type="dxa"/>
                          </w:tcPr>
                          <w:p w14:paraId="7D6C971B" w14:textId="77777777" w:rsidR="00934295" w:rsidRDefault="00F732B6">
                            <w:pPr>
                              <w:pStyle w:val="TableParagraph"/>
                              <w:spacing w:before="35"/>
                              <w:rPr>
                                <w:rFonts w:ascii="Calibri"/>
                                <w:sz w:val="18"/>
                              </w:rPr>
                            </w:pPr>
                            <w:r>
                              <w:rPr>
                                <w:rFonts w:ascii="Calibri"/>
                                <w:spacing w:val="-5"/>
                                <w:sz w:val="18"/>
                              </w:rPr>
                              <w:t>117</w:t>
                            </w:r>
                          </w:p>
                        </w:tc>
                        <w:tc>
                          <w:tcPr>
                            <w:tcW w:w="1214" w:type="dxa"/>
                          </w:tcPr>
                          <w:p w14:paraId="49EDF326" w14:textId="77777777" w:rsidR="00934295" w:rsidRDefault="00F732B6">
                            <w:pPr>
                              <w:pStyle w:val="TableParagraph"/>
                              <w:spacing w:before="35"/>
                              <w:ind w:right="15"/>
                              <w:rPr>
                                <w:rFonts w:ascii="Calibri"/>
                                <w:sz w:val="18"/>
                              </w:rPr>
                            </w:pPr>
                            <w:r>
                              <w:rPr>
                                <w:rFonts w:ascii="Calibri"/>
                                <w:spacing w:val="-5"/>
                                <w:sz w:val="18"/>
                              </w:rPr>
                              <w:t>117</w:t>
                            </w:r>
                          </w:p>
                        </w:tc>
                        <w:tc>
                          <w:tcPr>
                            <w:tcW w:w="1070" w:type="dxa"/>
                          </w:tcPr>
                          <w:p w14:paraId="4895DAE3" w14:textId="77777777" w:rsidR="00934295" w:rsidRDefault="00F732B6">
                            <w:pPr>
                              <w:pStyle w:val="TableParagraph"/>
                              <w:spacing w:before="35"/>
                              <w:ind w:left="41"/>
                              <w:rPr>
                                <w:rFonts w:ascii="Calibri"/>
                                <w:sz w:val="18"/>
                              </w:rPr>
                            </w:pPr>
                            <w:r>
                              <w:rPr>
                                <w:rFonts w:ascii="Calibri"/>
                                <w:spacing w:val="-5"/>
                                <w:sz w:val="18"/>
                              </w:rPr>
                              <w:t>116</w:t>
                            </w:r>
                          </w:p>
                        </w:tc>
                        <w:tc>
                          <w:tcPr>
                            <w:tcW w:w="1185" w:type="dxa"/>
                            <w:tcBorders>
                              <w:right w:val="single" w:sz="4" w:space="0" w:color="000000"/>
                            </w:tcBorders>
                          </w:tcPr>
                          <w:p w14:paraId="37FB0763" w14:textId="77777777" w:rsidR="00934295" w:rsidRDefault="00F732B6">
                            <w:pPr>
                              <w:pStyle w:val="TableParagraph"/>
                              <w:spacing w:before="35"/>
                              <w:ind w:left="37"/>
                              <w:rPr>
                                <w:rFonts w:ascii="Calibri"/>
                                <w:sz w:val="18"/>
                              </w:rPr>
                            </w:pPr>
                            <w:r>
                              <w:rPr>
                                <w:rFonts w:ascii="Calibri"/>
                                <w:spacing w:val="-5"/>
                                <w:sz w:val="18"/>
                              </w:rPr>
                              <w:t>116</w:t>
                            </w:r>
                          </w:p>
                        </w:tc>
                      </w:tr>
                      <w:tr w:rsidR="00934295" w14:paraId="36118E30" w14:textId="77777777">
                        <w:trPr>
                          <w:trHeight w:val="316"/>
                        </w:trPr>
                        <w:tc>
                          <w:tcPr>
                            <w:tcW w:w="1886" w:type="dxa"/>
                            <w:tcBorders>
                              <w:left w:val="single" w:sz="4" w:space="0" w:color="000000"/>
                            </w:tcBorders>
                          </w:tcPr>
                          <w:p w14:paraId="1274B721" w14:textId="77777777" w:rsidR="00934295" w:rsidRDefault="00F732B6">
                            <w:pPr>
                              <w:pStyle w:val="TableParagraph"/>
                              <w:spacing w:before="35"/>
                              <w:ind w:left="172"/>
                              <w:jc w:val="left"/>
                              <w:rPr>
                                <w:rFonts w:ascii="Calibri"/>
                                <w:sz w:val="18"/>
                              </w:rPr>
                            </w:pPr>
                            <w:r>
                              <w:rPr>
                                <w:rFonts w:ascii="Calibri"/>
                                <w:sz w:val="18"/>
                              </w:rPr>
                              <w:t>Mean</w:t>
                            </w:r>
                            <w:r>
                              <w:rPr>
                                <w:rFonts w:ascii="Calibri"/>
                                <w:spacing w:val="-2"/>
                                <w:sz w:val="18"/>
                              </w:rPr>
                              <w:t xml:space="preserve"> </w:t>
                            </w:r>
                            <w:r>
                              <w:rPr>
                                <w:rFonts w:ascii="Calibri"/>
                                <w:spacing w:val="-4"/>
                                <w:sz w:val="18"/>
                              </w:rPr>
                              <w:t>(SD)</w:t>
                            </w:r>
                          </w:p>
                        </w:tc>
                        <w:tc>
                          <w:tcPr>
                            <w:tcW w:w="1014" w:type="dxa"/>
                          </w:tcPr>
                          <w:p w14:paraId="22A234FF" w14:textId="77777777" w:rsidR="00934295" w:rsidRDefault="00F732B6">
                            <w:pPr>
                              <w:pStyle w:val="TableParagraph"/>
                              <w:spacing w:before="35"/>
                              <w:ind w:left="62"/>
                              <w:jc w:val="left"/>
                              <w:rPr>
                                <w:rFonts w:ascii="Calibri"/>
                                <w:sz w:val="18"/>
                              </w:rPr>
                            </w:pPr>
                            <w:r>
                              <w:rPr>
                                <w:rFonts w:ascii="Calibri"/>
                                <w:sz w:val="18"/>
                              </w:rPr>
                              <w:t>1.52</w:t>
                            </w:r>
                            <w:r>
                              <w:rPr>
                                <w:rFonts w:ascii="Calibri"/>
                                <w:spacing w:val="-4"/>
                                <w:sz w:val="18"/>
                              </w:rPr>
                              <w:t xml:space="preserve"> </w:t>
                            </w:r>
                            <w:r>
                              <w:rPr>
                                <w:rFonts w:ascii="Calibri"/>
                                <w:spacing w:val="-2"/>
                                <w:sz w:val="18"/>
                              </w:rPr>
                              <w:t>(2.472)</w:t>
                            </w:r>
                          </w:p>
                        </w:tc>
                        <w:tc>
                          <w:tcPr>
                            <w:tcW w:w="1217" w:type="dxa"/>
                          </w:tcPr>
                          <w:p w14:paraId="43D7E378" w14:textId="77777777" w:rsidR="00934295" w:rsidRDefault="00F732B6">
                            <w:pPr>
                              <w:pStyle w:val="TableParagraph"/>
                              <w:spacing w:before="35"/>
                              <w:ind w:left="80"/>
                              <w:jc w:val="left"/>
                              <w:rPr>
                                <w:rFonts w:ascii="Calibri"/>
                                <w:sz w:val="18"/>
                              </w:rPr>
                            </w:pPr>
                            <w:r>
                              <w:rPr>
                                <w:rFonts w:ascii="Calibri"/>
                                <w:sz w:val="18"/>
                              </w:rPr>
                              <w:t>92.54</w:t>
                            </w:r>
                            <w:r>
                              <w:rPr>
                                <w:rFonts w:ascii="Calibri"/>
                                <w:spacing w:val="-5"/>
                                <w:sz w:val="18"/>
                              </w:rPr>
                              <w:t xml:space="preserve"> </w:t>
                            </w:r>
                            <w:r>
                              <w:rPr>
                                <w:rFonts w:ascii="Calibri"/>
                                <w:spacing w:val="-2"/>
                                <w:sz w:val="18"/>
                              </w:rPr>
                              <w:t>(11.808)</w:t>
                            </w:r>
                          </w:p>
                        </w:tc>
                        <w:tc>
                          <w:tcPr>
                            <w:tcW w:w="1047" w:type="dxa"/>
                          </w:tcPr>
                          <w:p w14:paraId="4C3E3B59" w14:textId="77777777" w:rsidR="00934295" w:rsidRDefault="00F732B6">
                            <w:pPr>
                              <w:pStyle w:val="TableParagraph"/>
                              <w:spacing w:before="35"/>
                              <w:ind w:left="82"/>
                              <w:jc w:val="left"/>
                              <w:rPr>
                                <w:rFonts w:ascii="Calibri"/>
                                <w:sz w:val="18"/>
                              </w:rPr>
                            </w:pPr>
                            <w:r>
                              <w:rPr>
                                <w:rFonts w:ascii="Calibri"/>
                                <w:sz w:val="18"/>
                              </w:rPr>
                              <w:t>1.33</w:t>
                            </w:r>
                            <w:r>
                              <w:rPr>
                                <w:rFonts w:ascii="Calibri"/>
                                <w:spacing w:val="-4"/>
                                <w:sz w:val="18"/>
                              </w:rPr>
                              <w:t xml:space="preserve"> </w:t>
                            </w:r>
                            <w:r>
                              <w:rPr>
                                <w:rFonts w:ascii="Calibri"/>
                                <w:spacing w:val="-2"/>
                                <w:sz w:val="18"/>
                              </w:rPr>
                              <w:t>(2.348)</w:t>
                            </w:r>
                          </w:p>
                        </w:tc>
                        <w:tc>
                          <w:tcPr>
                            <w:tcW w:w="1214" w:type="dxa"/>
                          </w:tcPr>
                          <w:p w14:paraId="0A77AD7C" w14:textId="77777777" w:rsidR="00934295" w:rsidRDefault="00F732B6">
                            <w:pPr>
                              <w:pStyle w:val="TableParagraph"/>
                              <w:spacing w:before="35"/>
                              <w:ind w:left="111"/>
                              <w:jc w:val="left"/>
                              <w:rPr>
                                <w:rFonts w:ascii="Calibri"/>
                                <w:sz w:val="18"/>
                              </w:rPr>
                            </w:pPr>
                            <w:r>
                              <w:rPr>
                                <w:rFonts w:ascii="Calibri"/>
                                <w:sz w:val="18"/>
                              </w:rPr>
                              <w:t>93.90</w:t>
                            </w:r>
                            <w:r>
                              <w:rPr>
                                <w:rFonts w:ascii="Calibri"/>
                                <w:spacing w:val="-5"/>
                                <w:sz w:val="18"/>
                              </w:rPr>
                              <w:t xml:space="preserve"> </w:t>
                            </w:r>
                            <w:r>
                              <w:rPr>
                                <w:rFonts w:ascii="Calibri"/>
                                <w:spacing w:val="-2"/>
                                <w:sz w:val="18"/>
                              </w:rPr>
                              <w:t>(8.987)</w:t>
                            </w:r>
                          </w:p>
                        </w:tc>
                        <w:tc>
                          <w:tcPr>
                            <w:tcW w:w="1070" w:type="dxa"/>
                          </w:tcPr>
                          <w:p w14:paraId="2C4733F5" w14:textId="77777777" w:rsidR="00934295" w:rsidRDefault="00F732B6">
                            <w:pPr>
                              <w:pStyle w:val="TableParagraph"/>
                              <w:spacing w:before="35"/>
                              <w:ind w:left="116"/>
                              <w:jc w:val="left"/>
                              <w:rPr>
                                <w:rFonts w:ascii="Calibri"/>
                                <w:sz w:val="18"/>
                              </w:rPr>
                            </w:pPr>
                            <w:r>
                              <w:rPr>
                                <w:rFonts w:ascii="Calibri"/>
                                <w:sz w:val="18"/>
                              </w:rPr>
                              <w:t>1.33</w:t>
                            </w:r>
                            <w:r>
                              <w:rPr>
                                <w:rFonts w:ascii="Calibri"/>
                                <w:spacing w:val="-4"/>
                                <w:sz w:val="18"/>
                              </w:rPr>
                              <w:t xml:space="preserve"> </w:t>
                            </w:r>
                            <w:r>
                              <w:rPr>
                                <w:rFonts w:ascii="Calibri"/>
                                <w:spacing w:val="-2"/>
                                <w:sz w:val="18"/>
                              </w:rPr>
                              <w:t>(3.099)</w:t>
                            </w:r>
                          </w:p>
                        </w:tc>
                        <w:tc>
                          <w:tcPr>
                            <w:tcW w:w="1185" w:type="dxa"/>
                            <w:tcBorders>
                              <w:right w:val="single" w:sz="4" w:space="0" w:color="000000"/>
                            </w:tcBorders>
                          </w:tcPr>
                          <w:p w14:paraId="42A1038A" w14:textId="77777777" w:rsidR="00934295" w:rsidRDefault="00F732B6">
                            <w:pPr>
                              <w:pStyle w:val="TableParagraph"/>
                              <w:spacing w:before="35"/>
                              <w:ind w:left="78"/>
                              <w:jc w:val="left"/>
                              <w:rPr>
                                <w:rFonts w:ascii="Calibri"/>
                                <w:sz w:val="18"/>
                              </w:rPr>
                            </w:pPr>
                            <w:r>
                              <w:rPr>
                                <w:rFonts w:ascii="Calibri"/>
                                <w:sz w:val="18"/>
                              </w:rPr>
                              <w:t>93.23</w:t>
                            </w:r>
                            <w:r>
                              <w:rPr>
                                <w:rFonts w:ascii="Calibri"/>
                                <w:spacing w:val="-5"/>
                                <w:sz w:val="18"/>
                              </w:rPr>
                              <w:t xml:space="preserve"> </w:t>
                            </w:r>
                            <w:r>
                              <w:rPr>
                                <w:rFonts w:ascii="Calibri"/>
                                <w:spacing w:val="-2"/>
                                <w:sz w:val="18"/>
                              </w:rPr>
                              <w:t>(16.029)</w:t>
                            </w:r>
                          </w:p>
                        </w:tc>
                      </w:tr>
                      <w:tr w:rsidR="00934295" w14:paraId="6AD61482" w14:textId="77777777">
                        <w:trPr>
                          <w:trHeight w:val="538"/>
                        </w:trPr>
                        <w:tc>
                          <w:tcPr>
                            <w:tcW w:w="1886" w:type="dxa"/>
                            <w:tcBorders>
                              <w:left w:val="single" w:sz="4" w:space="0" w:color="000000"/>
                            </w:tcBorders>
                          </w:tcPr>
                          <w:p w14:paraId="5A88A519" w14:textId="77777777" w:rsidR="00934295" w:rsidRDefault="00F732B6">
                            <w:pPr>
                              <w:pStyle w:val="TableParagraph"/>
                              <w:spacing w:before="30" w:line="266" w:lineRule="auto"/>
                              <w:ind w:left="172"/>
                              <w:jc w:val="left"/>
                              <w:rPr>
                                <w:rFonts w:ascii="Calibri"/>
                                <w:sz w:val="12"/>
                              </w:rPr>
                            </w:pPr>
                            <w:r>
                              <w:rPr>
                                <w:rFonts w:ascii="Calibri"/>
                                <w:sz w:val="18"/>
                              </w:rPr>
                              <w:t>Difference</w:t>
                            </w:r>
                            <w:r>
                              <w:rPr>
                                <w:rFonts w:ascii="Calibri"/>
                                <w:spacing w:val="-11"/>
                                <w:sz w:val="18"/>
                              </w:rPr>
                              <w:t xml:space="preserve"> </w:t>
                            </w:r>
                            <w:r>
                              <w:rPr>
                                <w:rFonts w:ascii="Calibri"/>
                                <w:sz w:val="18"/>
                              </w:rPr>
                              <w:t>between</w:t>
                            </w:r>
                            <w:r>
                              <w:rPr>
                                <w:rFonts w:ascii="Calibri"/>
                                <w:spacing w:val="-10"/>
                                <w:sz w:val="18"/>
                              </w:rPr>
                              <w:t xml:space="preserve"> </w:t>
                            </w:r>
                            <w:r>
                              <w:rPr>
                                <w:rFonts w:ascii="Calibri"/>
                                <w:sz w:val="18"/>
                              </w:rPr>
                              <w:t xml:space="preserve">m </w:t>
                            </w:r>
                            <w:r>
                              <w:rPr>
                                <w:rFonts w:ascii="Calibri"/>
                                <w:spacing w:val="-2"/>
                                <w:sz w:val="18"/>
                              </w:rPr>
                              <w:t>eans</w:t>
                            </w:r>
                            <w:r>
                              <w:rPr>
                                <w:rFonts w:ascii="Calibri"/>
                                <w:spacing w:val="-2"/>
                                <w:position w:val="5"/>
                                <w:sz w:val="12"/>
                              </w:rPr>
                              <w:t>a</w:t>
                            </w:r>
                          </w:p>
                        </w:tc>
                        <w:tc>
                          <w:tcPr>
                            <w:tcW w:w="1014" w:type="dxa"/>
                          </w:tcPr>
                          <w:p w14:paraId="47328BDE" w14:textId="77777777" w:rsidR="00934295" w:rsidRDefault="00934295">
                            <w:pPr>
                              <w:pStyle w:val="TableParagraph"/>
                              <w:jc w:val="left"/>
                              <w:rPr>
                                <w:sz w:val="18"/>
                              </w:rPr>
                            </w:pPr>
                          </w:p>
                        </w:tc>
                        <w:tc>
                          <w:tcPr>
                            <w:tcW w:w="1217" w:type="dxa"/>
                          </w:tcPr>
                          <w:p w14:paraId="792CB10A" w14:textId="77777777" w:rsidR="00934295" w:rsidRDefault="00F732B6">
                            <w:pPr>
                              <w:pStyle w:val="TableParagraph"/>
                              <w:spacing w:before="35"/>
                              <w:ind w:left="8" w:right="3"/>
                              <w:rPr>
                                <w:rFonts w:ascii="Calibri"/>
                                <w:sz w:val="18"/>
                              </w:rPr>
                            </w:pPr>
                            <w:r>
                              <w:rPr>
                                <w:rFonts w:ascii="Calibri"/>
                                <w:sz w:val="18"/>
                              </w:rPr>
                              <w:t>-</w:t>
                            </w:r>
                            <w:r>
                              <w:rPr>
                                <w:rFonts w:ascii="Calibri"/>
                                <w:spacing w:val="-4"/>
                                <w:sz w:val="18"/>
                              </w:rPr>
                              <w:t>0.56</w:t>
                            </w:r>
                          </w:p>
                        </w:tc>
                        <w:tc>
                          <w:tcPr>
                            <w:tcW w:w="1047" w:type="dxa"/>
                          </w:tcPr>
                          <w:p w14:paraId="4290D454" w14:textId="77777777" w:rsidR="00934295" w:rsidRDefault="00934295">
                            <w:pPr>
                              <w:pStyle w:val="TableParagraph"/>
                              <w:jc w:val="left"/>
                              <w:rPr>
                                <w:sz w:val="18"/>
                              </w:rPr>
                            </w:pPr>
                          </w:p>
                        </w:tc>
                        <w:tc>
                          <w:tcPr>
                            <w:tcW w:w="1214" w:type="dxa"/>
                          </w:tcPr>
                          <w:p w14:paraId="492E728E" w14:textId="77777777" w:rsidR="00934295" w:rsidRDefault="00F732B6">
                            <w:pPr>
                              <w:pStyle w:val="TableParagraph"/>
                              <w:spacing w:before="35"/>
                              <w:ind w:right="15"/>
                              <w:rPr>
                                <w:rFonts w:ascii="Calibri"/>
                                <w:sz w:val="18"/>
                              </w:rPr>
                            </w:pPr>
                            <w:r>
                              <w:rPr>
                                <w:rFonts w:ascii="Calibri"/>
                                <w:spacing w:val="-4"/>
                                <w:sz w:val="18"/>
                              </w:rPr>
                              <w:t>0.70</w:t>
                            </w:r>
                          </w:p>
                        </w:tc>
                        <w:tc>
                          <w:tcPr>
                            <w:tcW w:w="1070" w:type="dxa"/>
                          </w:tcPr>
                          <w:p w14:paraId="15ED9BD6" w14:textId="77777777" w:rsidR="00934295" w:rsidRDefault="00934295">
                            <w:pPr>
                              <w:pStyle w:val="TableParagraph"/>
                              <w:jc w:val="left"/>
                              <w:rPr>
                                <w:sz w:val="18"/>
                              </w:rPr>
                            </w:pPr>
                          </w:p>
                        </w:tc>
                        <w:tc>
                          <w:tcPr>
                            <w:tcW w:w="1185" w:type="dxa"/>
                            <w:tcBorders>
                              <w:right w:val="single" w:sz="4" w:space="0" w:color="000000"/>
                            </w:tcBorders>
                          </w:tcPr>
                          <w:p w14:paraId="578029F2" w14:textId="77777777" w:rsidR="00934295" w:rsidRDefault="00934295">
                            <w:pPr>
                              <w:pStyle w:val="TableParagraph"/>
                              <w:jc w:val="left"/>
                              <w:rPr>
                                <w:sz w:val="18"/>
                              </w:rPr>
                            </w:pPr>
                          </w:p>
                        </w:tc>
                      </w:tr>
                      <w:tr w:rsidR="00934295" w14:paraId="11702640" w14:textId="77777777">
                        <w:trPr>
                          <w:trHeight w:val="321"/>
                        </w:trPr>
                        <w:tc>
                          <w:tcPr>
                            <w:tcW w:w="1886" w:type="dxa"/>
                            <w:tcBorders>
                              <w:left w:val="single" w:sz="4" w:space="0" w:color="000000"/>
                            </w:tcBorders>
                          </w:tcPr>
                          <w:p w14:paraId="31DDB923" w14:textId="77777777" w:rsidR="00934295" w:rsidRDefault="00F732B6">
                            <w:pPr>
                              <w:pStyle w:val="TableParagraph"/>
                              <w:spacing w:before="48"/>
                              <w:ind w:right="943"/>
                              <w:jc w:val="right"/>
                              <w:rPr>
                                <w:rFonts w:ascii="Calibri" w:hAnsi="Calibri"/>
                                <w:sz w:val="12"/>
                              </w:rPr>
                            </w:pPr>
                            <w:r>
                              <w:rPr>
                                <w:rFonts w:ascii="Calibri" w:hAnsi="Calibri"/>
                                <w:sz w:val="18"/>
                              </w:rPr>
                              <w:t>90</w:t>
                            </w:r>
                            <w:r>
                              <w:rPr>
                                <w:rFonts w:ascii="Symbol" w:hAnsi="Symbol"/>
                                <w:sz w:val="18"/>
                              </w:rPr>
                              <w:t></w:t>
                            </w:r>
                            <w:r>
                              <w:rPr>
                                <w:spacing w:val="-2"/>
                                <w:sz w:val="18"/>
                              </w:rPr>
                              <w:t xml:space="preserve"> </w:t>
                            </w:r>
                            <w:r>
                              <w:rPr>
                                <w:rFonts w:ascii="Calibri" w:hAnsi="Calibri"/>
                                <w:spacing w:val="-5"/>
                                <w:sz w:val="18"/>
                              </w:rPr>
                              <w:t>CI</w:t>
                            </w:r>
                            <w:r>
                              <w:rPr>
                                <w:rFonts w:ascii="Calibri" w:hAnsi="Calibri"/>
                                <w:spacing w:val="-5"/>
                                <w:position w:val="5"/>
                                <w:sz w:val="12"/>
                              </w:rPr>
                              <w:t>a</w:t>
                            </w:r>
                          </w:p>
                        </w:tc>
                        <w:tc>
                          <w:tcPr>
                            <w:tcW w:w="1014" w:type="dxa"/>
                          </w:tcPr>
                          <w:p w14:paraId="22143B93" w14:textId="77777777" w:rsidR="00934295" w:rsidRDefault="00934295">
                            <w:pPr>
                              <w:pStyle w:val="TableParagraph"/>
                              <w:jc w:val="left"/>
                              <w:rPr>
                                <w:sz w:val="18"/>
                              </w:rPr>
                            </w:pPr>
                          </w:p>
                        </w:tc>
                        <w:tc>
                          <w:tcPr>
                            <w:tcW w:w="1217" w:type="dxa"/>
                          </w:tcPr>
                          <w:p w14:paraId="7D3E314B" w14:textId="77777777" w:rsidR="00934295" w:rsidRDefault="00F732B6">
                            <w:pPr>
                              <w:pStyle w:val="TableParagraph"/>
                              <w:spacing w:before="58"/>
                              <w:ind w:left="8"/>
                              <w:rPr>
                                <w:rFonts w:ascii="Calibri"/>
                                <w:sz w:val="18"/>
                              </w:rPr>
                            </w:pPr>
                            <w:r>
                              <w:rPr>
                                <w:rFonts w:ascii="Calibri"/>
                                <w:sz w:val="18"/>
                              </w:rPr>
                              <w:t>(-2.85,</w:t>
                            </w:r>
                            <w:r>
                              <w:rPr>
                                <w:rFonts w:ascii="Calibri"/>
                                <w:spacing w:val="-3"/>
                                <w:sz w:val="18"/>
                              </w:rPr>
                              <w:t xml:space="preserve"> </w:t>
                            </w:r>
                            <w:r>
                              <w:rPr>
                                <w:rFonts w:ascii="Calibri"/>
                                <w:spacing w:val="-2"/>
                                <w:sz w:val="18"/>
                              </w:rPr>
                              <w:t>1.73)</w:t>
                            </w:r>
                          </w:p>
                        </w:tc>
                        <w:tc>
                          <w:tcPr>
                            <w:tcW w:w="1047" w:type="dxa"/>
                          </w:tcPr>
                          <w:p w14:paraId="55F6019B" w14:textId="77777777" w:rsidR="00934295" w:rsidRDefault="00934295">
                            <w:pPr>
                              <w:pStyle w:val="TableParagraph"/>
                              <w:jc w:val="left"/>
                              <w:rPr>
                                <w:sz w:val="18"/>
                              </w:rPr>
                            </w:pPr>
                          </w:p>
                        </w:tc>
                        <w:tc>
                          <w:tcPr>
                            <w:tcW w:w="1214" w:type="dxa"/>
                          </w:tcPr>
                          <w:p w14:paraId="59A87EC9" w14:textId="77777777" w:rsidR="00934295" w:rsidRDefault="00F732B6">
                            <w:pPr>
                              <w:pStyle w:val="TableParagraph"/>
                              <w:spacing w:before="58"/>
                              <w:ind w:left="3" w:right="15"/>
                              <w:rPr>
                                <w:rFonts w:ascii="Calibri"/>
                                <w:sz w:val="18"/>
                              </w:rPr>
                            </w:pPr>
                            <w:r>
                              <w:rPr>
                                <w:rFonts w:ascii="Calibri"/>
                                <w:sz w:val="18"/>
                              </w:rPr>
                              <w:t>(-1.95,</w:t>
                            </w:r>
                            <w:r>
                              <w:rPr>
                                <w:rFonts w:ascii="Calibri"/>
                                <w:spacing w:val="-3"/>
                                <w:sz w:val="18"/>
                              </w:rPr>
                              <w:t xml:space="preserve"> </w:t>
                            </w:r>
                            <w:r>
                              <w:rPr>
                                <w:rFonts w:ascii="Calibri"/>
                                <w:spacing w:val="-2"/>
                                <w:sz w:val="18"/>
                              </w:rPr>
                              <w:t>3.35)</w:t>
                            </w:r>
                          </w:p>
                        </w:tc>
                        <w:tc>
                          <w:tcPr>
                            <w:tcW w:w="1070" w:type="dxa"/>
                          </w:tcPr>
                          <w:p w14:paraId="3014B8F1" w14:textId="77777777" w:rsidR="00934295" w:rsidRDefault="00934295">
                            <w:pPr>
                              <w:pStyle w:val="TableParagraph"/>
                              <w:jc w:val="left"/>
                              <w:rPr>
                                <w:sz w:val="18"/>
                              </w:rPr>
                            </w:pPr>
                          </w:p>
                        </w:tc>
                        <w:tc>
                          <w:tcPr>
                            <w:tcW w:w="1185" w:type="dxa"/>
                            <w:tcBorders>
                              <w:right w:val="single" w:sz="4" w:space="0" w:color="000000"/>
                            </w:tcBorders>
                          </w:tcPr>
                          <w:p w14:paraId="2607B9D0" w14:textId="77777777" w:rsidR="00934295" w:rsidRDefault="00934295">
                            <w:pPr>
                              <w:pStyle w:val="TableParagraph"/>
                              <w:jc w:val="left"/>
                              <w:rPr>
                                <w:sz w:val="18"/>
                              </w:rPr>
                            </w:pPr>
                          </w:p>
                        </w:tc>
                      </w:tr>
                      <w:tr w:rsidR="00934295" w14:paraId="4417EF96" w14:textId="77777777">
                        <w:trPr>
                          <w:trHeight w:val="311"/>
                        </w:trPr>
                        <w:tc>
                          <w:tcPr>
                            <w:tcW w:w="1886" w:type="dxa"/>
                            <w:tcBorders>
                              <w:left w:val="single" w:sz="4" w:space="0" w:color="000000"/>
                              <w:bottom w:val="single" w:sz="4" w:space="0" w:color="000000"/>
                            </w:tcBorders>
                          </w:tcPr>
                          <w:p w14:paraId="167815E2" w14:textId="77777777" w:rsidR="00934295" w:rsidRDefault="00F732B6">
                            <w:pPr>
                              <w:pStyle w:val="TableParagraph"/>
                              <w:spacing w:before="48"/>
                              <w:ind w:right="943"/>
                              <w:jc w:val="right"/>
                              <w:rPr>
                                <w:rFonts w:ascii="Calibri" w:hAnsi="Calibri"/>
                                <w:sz w:val="12"/>
                              </w:rPr>
                            </w:pPr>
                            <w:r>
                              <w:rPr>
                                <w:rFonts w:ascii="Calibri" w:hAnsi="Calibri"/>
                                <w:sz w:val="18"/>
                              </w:rPr>
                              <w:t>95</w:t>
                            </w:r>
                            <w:r>
                              <w:rPr>
                                <w:rFonts w:ascii="Symbol" w:hAnsi="Symbol"/>
                                <w:sz w:val="18"/>
                              </w:rPr>
                              <w:t></w:t>
                            </w:r>
                            <w:r>
                              <w:rPr>
                                <w:spacing w:val="-2"/>
                                <w:sz w:val="18"/>
                              </w:rPr>
                              <w:t xml:space="preserve"> </w:t>
                            </w:r>
                            <w:r>
                              <w:rPr>
                                <w:rFonts w:ascii="Calibri" w:hAnsi="Calibri"/>
                                <w:spacing w:val="-5"/>
                                <w:sz w:val="18"/>
                              </w:rPr>
                              <w:t>CI</w:t>
                            </w:r>
                            <w:r>
                              <w:rPr>
                                <w:rFonts w:ascii="Calibri" w:hAnsi="Calibri"/>
                                <w:spacing w:val="-5"/>
                                <w:position w:val="5"/>
                                <w:sz w:val="12"/>
                              </w:rPr>
                              <w:t>a</w:t>
                            </w:r>
                          </w:p>
                        </w:tc>
                        <w:tc>
                          <w:tcPr>
                            <w:tcW w:w="1014" w:type="dxa"/>
                            <w:tcBorders>
                              <w:bottom w:val="single" w:sz="4" w:space="0" w:color="000000"/>
                            </w:tcBorders>
                          </w:tcPr>
                          <w:p w14:paraId="17EC2E29" w14:textId="77777777" w:rsidR="00934295" w:rsidRDefault="00934295">
                            <w:pPr>
                              <w:pStyle w:val="TableParagraph"/>
                              <w:jc w:val="left"/>
                              <w:rPr>
                                <w:sz w:val="18"/>
                              </w:rPr>
                            </w:pPr>
                          </w:p>
                        </w:tc>
                        <w:tc>
                          <w:tcPr>
                            <w:tcW w:w="1217" w:type="dxa"/>
                            <w:tcBorders>
                              <w:bottom w:val="single" w:sz="4" w:space="0" w:color="000000"/>
                            </w:tcBorders>
                          </w:tcPr>
                          <w:p w14:paraId="5AB39111" w14:textId="77777777" w:rsidR="00934295" w:rsidRDefault="00F732B6">
                            <w:pPr>
                              <w:pStyle w:val="TableParagraph"/>
                              <w:spacing w:before="58"/>
                              <w:ind w:left="8"/>
                              <w:rPr>
                                <w:rFonts w:ascii="Calibri"/>
                                <w:sz w:val="18"/>
                              </w:rPr>
                            </w:pPr>
                            <w:r>
                              <w:rPr>
                                <w:rFonts w:ascii="Calibri"/>
                                <w:sz w:val="18"/>
                              </w:rPr>
                              <w:t>(-3.29,</w:t>
                            </w:r>
                            <w:r>
                              <w:rPr>
                                <w:rFonts w:ascii="Calibri"/>
                                <w:spacing w:val="-3"/>
                                <w:sz w:val="18"/>
                              </w:rPr>
                              <w:t xml:space="preserve"> </w:t>
                            </w:r>
                            <w:r>
                              <w:rPr>
                                <w:rFonts w:ascii="Calibri"/>
                                <w:spacing w:val="-2"/>
                                <w:sz w:val="18"/>
                              </w:rPr>
                              <w:t>2.17)</w:t>
                            </w:r>
                          </w:p>
                        </w:tc>
                        <w:tc>
                          <w:tcPr>
                            <w:tcW w:w="1047" w:type="dxa"/>
                            <w:tcBorders>
                              <w:bottom w:val="single" w:sz="4" w:space="0" w:color="000000"/>
                            </w:tcBorders>
                          </w:tcPr>
                          <w:p w14:paraId="35D11F87" w14:textId="77777777" w:rsidR="00934295" w:rsidRDefault="00934295">
                            <w:pPr>
                              <w:pStyle w:val="TableParagraph"/>
                              <w:jc w:val="left"/>
                              <w:rPr>
                                <w:sz w:val="18"/>
                              </w:rPr>
                            </w:pPr>
                          </w:p>
                        </w:tc>
                        <w:tc>
                          <w:tcPr>
                            <w:tcW w:w="1214" w:type="dxa"/>
                            <w:tcBorders>
                              <w:bottom w:val="single" w:sz="4" w:space="0" w:color="000000"/>
                            </w:tcBorders>
                          </w:tcPr>
                          <w:p w14:paraId="32B35C87" w14:textId="77777777" w:rsidR="00934295" w:rsidRDefault="00F732B6">
                            <w:pPr>
                              <w:pStyle w:val="TableParagraph"/>
                              <w:spacing w:before="58"/>
                              <w:ind w:left="3" w:right="15"/>
                              <w:rPr>
                                <w:rFonts w:ascii="Calibri"/>
                                <w:sz w:val="18"/>
                              </w:rPr>
                            </w:pPr>
                            <w:r>
                              <w:rPr>
                                <w:rFonts w:ascii="Calibri"/>
                                <w:sz w:val="18"/>
                              </w:rPr>
                              <w:t>(-2.46,</w:t>
                            </w:r>
                            <w:r>
                              <w:rPr>
                                <w:rFonts w:ascii="Calibri"/>
                                <w:spacing w:val="-3"/>
                                <w:sz w:val="18"/>
                              </w:rPr>
                              <w:t xml:space="preserve"> </w:t>
                            </w:r>
                            <w:r>
                              <w:rPr>
                                <w:rFonts w:ascii="Calibri"/>
                                <w:spacing w:val="-2"/>
                                <w:sz w:val="18"/>
                              </w:rPr>
                              <w:t>3.86)</w:t>
                            </w:r>
                          </w:p>
                        </w:tc>
                        <w:tc>
                          <w:tcPr>
                            <w:tcW w:w="1070" w:type="dxa"/>
                            <w:tcBorders>
                              <w:bottom w:val="single" w:sz="4" w:space="0" w:color="000000"/>
                            </w:tcBorders>
                          </w:tcPr>
                          <w:p w14:paraId="25F182C2" w14:textId="77777777" w:rsidR="00934295" w:rsidRDefault="00934295">
                            <w:pPr>
                              <w:pStyle w:val="TableParagraph"/>
                              <w:jc w:val="left"/>
                              <w:rPr>
                                <w:sz w:val="18"/>
                              </w:rPr>
                            </w:pPr>
                          </w:p>
                        </w:tc>
                        <w:tc>
                          <w:tcPr>
                            <w:tcW w:w="1185" w:type="dxa"/>
                            <w:tcBorders>
                              <w:bottom w:val="single" w:sz="4" w:space="0" w:color="000000"/>
                              <w:right w:val="single" w:sz="4" w:space="0" w:color="000000"/>
                            </w:tcBorders>
                          </w:tcPr>
                          <w:p w14:paraId="3D320C8A" w14:textId="77777777" w:rsidR="00934295" w:rsidRDefault="00934295">
                            <w:pPr>
                              <w:pStyle w:val="TableParagraph"/>
                              <w:jc w:val="left"/>
                              <w:rPr>
                                <w:sz w:val="18"/>
                              </w:rPr>
                            </w:pPr>
                          </w:p>
                        </w:tc>
                      </w:tr>
                    </w:tbl>
                    <w:p w14:paraId="654F2515" w14:textId="77777777" w:rsidR="00934295" w:rsidRDefault="00934295">
                      <w:pPr>
                        <w:pStyle w:val="BodyText"/>
                        <w:ind w:left="0"/>
                      </w:pPr>
                    </w:p>
                  </w:txbxContent>
                </v:textbox>
                <w10:wrap anchorx="page"/>
              </v:shape>
            </w:pict>
          </mc:Fallback>
        </mc:AlternateContent>
      </w:r>
      <w:r>
        <w:t>Table</w:t>
      </w:r>
      <w:r>
        <w:rPr>
          <w:spacing w:val="-2"/>
        </w:rPr>
        <w:t xml:space="preserve"> </w:t>
      </w:r>
      <w:r>
        <w:t>32:</w:t>
      </w:r>
      <w:r>
        <w:rPr>
          <w:spacing w:val="-4"/>
        </w:rPr>
        <w:t xml:space="preserve"> </w:t>
      </w:r>
      <w:r>
        <w:t>PASI</w:t>
      </w:r>
      <w:r>
        <w:rPr>
          <w:spacing w:val="-3"/>
        </w:rPr>
        <w:t xml:space="preserve"> </w:t>
      </w:r>
      <w:r>
        <w:t>Percent</w:t>
      </w:r>
      <w:r>
        <w:rPr>
          <w:spacing w:val="-4"/>
        </w:rPr>
        <w:t xml:space="preserve"> </w:t>
      </w:r>
      <w:r>
        <w:t>Improvement</w:t>
      </w:r>
      <w:r>
        <w:rPr>
          <w:spacing w:val="-4"/>
        </w:rPr>
        <w:t xml:space="preserve"> </w:t>
      </w:r>
      <w:r>
        <w:t>From</w:t>
      </w:r>
      <w:r>
        <w:rPr>
          <w:spacing w:val="-4"/>
        </w:rPr>
        <w:t xml:space="preserve"> </w:t>
      </w:r>
      <w:r>
        <w:t>Baseline</w:t>
      </w:r>
      <w:r>
        <w:rPr>
          <w:spacing w:val="-2"/>
        </w:rPr>
        <w:t xml:space="preserve"> </w:t>
      </w:r>
      <w:r>
        <w:t>–</w:t>
      </w:r>
      <w:r>
        <w:rPr>
          <w:spacing w:val="-1"/>
        </w:rPr>
        <w:t xml:space="preserve"> </w:t>
      </w:r>
      <w:r>
        <w:t>Entire</w:t>
      </w:r>
      <w:r>
        <w:rPr>
          <w:spacing w:val="-2"/>
        </w:rPr>
        <w:t xml:space="preserve"> </w:t>
      </w:r>
      <w:r>
        <w:t>Study</w:t>
      </w:r>
      <w:r>
        <w:rPr>
          <w:spacing w:val="-6"/>
        </w:rPr>
        <w:t xml:space="preserve"> </w:t>
      </w:r>
      <w:r>
        <w:t>(LOCF) (Re-randomized Full Analysis Set)</w:t>
      </w:r>
    </w:p>
    <w:p w14:paraId="410D25B3" w14:textId="77777777" w:rsidR="00934295" w:rsidRDefault="00934295">
      <w:pPr>
        <w:pStyle w:val="BodyText"/>
        <w:ind w:left="0"/>
        <w:rPr>
          <w:b/>
        </w:rPr>
      </w:pPr>
    </w:p>
    <w:p w14:paraId="306C1986" w14:textId="77777777" w:rsidR="00934295" w:rsidRDefault="00934295">
      <w:pPr>
        <w:pStyle w:val="BodyText"/>
        <w:ind w:left="0"/>
        <w:rPr>
          <w:b/>
        </w:rPr>
      </w:pPr>
    </w:p>
    <w:p w14:paraId="3E1BE6D2" w14:textId="77777777" w:rsidR="00934295" w:rsidRDefault="00934295">
      <w:pPr>
        <w:pStyle w:val="BodyText"/>
        <w:ind w:left="0"/>
        <w:rPr>
          <w:b/>
        </w:rPr>
      </w:pPr>
    </w:p>
    <w:p w14:paraId="4F72E885" w14:textId="77777777" w:rsidR="00934295" w:rsidRDefault="00934295">
      <w:pPr>
        <w:pStyle w:val="BodyText"/>
        <w:ind w:left="0"/>
        <w:rPr>
          <w:b/>
        </w:rPr>
      </w:pPr>
    </w:p>
    <w:p w14:paraId="064F152E" w14:textId="77777777" w:rsidR="00934295" w:rsidRDefault="00934295">
      <w:pPr>
        <w:pStyle w:val="BodyText"/>
        <w:ind w:left="0"/>
        <w:rPr>
          <w:b/>
        </w:rPr>
      </w:pPr>
    </w:p>
    <w:p w14:paraId="22EC378A" w14:textId="77777777" w:rsidR="00934295" w:rsidRDefault="00934295">
      <w:pPr>
        <w:pStyle w:val="BodyText"/>
        <w:ind w:left="0"/>
        <w:rPr>
          <w:b/>
        </w:rPr>
      </w:pPr>
    </w:p>
    <w:p w14:paraId="5B1B7AF4" w14:textId="77777777" w:rsidR="00934295" w:rsidRDefault="00934295">
      <w:pPr>
        <w:pStyle w:val="BodyText"/>
        <w:ind w:left="0"/>
        <w:rPr>
          <w:b/>
        </w:rPr>
      </w:pPr>
    </w:p>
    <w:p w14:paraId="4848C9F7" w14:textId="77777777" w:rsidR="00934295" w:rsidRDefault="00934295">
      <w:pPr>
        <w:pStyle w:val="BodyText"/>
        <w:ind w:left="0"/>
        <w:rPr>
          <w:b/>
        </w:rPr>
      </w:pPr>
    </w:p>
    <w:p w14:paraId="2B78F514" w14:textId="77777777" w:rsidR="00934295" w:rsidRDefault="00934295">
      <w:pPr>
        <w:pStyle w:val="BodyText"/>
        <w:ind w:left="0"/>
        <w:rPr>
          <w:b/>
        </w:rPr>
      </w:pPr>
    </w:p>
    <w:p w14:paraId="5A5ECCC4" w14:textId="77777777" w:rsidR="00934295" w:rsidRDefault="00934295">
      <w:pPr>
        <w:pStyle w:val="BodyText"/>
        <w:ind w:left="0"/>
        <w:rPr>
          <w:b/>
        </w:rPr>
      </w:pPr>
    </w:p>
    <w:p w14:paraId="01E26681" w14:textId="77777777" w:rsidR="00934295" w:rsidRDefault="00934295">
      <w:pPr>
        <w:pStyle w:val="BodyText"/>
        <w:ind w:left="0"/>
        <w:rPr>
          <w:b/>
        </w:rPr>
      </w:pPr>
    </w:p>
    <w:p w14:paraId="65831A88" w14:textId="77777777" w:rsidR="00934295" w:rsidRDefault="00934295">
      <w:pPr>
        <w:pStyle w:val="BodyText"/>
        <w:spacing w:before="126"/>
        <w:ind w:left="0"/>
        <w:rPr>
          <w:b/>
        </w:rPr>
      </w:pPr>
    </w:p>
    <w:p w14:paraId="719DD209" w14:textId="77777777" w:rsidR="00934295" w:rsidRDefault="00F732B6">
      <w:pPr>
        <w:spacing w:before="1" w:line="400" w:lineRule="atLeast"/>
        <w:ind w:left="535" w:right="1255" w:hanging="1"/>
        <w:rPr>
          <w:rFonts w:ascii="Calibri" w:hAnsi="Calibri"/>
          <w:sz w:val="18"/>
        </w:rPr>
      </w:pPr>
      <w:r>
        <w:rPr>
          <w:rFonts w:ascii="Calibri" w:hAnsi="Calibri"/>
          <w:sz w:val="18"/>
        </w:rPr>
        <w:t>ANCOVA</w:t>
      </w:r>
      <w:r>
        <w:rPr>
          <w:rFonts w:ascii="Calibri" w:hAnsi="Calibri"/>
          <w:spacing w:val="-4"/>
          <w:sz w:val="18"/>
        </w:rPr>
        <w:t xml:space="preserve"> </w:t>
      </w:r>
      <w:r>
        <w:rPr>
          <w:rFonts w:ascii="Symbol" w:hAnsi="Symbol"/>
          <w:sz w:val="18"/>
        </w:rPr>
        <w:t></w:t>
      </w:r>
      <w:r>
        <w:rPr>
          <w:spacing w:val="-7"/>
          <w:sz w:val="18"/>
        </w:rPr>
        <w:t xml:space="preserve"> </w:t>
      </w:r>
      <w:r>
        <w:rPr>
          <w:rFonts w:ascii="Calibri" w:hAnsi="Calibri"/>
          <w:sz w:val="18"/>
        </w:rPr>
        <w:t>analysis of</w:t>
      </w:r>
      <w:r>
        <w:rPr>
          <w:rFonts w:ascii="Calibri" w:hAnsi="Calibri"/>
          <w:spacing w:val="-2"/>
          <w:sz w:val="18"/>
        </w:rPr>
        <w:t xml:space="preserve"> </w:t>
      </w:r>
      <w:r>
        <w:rPr>
          <w:rFonts w:ascii="Calibri" w:hAnsi="Calibri"/>
          <w:sz w:val="18"/>
        </w:rPr>
        <w:t>covariance;</w:t>
      </w:r>
      <w:r>
        <w:rPr>
          <w:rFonts w:ascii="Calibri" w:hAnsi="Calibri"/>
          <w:spacing w:val="-5"/>
          <w:sz w:val="18"/>
        </w:rPr>
        <w:t xml:space="preserve"> </w:t>
      </w:r>
      <w:r>
        <w:rPr>
          <w:rFonts w:ascii="Calibri" w:hAnsi="Calibri"/>
          <w:sz w:val="18"/>
        </w:rPr>
        <w:t>LOCF</w:t>
      </w:r>
      <w:r>
        <w:rPr>
          <w:rFonts w:ascii="Calibri" w:hAnsi="Calibri"/>
          <w:spacing w:val="-6"/>
          <w:sz w:val="18"/>
        </w:rPr>
        <w:t xml:space="preserve"> </w:t>
      </w:r>
      <w:r>
        <w:rPr>
          <w:rFonts w:ascii="Symbol" w:hAnsi="Symbol"/>
          <w:sz w:val="18"/>
        </w:rPr>
        <w:t></w:t>
      </w:r>
      <w:r>
        <w:rPr>
          <w:spacing w:val="-7"/>
          <w:sz w:val="18"/>
        </w:rPr>
        <w:t xml:space="preserve"> </w:t>
      </w:r>
      <w:r>
        <w:rPr>
          <w:rFonts w:ascii="Calibri" w:hAnsi="Calibri"/>
          <w:sz w:val="18"/>
        </w:rPr>
        <w:t>last</w:t>
      </w:r>
      <w:r>
        <w:rPr>
          <w:rFonts w:ascii="Calibri" w:hAnsi="Calibri"/>
          <w:spacing w:val="-2"/>
          <w:sz w:val="18"/>
        </w:rPr>
        <w:t xml:space="preserve"> </w:t>
      </w:r>
      <w:r>
        <w:rPr>
          <w:rFonts w:ascii="Calibri" w:hAnsi="Calibri"/>
          <w:sz w:val="18"/>
        </w:rPr>
        <w:t>observation carried</w:t>
      </w:r>
      <w:r>
        <w:rPr>
          <w:rFonts w:ascii="Calibri" w:hAnsi="Calibri"/>
          <w:spacing w:val="-4"/>
          <w:sz w:val="18"/>
        </w:rPr>
        <w:t xml:space="preserve"> </w:t>
      </w:r>
      <w:r>
        <w:rPr>
          <w:rFonts w:ascii="Calibri" w:hAnsi="Calibri"/>
          <w:sz w:val="18"/>
        </w:rPr>
        <w:t>forward;</w:t>
      </w:r>
      <w:r>
        <w:rPr>
          <w:rFonts w:ascii="Calibri" w:hAnsi="Calibri"/>
          <w:spacing w:val="-5"/>
          <w:sz w:val="18"/>
        </w:rPr>
        <w:t xml:space="preserve"> </w:t>
      </w:r>
      <w:r>
        <w:rPr>
          <w:rFonts w:ascii="Calibri" w:hAnsi="Calibri"/>
          <w:sz w:val="18"/>
        </w:rPr>
        <w:t>PASI</w:t>
      </w:r>
      <w:r>
        <w:rPr>
          <w:rFonts w:ascii="Calibri" w:hAnsi="Calibri"/>
          <w:spacing w:val="-2"/>
          <w:sz w:val="18"/>
        </w:rPr>
        <w:t xml:space="preserve"> </w:t>
      </w:r>
      <w:r>
        <w:rPr>
          <w:rFonts w:ascii="Symbol" w:hAnsi="Symbol"/>
          <w:sz w:val="18"/>
        </w:rPr>
        <w:t></w:t>
      </w:r>
      <w:r>
        <w:rPr>
          <w:spacing w:val="-7"/>
          <w:sz w:val="18"/>
        </w:rPr>
        <w:t xml:space="preserve"> </w:t>
      </w:r>
      <w:r>
        <w:rPr>
          <w:rFonts w:ascii="Calibri" w:hAnsi="Calibri"/>
          <w:sz w:val="18"/>
        </w:rPr>
        <w:t>Psoriasis</w:t>
      </w:r>
      <w:r>
        <w:rPr>
          <w:rFonts w:ascii="Calibri" w:hAnsi="Calibri"/>
          <w:spacing w:val="-3"/>
          <w:sz w:val="18"/>
        </w:rPr>
        <w:t xml:space="preserve"> </w:t>
      </w:r>
      <w:r>
        <w:rPr>
          <w:rFonts w:ascii="Calibri" w:hAnsi="Calibri"/>
          <w:sz w:val="18"/>
        </w:rPr>
        <w:t>Area and Severity</w:t>
      </w:r>
      <w:r>
        <w:rPr>
          <w:rFonts w:ascii="Calibri" w:hAnsi="Calibri"/>
          <w:spacing w:val="-5"/>
          <w:sz w:val="18"/>
        </w:rPr>
        <w:t xml:space="preserve"> </w:t>
      </w:r>
      <w:r>
        <w:rPr>
          <w:rFonts w:ascii="Calibri" w:hAnsi="Calibri"/>
          <w:sz w:val="18"/>
        </w:rPr>
        <w:t>Index Note: The differences for the mean percent improvement from baseline and the corresponding CIs in the</w:t>
      </w:r>
    </w:p>
    <w:p w14:paraId="4E8F9310" w14:textId="77777777" w:rsidR="00934295" w:rsidRDefault="00F732B6">
      <w:pPr>
        <w:spacing w:before="13" w:line="261" w:lineRule="auto"/>
        <w:ind w:left="679" w:right="1255"/>
        <w:rPr>
          <w:rFonts w:ascii="Calibri"/>
          <w:sz w:val="18"/>
        </w:rPr>
      </w:pPr>
      <w:r>
        <w:rPr>
          <w:rFonts w:ascii="Calibri"/>
          <w:sz w:val="18"/>
        </w:rPr>
        <w:t>WEZLANA/WEZLANA and ustekinumab/WEZLANA columns were for WEZLANA/WEZLANA minus ustekinumab/ustekinumab</w:t>
      </w:r>
      <w:r>
        <w:rPr>
          <w:rFonts w:ascii="Calibri"/>
          <w:spacing w:val="-8"/>
          <w:sz w:val="18"/>
        </w:rPr>
        <w:t xml:space="preserve"> </w:t>
      </w:r>
      <w:r>
        <w:rPr>
          <w:rFonts w:ascii="Calibri"/>
          <w:sz w:val="18"/>
        </w:rPr>
        <w:t>and</w:t>
      </w:r>
      <w:r>
        <w:rPr>
          <w:rFonts w:ascii="Calibri"/>
          <w:spacing w:val="-8"/>
          <w:sz w:val="18"/>
        </w:rPr>
        <w:t xml:space="preserve"> </w:t>
      </w:r>
      <w:r>
        <w:rPr>
          <w:rFonts w:ascii="Calibri"/>
          <w:sz w:val="18"/>
        </w:rPr>
        <w:t>ustekinumab/WEZLANA</w:t>
      </w:r>
      <w:r>
        <w:rPr>
          <w:rFonts w:ascii="Calibri"/>
          <w:spacing w:val="-8"/>
          <w:sz w:val="18"/>
        </w:rPr>
        <w:t xml:space="preserve"> </w:t>
      </w:r>
      <w:r>
        <w:rPr>
          <w:rFonts w:ascii="Calibri"/>
          <w:sz w:val="18"/>
        </w:rPr>
        <w:t>minus</w:t>
      </w:r>
      <w:r>
        <w:rPr>
          <w:rFonts w:ascii="Calibri"/>
          <w:spacing w:val="-8"/>
          <w:sz w:val="18"/>
        </w:rPr>
        <w:t xml:space="preserve"> </w:t>
      </w:r>
      <w:r>
        <w:rPr>
          <w:rFonts w:ascii="Calibri"/>
          <w:sz w:val="18"/>
        </w:rPr>
        <w:t>ustekinumab/ust</w:t>
      </w:r>
      <w:r>
        <w:rPr>
          <w:rFonts w:ascii="Calibri"/>
          <w:sz w:val="18"/>
        </w:rPr>
        <w:t>ekinumab,</w:t>
      </w:r>
      <w:r>
        <w:rPr>
          <w:rFonts w:ascii="Calibri"/>
          <w:spacing w:val="-1"/>
          <w:sz w:val="18"/>
        </w:rPr>
        <w:t xml:space="preserve"> </w:t>
      </w:r>
      <w:r>
        <w:rPr>
          <w:rFonts w:ascii="Calibri"/>
          <w:sz w:val="18"/>
        </w:rPr>
        <w:t>respectively.</w:t>
      </w:r>
    </w:p>
    <w:p w14:paraId="7509A6F3" w14:textId="77777777" w:rsidR="00934295" w:rsidRDefault="00934295">
      <w:pPr>
        <w:pStyle w:val="BodyText"/>
        <w:ind w:left="0"/>
        <w:rPr>
          <w:rFonts w:ascii="Calibri"/>
          <w:sz w:val="18"/>
        </w:rPr>
      </w:pPr>
    </w:p>
    <w:p w14:paraId="0E56A5D3" w14:textId="77777777" w:rsidR="00934295" w:rsidRDefault="00934295">
      <w:pPr>
        <w:pStyle w:val="BodyText"/>
        <w:ind w:left="0"/>
        <w:rPr>
          <w:rFonts w:ascii="Calibri"/>
          <w:sz w:val="18"/>
        </w:rPr>
      </w:pPr>
    </w:p>
    <w:p w14:paraId="2D2458B5" w14:textId="77777777" w:rsidR="00934295" w:rsidRDefault="00934295">
      <w:pPr>
        <w:pStyle w:val="BodyText"/>
        <w:spacing w:before="33"/>
        <w:ind w:left="0"/>
        <w:rPr>
          <w:rFonts w:ascii="Calibri"/>
          <w:sz w:val="18"/>
        </w:rPr>
      </w:pPr>
    </w:p>
    <w:p w14:paraId="666BF56A" w14:textId="77777777" w:rsidR="00934295" w:rsidRDefault="00F732B6">
      <w:pPr>
        <w:pStyle w:val="BodyText"/>
        <w:spacing w:before="1"/>
        <w:ind w:left="621"/>
      </w:pPr>
      <w:r>
        <w:t>Secondary</w:t>
      </w:r>
      <w:r>
        <w:rPr>
          <w:spacing w:val="-2"/>
        </w:rPr>
        <w:t xml:space="preserve"> </w:t>
      </w:r>
      <w:r>
        <w:t>efficacy</w:t>
      </w:r>
      <w:r>
        <w:rPr>
          <w:spacing w:val="1"/>
        </w:rPr>
        <w:t xml:space="preserve"> </w:t>
      </w:r>
      <w:r>
        <w:t>endpoints</w:t>
      </w:r>
      <w:r>
        <w:rPr>
          <w:spacing w:val="-2"/>
        </w:rPr>
        <w:t xml:space="preserve"> </w:t>
      </w:r>
      <w:r>
        <w:t>included</w:t>
      </w:r>
      <w:r>
        <w:rPr>
          <w:spacing w:val="-4"/>
        </w:rPr>
        <w:t xml:space="preserve"> </w:t>
      </w:r>
      <w:r>
        <w:t xml:space="preserve">the </w:t>
      </w:r>
      <w:r>
        <w:rPr>
          <w:spacing w:val="-2"/>
        </w:rPr>
        <w:t>following:</w:t>
      </w:r>
    </w:p>
    <w:p w14:paraId="56B2BF4B" w14:textId="77777777" w:rsidR="00934295" w:rsidRDefault="00F732B6">
      <w:pPr>
        <w:pStyle w:val="ListParagraph"/>
        <w:numPr>
          <w:ilvl w:val="0"/>
          <w:numId w:val="3"/>
        </w:numPr>
        <w:tabs>
          <w:tab w:val="left" w:pos="981"/>
        </w:tabs>
        <w:spacing w:before="254"/>
        <w:rPr>
          <w:sz w:val="24"/>
        </w:rPr>
      </w:pPr>
      <w:r>
        <w:rPr>
          <w:sz w:val="24"/>
        </w:rPr>
        <w:t>PASI percent</w:t>
      </w:r>
      <w:r>
        <w:rPr>
          <w:spacing w:val="-3"/>
          <w:sz w:val="24"/>
        </w:rPr>
        <w:t xml:space="preserve"> </w:t>
      </w:r>
      <w:r>
        <w:rPr>
          <w:sz w:val="24"/>
        </w:rPr>
        <w:t>improvement</w:t>
      </w:r>
      <w:r>
        <w:rPr>
          <w:spacing w:val="1"/>
          <w:sz w:val="24"/>
        </w:rPr>
        <w:t xml:space="preserve"> </w:t>
      </w:r>
      <w:r>
        <w:rPr>
          <w:sz w:val="24"/>
        </w:rPr>
        <w:t>at</w:t>
      </w:r>
      <w:r>
        <w:rPr>
          <w:spacing w:val="-3"/>
          <w:sz w:val="24"/>
        </w:rPr>
        <w:t xml:space="preserve"> </w:t>
      </w:r>
      <w:r>
        <w:rPr>
          <w:sz w:val="24"/>
        </w:rPr>
        <w:t>other</w:t>
      </w:r>
      <w:r>
        <w:rPr>
          <w:spacing w:val="-2"/>
          <w:sz w:val="24"/>
        </w:rPr>
        <w:t xml:space="preserve"> timepoints</w:t>
      </w:r>
    </w:p>
    <w:p w14:paraId="22618DA5" w14:textId="77777777" w:rsidR="00934295" w:rsidRDefault="00F732B6">
      <w:pPr>
        <w:pStyle w:val="ListParagraph"/>
        <w:numPr>
          <w:ilvl w:val="0"/>
          <w:numId w:val="3"/>
        </w:numPr>
        <w:tabs>
          <w:tab w:val="left" w:pos="981"/>
        </w:tabs>
        <w:spacing w:before="138"/>
        <w:rPr>
          <w:sz w:val="24"/>
        </w:rPr>
      </w:pPr>
      <w:r>
        <w:rPr>
          <w:rFonts w:ascii="Symbol" w:hAnsi="Symbol"/>
          <w:sz w:val="24"/>
        </w:rPr>
        <w:t></w:t>
      </w:r>
      <w:r>
        <w:rPr>
          <w:sz w:val="24"/>
        </w:rPr>
        <w:t>75</w:t>
      </w:r>
      <w:r>
        <w:rPr>
          <w:rFonts w:ascii="Symbol" w:hAnsi="Symbol"/>
          <w:sz w:val="24"/>
        </w:rPr>
        <w:t></w:t>
      </w:r>
      <w:r>
        <w:rPr>
          <w:spacing w:val="-1"/>
          <w:sz w:val="24"/>
        </w:rPr>
        <w:t xml:space="preserve"> </w:t>
      </w:r>
      <w:r>
        <w:rPr>
          <w:sz w:val="24"/>
        </w:rPr>
        <w:t>improvement</w:t>
      </w:r>
      <w:r>
        <w:rPr>
          <w:spacing w:val="-1"/>
          <w:sz w:val="24"/>
        </w:rPr>
        <w:t xml:space="preserve"> </w:t>
      </w:r>
      <w:r>
        <w:rPr>
          <w:sz w:val="24"/>
        </w:rPr>
        <w:t>in</w:t>
      </w:r>
      <w:r>
        <w:rPr>
          <w:spacing w:val="-5"/>
          <w:sz w:val="24"/>
        </w:rPr>
        <w:t xml:space="preserve"> </w:t>
      </w:r>
      <w:r>
        <w:rPr>
          <w:sz w:val="24"/>
        </w:rPr>
        <w:t>PASI</w:t>
      </w:r>
      <w:r>
        <w:rPr>
          <w:spacing w:val="2"/>
          <w:sz w:val="24"/>
        </w:rPr>
        <w:t xml:space="preserve"> </w:t>
      </w:r>
      <w:r>
        <w:rPr>
          <w:sz w:val="24"/>
        </w:rPr>
        <w:t>(PASI</w:t>
      </w:r>
      <w:r>
        <w:rPr>
          <w:spacing w:val="-4"/>
          <w:sz w:val="24"/>
        </w:rPr>
        <w:t xml:space="preserve"> </w:t>
      </w:r>
      <w:r>
        <w:rPr>
          <w:sz w:val="24"/>
        </w:rPr>
        <w:t>75)</w:t>
      </w:r>
      <w:r>
        <w:rPr>
          <w:spacing w:val="-3"/>
          <w:sz w:val="24"/>
        </w:rPr>
        <w:t xml:space="preserve"> </w:t>
      </w:r>
      <w:r>
        <w:rPr>
          <w:sz w:val="24"/>
        </w:rPr>
        <w:t>response</w:t>
      </w:r>
      <w:r>
        <w:rPr>
          <w:spacing w:val="-2"/>
          <w:sz w:val="24"/>
        </w:rPr>
        <w:t xml:space="preserve"> </w:t>
      </w:r>
      <w:r>
        <w:rPr>
          <w:sz w:val="24"/>
        </w:rPr>
        <w:t>throughout the</w:t>
      </w:r>
      <w:r>
        <w:rPr>
          <w:spacing w:val="-1"/>
          <w:sz w:val="24"/>
        </w:rPr>
        <w:t xml:space="preserve"> </w:t>
      </w:r>
      <w:r>
        <w:rPr>
          <w:spacing w:val="-2"/>
          <w:sz w:val="24"/>
        </w:rPr>
        <w:t>study.</w:t>
      </w:r>
    </w:p>
    <w:p w14:paraId="1383ADEA" w14:textId="77777777" w:rsidR="00934295" w:rsidRDefault="00F732B6">
      <w:pPr>
        <w:pStyle w:val="ListParagraph"/>
        <w:numPr>
          <w:ilvl w:val="0"/>
          <w:numId w:val="3"/>
        </w:numPr>
        <w:tabs>
          <w:tab w:val="left" w:pos="981"/>
        </w:tabs>
        <w:spacing w:before="147"/>
        <w:rPr>
          <w:sz w:val="24"/>
        </w:rPr>
      </w:pPr>
      <w:r>
        <w:rPr>
          <w:sz w:val="24"/>
        </w:rPr>
        <w:t>100</w:t>
      </w:r>
      <w:r>
        <w:rPr>
          <w:rFonts w:ascii="Symbol" w:hAnsi="Symbol"/>
          <w:sz w:val="24"/>
        </w:rPr>
        <w:t></w:t>
      </w:r>
      <w:r>
        <w:rPr>
          <w:spacing w:val="1"/>
          <w:sz w:val="24"/>
        </w:rPr>
        <w:t xml:space="preserve"> </w:t>
      </w:r>
      <w:r>
        <w:rPr>
          <w:sz w:val="24"/>
        </w:rPr>
        <w:t>improvement</w:t>
      </w:r>
      <w:r>
        <w:rPr>
          <w:spacing w:val="-4"/>
          <w:sz w:val="24"/>
        </w:rPr>
        <w:t xml:space="preserve"> </w:t>
      </w:r>
      <w:r>
        <w:rPr>
          <w:sz w:val="24"/>
        </w:rPr>
        <w:t>in</w:t>
      </w:r>
      <w:r>
        <w:rPr>
          <w:spacing w:val="-5"/>
          <w:sz w:val="24"/>
        </w:rPr>
        <w:t xml:space="preserve"> </w:t>
      </w:r>
      <w:r>
        <w:rPr>
          <w:sz w:val="24"/>
        </w:rPr>
        <w:t>PASI</w:t>
      </w:r>
      <w:r>
        <w:rPr>
          <w:spacing w:val="-3"/>
          <w:sz w:val="24"/>
        </w:rPr>
        <w:t xml:space="preserve"> </w:t>
      </w:r>
      <w:r>
        <w:rPr>
          <w:sz w:val="24"/>
        </w:rPr>
        <w:t>(PASI</w:t>
      </w:r>
      <w:r>
        <w:rPr>
          <w:spacing w:val="2"/>
          <w:sz w:val="24"/>
        </w:rPr>
        <w:t xml:space="preserve"> </w:t>
      </w:r>
      <w:r>
        <w:rPr>
          <w:sz w:val="24"/>
        </w:rPr>
        <w:t>100)</w:t>
      </w:r>
      <w:r>
        <w:rPr>
          <w:spacing w:val="-3"/>
          <w:sz w:val="24"/>
        </w:rPr>
        <w:t xml:space="preserve"> </w:t>
      </w:r>
      <w:r>
        <w:rPr>
          <w:sz w:val="24"/>
        </w:rPr>
        <w:t>response</w:t>
      </w:r>
      <w:r>
        <w:rPr>
          <w:spacing w:val="-1"/>
          <w:sz w:val="24"/>
        </w:rPr>
        <w:t xml:space="preserve"> </w:t>
      </w:r>
      <w:r>
        <w:rPr>
          <w:sz w:val="24"/>
        </w:rPr>
        <w:t>throughout the</w:t>
      </w:r>
      <w:r>
        <w:rPr>
          <w:spacing w:val="-1"/>
          <w:sz w:val="24"/>
        </w:rPr>
        <w:t xml:space="preserve"> </w:t>
      </w:r>
      <w:r>
        <w:rPr>
          <w:spacing w:val="-2"/>
          <w:sz w:val="24"/>
        </w:rPr>
        <w:t>study.</w:t>
      </w:r>
    </w:p>
    <w:p w14:paraId="2E6592F4" w14:textId="77777777" w:rsidR="00934295" w:rsidRDefault="00F732B6" w:rsidP="00F732B6">
      <w:pPr>
        <w:pStyle w:val="ListParagraph"/>
        <w:numPr>
          <w:ilvl w:val="0"/>
          <w:numId w:val="3"/>
        </w:numPr>
        <w:tabs>
          <w:tab w:val="left" w:pos="981"/>
        </w:tabs>
        <w:spacing w:before="90" w:line="355" w:lineRule="auto"/>
        <w:ind w:right="1054"/>
        <w:rPr>
          <w:sz w:val="24"/>
        </w:rPr>
      </w:pPr>
      <w:r>
        <w:rPr>
          <w:sz w:val="24"/>
        </w:rPr>
        <w:t>Static</w:t>
      </w:r>
      <w:r>
        <w:rPr>
          <w:spacing w:val="-4"/>
          <w:sz w:val="24"/>
        </w:rPr>
        <w:t xml:space="preserve"> </w:t>
      </w:r>
      <w:r>
        <w:rPr>
          <w:sz w:val="24"/>
        </w:rPr>
        <w:t>Physician’s</w:t>
      </w:r>
      <w:r>
        <w:rPr>
          <w:spacing w:val="-5"/>
          <w:sz w:val="24"/>
        </w:rPr>
        <w:t xml:space="preserve"> </w:t>
      </w:r>
      <w:r>
        <w:rPr>
          <w:sz w:val="24"/>
        </w:rPr>
        <w:t>Global</w:t>
      </w:r>
      <w:r>
        <w:rPr>
          <w:spacing w:val="-3"/>
          <w:sz w:val="24"/>
        </w:rPr>
        <w:t xml:space="preserve"> </w:t>
      </w:r>
      <w:r>
        <w:rPr>
          <w:sz w:val="24"/>
        </w:rPr>
        <w:t>Assessment</w:t>
      </w:r>
      <w:r>
        <w:rPr>
          <w:spacing w:val="-3"/>
          <w:sz w:val="24"/>
        </w:rPr>
        <w:t xml:space="preserve"> </w:t>
      </w:r>
      <w:r>
        <w:rPr>
          <w:sz w:val="24"/>
        </w:rPr>
        <w:t>(sPGA)</w:t>
      </w:r>
      <w:r>
        <w:rPr>
          <w:spacing w:val="-1"/>
          <w:sz w:val="24"/>
        </w:rPr>
        <w:t xml:space="preserve"> </w:t>
      </w:r>
      <w:r>
        <w:rPr>
          <w:sz w:val="24"/>
        </w:rPr>
        <w:t>response</w:t>
      </w:r>
      <w:r>
        <w:rPr>
          <w:spacing w:val="-4"/>
          <w:sz w:val="24"/>
        </w:rPr>
        <w:t xml:space="preserve"> </w:t>
      </w:r>
      <w:r>
        <w:rPr>
          <w:sz w:val="24"/>
        </w:rPr>
        <w:t>(0/1)</w:t>
      </w:r>
      <w:r>
        <w:rPr>
          <w:spacing w:val="-1"/>
          <w:sz w:val="24"/>
        </w:rPr>
        <w:t xml:space="preserve"> </w:t>
      </w:r>
      <w:r>
        <w:rPr>
          <w:sz w:val="24"/>
        </w:rPr>
        <w:t>at</w:t>
      </w:r>
      <w:r>
        <w:rPr>
          <w:spacing w:val="-7"/>
          <w:sz w:val="24"/>
        </w:rPr>
        <w:t xml:space="preserve"> </w:t>
      </w:r>
      <w:r>
        <w:rPr>
          <w:sz w:val="24"/>
        </w:rPr>
        <w:t>week</w:t>
      </w:r>
      <w:r>
        <w:rPr>
          <w:spacing w:val="-3"/>
          <w:sz w:val="24"/>
        </w:rPr>
        <w:t xml:space="preserve"> </w:t>
      </w:r>
      <w:r>
        <w:rPr>
          <w:sz w:val="24"/>
        </w:rPr>
        <w:t>12</w:t>
      </w:r>
      <w:r>
        <w:rPr>
          <w:spacing w:val="-3"/>
          <w:sz w:val="24"/>
        </w:rPr>
        <w:t xml:space="preserve"> </w:t>
      </w:r>
      <w:r>
        <w:rPr>
          <w:sz w:val="24"/>
        </w:rPr>
        <w:t>and week 52.</w:t>
      </w:r>
    </w:p>
    <w:p w14:paraId="09C367F8" w14:textId="77777777" w:rsidR="00934295" w:rsidRDefault="00F732B6">
      <w:pPr>
        <w:pStyle w:val="ListParagraph"/>
        <w:numPr>
          <w:ilvl w:val="0"/>
          <w:numId w:val="3"/>
        </w:numPr>
        <w:tabs>
          <w:tab w:val="left" w:pos="981"/>
        </w:tabs>
        <w:spacing w:before="1"/>
        <w:rPr>
          <w:sz w:val="24"/>
        </w:rPr>
      </w:pPr>
      <w:r>
        <w:rPr>
          <w:sz w:val="24"/>
        </w:rPr>
        <w:lastRenderedPageBreak/>
        <w:t>Body surface</w:t>
      </w:r>
      <w:r>
        <w:rPr>
          <w:spacing w:val="-1"/>
          <w:sz w:val="24"/>
        </w:rPr>
        <w:t xml:space="preserve"> </w:t>
      </w:r>
      <w:r>
        <w:rPr>
          <w:sz w:val="24"/>
        </w:rPr>
        <w:t>area</w:t>
      </w:r>
      <w:r>
        <w:rPr>
          <w:spacing w:val="-1"/>
          <w:sz w:val="24"/>
        </w:rPr>
        <w:t xml:space="preserve"> </w:t>
      </w:r>
      <w:r>
        <w:rPr>
          <w:sz w:val="24"/>
        </w:rPr>
        <w:t>(BSA)</w:t>
      </w:r>
      <w:r>
        <w:rPr>
          <w:spacing w:val="-2"/>
          <w:sz w:val="24"/>
        </w:rPr>
        <w:t xml:space="preserve"> </w:t>
      </w:r>
      <w:r>
        <w:rPr>
          <w:sz w:val="24"/>
        </w:rPr>
        <w:t>change</w:t>
      </w:r>
      <w:r>
        <w:rPr>
          <w:spacing w:val="-1"/>
          <w:sz w:val="24"/>
        </w:rPr>
        <w:t xml:space="preserve"> </w:t>
      </w:r>
      <w:r>
        <w:rPr>
          <w:sz w:val="24"/>
        </w:rPr>
        <w:t>from</w:t>
      </w:r>
      <w:r>
        <w:rPr>
          <w:spacing w:val="-4"/>
          <w:sz w:val="24"/>
        </w:rPr>
        <w:t xml:space="preserve"> </w:t>
      </w:r>
      <w:r>
        <w:rPr>
          <w:sz w:val="24"/>
        </w:rPr>
        <w:t>baseline</w:t>
      </w:r>
      <w:r>
        <w:rPr>
          <w:spacing w:val="-1"/>
          <w:sz w:val="24"/>
        </w:rPr>
        <w:t xml:space="preserve"> </w:t>
      </w:r>
      <w:r>
        <w:rPr>
          <w:sz w:val="24"/>
        </w:rPr>
        <w:t>at</w:t>
      </w:r>
      <w:r>
        <w:rPr>
          <w:spacing w:val="-3"/>
          <w:sz w:val="24"/>
        </w:rPr>
        <w:t xml:space="preserve"> </w:t>
      </w:r>
      <w:r>
        <w:rPr>
          <w:sz w:val="24"/>
        </w:rPr>
        <w:t>week 12 and week</w:t>
      </w:r>
      <w:r>
        <w:rPr>
          <w:spacing w:val="1"/>
          <w:sz w:val="24"/>
        </w:rPr>
        <w:t xml:space="preserve"> </w:t>
      </w:r>
      <w:r>
        <w:rPr>
          <w:spacing w:val="-5"/>
          <w:sz w:val="24"/>
        </w:rPr>
        <w:t>52.</w:t>
      </w:r>
    </w:p>
    <w:p w14:paraId="287859F4" w14:textId="77777777" w:rsidR="00934295" w:rsidRDefault="00934295">
      <w:pPr>
        <w:pStyle w:val="BodyText"/>
        <w:spacing w:before="23"/>
        <w:ind w:left="0"/>
      </w:pPr>
    </w:p>
    <w:p w14:paraId="2C1FBCB5" w14:textId="77777777" w:rsidR="00934295" w:rsidRDefault="00F732B6">
      <w:pPr>
        <w:pStyle w:val="BodyText"/>
        <w:spacing w:line="360" w:lineRule="auto"/>
        <w:ind w:right="1255"/>
      </w:pPr>
      <w:r>
        <w:t>Results</w:t>
      </w:r>
      <w:r>
        <w:rPr>
          <w:spacing w:val="-5"/>
        </w:rPr>
        <w:t xml:space="preserve"> </w:t>
      </w:r>
      <w:r>
        <w:t>indicate</w:t>
      </w:r>
      <w:r>
        <w:rPr>
          <w:spacing w:val="-4"/>
        </w:rPr>
        <w:t xml:space="preserve"> </w:t>
      </w:r>
      <w:r>
        <w:t>that</w:t>
      </w:r>
      <w:r>
        <w:rPr>
          <w:spacing w:val="-3"/>
        </w:rPr>
        <w:t xml:space="preserve"> </w:t>
      </w:r>
      <w:r>
        <w:t>investigational</w:t>
      </w:r>
      <w:r>
        <w:rPr>
          <w:spacing w:val="-3"/>
        </w:rPr>
        <w:t xml:space="preserve"> </w:t>
      </w:r>
      <w:r>
        <w:t>product</w:t>
      </w:r>
      <w:r>
        <w:rPr>
          <w:spacing w:val="-3"/>
        </w:rPr>
        <w:t xml:space="preserve"> </w:t>
      </w:r>
      <w:r>
        <w:t>exposure</w:t>
      </w:r>
      <w:r>
        <w:rPr>
          <w:spacing w:val="-4"/>
        </w:rPr>
        <w:t xml:space="preserve"> </w:t>
      </w:r>
      <w:r>
        <w:t>was</w:t>
      </w:r>
      <w:r>
        <w:rPr>
          <w:spacing w:val="-5"/>
        </w:rPr>
        <w:t xml:space="preserve"> </w:t>
      </w:r>
      <w:r>
        <w:t>similar</w:t>
      </w:r>
      <w:r>
        <w:rPr>
          <w:spacing w:val="-1"/>
        </w:rPr>
        <w:t xml:space="preserve"> </w:t>
      </w:r>
      <w:r>
        <w:t>between</w:t>
      </w:r>
      <w:r>
        <w:rPr>
          <w:spacing w:val="-3"/>
        </w:rPr>
        <w:t xml:space="preserve"> </w:t>
      </w:r>
      <w:r>
        <w:t>treatment groups in this subject population.</w:t>
      </w:r>
    </w:p>
    <w:p w14:paraId="58974824" w14:textId="77777777" w:rsidR="00934295" w:rsidRDefault="00F732B6">
      <w:pPr>
        <w:pStyle w:val="Heading2"/>
        <w:numPr>
          <w:ilvl w:val="1"/>
          <w:numId w:val="6"/>
        </w:numPr>
        <w:tabs>
          <w:tab w:val="left" w:pos="1975"/>
        </w:tabs>
        <w:spacing w:before="243"/>
        <w:ind w:left="1975"/>
      </w:pPr>
      <w:bookmarkStart w:id="88" w:name="5.2_Pharmacokinetic_properties"/>
      <w:bookmarkEnd w:id="88"/>
      <w:r>
        <w:t>Pharmacokinetic</w:t>
      </w:r>
      <w:r>
        <w:rPr>
          <w:spacing w:val="-3"/>
        </w:rPr>
        <w:t xml:space="preserve"> </w:t>
      </w:r>
      <w:r>
        <w:rPr>
          <w:spacing w:val="-2"/>
        </w:rPr>
        <w:t>properties</w:t>
      </w:r>
    </w:p>
    <w:p w14:paraId="3EB7657E" w14:textId="77777777" w:rsidR="00934295" w:rsidRDefault="00F732B6">
      <w:pPr>
        <w:pStyle w:val="BodyText"/>
        <w:spacing w:before="256"/>
      </w:pPr>
      <w:bookmarkStart w:id="89" w:name="Absorption"/>
      <w:bookmarkEnd w:id="89"/>
      <w:r>
        <w:rPr>
          <w:spacing w:val="-2"/>
          <w:u w:val="single"/>
        </w:rPr>
        <w:t>Absorption</w:t>
      </w:r>
    </w:p>
    <w:p w14:paraId="1CBD7981" w14:textId="77777777" w:rsidR="00934295" w:rsidRDefault="00F732B6">
      <w:pPr>
        <w:pStyle w:val="BodyText"/>
        <w:spacing w:before="256" w:line="360" w:lineRule="auto"/>
        <w:ind w:right="1255"/>
      </w:pPr>
      <w:r>
        <w:rPr>
          <w:position w:val="2"/>
        </w:rPr>
        <w:t>The median time to reach the maximum serum concentration (t</w:t>
      </w:r>
      <w:r>
        <w:rPr>
          <w:sz w:val="16"/>
        </w:rPr>
        <w:t>max</w:t>
      </w:r>
      <w:r>
        <w:rPr>
          <w:position w:val="2"/>
        </w:rPr>
        <w:t>) was 8.5 days after a single</w:t>
      </w:r>
      <w:r>
        <w:rPr>
          <w:spacing w:val="-3"/>
          <w:position w:val="2"/>
        </w:rPr>
        <w:t xml:space="preserve"> </w:t>
      </w:r>
      <w:r>
        <w:rPr>
          <w:position w:val="2"/>
        </w:rPr>
        <w:t>90</w:t>
      </w:r>
      <w:r>
        <w:rPr>
          <w:spacing w:val="-2"/>
          <w:position w:val="2"/>
        </w:rPr>
        <w:t xml:space="preserve"> </w:t>
      </w:r>
      <w:r>
        <w:rPr>
          <w:position w:val="2"/>
        </w:rPr>
        <w:t>mg</w:t>
      </w:r>
      <w:r>
        <w:rPr>
          <w:spacing w:val="-2"/>
          <w:position w:val="2"/>
        </w:rPr>
        <w:t xml:space="preserve"> </w:t>
      </w:r>
      <w:r>
        <w:rPr>
          <w:position w:val="2"/>
        </w:rPr>
        <w:t>subcutaneous</w:t>
      </w:r>
      <w:r>
        <w:rPr>
          <w:spacing w:val="-4"/>
          <w:position w:val="2"/>
        </w:rPr>
        <w:t xml:space="preserve"> </w:t>
      </w:r>
      <w:r>
        <w:rPr>
          <w:position w:val="2"/>
        </w:rPr>
        <w:t>administration</w:t>
      </w:r>
      <w:r>
        <w:rPr>
          <w:spacing w:val="-2"/>
          <w:position w:val="2"/>
        </w:rPr>
        <w:t xml:space="preserve"> </w:t>
      </w:r>
      <w:r>
        <w:rPr>
          <w:position w:val="2"/>
        </w:rPr>
        <w:t>in</w:t>
      </w:r>
      <w:r>
        <w:rPr>
          <w:spacing w:val="-7"/>
          <w:position w:val="2"/>
        </w:rPr>
        <w:t xml:space="preserve"> </w:t>
      </w:r>
      <w:r>
        <w:rPr>
          <w:position w:val="2"/>
        </w:rPr>
        <w:t>healthy</w:t>
      </w:r>
      <w:r>
        <w:rPr>
          <w:spacing w:val="-2"/>
          <w:position w:val="2"/>
        </w:rPr>
        <w:t xml:space="preserve"> </w:t>
      </w:r>
      <w:r>
        <w:rPr>
          <w:position w:val="2"/>
        </w:rPr>
        <w:t>subjects.</w:t>
      </w:r>
      <w:r>
        <w:rPr>
          <w:spacing w:val="40"/>
          <w:position w:val="2"/>
        </w:rPr>
        <w:t xml:space="preserve"> </w:t>
      </w:r>
      <w:r>
        <w:rPr>
          <w:position w:val="2"/>
        </w:rPr>
        <w:t>The</w:t>
      </w:r>
      <w:r>
        <w:rPr>
          <w:spacing w:val="-8"/>
          <w:position w:val="2"/>
        </w:rPr>
        <w:t xml:space="preserve"> </w:t>
      </w:r>
      <w:r>
        <w:rPr>
          <w:position w:val="2"/>
        </w:rPr>
        <w:t>median</w:t>
      </w:r>
      <w:r>
        <w:rPr>
          <w:spacing w:val="-2"/>
          <w:position w:val="2"/>
        </w:rPr>
        <w:t xml:space="preserve"> </w:t>
      </w:r>
      <w:r>
        <w:rPr>
          <w:position w:val="2"/>
        </w:rPr>
        <w:t>t</w:t>
      </w:r>
      <w:r>
        <w:rPr>
          <w:sz w:val="16"/>
        </w:rPr>
        <w:t>max</w:t>
      </w:r>
      <w:r>
        <w:rPr>
          <w:spacing w:val="20"/>
          <w:sz w:val="16"/>
        </w:rPr>
        <w:t xml:space="preserve"> </w:t>
      </w:r>
      <w:r>
        <w:rPr>
          <w:position w:val="2"/>
        </w:rPr>
        <w:t>values</w:t>
      </w:r>
      <w:r>
        <w:rPr>
          <w:spacing w:val="-4"/>
          <w:position w:val="2"/>
        </w:rPr>
        <w:t xml:space="preserve"> </w:t>
      </w:r>
      <w:r>
        <w:rPr>
          <w:position w:val="2"/>
        </w:rPr>
        <w:t xml:space="preserve">of </w:t>
      </w:r>
      <w:r>
        <w:t>ustekinumab following a</w:t>
      </w:r>
      <w:r>
        <w:rPr>
          <w:spacing w:val="-1"/>
        </w:rPr>
        <w:t xml:space="preserve"> </w:t>
      </w:r>
      <w:r>
        <w:t>single</w:t>
      </w:r>
      <w:r>
        <w:rPr>
          <w:spacing w:val="-6"/>
        </w:rPr>
        <w:t xml:space="preserve"> </w:t>
      </w:r>
      <w:r>
        <w:t>subcutaneous</w:t>
      </w:r>
      <w:r>
        <w:rPr>
          <w:spacing w:val="-2"/>
        </w:rPr>
        <w:t xml:space="preserve"> </w:t>
      </w:r>
      <w:r>
        <w:t>administration of</w:t>
      </w:r>
      <w:r>
        <w:rPr>
          <w:spacing w:val="-3"/>
        </w:rPr>
        <w:t xml:space="preserve"> </w:t>
      </w:r>
      <w:r>
        <w:t>either 45</w:t>
      </w:r>
      <w:r>
        <w:rPr>
          <w:spacing w:val="-5"/>
        </w:rPr>
        <w:t xml:space="preserve"> </w:t>
      </w:r>
      <w:r>
        <w:t>mg or 90</w:t>
      </w:r>
      <w:r>
        <w:rPr>
          <w:spacing w:val="-5"/>
        </w:rPr>
        <w:t xml:space="preserve"> </w:t>
      </w:r>
      <w:r>
        <w:t>mg in patients with psoriasis were comparable to that observed in healthy subjects.</w:t>
      </w:r>
    </w:p>
    <w:p w14:paraId="2BEAFE77" w14:textId="77777777" w:rsidR="00934295" w:rsidRDefault="00F732B6">
      <w:pPr>
        <w:pStyle w:val="BodyText"/>
        <w:spacing w:before="116" w:line="360" w:lineRule="auto"/>
        <w:ind w:right="1200"/>
      </w:pPr>
      <w:r>
        <w:t>The absolute bioavailability of ustekinumab following a single subcutaneous administration was estimated to be 57.2% in patients with psoriasis.</w:t>
      </w:r>
      <w:r>
        <w:rPr>
          <w:spacing w:val="40"/>
        </w:rPr>
        <w:t xml:space="preserve"> </w:t>
      </w:r>
      <w:r>
        <w:t>Following the recommended</w:t>
      </w:r>
      <w:r>
        <w:rPr>
          <w:spacing w:val="-3"/>
        </w:rPr>
        <w:t xml:space="preserve"> </w:t>
      </w:r>
      <w:r>
        <w:t>i</w:t>
      </w:r>
      <w:r>
        <w:t>ntravenous</w:t>
      </w:r>
      <w:r>
        <w:rPr>
          <w:spacing w:val="-5"/>
        </w:rPr>
        <w:t xml:space="preserve"> </w:t>
      </w:r>
      <w:r>
        <w:t>induction</w:t>
      </w:r>
      <w:r>
        <w:rPr>
          <w:spacing w:val="-3"/>
        </w:rPr>
        <w:t xml:space="preserve"> </w:t>
      </w:r>
      <w:r>
        <w:t>dose,</w:t>
      </w:r>
      <w:r>
        <w:rPr>
          <w:spacing w:val="-5"/>
        </w:rPr>
        <w:t xml:space="preserve"> </w:t>
      </w:r>
      <w:r>
        <w:t>median</w:t>
      </w:r>
      <w:r>
        <w:rPr>
          <w:spacing w:val="-8"/>
        </w:rPr>
        <w:t xml:space="preserve"> </w:t>
      </w:r>
      <w:r>
        <w:t>peak</w:t>
      </w:r>
      <w:r>
        <w:rPr>
          <w:spacing w:val="-3"/>
        </w:rPr>
        <w:t xml:space="preserve"> </w:t>
      </w:r>
      <w:r>
        <w:t>serum</w:t>
      </w:r>
      <w:r>
        <w:rPr>
          <w:spacing w:val="-3"/>
        </w:rPr>
        <w:t xml:space="preserve"> </w:t>
      </w:r>
      <w:r>
        <w:t>ustekinumab</w:t>
      </w:r>
      <w:r>
        <w:rPr>
          <w:spacing w:val="-3"/>
        </w:rPr>
        <w:t xml:space="preserve"> </w:t>
      </w:r>
      <w:r>
        <w:t>concentration was 126.1 μg/mL in patients with Crohn’s disease, and 127.0 μg/mL in patients with ulcerative colitis.</w:t>
      </w:r>
    </w:p>
    <w:p w14:paraId="7130E256" w14:textId="77777777" w:rsidR="00934295" w:rsidRDefault="00F732B6">
      <w:pPr>
        <w:pStyle w:val="BodyText"/>
        <w:spacing w:before="119"/>
      </w:pPr>
      <w:bookmarkStart w:id="90" w:name="Distribution"/>
      <w:bookmarkEnd w:id="90"/>
      <w:r>
        <w:rPr>
          <w:spacing w:val="-2"/>
          <w:u w:val="single"/>
        </w:rPr>
        <w:t>Distribution</w:t>
      </w:r>
    </w:p>
    <w:p w14:paraId="7B67E58A" w14:textId="77777777" w:rsidR="00934295" w:rsidRDefault="00F732B6">
      <w:pPr>
        <w:pStyle w:val="BodyText"/>
        <w:spacing w:before="257" w:line="360" w:lineRule="auto"/>
        <w:ind w:right="1465"/>
      </w:pPr>
      <w:r>
        <w:t>Median volume of distribution during the terminal phase (Vz) followin</w:t>
      </w:r>
      <w:r>
        <w:t>g a single intravenous</w:t>
      </w:r>
      <w:r>
        <w:rPr>
          <w:spacing w:val="-3"/>
        </w:rPr>
        <w:t xml:space="preserve"> </w:t>
      </w:r>
      <w:r>
        <w:t>administration</w:t>
      </w:r>
      <w:r>
        <w:rPr>
          <w:spacing w:val="-1"/>
        </w:rPr>
        <w:t xml:space="preserve"> </w:t>
      </w:r>
      <w:r>
        <w:t>to</w:t>
      </w:r>
      <w:r>
        <w:rPr>
          <w:spacing w:val="-6"/>
        </w:rPr>
        <w:t xml:space="preserve"> </w:t>
      </w:r>
      <w:r>
        <w:t>patients</w:t>
      </w:r>
      <w:r>
        <w:rPr>
          <w:spacing w:val="-3"/>
        </w:rPr>
        <w:t xml:space="preserve"> </w:t>
      </w:r>
      <w:r>
        <w:t>with</w:t>
      </w:r>
      <w:r>
        <w:rPr>
          <w:spacing w:val="-1"/>
        </w:rPr>
        <w:t xml:space="preserve"> </w:t>
      </w:r>
      <w:r>
        <w:t>psoriasis, ranged</w:t>
      </w:r>
      <w:r>
        <w:rPr>
          <w:spacing w:val="-1"/>
        </w:rPr>
        <w:t xml:space="preserve"> </w:t>
      </w:r>
      <w:r>
        <w:t>from</w:t>
      </w:r>
      <w:r>
        <w:rPr>
          <w:spacing w:val="-1"/>
        </w:rPr>
        <w:t xml:space="preserve"> </w:t>
      </w:r>
      <w:r>
        <w:t>57</w:t>
      </w:r>
      <w:r>
        <w:rPr>
          <w:spacing w:val="-6"/>
        </w:rPr>
        <w:t xml:space="preserve"> </w:t>
      </w:r>
      <w:r>
        <w:t>to</w:t>
      </w:r>
      <w:r>
        <w:rPr>
          <w:spacing w:val="-1"/>
        </w:rPr>
        <w:t xml:space="preserve"> </w:t>
      </w:r>
      <w:r>
        <w:t>83</w:t>
      </w:r>
      <w:r>
        <w:rPr>
          <w:spacing w:val="-6"/>
        </w:rPr>
        <w:t xml:space="preserve"> </w:t>
      </w:r>
      <w:r>
        <w:t>mL/kg.</w:t>
      </w:r>
      <w:r>
        <w:rPr>
          <w:spacing w:val="40"/>
        </w:rPr>
        <w:t xml:space="preserve"> </w:t>
      </w:r>
      <w:r>
        <w:t>In</w:t>
      </w:r>
      <w:r>
        <w:rPr>
          <w:spacing w:val="-1"/>
        </w:rPr>
        <w:t xml:space="preserve"> </w:t>
      </w:r>
      <w:r>
        <w:t>a population pharmacokinetic analysis of ustekinumab, the volume of distribution at steady-state was 4.62 L in patients with Crohn’s disease and 4.44 L in pati</w:t>
      </w:r>
      <w:r>
        <w:t>ents with ulcerative colitis.</w:t>
      </w:r>
    </w:p>
    <w:p w14:paraId="5BDDD957" w14:textId="77777777" w:rsidR="00934295" w:rsidRDefault="00F732B6">
      <w:pPr>
        <w:pStyle w:val="BodyText"/>
        <w:spacing w:before="124"/>
      </w:pPr>
      <w:bookmarkStart w:id="91" w:name="Metabolism"/>
      <w:bookmarkEnd w:id="91"/>
      <w:r>
        <w:rPr>
          <w:spacing w:val="-2"/>
          <w:u w:val="single"/>
        </w:rPr>
        <w:t>Metabolism</w:t>
      </w:r>
    </w:p>
    <w:p w14:paraId="68E7C255" w14:textId="77777777" w:rsidR="00934295" w:rsidRDefault="00F732B6">
      <w:pPr>
        <w:pStyle w:val="BodyText"/>
        <w:spacing w:before="256" w:line="463" w:lineRule="auto"/>
        <w:ind w:right="3595"/>
      </w:pPr>
      <w:r>
        <w:t>The</w:t>
      </w:r>
      <w:r>
        <w:rPr>
          <w:spacing w:val="-5"/>
        </w:rPr>
        <w:t xml:space="preserve"> </w:t>
      </w:r>
      <w:r>
        <w:t>exact</w:t>
      </w:r>
      <w:r>
        <w:rPr>
          <w:spacing w:val="-4"/>
        </w:rPr>
        <w:t xml:space="preserve"> </w:t>
      </w:r>
      <w:r>
        <w:t>metabolic</w:t>
      </w:r>
      <w:r>
        <w:rPr>
          <w:spacing w:val="-5"/>
        </w:rPr>
        <w:t xml:space="preserve"> </w:t>
      </w:r>
      <w:r>
        <w:t>pathway</w:t>
      </w:r>
      <w:r>
        <w:rPr>
          <w:spacing w:val="-8"/>
        </w:rPr>
        <w:t xml:space="preserve"> </w:t>
      </w:r>
      <w:r>
        <w:t>for</w:t>
      </w:r>
      <w:r>
        <w:rPr>
          <w:spacing w:val="-6"/>
        </w:rPr>
        <w:t xml:space="preserve"> </w:t>
      </w:r>
      <w:r>
        <w:t>ustekinumab</w:t>
      </w:r>
      <w:r>
        <w:rPr>
          <w:spacing w:val="-4"/>
        </w:rPr>
        <w:t xml:space="preserve"> </w:t>
      </w:r>
      <w:r>
        <w:t>is</w:t>
      </w:r>
      <w:r>
        <w:rPr>
          <w:spacing w:val="-6"/>
        </w:rPr>
        <w:t xml:space="preserve"> </w:t>
      </w:r>
      <w:r>
        <w:t xml:space="preserve">unknown. </w:t>
      </w:r>
      <w:bookmarkStart w:id="92" w:name="Excretion"/>
      <w:bookmarkEnd w:id="92"/>
      <w:r>
        <w:rPr>
          <w:spacing w:val="-2"/>
          <w:u w:val="single"/>
        </w:rPr>
        <w:t>Excretion</w:t>
      </w:r>
    </w:p>
    <w:p w14:paraId="1E172E04" w14:textId="77777777" w:rsidR="00934295" w:rsidRDefault="00F732B6">
      <w:pPr>
        <w:pStyle w:val="BodyText"/>
        <w:spacing w:before="1" w:line="360" w:lineRule="auto"/>
        <w:ind w:right="1269"/>
      </w:pPr>
      <w:r>
        <w:t>Median</w:t>
      </w:r>
      <w:r>
        <w:rPr>
          <w:spacing w:val="-3"/>
        </w:rPr>
        <w:t xml:space="preserve"> </w:t>
      </w:r>
      <w:r>
        <w:t>systemic</w:t>
      </w:r>
      <w:r>
        <w:rPr>
          <w:spacing w:val="-4"/>
        </w:rPr>
        <w:t xml:space="preserve"> </w:t>
      </w:r>
      <w:r>
        <w:t>clearance</w:t>
      </w:r>
      <w:r>
        <w:rPr>
          <w:spacing w:val="-4"/>
        </w:rPr>
        <w:t xml:space="preserve"> </w:t>
      </w:r>
      <w:r>
        <w:t>(CL)</w:t>
      </w:r>
      <w:r>
        <w:rPr>
          <w:spacing w:val="-1"/>
        </w:rPr>
        <w:t xml:space="preserve"> </w:t>
      </w:r>
      <w:r>
        <w:t>following</w:t>
      </w:r>
      <w:r>
        <w:rPr>
          <w:spacing w:val="-3"/>
        </w:rPr>
        <w:t xml:space="preserve"> </w:t>
      </w:r>
      <w:r>
        <w:t>a</w:t>
      </w:r>
      <w:r>
        <w:rPr>
          <w:spacing w:val="-4"/>
        </w:rPr>
        <w:t xml:space="preserve"> </w:t>
      </w:r>
      <w:r>
        <w:t>single</w:t>
      </w:r>
      <w:r>
        <w:rPr>
          <w:spacing w:val="-4"/>
        </w:rPr>
        <w:t xml:space="preserve"> </w:t>
      </w:r>
      <w:r>
        <w:t>intravenous</w:t>
      </w:r>
      <w:r>
        <w:rPr>
          <w:spacing w:val="-5"/>
        </w:rPr>
        <w:t xml:space="preserve"> </w:t>
      </w:r>
      <w:r>
        <w:t>administration</w:t>
      </w:r>
      <w:r>
        <w:rPr>
          <w:spacing w:val="-3"/>
        </w:rPr>
        <w:t xml:space="preserve"> </w:t>
      </w:r>
      <w:r>
        <w:t>to</w:t>
      </w:r>
      <w:r>
        <w:rPr>
          <w:spacing w:val="-7"/>
        </w:rPr>
        <w:t xml:space="preserve"> </w:t>
      </w:r>
      <w:r>
        <w:t xml:space="preserve">patients </w:t>
      </w:r>
      <w:r>
        <w:rPr>
          <w:position w:val="2"/>
        </w:rPr>
        <w:t>with psoriasis ranged from 1.99 to 2.34 mL/day/kg.</w:t>
      </w:r>
      <w:r>
        <w:rPr>
          <w:spacing w:val="80"/>
          <w:position w:val="2"/>
        </w:rPr>
        <w:t xml:space="preserve"> </w:t>
      </w:r>
      <w:r>
        <w:rPr>
          <w:position w:val="2"/>
        </w:rPr>
        <w:t>Median half-life (t</w:t>
      </w:r>
      <w:r>
        <w:rPr>
          <w:sz w:val="16"/>
        </w:rPr>
        <w:t>1/2</w:t>
      </w:r>
      <w:r>
        <w:rPr>
          <w:position w:val="2"/>
        </w:rPr>
        <w:t xml:space="preserve">) of </w:t>
      </w:r>
      <w:r>
        <w:t>ustekinumab was approximately 3 weeks in patients with ulcerative colitis, Crohn’s</w:t>
      </w:r>
    </w:p>
    <w:p w14:paraId="7C1C4097" w14:textId="77777777" w:rsidR="00934295" w:rsidRDefault="00F732B6">
      <w:pPr>
        <w:pStyle w:val="BodyText"/>
        <w:spacing w:before="93" w:line="360" w:lineRule="auto"/>
        <w:ind w:right="1255"/>
      </w:pPr>
      <w:r>
        <w:t>disease, psoriasis</w:t>
      </w:r>
      <w:r>
        <w:rPr>
          <w:spacing w:val="-3"/>
        </w:rPr>
        <w:t xml:space="preserve"> </w:t>
      </w:r>
      <w:r>
        <w:t>and/or psoriatic</w:t>
      </w:r>
      <w:r>
        <w:rPr>
          <w:spacing w:val="-2"/>
        </w:rPr>
        <w:t xml:space="preserve"> </w:t>
      </w:r>
      <w:r>
        <w:t>arthritis,</w:t>
      </w:r>
      <w:r>
        <w:rPr>
          <w:spacing w:val="-3"/>
        </w:rPr>
        <w:t xml:space="preserve"> </w:t>
      </w:r>
      <w:r>
        <w:t>ranging</w:t>
      </w:r>
      <w:r>
        <w:rPr>
          <w:spacing w:val="-6"/>
        </w:rPr>
        <w:t xml:space="preserve"> </w:t>
      </w:r>
      <w:r>
        <w:t>from</w:t>
      </w:r>
      <w:r>
        <w:rPr>
          <w:spacing w:val="-5"/>
        </w:rPr>
        <w:t xml:space="preserve"> </w:t>
      </w:r>
      <w:r>
        <w:t>15</w:t>
      </w:r>
      <w:r>
        <w:rPr>
          <w:spacing w:val="-1"/>
        </w:rPr>
        <w:t xml:space="preserve"> </w:t>
      </w:r>
      <w:r>
        <w:t>to</w:t>
      </w:r>
      <w:r>
        <w:rPr>
          <w:spacing w:val="-6"/>
        </w:rPr>
        <w:t xml:space="preserve"> </w:t>
      </w:r>
      <w:r>
        <w:t>32</w:t>
      </w:r>
      <w:r>
        <w:rPr>
          <w:spacing w:val="-1"/>
        </w:rPr>
        <w:t xml:space="preserve"> </w:t>
      </w:r>
      <w:r>
        <w:t>days</w:t>
      </w:r>
      <w:r>
        <w:rPr>
          <w:spacing w:val="-3"/>
        </w:rPr>
        <w:t xml:space="preserve"> </w:t>
      </w:r>
      <w:r>
        <w:t>acr</w:t>
      </w:r>
      <w:r>
        <w:t>oss</w:t>
      </w:r>
      <w:r>
        <w:rPr>
          <w:spacing w:val="-3"/>
        </w:rPr>
        <w:t xml:space="preserve"> </w:t>
      </w:r>
      <w:r>
        <w:t>all</w:t>
      </w:r>
      <w:r>
        <w:rPr>
          <w:spacing w:val="-1"/>
        </w:rPr>
        <w:t xml:space="preserve"> </w:t>
      </w:r>
      <w:r>
        <w:t>psoriasis and psoriatic arthritis studies.</w:t>
      </w:r>
      <w:r>
        <w:rPr>
          <w:spacing w:val="40"/>
        </w:rPr>
        <w:t xml:space="preserve"> </w:t>
      </w:r>
      <w:r>
        <w:t xml:space="preserve">In a population pharmacokinetic analysis of ustekinumab, the clearance was 0.19 L/day while the half-life was approximately 19 days in patients </w:t>
      </w:r>
      <w:r>
        <w:lastRenderedPageBreak/>
        <w:t>with Crohn’s disease and ulcerative colitis.</w:t>
      </w:r>
    </w:p>
    <w:p w14:paraId="62E6CE79" w14:textId="77777777" w:rsidR="00934295" w:rsidRDefault="00F732B6">
      <w:pPr>
        <w:pStyle w:val="BodyText"/>
        <w:spacing w:before="120"/>
      </w:pPr>
      <w:bookmarkStart w:id="93" w:name="Dose_Linearity"/>
      <w:bookmarkEnd w:id="93"/>
      <w:r>
        <w:rPr>
          <w:u w:val="single"/>
        </w:rPr>
        <w:t>Dose</w:t>
      </w:r>
      <w:r>
        <w:rPr>
          <w:spacing w:val="-5"/>
          <w:u w:val="single"/>
        </w:rPr>
        <w:t xml:space="preserve"> </w:t>
      </w:r>
      <w:r>
        <w:rPr>
          <w:spacing w:val="-2"/>
          <w:u w:val="single"/>
        </w:rPr>
        <w:t>Linearity</w:t>
      </w:r>
    </w:p>
    <w:p w14:paraId="4B8BEE45" w14:textId="77777777" w:rsidR="00934295" w:rsidRDefault="00F732B6">
      <w:pPr>
        <w:pStyle w:val="BodyText"/>
        <w:spacing w:before="256" w:line="357" w:lineRule="auto"/>
        <w:ind w:right="1303"/>
      </w:pPr>
      <w:r>
        <w:rPr>
          <w:position w:val="2"/>
        </w:rPr>
        <w:t>The systemic exposure of ustekinumab (C</w:t>
      </w:r>
      <w:r>
        <w:rPr>
          <w:sz w:val="16"/>
        </w:rPr>
        <w:t>max</w:t>
      </w:r>
      <w:r>
        <w:rPr>
          <w:spacing w:val="36"/>
          <w:sz w:val="16"/>
        </w:rPr>
        <w:t xml:space="preserve"> </w:t>
      </w:r>
      <w:r>
        <w:rPr>
          <w:position w:val="2"/>
        </w:rPr>
        <w:t xml:space="preserve">and AUC) increased in an approximately </w:t>
      </w:r>
      <w:r>
        <w:t>dose-proportional</w:t>
      </w:r>
      <w:r>
        <w:rPr>
          <w:spacing w:val="-2"/>
        </w:rPr>
        <w:t xml:space="preserve"> </w:t>
      </w:r>
      <w:r>
        <w:t>manner after</w:t>
      </w:r>
      <w:r>
        <w:rPr>
          <w:spacing w:val="-5"/>
        </w:rPr>
        <w:t xml:space="preserve"> </w:t>
      </w:r>
      <w:r>
        <w:t>a</w:t>
      </w:r>
      <w:r>
        <w:rPr>
          <w:spacing w:val="-3"/>
        </w:rPr>
        <w:t xml:space="preserve"> </w:t>
      </w:r>
      <w:r>
        <w:t>single</w:t>
      </w:r>
      <w:r>
        <w:rPr>
          <w:spacing w:val="-3"/>
        </w:rPr>
        <w:t xml:space="preserve"> </w:t>
      </w:r>
      <w:r>
        <w:t>intravenous</w:t>
      </w:r>
      <w:r>
        <w:rPr>
          <w:spacing w:val="-4"/>
        </w:rPr>
        <w:t xml:space="preserve"> </w:t>
      </w:r>
      <w:r>
        <w:t>administration</w:t>
      </w:r>
      <w:r>
        <w:rPr>
          <w:spacing w:val="-2"/>
        </w:rPr>
        <w:t xml:space="preserve"> </w:t>
      </w:r>
      <w:r>
        <w:t>at</w:t>
      </w:r>
      <w:r>
        <w:rPr>
          <w:spacing w:val="-2"/>
        </w:rPr>
        <w:t xml:space="preserve"> </w:t>
      </w:r>
      <w:r>
        <w:t>doses</w:t>
      </w:r>
      <w:r>
        <w:rPr>
          <w:spacing w:val="-4"/>
        </w:rPr>
        <w:t xml:space="preserve"> </w:t>
      </w:r>
      <w:r>
        <w:t>ranging</w:t>
      </w:r>
      <w:r>
        <w:rPr>
          <w:spacing w:val="-7"/>
        </w:rPr>
        <w:t xml:space="preserve"> </w:t>
      </w:r>
      <w:r>
        <w:t>from</w:t>
      </w:r>
    </w:p>
    <w:p w14:paraId="52409FA3" w14:textId="77777777" w:rsidR="00934295" w:rsidRDefault="00F732B6">
      <w:pPr>
        <w:pStyle w:val="BodyText"/>
        <w:spacing w:before="1" w:line="362" w:lineRule="auto"/>
        <w:ind w:right="1255"/>
      </w:pPr>
      <w:r>
        <w:t>0.09</w:t>
      </w:r>
      <w:r>
        <w:rPr>
          <w:spacing w:val="-2"/>
        </w:rPr>
        <w:t xml:space="preserve"> </w:t>
      </w:r>
      <w:r>
        <w:t>mg/kg</w:t>
      </w:r>
      <w:r>
        <w:rPr>
          <w:spacing w:val="-7"/>
        </w:rPr>
        <w:t xml:space="preserve"> </w:t>
      </w:r>
      <w:r>
        <w:t>to</w:t>
      </w:r>
      <w:r>
        <w:rPr>
          <w:spacing w:val="-2"/>
        </w:rPr>
        <w:t xml:space="preserve"> </w:t>
      </w:r>
      <w:r>
        <w:t>4.5</w:t>
      </w:r>
      <w:r>
        <w:rPr>
          <w:spacing w:val="-2"/>
        </w:rPr>
        <w:t xml:space="preserve"> </w:t>
      </w:r>
      <w:r>
        <w:t>mg/kg</w:t>
      </w:r>
      <w:r>
        <w:rPr>
          <w:spacing w:val="-2"/>
        </w:rPr>
        <w:t xml:space="preserve"> </w:t>
      </w:r>
      <w:r>
        <w:t>or</w:t>
      </w:r>
      <w:r>
        <w:rPr>
          <w:spacing w:val="-5"/>
        </w:rPr>
        <w:t xml:space="preserve"> </w:t>
      </w:r>
      <w:r>
        <w:t>following</w:t>
      </w:r>
      <w:r>
        <w:rPr>
          <w:spacing w:val="-2"/>
        </w:rPr>
        <w:t xml:space="preserve"> </w:t>
      </w:r>
      <w:r>
        <w:t>a</w:t>
      </w:r>
      <w:r>
        <w:rPr>
          <w:spacing w:val="-3"/>
        </w:rPr>
        <w:t xml:space="preserve"> </w:t>
      </w:r>
      <w:r>
        <w:t>single</w:t>
      </w:r>
      <w:r>
        <w:rPr>
          <w:spacing w:val="-3"/>
        </w:rPr>
        <w:t xml:space="preserve"> </w:t>
      </w:r>
      <w:r>
        <w:t>subcutaneous</w:t>
      </w:r>
      <w:r>
        <w:rPr>
          <w:spacing w:val="-4"/>
        </w:rPr>
        <w:t xml:space="preserve"> </w:t>
      </w:r>
      <w:r>
        <w:t>administration</w:t>
      </w:r>
      <w:r>
        <w:rPr>
          <w:spacing w:val="-2"/>
        </w:rPr>
        <w:t xml:space="preserve"> </w:t>
      </w:r>
      <w:r>
        <w:t>at</w:t>
      </w:r>
      <w:r>
        <w:rPr>
          <w:spacing w:val="-2"/>
        </w:rPr>
        <w:t xml:space="preserve"> </w:t>
      </w:r>
      <w:r>
        <w:t>doses ranging from approximately 24 mg to 240 mg in patients with psoriasis.</w:t>
      </w:r>
    </w:p>
    <w:p w14:paraId="14391080" w14:textId="77777777" w:rsidR="00934295" w:rsidRDefault="00F732B6">
      <w:pPr>
        <w:pStyle w:val="BodyText"/>
        <w:spacing w:before="117"/>
      </w:pPr>
      <w:bookmarkStart w:id="94" w:name="Single_Dose_vs._Multiple_Doses"/>
      <w:bookmarkEnd w:id="94"/>
      <w:r>
        <w:rPr>
          <w:u w:val="single"/>
        </w:rPr>
        <w:t>Single</w:t>
      </w:r>
      <w:r>
        <w:rPr>
          <w:spacing w:val="-2"/>
          <w:u w:val="single"/>
        </w:rPr>
        <w:t xml:space="preserve"> </w:t>
      </w:r>
      <w:r>
        <w:rPr>
          <w:u w:val="single"/>
        </w:rPr>
        <w:t>Dose</w:t>
      </w:r>
      <w:r>
        <w:rPr>
          <w:spacing w:val="-2"/>
          <w:u w:val="single"/>
        </w:rPr>
        <w:t xml:space="preserve"> </w:t>
      </w:r>
      <w:r>
        <w:rPr>
          <w:u w:val="single"/>
        </w:rPr>
        <w:t>vs. Multiple</w:t>
      </w:r>
      <w:r>
        <w:rPr>
          <w:spacing w:val="-1"/>
          <w:u w:val="single"/>
        </w:rPr>
        <w:t xml:space="preserve"> </w:t>
      </w:r>
      <w:r>
        <w:rPr>
          <w:spacing w:val="-2"/>
          <w:u w:val="single"/>
        </w:rPr>
        <w:t>Doses</w:t>
      </w:r>
    </w:p>
    <w:p w14:paraId="6C3AC1A2" w14:textId="77777777" w:rsidR="00934295" w:rsidRDefault="00F732B6">
      <w:pPr>
        <w:pStyle w:val="BodyText"/>
        <w:spacing w:before="257" w:line="360" w:lineRule="auto"/>
        <w:ind w:right="1288"/>
      </w:pPr>
      <w:r>
        <w:t>Serum</w:t>
      </w:r>
      <w:r>
        <w:rPr>
          <w:spacing w:val="-3"/>
        </w:rPr>
        <w:t xml:space="preserve"> </w:t>
      </w:r>
      <w:r>
        <w:t>concentration-time</w:t>
      </w:r>
      <w:r>
        <w:rPr>
          <w:spacing w:val="-4"/>
        </w:rPr>
        <w:t xml:space="preserve"> </w:t>
      </w:r>
      <w:r>
        <w:t>profiles</w:t>
      </w:r>
      <w:r>
        <w:rPr>
          <w:spacing w:val="-5"/>
        </w:rPr>
        <w:t xml:space="preserve"> </w:t>
      </w:r>
      <w:r>
        <w:t>of</w:t>
      </w:r>
      <w:r>
        <w:rPr>
          <w:spacing w:val="-5"/>
        </w:rPr>
        <w:t xml:space="preserve"> </w:t>
      </w:r>
      <w:r>
        <w:t>ustekinumab</w:t>
      </w:r>
      <w:r>
        <w:rPr>
          <w:spacing w:val="-7"/>
        </w:rPr>
        <w:t xml:space="preserve"> </w:t>
      </w:r>
      <w:r>
        <w:t>were</w:t>
      </w:r>
      <w:r>
        <w:rPr>
          <w:spacing w:val="-4"/>
        </w:rPr>
        <w:t xml:space="preserve"> </w:t>
      </w:r>
      <w:r>
        <w:t>generally</w:t>
      </w:r>
      <w:r>
        <w:rPr>
          <w:spacing w:val="-3"/>
        </w:rPr>
        <w:t xml:space="preserve"> </w:t>
      </w:r>
      <w:r>
        <w:t>predictable</w:t>
      </w:r>
      <w:r>
        <w:rPr>
          <w:spacing w:val="-4"/>
        </w:rPr>
        <w:t xml:space="preserve"> </w:t>
      </w:r>
      <w:r>
        <w:t>after</w:t>
      </w:r>
      <w:r>
        <w:rPr>
          <w:spacing w:val="-1"/>
        </w:rPr>
        <w:t xml:space="preserve"> </w:t>
      </w:r>
      <w:r>
        <w:t>single or multiple subcutaneous dose administrat</w:t>
      </w:r>
      <w:r>
        <w:t>ions.</w:t>
      </w:r>
      <w:r>
        <w:rPr>
          <w:spacing w:val="40"/>
        </w:rPr>
        <w:t xml:space="preserve"> </w:t>
      </w:r>
      <w:r>
        <w:t>In patients with psoriasis, steady-state serum concentrations of ustekinumab were achieved by Week 28 after initial subcutaneous doses at Weeks 0 and 4, followed by doses every 12 weeks.</w:t>
      </w:r>
      <w:r>
        <w:rPr>
          <w:spacing w:val="40"/>
        </w:rPr>
        <w:t xml:space="preserve"> </w:t>
      </w:r>
      <w:r>
        <w:t>The median steady-state trough concentration ranged from 0.21 μ</w:t>
      </w:r>
      <w:r>
        <w:t>g/mL to 0.26 μg/mL (45 mg dose) and from 0.47 μg/mL to 0.49 μg/mL (90 mg dose).</w:t>
      </w:r>
    </w:p>
    <w:p w14:paraId="25235A77" w14:textId="77777777" w:rsidR="00934295" w:rsidRDefault="00F732B6">
      <w:pPr>
        <w:pStyle w:val="BodyText"/>
        <w:spacing w:before="122" w:line="360" w:lineRule="auto"/>
        <w:ind w:right="1329"/>
      </w:pPr>
      <w:r>
        <w:t>Following the recommended IV induction dose, median peak serum ustekinumab concentration was 126.1 μg/mL in patients with Crohn’s disease and 127.0 μg/mL in patient</w:t>
      </w:r>
      <w:r>
        <w:rPr>
          <w:spacing w:val="-2"/>
        </w:rPr>
        <w:t xml:space="preserve"> </w:t>
      </w:r>
      <w:r>
        <w:t>with</w:t>
      </w:r>
      <w:r>
        <w:rPr>
          <w:spacing w:val="-2"/>
        </w:rPr>
        <w:t xml:space="preserve"> </w:t>
      </w:r>
      <w:r>
        <w:t>ulcera</w:t>
      </w:r>
      <w:r>
        <w:t>tive</w:t>
      </w:r>
      <w:r>
        <w:rPr>
          <w:spacing w:val="-8"/>
        </w:rPr>
        <w:t xml:space="preserve"> </w:t>
      </w:r>
      <w:r>
        <w:t>colitis.</w:t>
      </w:r>
      <w:r>
        <w:rPr>
          <w:spacing w:val="40"/>
        </w:rPr>
        <w:t xml:space="preserve"> </w:t>
      </w:r>
      <w:r>
        <w:t>Starting</w:t>
      </w:r>
      <w:r>
        <w:rPr>
          <w:spacing w:val="-2"/>
        </w:rPr>
        <w:t xml:space="preserve"> </w:t>
      </w:r>
      <w:r>
        <w:t>at</w:t>
      </w:r>
      <w:r>
        <w:rPr>
          <w:spacing w:val="-2"/>
        </w:rPr>
        <w:t xml:space="preserve"> </w:t>
      </w:r>
      <w:r>
        <w:t>Week</w:t>
      </w:r>
      <w:r>
        <w:rPr>
          <w:spacing w:val="-2"/>
        </w:rPr>
        <w:t xml:space="preserve"> </w:t>
      </w:r>
      <w:r>
        <w:t>8,</w:t>
      </w:r>
      <w:r>
        <w:rPr>
          <w:spacing w:val="-4"/>
        </w:rPr>
        <w:t xml:space="preserve"> </w:t>
      </w:r>
      <w:r>
        <w:t>subcutaneous</w:t>
      </w:r>
      <w:r>
        <w:rPr>
          <w:spacing w:val="-4"/>
        </w:rPr>
        <w:t xml:space="preserve"> </w:t>
      </w:r>
      <w:r>
        <w:t>maintenance</w:t>
      </w:r>
      <w:r>
        <w:rPr>
          <w:spacing w:val="-3"/>
        </w:rPr>
        <w:t xml:space="preserve"> </w:t>
      </w:r>
      <w:r>
        <w:t>dosing</w:t>
      </w:r>
      <w:r>
        <w:rPr>
          <w:spacing w:val="-2"/>
        </w:rPr>
        <w:t xml:space="preserve"> </w:t>
      </w:r>
      <w:r>
        <w:t>of 90 mg ustekinumab was administered every 8 or 12 weeks.</w:t>
      </w:r>
      <w:r>
        <w:rPr>
          <w:spacing w:val="40"/>
        </w:rPr>
        <w:t xml:space="preserve"> </w:t>
      </w:r>
      <w:r>
        <w:t>Steady state ustekinumab concentration was</w:t>
      </w:r>
      <w:r>
        <w:rPr>
          <w:spacing w:val="-1"/>
        </w:rPr>
        <w:t xml:space="preserve"> </w:t>
      </w:r>
      <w:r>
        <w:t>achieved by the start of the</w:t>
      </w:r>
      <w:r>
        <w:rPr>
          <w:spacing w:val="-5"/>
        </w:rPr>
        <w:t xml:space="preserve"> </w:t>
      </w:r>
      <w:r>
        <w:t>second maintenance dose.</w:t>
      </w:r>
      <w:r>
        <w:rPr>
          <w:spacing w:val="40"/>
        </w:rPr>
        <w:t xml:space="preserve"> </w:t>
      </w:r>
      <w:r>
        <w:t>There was</w:t>
      </w:r>
      <w:r>
        <w:rPr>
          <w:spacing w:val="-1"/>
        </w:rPr>
        <w:t xml:space="preserve"> </w:t>
      </w:r>
      <w:r>
        <w:t>no apparent accumulation</w:t>
      </w:r>
      <w:r>
        <w:t xml:space="preserve"> in serum ustekinumab concentration over time when given subcutaneously every 8 or 12 weeks.</w:t>
      </w:r>
    </w:p>
    <w:p w14:paraId="58524F63" w14:textId="77777777" w:rsidR="00934295" w:rsidRDefault="00F732B6">
      <w:pPr>
        <w:pStyle w:val="BodyText"/>
        <w:spacing w:before="117" w:line="360" w:lineRule="auto"/>
        <w:ind w:right="1255"/>
      </w:pPr>
      <w:r>
        <w:t>Following subcutaneous maintenance dosing of 90 mg ustekinumab every 8 weeks, median steady-state trough concentrations ranged from 1.97 μg/mL to 2.24 μg/mL in patients</w:t>
      </w:r>
      <w:r>
        <w:rPr>
          <w:spacing w:val="-2"/>
        </w:rPr>
        <w:t xml:space="preserve"> </w:t>
      </w:r>
      <w:r>
        <w:t>with Crohn’s</w:t>
      </w:r>
      <w:r>
        <w:rPr>
          <w:spacing w:val="-2"/>
        </w:rPr>
        <w:t xml:space="preserve"> </w:t>
      </w:r>
      <w:r>
        <w:t>disease</w:t>
      </w:r>
      <w:r>
        <w:rPr>
          <w:spacing w:val="-1"/>
        </w:rPr>
        <w:t xml:space="preserve"> </w:t>
      </w:r>
      <w:r>
        <w:t>and 2.69</w:t>
      </w:r>
      <w:r>
        <w:rPr>
          <w:spacing w:val="-5"/>
        </w:rPr>
        <w:t xml:space="preserve"> </w:t>
      </w:r>
      <w:r>
        <w:t>μg/mL</w:t>
      </w:r>
      <w:r>
        <w:rPr>
          <w:spacing w:val="-3"/>
        </w:rPr>
        <w:t xml:space="preserve"> </w:t>
      </w:r>
      <w:r>
        <w:t>to</w:t>
      </w:r>
      <w:r>
        <w:rPr>
          <w:spacing w:val="-5"/>
        </w:rPr>
        <w:t xml:space="preserve"> </w:t>
      </w:r>
      <w:r>
        <w:t>3.09 μg/mL</w:t>
      </w:r>
      <w:r>
        <w:rPr>
          <w:spacing w:val="-3"/>
        </w:rPr>
        <w:t xml:space="preserve"> </w:t>
      </w:r>
      <w:r>
        <w:t>in</w:t>
      </w:r>
      <w:r>
        <w:rPr>
          <w:spacing w:val="-5"/>
        </w:rPr>
        <w:t xml:space="preserve"> </w:t>
      </w:r>
      <w:r>
        <w:t>patients</w:t>
      </w:r>
      <w:r>
        <w:rPr>
          <w:spacing w:val="-2"/>
        </w:rPr>
        <w:t xml:space="preserve"> </w:t>
      </w:r>
      <w:r>
        <w:t>with ulcerative colitis.</w:t>
      </w:r>
      <w:r>
        <w:rPr>
          <w:spacing w:val="40"/>
        </w:rPr>
        <w:t xml:space="preserve"> </w:t>
      </w:r>
      <w:r>
        <w:t>Following subcutaneous maintenance dosing of 90 mg ustekinumab every</w:t>
      </w:r>
    </w:p>
    <w:p w14:paraId="68BC5FBB" w14:textId="77777777" w:rsidR="00934295" w:rsidRDefault="00F732B6">
      <w:pPr>
        <w:pStyle w:val="BodyText"/>
      </w:pPr>
      <w:r>
        <w:t>12</w:t>
      </w:r>
      <w:r>
        <w:rPr>
          <w:spacing w:val="-3"/>
        </w:rPr>
        <w:t xml:space="preserve"> </w:t>
      </w:r>
      <w:r>
        <w:t>weeks,</w:t>
      </w:r>
      <w:r>
        <w:rPr>
          <w:spacing w:val="2"/>
        </w:rPr>
        <w:t xml:space="preserve"> </w:t>
      </w:r>
      <w:r>
        <w:t>median steady state</w:t>
      </w:r>
      <w:r>
        <w:rPr>
          <w:spacing w:val="-1"/>
        </w:rPr>
        <w:t xml:space="preserve"> </w:t>
      </w:r>
      <w:r>
        <w:t>trough</w:t>
      </w:r>
      <w:r>
        <w:rPr>
          <w:spacing w:val="-5"/>
        </w:rPr>
        <w:t xml:space="preserve"> </w:t>
      </w:r>
      <w:r>
        <w:t>concentrations</w:t>
      </w:r>
      <w:r>
        <w:rPr>
          <w:spacing w:val="-2"/>
        </w:rPr>
        <w:t xml:space="preserve"> </w:t>
      </w:r>
      <w:r>
        <w:t>ranged from</w:t>
      </w:r>
      <w:r>
        <w:rPr>
          <w:spacing w:val="-4"/>
        </w:rPr>
        <w:t xml:space="preserve"> </w:t>
      </w:r>
      <w:r>
        <w:t>0.61</w:t>
      </w:r>
      <w:r>
        <w:rPr>
          <w:spacing w:val="-5"/>
        </w:rPr>
        <w:t xml:space="preserve"> </w:t>
      </w:r>
      <w:r>
        <w:t>μg/mL</w:t>
      </w:r>
      <w:r>
        <w:rPr>
          <w:spacing w:val="-3"/>
        </w:rPr>
        <w:t xml:space="preserve"> </w:t>
      </w:r>
      <w:r>
        <w:rPr>
          <w:spacing w:val="-5"/>
        </w:rPr>
        <w:t>to</w:t>
      </w:r>
    </w:p>
    <w:p w14:paraId="1F9D4150" w14:textId="7FD596F7" w:rsidR="00934295" w:rsidRDefault="00F732B6" w:rsidP="00F732B6">
      <w:pPr>
        <w:pStyle w:val="BodyText"/>
        <w:spacing w:before="142" w:line="360" w:lineRule="auto"/>
        <w:ind w:right="1255"/>
      </w:pPr>
      <w:r>
        <w:t>0.76 μg/mL in patients with Crohn’s disease and 0.92 μg/mL to 1.19 μg/mL in patients with</w:t>
      </w:r>
      <w:r>
        <w:rPr>
          <w:spacing w:val="-2"/>
        </w:rPr>
        <w:t xml:space="preserve"> </w:t>
      </w:r>
      <w:r>
        <w:t>ulcerative</w:t>
      </w:r>
      <w:r>
        <w:rPr>
          <w:spacing w:val="-2"/>
        </w:rPr>
        <w:t xml:space="preserve"> </w:t>
      </w:r>
      <w:r>
        <w:t>colitis.</w:t>
      </w:r>
      <w:r>
        <w:rPr>
          <w:spacing w:val="40"/>
        </w:rPr>
        <w:t xml:space="preserve"> </w:t>
      </w:r>
      <w:r>
        <w:t>The</w:t>
      </w:r>
      <w:r>
        <w:rPr>
          <w:spacing w:val="-2"/>
        </w:rPr>
        <w:t xml:space="preserve"> </w:t>
      </w:r>
      <w:r>
        <w:t>steady-state</w:t>
      </w:r>
      <w:r>
        <w:rPr>
          <w:spacing w:val="-2"/>
        </w:rPr>
        <w:t xml:space="preserve"> </w:t>
      </w:r>
      <w:r>
        <w:t>trough</w:t>
      </w:r>
      <w:r>
        <w:rPr>
          <w:spacing w:val="-2"/>
        </w:rPr>
        <w:t xml:space="preserve"> </w:t>
      </w:r>
      <w:r>
        <w:t>ustekinumab</w:t>
      </w:r>
      <w:r>
        <w:rPr>
          <w:spacing w:val="-2"/>
        </w:rPr>
        <w:t xml:space="preserve"> </w:t>
      </w:r>
      <w:r>
        <w:t>levels</w:t>
      </w:r>
      <w:r>
        <w:rPr>
          <w:spacing w:val="-3"/>
        </w:rPr>
        <w:t xml:space="preserve"> </w:t>
      </w:r>
      <w:r>
        <w:t>resulting</w:t>
      </w:r>
      <w:r>
        <w:rPr>
          <w:spacing w:val="-2"/>
        </w:rPr>
        <w:t xml:space="preserve"> </w:t>
      </w:r>
      <w:r>
        <w:t>from</w:t>
      </w:r>
      <w:r>
        <w:rPr>
          <w:spacing w:val="-2"/>
        </w:rPr>
        <w:t xml:space="preserve"> </w:t>
      </w:r>
      <w:r>
        <w:t>90</w:t>
      </w:r>
      <w:r>
        <w:rPr>
          <w:spacing w:val="-6"/>
        </w:rPr>
        <w:t xml:space="preserve"> </w:t>
      </w:r>
      <w:r>
        <w:t xml:space="preserve">mg </w:t>
      </w:r>
      <w:r>
        <w:t>ustekinumab</w:t>
      </w:r>
      <w:r>
        <w:rPr>
          <w:spacing w:val="-3"/>
        </w:rPr>
        <w:t xml:space="preserve"> </w:t>
      </w:r>
      <w:r>
        <w:t>every</w:t>
      </w:r>
      <w:r>
        <w:rPr>
          <w:spacing w:val="-3"/>
        </w:rPr>
        <w:t xml:space="preserve"> </w:t>
      </w:r>
      <w:r>
        <w:t>8</w:t>
      </w:r>
      <w:r>
        <w:rPr>
          <w:spacing w:val="-3"/>
        </w:rPr>
        <w:t xml:space="preserve"> </w:t>
      </w:r>
      <w:r>
        <w:t>weeks</w:t>
      </w:r>
      <w:r>
        <w:rPr>
          <w:spacing w:val="-5"/>
        </w:rPr>
        <w:t xml:space="preserve"> </w:t>
      </w:r>
      <w:r>
        <w:t>were</w:t>
      </w:r>
      <w:r>
        <w:rPr>
          <w:spacing w:val="-4"/>
        </w:rPr>
        <w:t xml:space="preserve"> </w:t>
      </w:r>
      <w:r>
        <w:t>associated</w:t>
      </w:r>
      <w:r>
        <w:rPr>
          <w:spacing w:val="-3"/>
        </w:rPr>
        <w:t xml:space="preserve"> </w:t>
      </w:r>
      <w:r>
        <w:t>with</w:t>
      </w:r>
      <w:r>
        <w:rPr>
          <w:spacing w:val="-3"/>
        </w:rPr>
        <w:t xml:space="preserve"> </w:t>
      </w:r>
      <w:r>
        <w:t>higher</w:t>
      </w:r>
      <w:r>
        <w:rPr>
          <w:spacing w:val="-1"/>
        </w:rPr>
        <w:t xml:space="preserve"> </w:t>
      </w:r>
      <w:r>
        <w:t>clinical</w:t>
      </w:r>
      <w:r>
        <w:rPr>
          <w:spacing w:val="-7"/>
        </w:rPr>
        <w:t xml:space="preserve"> </w:t>
      </w:r>
      <w:r>
        <w:t>remission</w:t>
      </w:r>
      <w:r>
        <w:rPr>
          <w:spacing w:val="-3"/>
        </w:rPr>
        <w:t xml:space="preserve"> </w:t>
      </w:r>
      <w:r>
        <w:t>rates</w:t>
      </w:r>
      <w:r>
        <w:rPr>
          <w:spacing w:val="-5"/>
        </w:rPr>
        <w:t xml:space="preserve"> </w:t>
      </w:r>
      <w:r>
        <w:t>as compared to the steady-state trough levels following 90 mg every 12 weeks.</w:t>
      </w:r>
    </w:p>
    <w:p w14:paraId="63A8B0B6" w14:textId="77777777" w:rsidR="00F732B6" w:rsidRDefault="00F732B6">
      <w:pPr>
        <w:pStyle w:val="BodyText"/>
        <w:spacing w:before="117"/>
        <w:rPr>
          <w:u w:val="single"/>
        </w:rPr>
      </w:pPr>
      <w:bookmarkStart w:id="95" w:name="Dosing_Frequency_Adjustment"/>
      <w:bookmarkEnd w:id="95"/>
    </w:p>
    <w:p w14:paraId="0B41A7D2" w14:textId="77777777" w:rsidR="00F732B6" w:rsidRDefault="00F732B6">
      <w:pPr>
        <w:pStyle w:val="BodyText"/>
        <w:spacing w:before="117"/>
        <w:rPr>
          <w:u w:val="single"/>
        </w:rPr>
      </w:pPr>
    </w:p>
    <w:p w14:paraId="6EDF5CBF" w14:textId="59902E00" w:rsidR="00934295" w:rsidRDefault="00F732B6">
      <w:pPr>
        <w:pStyle w:val="BodyText"/>
        <w:spacing w:before="117"/>
      </w:pPr>
      <w:r>
        <w:rPr>
          <w:u w:val="single"/>
        </w:rPr>
        <w:lastRenderedPageBreak/>
        <w:t>Dosing</w:t>
      </w:r>
      <w:r>
        <w:rPr>
          <w:spacing w:val="-2"/>
          <w:u w:val="single"/>
        </w:rPr>
        <w:t xml:space="preserve"> </w:t>
      </w:r>
      <w:r>
        <w:rPr>
          <w:u w:val="single"/>
        </w:rPr>
        <w:t>Frequency</w:t>
      </w:r>
      <w:r>
        <w:rPr>
          <w:spacing w:val="-1"/>
          <w:u w:val="single"/>
        </w:rPr>
        <w:t xml:space="preserve"> </w:t>
      </w:r>
      <w:r>
        <w:rPr>
          <w:spacing w:val="-2"/>
          <w:u w:val="single"/>
        </w:rPr>
        <w:t>Adjustment</w:t>
      </w:r>
    </w:p>
    <w:p w14:paraId="09F5FE8E" w14:textId="77777777" w:rsidR="00934295" w:rsidRPr="00F732B6" w:rsidRDefault="00F732B6">
      <w:pPr>
        <w:pStyle w:val="BodyText"/>
        <w:spacing w:before="256" w:line="360" w:lineRule="auto"/>
        <w:ind w:right="1200"/>
      </w:pPr>
      <w:r w:rsidRPr="00F732B6">
        <w:t>In patients with Crohn’s disease and ulcerative colitis, based on observed data and</w:t>
      </w:r>
      <w:r w:rsidRPr="00F732B6">
        <w:rPr>
          <w:spacing w:val="-2"/>
        </w:rPr>
        <w:t xml:space="preserve"> </w:t>
      </w:r>
      <w:r w:rsidRPr="00F732B6">
        <w:t>population</w:t>
      </w:r>
      <w:r w:rsidRPr="00F732B6">
        <w:rPr>
          <w:spacing w:val="-2"/>
        </w:rPr>
        <w:t xml:space="preserve"> </w:t>
      </w:r>
      <w:r w:rsidRPr="00F732B6">
        <w:t>PK</w:t>
      </w:r>
      <w:r w:rsidRPr="00F732B6">
        <w:rPr>
          <w:spacing w:val="-4"/>
        </w:rPr>
        <w:t xml:space="preserve"> </w:t>
      </w:r>
      <w:r w:rsidRPr="00F732B6">
        <w:t>analyses,</w:t>
      </w:r>
      <w:r w:rsidRPr="00F732B6">
        <w:rPr>
          <w:spacing w:val="-6"/>
        </w:rPr>
        <w:t xml:space="preserve"> </w:t>
      </w:r>
      <w:r w:rsidRPr="00F732B6">
        <w:t>randomised</w:t>
      </w:r>
      <w:r w:rsidRPr="00F732B6">
        <w:rPr>
          <w:spacing w:val="-6"/>
        </w:rPr>
        <w:t xml:space="preserve"> </w:t>
      </w:r>
      <w:r w:rsidRPr="00F732B6">
        <w:t>patients</w:t>
      </w:r>
      <w:r w:rsidRPr="00F732B6">
        <w:rPr>
          <w:spacing w:val="-2"/>
        </w:rPr>
        <w:t xml:space="preserve"> </w:t>
      </w:r>
      <w:r w:rsidRPr="00F732B6">
        <w:t>who</w:t>
      </w:r>
      <w:r w:rsidRPr="00F732B6">
        <w:rPr>
          <w:spacing w:val="-2"/>
        </w:rPr>
        <w:t xml:space="preserve"> </w:t>
      </w:r>
      <w:r w:rsidRPr="00F732B6">
        <w:t>lost</w:t>
      </w:r>
      <w:r w:rsidRPr="00F732B6">
        <w:rPr>
          <w:spacing w:val="-6"/>
        </w:rPr>
        <w:t xml:space="preserve"> </w:t>
      </w:r>
      <w:r w:rsidRPr="00F732B6">
        <w:t>response</w:t>
      </w:r>
      <w:r w:rsidRPr="00F732B6">
        <w:rPr>
          <w:spacing w:val="-2"/>
        </w:rPr>
        <w:t xml:space="preserve"> </w:t>
      </w:r>
      <w:r w:rsidRPr="00F732B6">
        <w:t>to</w:t>
      </w:r>
      <w:r w:rsidRPr="00F732B6">
        <w:rPr>
          <w:spacing w:val="-2"/>
        </w:rPr>
        <w:t xml:space="preserve"> </w:t>
      </w:r>
      <w:r w:rsidRPr="00F732B6">
        <w:t xml:space="preserve">treatment had lower serum ustekinumab concentrations over time compared with patients </w:t>
      </w:r>
      <w:r w:rsidRPr="00F732B6">
        <w:t>who did not lose response.</w:t>
      </w:r>
      <w:r w:rsidRPr="00F732B6">
        <w:rPr>
          <w:spacing w:val="40"/>
        </w:rPr>
        <w:t xml:space="preserve"> </w:t>
      </w:r>
      <w:r w:rsidRPr="00F732B6">
        <w:t>In Crohn’s disease, dose adjustment from 90 mg every 12 weeks to 90 mg every 8 weeks was associated with an increase in trough serum ustekinumab concentrations and an accompanying increase in efficacy.</w:t>
      </w:r>
      <w:r w:rsidRPr="00F732B6">
        <w:rPr>
          <w:spacing w:val="40"/>
        </w:rPr>
        <w:t xml:space="preserve"> </w:t>
      </w:r>
      <w:r w:rsidRPr="00F732B6">
        <w:t>In ulcerative colitis, popu</w:t>
      </w:r>
      <w:r w:rsidRPr="00F732B6">
        <w:t>lation PK model based simulations demonstrated</w:t>
      </w:r>
      <w:r w:rsidRPr="00F732B6">
        <w:rPr>
          <w:spacing w:val="-6"/>
        </w:rPr>
        <w:t xml:space="preserve"> </w:t>
      </w:r>
      <w:r w:rsidRPr="00F732B6">
        <w:t>that</w:t>
      </w:r>
      <w:r w:rsidRPr="00F732B6">
        <w:rPr>
          <w:spacing w:val="-1"/>
        </w:rPr>
        <w:t xml:space="preserve"> </w:t>
      </w:r>
      <w:r w:rsidRPr="00F732B6">
        <w:t>adjusting</w:t>
      </w:r>
      <w:r w:rsidRPr="00F732B6">
        <w:rPr>
          <w:spacing w:val="-1"/>
        </w:rPr>
        <w:t xml:space="preserve"> </w:t>
      </w:r>
      <w:r w:rsidRPr="00F732B6">
        <w:t>dosing</w:t>
      </w:r>
      <w:r w:rsidRPr="00F732B6">
        <w:rPr>
          <w:spacing w:val="-1"/>
        </w:rPr>
        <w:t xml:space="preserve"> </w:t>
      </w:r>
      <w:r w:rsidRPr="00F732B6">
        <w:t>from</w:t>
      </w:r>
      <w:r w:rsidRPr="00F732B6">
        <w:rPr>
          <w:spacing w:val="-1"/>
        </w:rPr>
        <w:t xml:space="preserve"> </w:t>
      </w:r>
      <w:r w:rsidRPr="00F732B6">
        <w:t>90</w:t>
      </w:r>
      <w:r w:rsidRPr="00F732B6">
        <w:rPr>
          <w:spacing w:val="-6"/>
        </w:rPr>
        <w:t xml:space="preserve"> </w:t>
      </w:r>
      <w:r w:rsidRPr="00F732B6">
        <w:t>mg</w:t>
      </w:r>
      <w:r w:rsidRPr="00F732B6">
        <w:rPr>
          <w:spacing w:val="-1"/>
        </w:rPr>
        <w:t xml:space="preserve"> </w:t>
      </w:r>
      <w:r w:rsidRPr="00F732B6">
        <w:t>every</w:t>
      </w:r>
      <w:r w:rsidRPr="00F732B6">
        <w:rPr>
          <w:spacing w:val="-2"/>
        </w:rPr>
        <w:t xml:space="preserve"> </w:t>
      </w:r>
      <w:r w:rsidRPr="00F732B6">
        <w:t>12</w:t>
      </w:r>
      <w:r w:rsidRPr="00F732B6">
        <w:rPr>
          <w:spacing w:val="-1"/>
        </w:rPr>
        <w:t xml:space="preserve"> </w:t>
      </w:r>
      <w:r w:rsidRPr="00F732B6">
        <w:t>weeks</w:t>
      </w:r>
      <w:r w:rsidRPr="00F732B6">
        <w:rPr>
          <w:spacing w:val="-2"/>
        </w:rPr>
        <w:t xml:space="preserve"> </w:t>
      </w:r>
      <w:r w:rsidRPr="00F732B6">
        <w:t>to</w:t>
      </w:r>
      <w:r w:rsidRPr="00F732B6">
        <w:rPr>
          <w:spacing w:val="-6"/>
        </w:rPr>
        <w:t xml:space="preserve"> </w:t>
      </w:r>
      <w:r w:rsidRPr="00F732B6">
        <w:t>every</w:t>
      </w:r>
      <w:r w:rsidRPr="00F732B6">
        <w:rPr>
          <w:spacing w:val="-7"/>
        </w:rPr>
        <w:t xml:space="preserve"> </w:t>
      </w:r>
      <w:r w:rsidRPr="00F732B6">
        <w:t>8</w:t>
      </w:r>
      <w:r w:rsidRPr="00F732B6">
        <w:rPr>
          <w:spacing w:val="-1"/>
        </w:rPr>
        <w:t xml:space="preserve"> </w:t>
      </w:r>
      <w:r w:rsidRPr="00F732B6">
        <w:t>weeks would be expected to result in a 3-fold increase in steady-state trough ustekinumab concentrations.</w:t>
      </w:r>
      <w:r w:rsidRPr="00F732B6">
        <w:rPr>
          <w:spacing w:val="40"/>
        </w:rPr>
        <w:t xml:space="preserve"> </w:t>
      </w:r>
      <w:r w:rsidRPr="00F732B6">
        <w:t xml:space="preserve">Additionally on the basis of clinical trial </w:t>
      </w:r>
      <w:r w:rsidRPr="00F732B6">
        <w:t>data in patients with ulcerative colitis, a positive exposure-response relationship was established between trough concentrations and clinical response, clinical remission, and mucosal healing</w:t>
      </w:r>
      <w:r w:rsidRPr="00F732B6">
        <w:t>.</w:t>
      </w:r>
    </w:p>
    <w:p w14:paraId="3D33481B" w14:textId="77777777" w:rsidR="00934295" w:rsidRDefault="00F732B6">
      <w:pPr>
        <w:pStyle w:val="BodyText"/>
        <w:spacing w:before="124"/>
      </w:pPr>
      <w:bookmarkStart w:id="96" w:name="Impact_of_Weight_on_Pharmacokinetics"/>
      <w:bookmarkEnd w:id="96"/>
      <w:r>
        <w:rPr>
          <w:u w:val="single"/>
        </w:rPr>
        <w:t>Impact</w:t>
      </w:r>
      <w:r>
        <w:rPr>
          <w:spacing w:val="1"/>
          <w:u w:val="single"/>
        </w:rPr>
        <w:t xml:space="preserve"> </w:t>
      </w:r>
      <w:r>
        <w:rPr>
          <w:u w:val="single"/>
        </w:rPr>
        <w:t>of</w:t>
      </w:r>
      <w:r>
        <w:rPr>
          <w:spacing w:val="-2"/>
          <w:u w:val="single"/>
        </w:rPr>
        <w:t xml:space="preserve"> </w:t>
      </w:r>
      <w:r>
        <w:rPr>
          <w:u w:val="single"/>
        </w:rPr>
        <w:t>Weight</w:t>
      </w:r>
      <w:r>
        <w:rPr>
          <w:spacing w:val="1"/>
          <w:u w:val="single"/>
        </w:rPr>
        <w:t xml:space="preserve"> </w:t>
      </w:r>
      <w:r>
        <w:rPr>
          <w:u w:val="single"/>
        </w:rPr>
        <w:t>on</w:t>
      </w:r>
      <w:r>
        <w:rPr>
          <w:spacing w:val="-3"/>
          <w:u w:val="single"/>
        </w:rPr>
        <w:t xml:space="preserve"> </w:t>
      </w:r>
      <w:r>
        <w:rPr>
          <w:spacing w:val="-2"/>
          <w:u w:val="single"/>
        </w:rPr>
        <w:t>Pharmacokinetics</w:t>
      </w:r>
    </w:p>
    <w:p w14:paraId="73620853" w14:textId="77777777" w:rsidR="00934295" w:rsidRDefault="00F732B6">
      <w:pPr>
        <w:pStyle w:val="BodyText"/>
        <w:spacing w:before="257" w:line="360" w:lineRule="auto"/>
        <w:ind w:right="1255"/>
      </w:pPr>
      <w:r>
        <w:t>Serum</w:t>
      </w:r>
      <w:r>
        <w:rPr>
          <w:spacing w:val="-3"/>
        </w:rPr>
        <w:t xml:space="preserve"> </w:t>
      </w:r>
      <w:r>
        <w:t>ustekinumab</w:t>
      </w:r>
      <w:r>
        <w:rPr>
          <w:spacing w:val="-3"/>
        </w:rPr>
        <w:t xml:space="preserve"> </w:t>
      </w:r>
      <w:r>
        <w:t>concentrations</w:t>
      </w:r>
      <w:r>
        <w:rPr>
          <w:spacing w:val="-4"/>
        </w:rPr>
        <w:t xml:space="preserve"> </w:t>
      </w:r>
      <w:r>
        <w:t>were</w:t>
      </w:r>
      <w:r>
        <w:rPr>
          <w:spacing w:val="-3"/>
        </w:rPr>
        <w:t xml:space="preserve"> </w:t>
      </w:r>
      <w:r>
        <w:t>affected</w:t>
      </w:r>
      <w:r>
        <w:rPr>
          <w:spacing w:val="-3"/>
        </w:rPr>
        <w:t xml:space="preserve"> </w:t>
      </w:r>
      <w:r>
        <w:t>by</w:t>
      </w:r>
      <w:r>
        <w:rPr>
          <w:spacing w:val="-3"/>
        </w:rPr>
        <w:t xml:space="preserve"> </w:t>
      </w:r>
      <w:r>
        <w:t>weight</w:t>
      </w:r>
      <w:r>
        <w:rPr>
          <w:spacing w:val="-3"/>
        </w:rPr>
        <w:t xml:space="preserve"> </w:t>
      </w:r>
      <w:r>
        <w:t>in</w:t>
      </w:r>
      <w:r>
        <w:rPr>
          <w:spacing w:val="-7"/>
        </w:rPr>
        <w:t xml:space="preserve"> </w:t>
      </w:r>
      <w:r>
        <w:t>patients</w:t>
      </w:r>
      <w:r>
        <w:rPr>
          <w:spacing w:val="-4"/>
        </w:rPr>
        <w:t xml:space="preserve"> </w:t>
      </w:r>
      <w:r>
        <w:t>with</w:t>
      </w:r>
      <w:r>
        <w:rPr>
          <w:spacing w:val="-3"/>
        </w:rPr>
        <w:t xml:space="preserve"> </w:t>
      </w:r>
      <w:r>
        <w:t>psoriasis and/or psoriatic arthritis.</w:t>
      </w:r>
      <w:r>
        <w:rPr>
          <w:spacing w:val="40"/>
        </w:rPr>
        <w:t xml:space="preserve"> </w:t>
      </w:r>
      <w:r>
        <w:t>Within each dose (45 or 90 mg), patients of higher weight</w:t>
      </w:r>
    </w:p>
    <w:p w14:paraId="12E65429" w14:textId="77777777" w:rsidR="00934295" w:rsidRDefault="00F732B6">
      <w:pPr>
        <w:pStyle w:val="BodyText"/>
        <w:spacing w:before="2" w:line="360" w:lineRule="auto"/>
        <w:ind w:right="1255"/>
      </w:pPr>
      <w:r>
        <w:t>(&gt;</w:t>
      </w:r>
      <w:r>
        <w:rPr>
          <w:spacing w:val="-3"/>
        </w:rPr>
        <w:t xml:space="preserve"> </w:t>
      </w:r>
      <w:r>
        <w:t>100</w:t>
      </w:r>
      <w:r>
        <w:rPr>
          <w:spacing w:val="-3"/>
        </w:rPr>
        <w:t xml:space="preserve"> </w:t>
      </w:r>
      <w:r>
        <w:t>kg)</w:t>
      </w:r>
      <w:r>
        <w:rPr>
          <w:spacing w:val="-1"/>
        </w:rPr>
        <w:t xml:space="preserve"> </w:t>
      </w:r>
      <w:r>
        <w:t>had</w:t>
      </w:r>
      <w:r>
        <w:rPr>
          <w:spacing w:val="-3"/>
        </w:rPr>
        <w:t xml:space="preserve"> </w:t>
      </w:r>
      <w:r>
        <w:t>lower</w:t>
      </w:r>
      <w:r>
        <w:rPr>
          <w:spacing w:val="-1"/>
        </w:rPr>
        <w:t xml:space="preserve"> </w:t>
      </w:r>
      <w:r>
        <w:t>median</w:t>
      </w:r>
      <w:r>
        <w:rPr>
          <w:spacing w:val="-3"/>
        </w:rPr>
        <w:t xml:space="preserve"> </w:t>
      </w:r>
      <w:r>
        <w:t>serum</w:t>
      </w:r>
      <w:r>
        <w:rPr>
          <w:spacing w:val="-6"/>
        </w:rPr>
        <w:t xml:space="preserve"> </w:t>
      </w:r>
      <w:r>
        <w:t>ustekinumab</w:t>
      </w:r>
      <w:r>
        <w:rPr>
          <w:spacing w:val="-3"/>
        </w:rPr>
        <w:t xml:space="preserve"> </w:t>
      </w:r>
      <w:r>
        <w:t>concentrations</w:t>
      </w:r>
      <w:r>
        <w:rPr>
          <w:spacing w:val="-4"/>
        </w:rPr>
        <w:t xml:space="preserve"> </w:t>
      </w:r>
      <w:r>
        <w:t>compared</w:t>
      </w:r>
      <w:r>
        <w:rPr>
          <w:spacing w:val="-3"/>
        </w:rPr>
        <w:t xml:space="preserve"> </w:t>
      </w:r>
      <w:r>
        <w:t>with</w:t>
      </w:r>
      <w:r>
        <w:rPr>
          <w:spacing w:val="-3"/>
        </w:rPr>
        <w:t xml:space="preserve"> </w:t>
      </w:r>
      <w:r>
        <w:t>those</w:t>
      </w:r>
      <w:r>
        <w:rPr>
          <w:spacing w:val="-3"/>
        </w:rPr>
        <w:t xml:space="preserve"> </w:t>
      </w:r>
      <w:r>
        <w:t>in patients of lower weight (≤ 100 kg).</w:t>
      </w:r>
      <w:r>
        <w:rPr>
          <w:spacing w:val="40"/>
        </w:rPr>
        <w:t xml:space="preserve"> </w:t>
      </w:r>
      <w:r>
        <w:t>However, across doses, the median trough serum concentrations of ustekinumab in patients with higher weight (&gt; 100 kg) in the 90 mg group were comparable to those in patients with lower weight (≤ 100 kg) in the 45 mg</w:t>
      </w:r>
      <w:r>
        <w:t xml:space="preserve"> </w:t>
      </w:r>
      <w:r>
        <w:rPr>
          <w:spacing w:val="-2"/>
        </w:rPr>
        <w:t>group.</w:t>
      </w:r>
    </w:p>
    <w:p w14:paraId="2937740D" w14:textId="77777777" w:rsidR="00934295" w:rsidRDefault="00F732B6">
      <w:pPr>
        <w:pStyle w:val="BodyText"/>
        <w:spacing w:before="119"/>
      </w:pPr>
      <w:bookmarkStart w:id="97" w:name="Population_Pharmacokinetic_Analysis"/>
      <w:bookmarkEnd w:id="97"/>
      <w:r>
        <w:rPr>
          <w:u w:val="single"/>
        </w:rPr>
        <w:t>Population</w:t>
      </w:r>
      <w:r>
        <w:rPr>
          <w:spacing w:val="-1"/>
          <w:u w:val="single"/>
        </w:rPr>
        <w:t xml:space="preserve"> </w:t>
      </w:r>
      <w:r>
        <w:rPr>
          <w:u w:val="single"/>
        </w:rPr>
        <w:t xml:space="preserve">Pharmacokinetic </w:t>
      </w:r>
      <w:r>
        <w:rPr>
          <w:spacing w:val="-2"/>
          <w:u w:val="single"/>
        </w:rPr>
        <w:t>Analysis</w:t>
      </w:r>
    </w:p>
    <w:p w14:paraId="4F6BD151" w14:textId="77777777" w:rsidR="00934295" w:rsidRDefault="00F732B6">
      <w:pPr>
        <w:pStyle w:val="BodyText"/>
        <w:spacing w:before="257" w:line="360" w:lineRule="auto"/>
        <w:ind w:right="1255"/>
      </w:pPr>
      <w:r>
        <w:t>In a population pharmacokinetic analysis using data from patients with psoriasis, the apparent</w:t>
      </w:r>
      <w:r>
        <w:rPr>
          <w:spacing w:val="-2"/>
        </w:rPr>
        <w:t xml:space="preserve"> </w:t>
      </w:r>
      <w:r>
        <w:t>clearance</w:t>
      </w:r>
      <w:r>
        <w:rPr>
          <w:spacing w:val="-3"/>
        </w:rPr>
        <w:t xml:space="preserve"> </w:t>
      </w:r>
      <w:r>
        <w:t>(CL/F) and</w:t>
      </w:r>
      <w:r>
        <w:rPr>
          <w:spacing w:val="-2"/>
        </w:rPr>
        <w:t xml:space="preserve"> </w:t>
      </w:r>
      <w:r>
        <w:t>apparent</w:t>
      </w:r>
      <w:r>
        <w:rPr>
          <w:spacing w:val="-5"/>
        </w:rPr>
        <w:t xml:space="preserve"> </w:t>
      </w:r>
      <w:r>
        <w:t>volume</w:t>
      </w:r>
      <w:r>
        <w:rPr>
          <w:spacing w:val="-3"/>
        </w:rPr>
        <w:t xml:space="preserve"> </w:t>
      </w:r>
      <w:r>
        <w:t>of</w:t>
      </w:r>
      <w:r>
        <w:rPr>
          <w:spacing w:val="-5"/>
        </w:rPr>
        <w:t xml:space="preserve"> </w:t>
      </w:r>
      <w:r>
        <w:t>distribution</w:t>
      </w:r>
      <w:r>
        <w:rPr>
          <w:spacing w:val="-2"/>
        </w:rPr>
        <w:t xml:space="preserve"> </w:t>
      </w:r>
      <w:r>
        <w:t>(V/F) were</w:t>
      </w:r>
      <w:r>
        <w:rPr>
          <w:spacing w:val="-7"/>
        </w:rPr>
        <w:t xml:space="preserve"> </w:t>
      </w:r>
      <w:r>
        <w:t>0.465</w:t>
      </w:r>
      <w:r>
        <w:rPr>
          <w:spacing w:val="-6"/>
        </w:rPr>
        <w:t xml:space="preserve"> </w:t>
      </w:r>
      <w:r>
        <w:t>L/d</w:t>
      </w:r>
      <w:r>
        <w:rPr>
          <w:spacing w:val="-2"/>
        </w:rPr>
        <w:t xml:space="preserve"> </w:t>
      </w:r>
      <w:r>
        <w:t>and</w:t>
      </w:r>
    </w:p>
    <w:p w14:paraId="5E9AC9DC" w14:textId="086E43C3" w:rsidR="00934295" w:rsidRDefault="00F732B6" w:rsidP="00F732B6">
      <w:pPr>
        <w:pStyle w:val="BodyText"/>
        <w:spacing w:before="2" w:line="357" w:lineRule="auto"/>
        <w:ind w:right="1255"/>
      </w:pPr>
      <w:r>
        <w:rPr>
          <w:position w:val="2"/>
        </w:rPr>
        <w:t>15.7</w:t>
      </w:r>
      <w:r>
        <w:rPr>
          <w:spacing w:val="-2"/>
          <w:position w:val="2"/>
        </w:rPr>
        <w:t xml:space="preserve"> </w:t>
      </w:r>
      <w:r>
        <w:rPr>
          <w:position w:val="2"/>
        </w:rPr>
        <w:t>L,</w:t>
      </w:r>
      <w:r>
        <w:rPr>
          <w:spacing w:val="-4"/>
          <w:position w:val="2"/>
        </w:rPr>
        <w:t xml:space="preserve"> </w:t>
      </w:r>
      <w:r>
        <w:rPr>
          <w:position w:val="2"/>
        </w:rPr>
        <w:t>respectively, and</w:t>
      </w:r>
      <w:r>
        <w:rPr>
          <w:spacing w:val="-2"/>
          <w:position w:val="2"/>
        </w:rPr>
        <w:t xml:space="preserve"> </w:t>
      </w:r>
      <w:r>
        <w:rPr>
          <w:position w:val="2"/>
        </w:rPr>
        <w:t>the</w:t>
      </w:r>
      <w:r>
        <w:rPr>
          <w:spacing w:val="-8"/>
          <w:position w:val="2"/>
        </w:rPr>
        <w:t xml:space="preserve"> </w:t>
      </w:r>
      <w:r>
        <w:rPr>
          <w:position w:val="2"/>
        </w:rPr>
        <w:t>t</w:t>
      </w:r>
      <w:r>
        <w:rPr>
          <w:sz w:val="16"/>
        </w:rPr>
        <w:t>1/2</w:t>
      </w:r>
      <w:r>
        <w:rPr>
          <w:spacing w:val="15"/>
          <w:sz w:val="16"/>
        </w:rPr>
        <w:t xml:space="preserve"> </w:t>
      </w:r>
      <w:r>
        <w:rPr>
          <w:position w:val="2"/>
        </w:rPr>
        <w:t>was</w:t>
      </w:r>
      <w:r>
        <w:rPr>
          <w:spacing w:val="-4"/>
          <w:position w:val="2"/>
        </w:rPr>
        <w:t xml:space="preserve"> </w:t>
      </w:r>
      <w:r>
        <w:rPr>
          <w:position w:val="2"/>
        </w:rPr>
        <w:t>approximately</w:t>
      </w:r>
      <w:r>
        <w:rPr>
          <w:spacing w:val="-2"/>
          <w:position w:val="2"/>
        </w:rPr>
        <w:t xml:space="preserve"> </w:t>
      </w:r>
      <w:r>
        <w:rPr>
          <w:position w:val="2"/>
        </w:rPr>
        <w:t>3</w:t>
      </w:r>
      <w:r>
        <w:rPr>
          <w:spacing w:val="-2"/>
          <w:position w:val="2"/>
        </w:rPr>
        <w:t xml:space="preserve"> </w:t>
      </w:r>
      <w:r>
        <w:rPr>
          <w:position w:val="2"/>
        </w:rPr>
        <w:t>weeks.</w:t>
      </w:r>
      <w:r>
        <w:rPr>
          <w:spacing w:val="40"/>
          <w:position w:val="2"/>
        </w:rPr>
        <w:t xml:space="preserve"> </w:t>
      </w:r>
      <w:r>
        <w:rPr>
          <w:position w:val="2"/>
        </w:rPr>
        <w:t>The</w:t>
      </w:r>
      <w:r>
        <w:rPr>
          <w:spacing w:val="-3"/>
          <w:position w:val="2"/>
        </w:rPr>
        <w:t xml:space="preserve"> </w:t>
      </w:r>
      <w:r>
        <w:rPr>
          <w:position w:val="2"/>
        </w:rPr>
        <w:t>CL/F</w:t>
      </w:r>
      <w:r>
        <w:rPr>
          <w:spacing w:val="-1"/>
          <w:position w:val="2"/>
        </w:rPr>
        <w:t xml:space="preserve"> </w:t>
      </w:r>
      <w:r>
        <w:rPr>
          <w:position w:val="2"/>
        </w:rPr>
        <w:t xml:space="preserve">of ustekinumab </w:t>
      </w:r>
      <w:r>
        <w:t>was not impacted by sex, age, or race.</w:t>
      </w:r>
      <w:r>
        <w:rPr>
          <w:spacing w:val="40"/>
        </w:rPr>
        <w:t xml:space="preserve"> </w:t>
      </w:r>
      <w:r>
        <w:t>The CL/F was impacted by body weight, with</w:t>
      </w:r>
      <w:r>
        <w:rPr>
          <w:spacing w:val="-1"/>
        </w:rPr>
        <w:t xml:space="preserve"> </w:t>
      </w:r>
      <w:r>
        <w:t>a trend toward higher CL/F in patients with higher body weight.</w:t>
      </w:r>
      <w:r>
        <w:rPr>
          <w:spacing w:val="40"/>
        </w:rPr>
        <w:t xml:space="preserve"> </w:t>
      </w:r>
      <w:r>
        <w:t xml:space="preserve">The median CL/F in </w:t>
      </w:r>
      <w:r>
        <w:t>p</w:t>
      </w:r>
      <w:r>
        <w:t>atients with weight &gt;</w:t>
      </w:r>
      <w:r>
        <w:t xml:space="preserve"> 100 kg was approximately 55% higher compared with patients</w:t>
      </w:r>
      <w:r>
        <w:rPr>
          <w:spacing w:val="40"/>
        </w:rPr>
        <w:t xml:space="preserve"> </w:t>
      </w:r>
      <w:r>
        <w:t>with weight &lt; 100 kg.</w:t>
      </w:r>
      <w:r>
        <w:rPr>
          <w:spacing w:val="40"/>
        </w:rPr>
        <w:t xml:space="preserve"> </w:t>
      </w:r>
      <w:r>
        <w:t>The median V/F in patients with weight &gt; 100 kg was approximately 37% higher as compared with patients with weight &lt; 100 kg.</w:t>
      </w:r>
      <w:r>
        <w:rPr>
          <w:spacing w:val="40"/>
        </w:rPr>
        <w:t xml:space="preserve"> </w:t>
      </w:r>
      <w:r>
        <w:t>Similar results</w:t>
      </w:r>
      <w:r>
        <w:rPr>
          <w:spacing w:val="-4"/>
        </w:rPr>
        <w:t xml:space="preserve"> </w:t>
      </w:r>
      <w:r>
        <w:t>were</w:t>
      </w:r>
      <w:r>
        <w:rPr>
          <w:spacing w:val="-3"/>
        </w:rPr>
        <w:t xml:space="preserve"> </w:t>
      </w:r>
      <w:r>
        <w:t>obtained</w:t>
      </w:r>
      <w:r>
        <w:rPr>
          <w:spacing w:val="-2"/>
        </w:rPr>
        <w:t xml:space="preserve"> </w:t>
      </w:r>
      <w:r>
        <w:t>from</w:t>
      </w:r>
      <w:r>
        <w:rPr>
          <w:spacing w:val="-2"/>
        </w:rPr>
        <w:t xml:space="preserve"> </w:t>
      </w:r>
      <w:r>
        <w:t>a</w:t>
      </w:r>
      <w:r>
        <w:rPr>
          <w:spacing w:val="-3"/>
        </w:rPr>
        <w:t xml:space="preserve"> </w:t>
      </w:r>
      <w:r>
        <w:t>confirmatory</w:t>
      </w:r>
      <w:r>
        <w:rPr>
          <w:spacing w:val="-7"/>
        </w:rPr>
        <w:t xml:space="preserve"> </w:t>
      </w:r>
      <w:r>
        <w:t>population</w:t>
      </w:r>
      <w:r>
        <w:rPr>
          <w:spacing w:val="-2"/>
        </w:rPr>
        <w:t xml:space="preserve"> </w:t>
      </w:r>
      <w:r>
        <w:t>pharmacokinetic</w:t>
      </w:r>
      <w:r>
        <w:rPr>
          <w:spacing w:val="-3"/>
        </w:rPr>
        <w:t xml:space="preserve"> </w:t>
      </w:r>
      <w:r>
        <w:t>analysis</w:t>
      </w:r>
      <w:r>
        <w:rPr>
          <w:spacing w:val="-4"/>
        </w:rPr>
        <w:t xml:space="preserve"> </w:t>
      </w:r>
      <w:r>
        <w:t>using</w:t>
      </w:r>
      <w:r>
        <w:rPr>
          <w:spacing w:val="-2"/>
        </w:rPr>
        <w:t xml:space="preserve"> </w:t>
      </w:r>
      <w:r>
        <w:lastRenderedPageBreak/>
        <w:t>data from patients with psoriatic arthritis.</w:t>
      </w:r>
    </w:p>
    <w:p w14:paraId="733ED363" w14:textId="77777777" w:rsidR="00934295" w:rsidRDefault="00F732B6">
      <w:pPr>
        <w:pStyle w:val="BodyText"/>
        <w:spacing w:before="119" w:line="360" w:lineRule="auto"/>
        <w:ind w:right="1255"/>
      </w:pPr>
      <w:r>
        <w:t>In the population pharmacokinetic analysis using data from patients with psoriasis, the effect of comorbidities (past and current history of diabetes, hypertension, and</w:t>
      </w:r>
      <w:r>
        <w:t xml:space="preserve"> hyperlipidaemia) on pharmacokinetics of ustekinumab was evaluated.</w:t>
      </w:r>
      <w:r>
        <w:rPr>
          <w:spacing w:val="40"/>
        </w:rPr>
        <w:t xml:space="preserve"> </w:t>
      </w:r>
      <w:r>
        <w:t>The pharmacokinetics</w:t>
      </w:r>
      <w:r>
        <w:rPr>
          <w:spacing w:val="-4"/>
        </w:rPr>
        <w:t xml:space="preserve"> </w:t>
      </w:r>
      <w:r>
        <w:t>of ustekinumab</w:t>
      </w:r>
      <w:r>
        <w:rPr>
          <w:spacing w:val="-2"/>
        </w:rPr>
        <w:t xml:space="preserve"> </w:t>
      </w:r>
      <w:r>
        <w:t>were</w:t>
      </w:r>
      <w:r>
        <w:rPr>
          <w:spacing w:val="-3"/>
        </w:rPr>
        <w:t xml:space="preserve"> </w:t>
      </w:r>
      <w:r>
        <w:t>impacted</w:t>
      </w:r>
      <w:r>
        <w:rPr>
          <w:spacing w:val="-2"/>
        </w:rPr>
        <w:t xml:space="preserve"> </w:t>
      </w:r>
      <w:r>
        <w:t>by</w:t>
      </w:r>
      <w:r>
        <w:rPr>
          <w:spacing w:val="-2"/>
        </w:rPr>
        <w:t xml:space="preserve"> </w:t>
      </w:r>
      <w:r>
        <w:t>the</w:t>
      </w:r>
      <w:r>
        <w:rPr>
          <w:spacing w:val="-3"/>
        </w:rPr>
        <w:t xml:space="preserve"> </w:t>
      </w:r>
      <w:r>
        <w:t>comorbidity</w:t>
      </w:r>
      <w:r>
        <w:rPr>
          <w:spacing w:val="-2"/>
        </w:rPr>
        <w:t xml:space="preserve"> </w:t>
      </w:r>
      <w:r>
        <w:t>of</w:t>
      </w:r>
      <w:r>
        <w:rPr>
          <w:spacing w:val="-5"/>
        </w:rPr>
        <w:t xml:space="preserve"> </w:t>
      </w:r>
      <w:r>
        <w:t>diabetes, with</w:t>
      </w:r>
      <w:r>
        <w:rPr>
          <w:spacing w:val="-7"/>
        </w:rPr>
        <w:t xml:space="preserve"> </w:t>
      </w:r>
      <w:r>
        <w:t>a trend towards higher CL/F in patients with diabetes.</w:t>
      </w:r>
      <w:r>
        <w:rPr>
          <w:spacing w:val="40"/>
        </w:rPr>
        <w:t xml:space="preserve"> </w:t>
      </w:r>
      <w:r>
        <w:t>The mean CL/F in patients with diabetes was approximately 29% higher compared with patients without diabetes.</w:t>
      </w:r>
    </w:p>
    <w:p w14:paraId="4C406E55" w14:textId="77777777" w:rsidR="00934295" w:rsidRDefault="00F732B6">
      <w:pPr>
        <w:pStyle w:val="BodyText"/>
        <w:spacing w:before="117" w:line="362" w:lineRule="auto"/>
        <w:ind w:right="1255"/>
      </w:pPr>
      <w:r>
        <w:t>No</w:t>
      </w:r>
      <w:r>
        <w:rPr>
          <w:spacing w:val="-2"/>
        </w:rPr>
        <w:t xml:space="preserve"> </w:t>
      </w:r>
      <w:r>
        <w:t>specific</w:t>
      </w:r>
      <w:r>
        <w:rPr>
          <w:spacing w:val="-3"/>
        </w:rPr>
        <w:t xml:space="preserve"> </w:t>
      </w:r>
      <w:r>
        <w:t>drug-drug</w:t>
      </w:r>
      <w:r>
        <w:rPr>
          <w:spacing w:val="-2"/>
        </w:rPr>
        <w:t xml:space="preserve"> </w:t>
      </w:r>
      <w:r>
        <w:t>interaction</w:t>
      </w:r>
      <w:r>
        <w:rPr>
          <w:spacing w:val="-7"/>
        </w:rPr>
        <w:t xml:space="preserve"> </w:t>
      </w:r>
      <w:r>
        <w:t>studies</w:t>
      </w:r>
      <w:r>
        <w:rPr>
          <w:spacing w:val="-4"/>
        </w:rPr>
        <w:t xml:space="preserve"> </w:t>
      </w:r>
      <w:r>
        <w:t>have</w:t>
      </w:r>
      <w:r>
        <w:rPr>
          <w:spacing w:val="-3"/>
        </w:rPr>
        <w:t xml:space="preserve"> </w:t>
      </w:r>
      <w:r>
        <w:t>been</w:t>
      </w:r>
      <w:r>
        <w:rPr>
          <w:spacing w:val="-2"/>
        </w:rPr>
        <w:t xml:space="preserve"> </w:t>
      </w:r>
      <w:r>
        <w:t>conducted</w:t>
      </w:r>
      <w:r>
        <w:rPr>
          <w:spacing w:val="-2"/>
        </w:rPr>
        <w:t xml:space="preserve"> </w:t>
      </w:r>
      <w:r>
        <w:t>in</w:t>
      </w:r>
      <w:r>
        <w:rPr>
          <w:spacing w:val="-2"/>
        </w:rPr>
        <w:t xml:space="preserve"> </w:t>
      </w:r>
      <w:r>
        <w:t>healthy</w:t>
      </w:r>
      <w:r>
        <w:rPr>
          <w:spacing w:val="-7"/>
        </w:rPr>
        <w:t xml:space="preserve"> </w:t>
      </w:r>
      <w:r>
        <w:t>subjects</w:t>
      </w:r>
      <w:r>
        <w:rPr>
          <w:spacing w:val="-5"/>
        </w:rPr>
        <w:t xml:space="preserve"> </w:t>
      </w:r>
      <w:r>
        <w:t>or patien</w:t>
      </w:r>
      <w:r>
        <w:t>ts with psoriasis, psoriatic arthritis, Crohn’s disease or ulcerative colitis.</w:t>
      </w:r>
    </w:p>
    <w:p w14:paraId="5ED585F9" w14:textId="77777777" w:rsidR="00934295" w:rsidRDefault="00F732B6">
      <w:pPr>
        <w:pStyle w:val="BodyText"/>
        <w:spacing w:before="117" w:line="360" w:lineRule="auto"/>
        <w:ind w:right="1255"/>
      </w:pPr>
      <w:r>
        <w:t>In the population pharmacokinetic analyses, the effect of the most frequently used concomitant medications in patients with psoriasis (including paracetamol/acetaminophen, ibupr</w:t>
      </w:r>
      <w:r>
        <w:t>ofen, acetylsalicylic acid, metformin, atorvastatin, naproxen, levothyroxine, hydrochlorothiazide, and influenza vaccine) on pharmacokinetics</w:t>
      </w:r>
      <w:r>
        <w:rPr>
          <w:spacing w:val="-1"/>
        </w:rPr>
        <w:t xml:space="preserve"> </w:t>
      </w:r>
      <w:r>
        <w:t>of ustekinumab was</w:t>
      </w:r>
      <w:r>
        <w:rPr>
          <w:spacing w:val="-1"/>
        </w:rPr>
        <w:t xml:space="preserve"> </w:t>
      </w:r>
      <w:r>
        <w:t>explored and none of</w:t>
      </w:r>
      <w:r>
        <w:rPr>
          <w:spacing w:val="-2"/>
        </w:rPr>
        <w:t xml:space="preserve"> </w:t>
      </w:r>
      <w:r>
        <w:t>the concomitant</w:t>
      </w:r>
      <w:r>
        <w:rPr>
          <w:spacing w:val="-3"/>
        </w:rPr>
        <w:t xml:space="preserve"> </w:t>
      </w:r>
      <w:r>
        <w:t>medications exerted significant impact.</w:t>
      </w:r>
      <w:r>
        <w:rPr>
          <w:spacing w:val="40"/>
        </w:rPr>
        <w:t xml:space="preserve"> </w:t>
      </w:r>
      <w:r>
        <w:t>The pharmacokineti</w:t>
      </w:r>
      <w:r>
        <w:t>cs of ustekinumab was not impacted by the prior use of MTX, ciclosporin, or other biological therapeutics for the treatment of psoriasis.</w:t>
      </w:r>
      <w:r>
        <w:rPr>
          <w:spacing w:val="40"/>
        </w:rPr>
        <w:t xml:space="preserve"> </w:t>
      </w:r>
      <w:r>
        <w:t>The</w:t>
      </w:r>
      <w:r>
        <w:rPr>
          <w:spacing w:val="-3"/>
        </w:rPr>
        <w:t xml:space="preserve"> </w:t>
      </w:r>
      <w:r>
        <w:t>pharmacokinetics</w:t>
      </w:r>
      <w:r>
        <w:rPr>
          <w:spacing w:val="-4"/>
        </w:rPr>
        <w:t xml:space="preserve"> </w:t>
      </w:r>
      <w:r>
        <w:t>of ustekinumab</w:t>
      </w:r>
      <w:r>
        <w:rPr>
          <w:spacing w:val="-7"/>
        </w:rPr>
        <w:t xml:space="preserve"> </w:t>
      </w:r>
      <w:r>
        <w:t>was</w:t>
      </w:r>
      <w:r>
        <w:rPr>
          <w:spacing w:val="-4"/>
        </w:rPr>
        <w:t xml:space="preserve"> </w:t>
      </w:r>
      <w:r>
        <w:t>not</w:t>
      </w:r>
      <w:r>
        <w:rPr>
          <w:spacing w:val="-2"/>
        </w:rPr>
        <w:t xml:space="preserve"> </w:t>
      </w:r>
      <w:r>
        <w:t>impacted</w:t>
      </w:r>
      <w:r>
        <w:rPr>
          <w:spacing w:val="-2"/>
        </w:rPr>
        <w:t xml:space="preserve"> </w:t>
      </w:r>
      <w:r>
        <w:t>by</w:t>
      </w:r>
      <w:r>
        <w:rPr>
          <w:spacing w:val="-2"/>
        </w:rPr>
        <w:t xml:space="preserve"> </w:t>
      </w:r>
      <w:r>
        <w:t>concomitant</w:t>
      </w:r>
      <w:r>
        <w:rPr>
          <w:spacing w:val="-6"/>
        </w:rPr>
        <w:t xml:space="preserve"> </w:t>
      </w:r>
      <w:r>
        <w:t>use</w:t>
      </w:r>
      <w:r>
        <w:rPr>
          <w:spacing w:val="-3"/>
        </w:rPr>
        <w:t xml:space="preserve"> </w:t>
      </w:r>
      <w:r>
        <w:t>of NSAIDs or prior exposure to anti-TNFα agent</w:t>
      </w:r>
      <w:r>
        <w:t xml:space="preserve">s in patients with psoriatic arthritis; or by the use of MTX, oral corticosteroids, 6-MP, AZA in patients with psoriatic arthritis or Crohn’s disease, or by prior exposure to biologics (i.e. anti-TNFα agents and/or vedolizumab) in patients with ulcerative </w:t>
      </w:r>
      <w:r>
        <w:t>colitis.</w:t>
      </w:r>
    </w:p>
    <w:p w14:paraId="40818C28" w14:textId="77777777" w:rsidR="00934295" w:rsidRDefault="00F732B6">
      <w:pPr>
        <w:pStyle w:val="BodyText"/>
        <w:spacing w:before="121" w:line="360" w:lineRule="auto"/>
        <w:ind w:right="1255"/>
      </w:pPr>
      <w:r>
        <w:t>No</w:t>
      </w:r>
      <w:r>
        <w:rPr>
          <w:spacing w:val="-2"/>
        </w:rPr>
        <w:t xml:space="preserve"> </w:t>
      </w:r>
      <w:r>
        <w:t>pharmacokinetic</w:t>
      </w:r>
      <w:r>
        <w:rPr>
          <w:spacing w:val="-3"/>
        </w:rPr>
        <w:t xml:space="preserve"> </w:t>
      </w:r>
      <w:r>
        <w:t>data</w:t>
      </w:r>
      <w:r>
        <w:rPr>
          <w:spacing w:val="-3"/>
        </w:rPr>
        <w:t xml:space="preserve"> </w:t>
      </w:r>
      <w:r>
        <w:t>are</w:t>
      </w:r>
      <w:r>
        <w:rPr>
          <w:spacing w:val="-3"/>
        </w:rPr>
        <w:t xml:space="preserve"> </w:t>
      </w:r>
      <w:r>
        <w:t>available</w:t>
      </w:r>
      <w:r>
        <w:rPr>
          <w:spacing w:val="-7"/>
        </w:rPr>
        <w:t xml:space="preserve"> </w:t>
      </w:r>
      <w:r>
        <w:t>in</w:t>
      </w:r>
      <w:r>
        <w:rPr>
          <w:spacing w:val="-2"/>
        </w:rPr>
        <w:t xml:space="preserve"> </w:t>
      </w:r>
      <w:r>
        <w:t>patients</w:t>
      </w:r>
      <w:r>
        <w:rPr>
          <w:spacing w:val="-8"/>
        </w:rPr>
        <w:t xml:space="preserve"> </w:t>
      </w:r>
      <w:r>
        <w:t>with</w:t>
      </w:r>
      <w:r>
        <w:rPr>
          <w:spacing w:val="-2"/>
        </w:rPr>
        <w:t xml:space="preserve"> </w:t>
      </w:r>
      <w:r>
        <w:t>renal</w:t>
      </w:r>
      <w:r>
        <w:rPr>
          <w:spacing w:val="-2"/>
        </w:rPr>
        <w:t xml:space="preserve"> </w:t>
      </w:r>
      <w:r>
        <w:t>insufficiency.</w:t>
      </w:r>
      <w:r>
        <w:rPr>
          <w:spacing w:val="40"/>
        </w:rPr>
        <w:t xml:space="preserve"> </w:t>
      </w:r>
      <w:r>
        <w:t>No pharmacokinetic data are available in patients with impaired hepatic function.</w:t>
      </w:r>
    </w:p>
    <w:p w14:paraId="2188FC39" w14:textId="77777777" w:rsidR="00F732B6" w:rsidRDefault="00F732B6" w:rsidP="00F732B6">
      <w:pPr>
        <w:pStyle w:val="BodyText"/>
        <w:spacing w:before="117" w:line="360" w:lineRule="auto"/>
        <w:ind w:right="1255"/>
      </w:pPr>
      <w:r>
        <w:t>No specific studies have been conducted in elderly patients.</w:t>
      </w:r>
      <w:r>
        <w:rPr>
          <w:spacing w:val="40"/>
        </w:rPr>
        <w:t xml:space="preserve"> </w:t>
      </w:r>
      <w:r>
        <w:t>The population pharmacokinet</w:t>
      </w:r>
      <w:r>
        <w:t>ic</w:t>
      </w:r>
      <w:r>
        <w:rPr>
          <w:spacing w:val="-3"/>
        </w:rPr>
        <w:t xml:space="preserve"> </w:t>
      </w:r>
      <w:r>
        <w:t>analysis</w:t>
      </w:r>
      <w:r>
        <w:rPr>
          <w:spacing w:val="-4"/>
        </w:rPr>
        <w:t xml:space="preserve"> </w:t>
      </w:r>
      <w:r>
        <w:t>indicated</w:t>
      </w:r>
      <w:r>
        <w:rPr>
          <w:spacing w:val="-2"/>
        </w:rPr>
        <w:t xml:space="preserve"> </w:t>
      </w:r>
      <w:r>
        <w:t>there</w:t>
      </w:r>
      <w:r>
        <w:rPr>
          <w:spacing w:val="-3"/>
        </w:rPr>
        <w:t xml:space="preserve"> </w:t>
      </w:r>
      <w:r>
        <w:t>were</w:t>
      </w:r>
      <w:r>
        <w:rPr>
          <w:spacing w:val="-3"/>
        </w:rPr>
        <w:t xml:space="preserve"> </w:t>
      </w:r>
      <w:r>
        <w:t>no</w:t>
      </w:r>
      <w:r>
        <w:rPr>
          <w:spacing w:val="-7"/>
        </w:rPr>
        <w:t xml:space="preserve"> </w:t>
      </w:r>
      <w:r>
        <w:t>apparent</w:t>
      </w:r>
      <w:r>
        <w:rPr>
          <w:spacing w:val="-2"/>
        </w:rPr>
        <w:t xml:space="preserve"> </w:t>
      </w:r>
      <w:r>
        <w:t>changes</w:t>
      </w:r>
      <w:r>
        <w:rPr>
          <w:spacing w:val="-4"/>
        </w:rPr>
        <w:t xml:space="preserve"> </w:t>
      </w:r>
      <w:r>
        <w:t>in</w:t>
      </w:r>
      <w:r>
        <w:rPr>
          <w:spacing w:val="-2"/>
        </w:rPr>
        <w:t xml:space="preserve"> </w:t>
      </w:r>
      <w:r>
        <w:t>CL/F</w:t>
      </w:r>
      <w:r>
        <w:rPr>
          <w:spacing w:val="-1"/>
        </w:rPr>
        <w:t xml:space="preserve"> </w:t>
      </w:r>
      <w:r>
        <w:t>and</w:t>
      </w:r>
      <w:r>
        <w:rPr>
          <w:spacing w:val="-2"/>
        </w:rPr>
        <w:t xml:space="preserve"> </w:t>
      </w:r>
      <w:r>
        <w:t xml:space="preserve">V/F estimates in patients &gt; 65 years. </w:t>
      </w:r>
    </w:p>
    <w:p w14:paraId="56BE81B5" w14:textId="39B9A202" w:rsidR="00934295" w:rsidRDefault="00F732B6" w:rsidP="00F732B6">
      <w:pPr>
        <w:pStyle w:val="BodyText"/>
        <w:spacing w:before="117" w:line="360" w:lineRule="auto"/>
        <w:ind w:right="1255"/>
      </w:pPr>
      <w:r>
        <w:t>T</w:t>
      </w:r>
      <w:r>
        <w:t>he</w:t>
      </w:r>
      <w:r>
        <w:rPr>
          <w:spacing w:val="-3"/>
        </w:rPr>
        <w:t xml:space="preserve"> </w:t>
      </w:r>
      <w:r>
        <w:t>pharmacokinetics</w:t>
      </w:r>
      <w:r>
        <w:rPr>
          <w:spacing w:val="-4"/>
        </w:rPr>
        <w:t xml:space="preserve"> </w:t>
      </w:r>
      <w:r>
        <w:t>of</w:t>
      </w:r>
      <w:r>
        <w:rPr>
          <w:spacing w:val="-5"/>
        </w:rPr>
        <w:t xml:space="preserve"> </w:t>
      </w:r>
      <w:r>
        <w:t>ustekinumab</w:t>
      </w:r>
      <w:r>
        <w:rPr>
          <w:spacing w:val="-2"/>
        </w:rPr>
        <w:t xml:space="preserve"> </w:t>
      </w:r>
      <w:r>
        <w:t>were</w:t>
      </w:r>
      <w:r>
        <w:rPr>
          <w:spacing w:val="-3"/>
        </w:rPr>
        <w:t xml:space="preserve"> </w:t>
      </w:r>
      <w:r>
        <w:t>not</w:t>
      </w:r>
      <w:r>
        <w:rPr>
          <w:spacing w:val="-6"/>
        </w:rPr>
        <w:t xml:space="preserve"> </w:t>
      </w:r>
      <w:r>
        <w:t>impacted</w:t>
      </w:r>
      <w:r>
        <w:rPr>
          <w:spacing w:val="-2"/>
        </w:rPr>
        <w:t xml:space="preserve"> </w:t>
      </w:r>
      <w:r>
        <w:t>by</w:t>
      </w:r>
      <w:r>
        <w:rPr>
          <w:spacing w:val="-2"/>
        </w:rPr>
        <w:t xml:space="preserve"> </w:t>
      </w:r>
      <w:r>
        <w:t>the</w:t>
      </w:r>
      <w:r>
        <w:rPr>
          <w:spacing w:val="-3"/>
        </w:rPr>
        <w:t xml:space="preserve"> </w:t>
      </w:r>
      <w:r>
        <w:t>use</w:t>
      </w:r>
      <w:r>
        <w:rPr>
          <w:spacing w:val="-3"/>
        </w:rPr>
        <w:t xml:space="preserve"> </w:t>
      </w:r>
      <w:r>
        <w:t>of</w:t>
      </w:r>
      <w:r>
        <w:rPr>
          <w:spacing w:val="-5"/>
        </w:rPr>
        <w:t xml:space="preserve"> </w:t>
      </w:r>
      <w:r>
        <w:t>tobacco</w:t>
      </w:r>
      <w:r>
        <w:rPr>
          <w:spacing w:val="-2"/>
        </w:rPr>
        <w:t xml:space="preserve"> </w:t>
      </w:r>
      <w:r>
        <w:t xml:space="preserve">or </w:t>
      </w:r>
      <w:r>
        <w:rPr>
          <w:spacing w:val="-2"/>
        </w:rPr>
        <w:t>alcohol.</w:t>
      </w:r>
    </w:p>
    <w:p w14:paraId="6582D5D7" w14:textId="77777777" w:rsidR="00934295" w:rsidRDefault="00F732B6">
      <w:pPr>
        <w:spacing w:before="117"/>
        <w:ind w:left="535"/>
        <w:rPr>
          <w:b/>
          <w:sz w:val="24"/>
        </w:rPr>
      </w:pPr>
      <w:bookmarkStart w:id="98" w:name="Pharmacokinetic_Similarity_Data"/>
      <w:bookmarkEnd w:id="98"/>
      <w:r>
        <w:rPr>
          <w:b/>
          <w:sz w:val="24"/>
          <w:u w:val="single"/>
        </w:rPr>
        <w:t>Pharmacokinetic</w:t>
      </w:r>
      <w:r>
        <w:rPr>
          <w:b/>
          <w:spacing w:val="-6"/>
          <w:sz w:val="24"/>
          <w:u w:val="single"/>
        </w:rPr>
        <w:t xml:space="preserve"> </w:t>
      </w:r>
      <w:r>
        <w:rPr>
          <w:b/>
          <w:sz w:val="24"/>
          <w:u w:val="single"/>
        </w:rPr>
        <w:t>Similarity</w:t>
      </w:r>
      <w:r>
        <w:rPr>
          <w:b/>
          <w:spacing w:val="1"/>
          <w:sz w:val="24"/>
          <w:u w:val="single"/>
        </w:rPr>
        <w:t xml:space="preserve"> </w:t>
      </w:r>
      <w:r>
        <w:rPr>
          <w:b/>
          <w:spacing w:val="-4"/>
          <w:sz w:val="24"/>
          <w:u w:val="single"/>
        </w:rPr>
        <w:t>Data</w:t>
      </w:r>
    </w:p>
    <w:p w14:paraId="6752982F" w14:textId="77777777" w:rsidR="00934295" w:rsidRDefault="00F732B6">
      <w:pPr>
        <w:pStyle w:val="BodyText"/>
        <w:spacing w:before="257" w:line="360" w:lineRule="auto"/>
        <w:ind w:right="1497"/>
      </w:pPr>
      <w:bookmarkStart w:id="99" w:name="The_pharmacokinetics_(PK)_of_WEZLANA_are"/>
      <w:bookmarkEnd w:id="99"/>
      <w:r>
        <w:t>The</w:t>
      </w:r>
      <w:r>
        <w:rPr>
          <w:spacing w:val="-2"/>
        </w:rPr>
        <w:t xml:space="preserve"> </w:t>
      </w:r>
      <w:r>
        <w:t>pharmacokinetics</w:t>
      </w:r>
      <w:r>
        <w:rPr>
          <w:spacing w:val="-3"/>
        </w:rPr>
        <w:t xml:space="preserve"> </w:t>
      </w:r>
      <w:r>
        <w:t>(PK)</w:t>
      </w:r>
      <w:r>
        <w:rPr>
          <w:spacing w:val="-4"/>
        </w:rPr>
        <w:t xml:space="preserve"> </w:t>
      </w:r>
      <w:r>
        <w:t>of</w:t>
      </w:r>
      <w:r>
        <w:rPr>
          <w:spacing w:val="-4"/>
        </w:rPr>
        <w:t xml:space="preserve"> </w:t>
      </w:r>
      <w:r>
        <w:t>WEZLANA</w:t>
      </w:r>
      <w:r>
        <w:rPr>
          <w:spacing w:val="-2"/>
        </w:rPr>
        <w:t xml:space="preserve"> </w:t>
      </w:r>
      <w:r>
        <w:t>are</w:t>
      </w:r>
      <w:r>
        <w:rPr>
          <w:spacing w:val="-2"/>
        </w:rPr>
        <w:t xml:space="preserve"> </w:t>
      </w:r>
      <w:r>
        <w:t>similar to</w:t>
      </w:r>
      <w:r>
        <w:rPr>
          <w:spacing w:val="-6"/>
        </w:rPr>
        <w:t xml:space="preserve"> </w:t>
      </w:r>
      <w:r>
        <w:t>Stelara</w:t>
      </w:r>
      <w:r>
        <w:rPr>
          <w:spacing w:val="-7"/>
        </w:rPr>
        <w:t xml:space="preserve"> </w:t>
      </w:r>
      <w:r>
        <w:t>(ustekinumab).</w:t>
      </w:r>
      <w:r>
        <w:rPr>
          <w:spacing w:val="-3"/>
        </w:rPr>
        <w:t xml:space="preserve"> </w:t>
      </w:r>
      <w:r>
        <w:t xml:space="preserve">Study </w:t>
      </w:r>
      <w:r>
        <w:lastRenderedPageBreak/>
        <w:t>20190230 was conducted to evaluate the single dose pharmacokinetic (PK), safety, tolerability,</w:t>
      </w:r>
      <w:r>
        <w:rPr>
          <w:spacing w:val="-4"/>
        </w:rPr>
        <w:t xml:space="preserve"> </w:t>
      </w:r>
      <w:r>
        <w:t>and</w:t>
      </w:r>
      <w:r>
        <w:rPr>
          <w:spacing w:val="-2"/>
        </w:rPr>
        <w:t xml:space="preserve"> </w:t>
      </w:r>
      <w:r>
        <w:t>immunogenicity</w:t>
      </w:r>
      <w:r>
        <w:rPr>
          <w:spacing w:val="-7"/>
        </w:rPr>
        <w:t xml:space="preserve"> </w:t>
      </w:r>
      <w:r>
        <w:t>of</w:t>
      </w:r>
      <w:r>
        <w:rPr>
          <w:spacing w:val="-5"/>
        </w:rPr>
        <w:t xml:space="preserve"> </w:t>
      </w:r>
      <w:r>
        <w:t>WEZLANA</w:t>
      </w:r>
      <w:r>
        <w:rPr>
          <w:spacing w:val="-2"/>
        </w:rPr>
        <w:t xml:space="preserve"> </w:t>
      </w:r>
      <w:r>
        <w:t>compared</w:t>
      </w:r>
      <w:r>
        <w:rPr>
          <w:spacing w:val="-2"/>
        </w:rPr>
        <w:t xml:space="preserve"> </w:t>
      </w:r>
      <w:r>
        <w:t>with</w:t>
      </w:r>
      <w:r>
        <w:rPr>
          <w:spacing w:val="-2"/>
        </w:rPr>
        <w:t xml:space="preserve"> </w:t>
      </w:r>
      <w:r>
        <w:t>Stelara</w:t>
      </w:r>
      <w:r>
        <w:rPr>
          <w:vertAlign w:val="superscript"/>
        </w:rPr>
        <w:t>®</w:t>
      </w:r>
      <w:r>
        <w:rPr>
          <w:spacing w:val="-2"/>
        </w:rPr>
        <w:t xml:space="preserve"> </w:t>
      </w:r>
      <w:r>
        <w:t>sourced</w:t>
      </w:r>
      <w:r>
        <w:rPr>
          <w:spacing w:val="-2"/>
        </w:rPr>
        <w:t xml:space="preserve"> </w:t>
      </w:r>
      <w:r>
        <w:t>from the US or EU in healthy patients.</w:t>
      </w:r>
    </w:p>
    <w:p w14:paraId="66A51F4F" w14:textId="77777777" w:rsidR="00934295" w:rsidRDefault="00F732B6">
      <w:pPr>
        <w:pStyle w:val="BodyText"/>
        <w:spacing w:line="360" w:lineRule="auto"/>
        <w:ind w:right="1329"/>
      </w:pPr>
      <w:r>
        <w:t>This</w:t>
      </w:r>
      <w:r>
        <w:rPr>
          <w:spacing w:val="-5"/>
        </w:rPr>
        <w:t xml:space="preserve"> </w:t>
      </w:r>
      <w:r>
        <w:t>was</w:t>
      </w:r>
      <w:r>
        <w:rPr>
          <w:spacing w:val="-5"/>
        </w:rPr>
        <w:t xml:space="preserve"> </w:t>
      </w:r>
      <w:r>
        <w:t>a</w:t>
      </w:r>
      <w:r>
        <w:rPr>
          <w:spacing w:val="-4"/>
        </w:rPr>
        <w:t xml:space="preserve"> </w:t>
      </w:r>
      <w:r>
        <w:t>randomised,</w:t>
      </w:r>
      <w:r>
        <w:rPr>
          <w:spacing w:val="-1"/>
        </w:rPr>
        <w:t xml:space="preserve"> </w:t>
      </w:r>
      <w:r>
        <w:t>double-blind,</w:t>
      </w:r>
      <w:r>
        <w:rPr>
          <w:spacing w:val="-1"/>
        </w:rPr>
        <w:t xml:space="preserve"> </w:t>
      </w:r>
      <w:r>
        <w:t>single-dose,</w:t>
      </w:r>
      <w:r>
        <w:rPr>
          <w:spacing w:val="-1"/>
        </w:rPr>
        <w:t xml:space="preserve"> </w:t>
      </w:r>
      <w:r>
        <w:t>3-arm,</w:t>
      </w:r>
      <w:r>
        <w:rPr>
          <w:spacing w:val="-1"/>
        </w:rPr>
        <w:t xml:space="preserve"> </w:t>
      </w:r>
      <w:r>
        <w:t>parallel-group</w:t>
      </w:r>
      <w:r>
        <w:rPr>
          <w:spacing w:val="-3"/>
        </w:rPr>
        <w:t xml:space="preserve"> </w:t>
      </w:r>
      <w:r>
        <w:t>study.</w:t>
      </w:r>
      <w:r>
        <w:rPr>
          <w:spacing w:val="40"/>
        </w:rPr>
        <w:t xml:space="preserve"> </w:t>
      </w:r>
      <w:r>
        <w:t>Patients were randomised in a 1:1:1 ratio to receive a single 90 mg subcutaneous injection of either WEZLANA, Stelara (US), or Stelara (EU</w:t>
      </w:r>
      <w:r>
        <w:t>).</w:t>
      </w:r>
    </w:p>
    <w:p w14:paraId="67AF0A8A" w14:textId="77777777" w:rsidR="00934295" w:rsidRDefault="00F732B6">
      <w:pPr>
        <w:pStyle w:val="BodyText"/>
        <w:spacing w:before="1" w:line="360" w:lineRule="auto"/>
        <w:ind w:right="1250"/>
      </w:pPr>
      <w:r>
        <w:t>238 subjects were randomized to: 79 in the WEZLANA treatment group, 79 in the ustekinumab [US] treatment group, and 80 in the ustekinumab [EU] treatment group.</w:t>
      </w:r>
      <w:r>
        <w:rPr>
          <w:spacing w:val="80"/>
        </w:rPr>
        <w:t xml:space="preserve"> </w:t>
      </w:r>
      <w:r>
        <w:t>The</w:t>
      </w:r>
      <w:r>
        <w:rPr>
          <w:spacing w:val="-3"/>
        </w:rPr>
        <w:t xml:space="preserve"> </w:t>
      </w:r>
      <w:r>
        <w:t>primary</w:t>
      </w:r>
      <w:r>
        <w:rPr>
          <w:spacing w:val="-2"/>
        </w:rPr>
        <w:t xml:space="preserve"> </w:t>
      </w:r>
      <w:r>
        <w:t>objective</w:t>
      </w:r>
      <w:r>
        <w:rPr>
          <w:spacing w:val="-3"/>
        </w:rPr>
        <w:t xml:space="preserve"> </w:t>
      </w:r>
      <w:r>
        <w:t>of the</w:t>
      </w:r>
      <w:r>
        <w:rPr>
          <w:spacing w:val="-7"/>
        </w:rPr>
        <w:t xml:space="preserve"> </w:t>
      </w:r>
      <w:r>
        <w:t>study</w:t>
      </w:r>
      <w:r>
        <w:rPr>
          <w:spacing w:val="-2"/>
        </w:rPr>
        <w:t xml:space="preserve"> </w:t>
      </w:r>
      <w:r>
        <w:t>was</w:t>
      </w:r>
      <w:r>
        <w:rPr>
          <w:spacing w:val="-4"/>
        </w:rPr>
        <w:t xml:space="preserve"> </w:t>
      </w:r>
      <w:r>
        <w:t>to</w:t>
      </w:r>
      <w:r>
        <w:rPr>
          <w:spacing w:val="-2"/>
        </w:rPr>
        <w:t xml:space="preserve"> </w:t>
      </w:r>
      <w:r>
        <w:t>determine</w:t>
      </w:r>
      <w:r>
        <w:rPr>
          <w:spacing w:val="-3"/>
        </w:rPr>
        <w:t xml:space="preserve"> </w:t>
      </w:r>
      <w:r>
        <w:t>the</w:t>
      </w:r>
      <w:r>
        <w:rPr>
          <w:spacing w:val="-3"/>
        </w:rPr>
        <w:t xml:space="preserve"> </w:t>
      </w:r>
      <w:r>
        <w:t>PK</w:t>
      </w:r>
      <w:r>
        <w:rPr>
          <w:spacing w:val="-3"/>
        </w:rPr>
        <w:t xml:space="preserve"> </w:t>
      </w:r>
      <w:r>
        <w:t>similarity</w:t>
      </w:r>
      <w:r>
        <w:rPr>
          <w:spacing w:val="-2"/>
        </w:rPr>
        <w:t xml:space="preserve"> </w:t>
      </w:r>
      <w:r>
        <w:t>of WEZLANA</w:t>
      </w:r>
      <w:r>
        <w:rPr>
          <w:spacing w:val="-2"/>
        </w:rPr>
        <w:t xml:space="preserve"> </w:t>
      </w:r>
      <w:r>
        <w:t>(90 mg subcu</w:t>
      </w:r>
      <w:r>
        <w:t xml:space="preserve">taneous [SC] injection) compared with Stelara (US) and Stelara (EU) as assessed principally by area under the concentration-time curve (AUC) from time 0 </w:t>
      </w:r>
      <w:r>
        <w:rPr>
          <w:position w:val="2"/>
        </w:rPr>
        <w:t>extrapolated to infinity (AUC</w:t>
      </w:r>
      <w:r>
        <w:rPr>
          <w:sz w:val="16"/>
        </w:rPr>
        <w:t>inf</w:t>
      </w:r>
      <w:r>
        <w:rPr>
          <w:position w:val="2"/>
        </w:rPr>
        <w:t>) and maximum observed serum concentration (C</w:t>
      </w:r>
      <w:r>
        <w:rPr>
          <w:sz w:val="16"/>
        </w:rPr>
        <w:t>max</w:t>
      </w:r>
      <w:r>
        <w:rPr>
          <w:position w:val="2"/>
        </w:rPr>
        <w:t xml:space="preserve">) in </w:t>
      </w:r>
      <w:r>
        <w:t>healthy adult pati</w:t>
      </w:r>
      <w:r>
        <w:t>ents.</w:t>
      </w:r>
    </w:p>
    <w:p w14:paraId="41343F1A" w14:textId="77777777" w:rsidR="00934295" w:rsidRDefault="00F732B6">
      <w:pPr>
        <w:pStyle w:val="BodyText"/>
        <w:spacing w:line="360" w:lineRule="auto"/>
        <w:ind w:right="1409"/>
        <w:jc w:val="both"/>
      </w:pPr>
      <w:r>
        <w:t>The secondary objective was to determine PK</w:t>
      </w:r>
      <w:r>
        <w:rPr>
          <w:spacing w:val="-1"/>
        </w:rPr>
        <w:t xml:space="preserve"> </w:t>
      </w:r>
      <w:r>
        <w:t>similarity of Stelara</w:t>
      </w:r>
      <w:r>
        <w:rPr>
          <w:spacing w:val="-2"/>
        </w:rPr>
        <w:t xml:space="preserve"> </w:t>
      </w:r>
      <w:r>
        <w:t>(US) compared with Stelara</w:t>
      </w:r>
      <w:r>
        <w:rPr>
          <w:spacing w:val="-3"/>
        </w:rPr>
        <w:t xml:space="preserve"> </w:t>
      </w:r>
      <w:r>
        <w:t>(EU),</w:t>
      </w:r>
      <w:r>
        <w:rPr>
          <w:spacing w:val="-4"/>
        </w:rPr>
        <w:t xml:space="preserve"> </w:t>
      </w:r>
      <w:r>
        <w:t>and</w:t>
      </w:r>
      <w:r>
        <w:rPr>
          <w:spacing w:val="-2"/>
        </w:rPr>
        <w:t xml:space="preserve"> </w:t>
      </w:r>
      <w:r>
        <w:t>the</w:t>
      </w:r>
      <w:r>
        <w:rPr>
          <w:spacing w:val="-8"/>
        </w:rPr>
        <w:t xml:space="preserve"> </w:t>
      </w:r>
      <w:r>
        <w:t>safety, tolerability,</w:t>
      </w:r>
      <w:r>
        <w:rPr>
          <w:spacing w:val="-4"/>
        </w:rPr>
        <w:t xml:space="preserve"> </w:t>
      </w:r>
      <w:r>
        <w:t>and</w:t>
      </w:r>
      <w:r>
        <w:rPr>
          <w:spacing w:val="-2"/>
        </w:rPr>
        <w:t xml:space="preserve"> </w:t>
      </w:r>
      <w:r>
        <w:t>immunogenicity</w:t>
      </w:r>
      <w:r>
        <w:rPr>
          <w:spacing w:val="-2"/>
        </w:rPr>
        <w:t xml:space="preserve"> </w:t>
      </w:r>
      <w:r>
        <w:t>of WEZLANA</w:t>
      </w:r>
      <w:r>
        <w:rPr>
          <w:spacing w:val="-3"/>
        </w:rPr>
        <w:t xml:space="preserve"> </w:t>
      </w:r>
      <w:r>
        <w:t>in</w:t>
      </w:r>
      <w:r>
        <w:rPr>
          <w:spacing w:val="-2"/>
        </w:rPr>
        <w:t xml:space="preserve"> </w:t>
      </w:r>
      <w:r>
        <w:t>healthy adult patients compared with Stelara (US) and Stelara (EU).</w:t>
      </w:r>
    </w:p>
    <w:p w14:paraId="0C65A2AA" w14:textId="77777777" w:rsidR="00934295" w:rsidRDefault="00F732B6">
      <w:pPr>
        <w:pStyle w:val="BodyText"/>
        <w:spacing w:line="357" w:lineRule="auto"/>
        <w:ind w:right="3250"/>
        <w:jc w:val="both"/>
      </w:pPr>
      <w:r>
        <w:rPr>
          <w:position w:val="2"/>
        </w:rPr>
        <w:t>The</w:t>
      </w:r>
      <w:r>
        <w:rPr>
          <w:spacing w:val="-3"/>
          <w:position w:val="2"/>
        </w:rPr>
        <w:t xml:space="preserve"> </w:t>
      </w:r>
      <w:r>
        <w:rPr>
          <w:position w:val="2"/>
        </w:rPr>
        <w:t>primary</w:t>
      </w:r>
      <w:r>
        <w:rPr>
          <w:spacing w:val="-2"/>
          <w:position w:val="2"/>
        </w:rPr>
        <w:t xml:space="preserve"> </w:t>
      </w:r>
      <w:r>
        <w:rPr>
          <w:position w:val="2"/>
        </w:rPr>
        <w:t>PK</w:t>
      </w:r>
      <w:r>
        <w:rPr>
          <w:spacing w:val="-6"/>
          <w:position w:val="2"/>
        </w:rPr>
        <w:t xml:space="preserve"> </w:t>
      </w:r>
      <w:r>
        <w:rPr>
          <w:position w:val="2"/>
        </w:rPr>
        <w:t>endpoints</w:t>
      </w:r>
      <w:r>
        <w:rPr>
          <w:spacing w:val="-4"/>
          <w:position w:val="2"/>
        </w:rPr>
        <w:t xml:space="preserve"> </w:t>
      </w:r>
      <w:r>
        <w:rPr>
          <w:position w:val="2"/>
        </w:rPr>
        <w:t>were</w:t>
      </w:r>
      <w:r>
        <w:rPr>
          <w:spacing w:val="-3"/>
          <w:position w:val="2"/>
        </w:rPr>
        <w:t xml:space="preserve"> </w:t>
      </w:r>
      <w:r>
        <w:rPr>
          <w:position w:val="2"/>
        </w:rPr>
        <w:t>the</w:t>
      </w:r>
      <w:r>
        <w:rPr>
          <w:spacing w:val="-7"/>
          <w:position w:val="2"/>
        </w:rPr>
        <w:t xml:space="preserve"> </w:t>
      </w:r>
      <w:r>
        <w:rPr>
          <w:position w:val="2"/>
        </w:rPr>
        <w:t>PK</w:t>
      </w:r>
      <w:r>
        <w:rPr>
          <w:spacing w:val="-3"/>
          <w:position w:val="2"/>
        </w:rPr>
        <w:t xml:space="preserve"> </w:t>
      </w:r>
      <w:r>
        <w:rPr>
          <w:position w:val="2"/>
        </w:rPr>
        <w:t>parameters</w:t>
      </w:r>
      <w:r>
        <w:rPr>
          <w:spacing w:val="-8"/>
          <w:position w:val="2"/>
        </w:rPr>
        <w:t xml:space="preserve"> </w:t>
      </w:r>
      <w:r>
        <w:rPr>
          <w:position w:val="2"/>
        </w:rPr>
        <w:t>AUC</w:t>
      </w:r>
      <w:r>
        <w:rPr>
          <w:sz w:val="16"/>
        </w:rPr>
        <w:t>inf</w:t>
      </w:r>
      <w:r>
        <w:rPr>
          <w:spacing w:val="18"/>
          <w:sz w:val="16"/>
        </w:rPr>
        <w:t xml:space="preserve"> </w:t>
      </w:r>
      <w:r>
        <w:rPr>
          <w:position w:val="2"/>
        </w:rPr>
        <w:t>and</w:t>
      </w:r>
      <w:r>
        <w:rPr>
          <w:spacing w:val="-2"/>
          <w:position w:val="2"/>
        </w:rPr>
        <w:t xml:space="preserve"> </w:t>
      </w:r>
      <w:r>
        <w:rPr>
          <w:position w:val="2"/>
        </w:rPr>
        <w:t>C</w:t>
      </w:r>
      <w:r>
        <w:rPr>
          <w:sz w:val="16"/>
        </w:rPr>
        <w:t>max</w:t>
      </w:r>
      <w:r>
        <w:rPr>
          <w:position w:val="2"/>
        </w:rPr>
        <w:t xml:space="preserve">. </w:t>
      </w:r>
      <w:r>
        <w:t>Secondary PK endpoints included the following:</w:t>
      </w:r>
    </w:p>
    <w:p w14:paraId="321DFB8C" w14:textId="77777777" w:rsidR="00934295" w:rsidRDefault="00F732B6">
      <w:pPr>
        <w:pStyle w:val="ListParagraph"/>
        <w:numPr>
          <w:ilvl w:val="0"/>
          <w:numId w:val="1"/>
        </w:numPr>
        <w:tabs>
          <w:tab w:val="left" w:pos="1254"/>
        </w:tabs>
        <w:spacing w:before="117"/>
        <w:ind w:left="1254" w:hanging="359"/>
        <w:jc w:val="both"/>
        <w:rPr>
          <w:rFonts w:ascii="Symbol" w:hAnsi="Symbol"/>
          <w:position w:val="2"/>
          <w:sz w:val="24"/>
        </w:rPr>
      </w:pPr>
      <w:r>
        <w:rPr>
          <w:position w:val="2"/>
          <w:sz w:val="24"/>
        </w:rPr>
        <w:t>AUC</w:t>
      </w:r>
      <w:r>
        <w:rPr>
          <w:spacing w:val="-4"/>
          <w:position w:val="2"/>
          <w:sz w:val="24"/>
        </w:rPr>
        <w:t xml:space="preserve"> </w:t>
      </w:r>
      <w:r>
        <w:rPr>
          <w:position w:val="2"/>
          <w:sz w:val="24"/>
        </w:rPr>
        <w:t>from</w:t>
      </w:r>
      <w:r>
        <w:rPr>
          <w:spacing w:val="-1"/>
          <w:position w:val="2"/>
          <w:sz w:val="24"/>
        </w:rPr>
        <w:t xml:space="preserve"> </w:t>
      </w:r>
      <w:r>
        <w:rPr>
          <w:position w:val="2"/>
          <w:sz w:val="24"/>
        </w:rPr>
        <w:t>time</w:t>
      </w:r>
      <w:r>
        <w:rPr>
          <w:spacing w:val="-1"/>
          <w:position w:val="2"/>
          <w:sz w:val="24"/>
        </w:rPr>
        <w:t xml:space="preserve"> </w:t>
      </w:r>
      <w:r>
        <w:rPr>
          <w:position w:val="2"/>
          <w:sz w:val="24"/>
        </w:rPr>
        <w:t>0</w:t>
      </w:r>
      <w:r>
        <w:rPr>
          <w:spacing w:val="-4"/>
          <w:position w:val="2"/>
          <w:sz w:val="24"/>
        </w:rPr>
        <w:t xml:space="preserve"> </w:t>
      </w:r>
      <w:r>
        <w:rPr>
          <w:position w:val="2"/>
          <w:sz w:val="24"/>
        </w:rPr>
        <w:t>to</w:t>
      </w:r>
      <w:r>
        <w:rPr>
          <w:spacing w:val="-1"/>
          <w:position w:val="2"/>
          <w:sz w:val="24"/>
        </w:rPr>
        <w:t xml:space="preserve"> </w:t>
      </w:r>
      <w:r>
        <w:rPr>
          <w:position w:val="2"/>
          <w:sz w:val="24"/>
        </w:rPr>
        <w:t>the</w:t>
      </w:r>
      <w:r>
        <w:rPr>
          <w:spacing w:val="-5"/>
          <w:position w:val="2"/>
          <w:sz w:val="24"/>
        </w:rPr>
        <w:t xml:space="preserve"> </w:t>
      </w:r>
      <w:r>
        <w:rPr>
          <w:position w:val="2"/>
          <w:sz w:val="24"/>
        </w:rPr>
        <w:t>last quantifiable</w:t>
      </w:r>
      <w:r>
        <w:rPr>
          <w:spacing w:val="-1"/>
          <w:position w:val="2"/>
          <w:sz w:val="24"/>
        </w:rPr>
        <w:t xml:space="preserve"> </w:t>
      </w:r>
      <w:r>
        <w:rPr>
          <w:position w:val="2"/>
          <w:sz w:val="24"/>
        </w:rPr>
        <w:t xml:space="preserve">concentration </w:t>
      </w:r>
      <w:r>
        <w:rPr>
          <w:spacing w:val="-2"/>
          <w:position w:val="2"/>
          <w:sz w:val="24"/>
        </w:rPr>
        <w:t>(AUC</w:t>
      </w:r>
      <w:r>
        <w:rPr>
          <w:spacing w:val="-2"/>
          <w:sz w:val="16"/>
        </w:rPr>
        <w:t>last</w:t>
      </w:r>
      <w:r>
        <w:rPr>
          <w:spacing w:val="-2"/>
          <w:position w:val="2"/>
          <w:sz w:val="24"/>
        </w:rPr>
        <w:t>)</w:t>
      </w:r>
    </w:p>
    <w:p w14:paraId="4347EEA5" w14:textId="77777777" w:rsidR="00934295" w:rsidRDefault="00F732B6">
      <w:pPr>
        <w:pStyle w:val="ListParagraph"/>
        <w:numPr>
          <w:ilvl w:val="0"/>
          <w:numId w:val="1"/>
        </w:numPr>
        <w:tabs>
          <w:tab w:val="left" w:pos="1254"/>
        </w:tabs>
        <w:spacing w:before="256"/>
        <w:ind w:left="1254" w:hanging="359"/>
        <w:jc w:val="both"/>
        <w:rPr>
          <w:rFonts w:ascii="Symbol" w:hAnsi="Symbol"/>
          <w:position w:val="2"/>
          <w:sz w:val="24"/>
        </w:rPr>
      </w:pPr>
      <w:r>
        <w:rPr>
          <w:position w:val="2"/>
          <w:sz w:val="24"/>
        </w:rPr>
        <w:t>time</w:t>
      </w:r>
      <w:r>
        <w:rPr>
          <w:spacing w:val="-2"/>
          <w:position w:val="2"/>
          <w:sz w:val="24"/>
        </w:rPr>
        <w:t xml:space="preserve"> </w:t>
      </w:r>
      <w:r>
        <w:rPr>
          <w:position w:val="2"/>
          <w:sz w:val="24"/>
        </w:rPr>
        <w:t>at</w:t>
      </w:r>
      <w:r>
        <w:rPr>
          <w:spacing w:val="-1"/>
          <w:position w:val="2"/>
          <w:sz w:val="24"/>
        </w:rPr>
        <w:t xml:space="preserve"> </w:t>
      </w:r>
      <w:r>
        <w:rPr>
          <w:position w:val="2"/>
          <w:sz w:val="24"/>
        </w:rPr>
        <w:t>which</w:t>
      </w:r>
      <w:r>
        <w:rPr>
          <w:spacing w:val="-1"/>
          <w:position w:val="2"/>
          <w:sz w:val="24"/>
        </w:rPr>
        <w:t xml:space="preserve"> </w:t>
      </w:r>
      <w:r>
        <w:rPr>
          <w:position w:val="2"/>
          <w:sz w:val="24"/>
        </w:rPr>
        <w:t>C</w:t>
      </w:r>
      <w:r>
        <w:rPr>
          <w:sz w:val="16"/>
        </w:rPr>
        <w:t>max</w:t>
      </w:r>
      <w:r>
        <w:rPr>
          <w:spacing w:val="21"/>
          <w:sz w:val="16"/>
        </w:rPr>
        <w:t xml:space="preserve"> </w:t>
      </w:r>
      <w:r>
        <w:rPr>
          <w:position w:val="2"/>
          <w:sz w:val="24"/>
        </w:rPr>
        <w:t>is</w:t>
      </w:r>
      <w:r>
        <w:rPr>
          <w:spacing w:val="-3"/>
          <w:position w:val="2"/>
          <w:sz w:val="24"/>
        </w:rPr>
        <w:t xml:space="preserve"> </w:t>
      </w:r>
      <w:r>
        <w:rPr>
          <w:position w:val="2"/>
          <w:sz w:val="24"/>
        </w:rPr>
        <w:t>observed</w:t>
      </w:r>
      <w:r>
        <w:rPr>
          <w:spacing w:val="-5"/>
          <w:position w:val="2"/>
          <w:sz w:val="24"/>
        </w:rPr>
        <w:t xml:space="preserve"> </w:t>
      </w:r>
      <w:r>
        <w:rPr>
          <w:spacing w:val="-2"/>
          <w:position w:val="2"/>
          <w:sz w:val="24"/>
        </w:rPr>
        <w:t>(T</w:t>
      </w:r>
      <w:r>
        <w:rPr>
          <w:spacing w:val="-2"/>
          <w:sz w:val="16"/>
        </w:rPr>
        <w:t>max</w:t>
      </w:r>
      <w:r>
        <w:rPr>
          <w:spacing w:val="-2"/>
          <w:position w:val="2"/>
          <w:sz w:val="24"/>
        </w:rPr>
        <w:t>)</w:t>
      </w:r>
    </w:p>
    <w:p w14:paraId="399B000A" w14:textId="77777777" w:rsidR="00934295" w:rsidRDefault="00F732B6">
      <w:pPr>
        <w:pStyle w:val="ListParagraph"/>
        <w:numPr>
          <w:ilvl w:val="0"/>
          <w:numId w:val="1"/>
        </w:numPr>
        <w:tabs>
          <w:tab w:val="left" w:pos="1254"/>
        </w:tabs>
        <w:spacing w:before="257"/>
        <w:ind w:left="1254" w:hanging="359"/>
        <w:jc w:val="both"/>
        <w:rPr>
          <w:rFonts w:ascii="Symbol" w:hAnsi="Symbol"/>
          <w:position w:val="2"/>
          <w:sz w:val="24"/>
        </w:rPr>
      </w:pPr>
      <w:r>
        <w:rPr>
          <w:position w:val="2"/>
          <w:sz w:val="24"/>
        </w:rPr>
        <w:t>terminal elimination</w:t>
      </w:r>
      <w:r>
        <w:rPr>
          <w:spacing w:val="-5"/>
          <w:position w:val="2"/>
          <w:sz w:val="24"/>
        </w:rPr>
        <w:t xml:space="preserve"> </w:t>
      </w:r>
      <w:r>
        <w:rPr>
          <w:position w:val="2"/>
          <w:sz w:val="24"/>
        </w:rPr>
        <w:t>half-life</w:t>
      </w:r>
      <w:r>
        <w:rPr>
          <w:spacing w:val="-5"/>
          <w:position w:val="2"/>
          <w:sz w:val="24"/>
        </w:rPr>
        <w:t xml:space="preserve"> </w:t>
      </w:r>
      <w:r>
        <w:rPr>
          <w:spacing w:val="-2"/>
          <w:position w:val="2"/>
          <w:sz w:val="24"/>
        </w:rPr>
        <w:t>(t</w:t>
      </w:r>
      <w:r>
        <w:rPr>
          <w:spacing w:val="-2"/>
          <w:sz w:val="16"/>
        </w:rPr>
        <w:t>1/2</w:t>
      </w:r>
      <w:r>
        <w:rPr>
          <w:spacing w:val="-2"/>
          <w:position w:val="2"/>
          <w:sz w:val="24"/>
        </w:rPr>
        <w:t>)</w:t>
      </w:r>
    </w:p>
    <w:p w14:paraId="0A5D6025" w14:textId="77777777" w:rsidR="00934295" w:rsidRDefault="00F732B6">
      <w:pPr>
        <w:pStyle w:val="ListParagraph"/>
        <w:numPr>
          <w:ilvl w:val="0"/>
          <w:numId w:val="1"/>
        </w:numPr>
        <w:tabs>
          <w:tab w:val="left" w:pos="1254"/>
        </w:tabs>
        <w:spacing w:before="256"/>
        <w:ind w:left="1254" w:hanging="359"/>
        <w:jc w:val="both"/>
        <w:rPr>
          <w:rFonts w:ascii="Symbol" w:hAnsi="Symbol"/>
          <w:sz w:val="24"/>
        </w:rPr>
      </w:pPr>
      <w:r>
        <w:rPr>
          <w:sz w:val="24"/>
        </w:rPr>
        <w:t>apparent</w:t>
      </w:r>
      <w:r>
        <w:rPr>
          <w:spacing w:val="-2"/>
          <w:sz w:val="24"/>
        </w:rPr>
        <w:t xml:space="preserve"> </w:t>
      </w:r>
      <w:r>
        <w:rPr>
          <w:sz w:val="24"/>
        </w:rPr>
        <w:t>clearance</w:t>
      </w:r>
      <w:r>
        <w:rPr>
          <w:spacing w:val="-1"/>
          <w:sz w:val="24"/>
        </w:rPr>
        <w:t xml:space="preserve"> </w:t>
      </w:r>
      <w:r>
        <w:rPr>
          <w:spacing w:val="-2"/>
          <w:sz w:val="24"/>
        </w:rPr>
        <w:t>(CL/F)</w:t>
      </w:r>
    </w:p>
    <w:p w14:paraId="3B3E1D1F" w14:textId="77777777" w:rsidR="00934295" w:rsidRDefault="00F732B6">
      <w:pPr>
        <w:pStyle w:val="ListParagraph"/>
        <w:numPr>
          <w:ilvl w:val="0"/>
          <w:numId w:val="1"/>
        </w:numPr>
        <w:tabs>
          <w:tab w:val="left" w:pos="1254"/>
        </w:tabs>
        <w:spacing w:before="254"/>
        <w:ind w:left="1254" w:hanging="359"/>
        <w:jc w:val="both"/>
        <w:rPr>
          <w:rFonts w:ascii="Symbol" w:hAnsi="Symbol"/>
          <w:sz w:val="24"/>
        </w:rPr>
      </w:pPr>
      <w:r>
        <w:rPr>
          <w:sz w:val="24"/>
        </w:rPr>
        <w:t>mean</w:t>
      </w:r>
      <w:r>
        <w:rPr>
          <w:spacing w:val="-3"/>
          <w:sz w:val="24"/>
        </w:rPr>
        <w:t xml:space="preserve"> </w:t>
      </w:r>
      <w:r>
        <w:rPr>
          <w:sz w:val="24"/>
        </w:rPr>
        <w:t>residence</w:t>
      </w:r>
      <w:r>
        <w:rPr>
          <w:spacing w:val="-1"/>
          <w:sz w:val="24"/>
        </w:rPr>
        <w:t xml:space="preserve"> </w:t>
      </w:r>
      <w:r>
        <w:rPr>
          <w:sz w:val="24"/>
        </w:rPr>
        <w:t>time</w:t>
      </w:r>
      <w:r>
        <w:rPr>
          <w:spacing w:val="-1"/>
          <w:sz w:val="24"/>
        </w:rPr>
        <w:t xml:space="preserve"> </w:t>
      </w:r>
      <w:r>
        <w:rPr>
          <w:spacing w:val="-4"/>
          <w:sz w:val="24"/>
        </w:rPr>
        <w:t>(MRT)</w:t>
      </w:r>
    </w:p>
    <w:p w14:paraId="3714E953" w14:textId="0A845AAD" w:rsidR="00934295" w:rsidRDefault="00F732B6" w:rsidP="00F732B6">
      <w:pPr>
        <w:pStyle w:val="BodyText"/>
        <w:spacing w:before="260" w:line="360" w:lineRule="auto"/>
        <w:ind w:right="1586"/>
        <w:jc w:val="both"/>
      </w:pPr>
      <w:r>
        <w:t>For the</w:t>
      </w:r>
      <w:r>
        <w:rPr>
          <w:spacing w:val="-1"/>
        </w:rPr>
        <w:t xml:space="preserve"> </w:t>
      </w:r>
      <w:r>
        <w:t>comparisons</w:t>
      </w:r>
      <w:r>
        <w:rPr>
          <w:spacing w:val="-2"/>
        </w:rPr>
        <w:t xml:space="preserve"> </w:t>
      </w:r>
      <w:r>
        <w:t>of WEZLANA</w:t>
      </w:r>
      <w:r>
        <w:rPr>
          <w:spacing w:val="-1"/>
        </w:rPr>
        <w:t xml:space="preserve"> </w:t>
      </w:r>
      <w:r>
        <w:t>to Stelara</w:t>
      </w:r>
      <w:r>
        <w:rPr>
          <w:spacing w:val="-1"/>
        </w:rPr>
        <w:t xml:space="preserve"> </w:t>
      </w:r>
      <w:r>
        <w:t>(US), WEZLANA</w:t>
      </w:r>
      <w:r>
        <w:rPr>
          <w:spacing w:val="-1"/>
        </w:rPr>
        <w:t xml:space="preserve"> </w:t>
      </w:r>
      <w:r>
        <w:t>to</w:t>
      </w:r>
      <w:r>
        <w:rPr>
          <w:spacing w:val="-5"/>
        </w:rPr>
        <w:t xml:space="preserve"> </w:t>
      </w:r>
      <w:r>
        <w:t>Stelara</w:t>
      </w:r>
      <w:r>
        <w:rPr>
          <w:spacing w:val="-1"/>
        </w:rPr>
        <w:t xml:space="preserve"> </w:t>
      </w:r>
      <w:r>
        <w:t>(EU), and Stelara</w:t>
      </w:r>
      <w:r>
        <w:rPr>
          <w:spacing w:val="-2"/>
        </w:rPr>
        <w:t xml:space="preserve"> </w:t>
      </w:r>
      <w:r>
        <w:t>(US) to</w:t>
      </w:r>
      <w:r>
        <w:rPr>
          <w:spacing w:val="-6"/>
        </w:rPr>
        <w:t xml:space="preserve"> </w:t>
      </w:r>
      <w:r>
        <w:t>Stelara</w:t>
      </w:r>
      <w:r>
        <w:rPr>
          <w:spacing w:val="-7"/>
        </w:rPr>
        <w:t xml:space="preserve"> </w:t>
      </w:r>
      <w:r>
        <w:t>(EU),</w:t>
      </w:r>
      <w:r>
        <w:rPr>
          <w:spacing w:val="-3"/>
        </w:rPr>
        <w:t xml:space="preserve"> </w:t>
      </w:r>
      <w:r>
        <w:t>the</w:t>
      </w:r>
      <w:r>
        <w:rPr>
          <w:spacing w:val="-2"/>
        </w:rPr>
        <w:t xml:space="preserve"> </w:t>
      </w:r>
      <w:r>
        <w:t>point</w:t>
      </w:r>
      <w:r>
        <w:rPr>
          <w:spacing w:val="-5"/>
        </w:rPr>
        <w:t xml:space="preserve"> </w:t>
      </w:r>
      <w:r>
        <w:t>estimates</w:t>
      </w:r>
      <w:r>
        <w:rPr>
          <w:spacing w:val="-3"/>
        </w:rPr>
        <w:t xml:space="preserve"> </w:t>
      </w:r>
      <w:r>
        <w:t>and</w:t>
      </w:r>
      <w:r>
        <w:rPr>
          <w:spacing w:val="-1"/>
        </w:rPr>
        <w:t xml:space="preserve"> </w:t>
      </w:r>
      <w:r>
        <w:t>90% CIs</w:t>
      </w:r>
      <w:r>
        <w:rPr>
          <w:spacing w:val="-3"/>
        </w:rPr>
        <w:t xml:space="preserve"> </w:t>
      </w:r>
      <w:r>
        <w:t>of the</w:t>
      </w:r>
      <w:r>
        <w:rPr>
          <w:spacing w:val="-7"/>
        </w:rPr>
        <w:t xml:space="preserve"> </w:t>
      </w:r>
      <w:r>
        <w:t>GMRs</w:t>
      </w:r>
      <w:r>
        <w:rPr>
          <w:spacing w:val="-3"/>
        </w:rPr>
        <w:t xml:space="preserve"> </w:t>
      </w:r>
      <w:r>
        <w:t>were</w:t>
      </w:r>
      <w:r>
        <w:rPr>
          <w:spacing w:val="-2"/>
        </w:rPr>
        <w:t xml:space="preserve"> </w:t>
      </w:r>
      <w:r>
        <w:t xml:space="preserve">fully contained within the prespecified margin of -0.8 to 1.25 for both the primary PK </w:t>
      </w:r>
      <w:r>
        <w:rPr>
          <w:position w:val="2"/>
        </w:rPr>
        <w:t>e</w:t>
      </w:r>
      <w:r>
        <w:rPr>
          <w:position w:val="2"/>
        </w:rPr>
        <w:t>ndpoints (AUC</w:t>
      </w:r>
      <w:r>
        <w:rPr>
          <w:sz w:val="16"/>
        </w:rPr>
        <w:t>inf</w:t>
      </w:r>
      <w:r>
        <w:rPr>
          <w:spacing w:val="33"/>
          <w:sz w:val="16"/>
        </w:rPr>
        <w:t xml:space="preserve"> </w:t>
      </w:r>
      <w:r>
        <w:rPr>
          <w:position w:val="2"/>
        </w:rPr>
        <w:t>and C</w:t>
      </w:r>
      <w:r>
        <w:rPr>
          <w:sz w:val="16"/>
        </w:rPr>
        <w:t>max</w:t>
      </w:r>
      <w:r>
        <w:rPr>
          <w:position w:val="2"/>
        </w:rPr>
        <w:t xml:space="preserve">) and the secondary PK endpoint of AUClast for the PK </w:t>
      </w:r>
      <w:r>
        <w:t>parameter analysis</w:t>
      </w:r>
      <w:r>
        <w:rPr>
          <w:spacing w:val="-4"/>
        </w:rPr>
        <w:t xml:space="preserve"> </w:t>
      </w:r>
      <w:r>
        <w:t>set</w:t>
      </w:r>
      <w:r>
        <w:rPr>
          <w:spacing w:val="-1"/>
        </w:rPr>
        <w:t xml:space="preserve"> </w:t>
      </w:r>
      <w:r>
        <w:t>(Table</w:t>
      </w:r>
      <w:r>
        <w:rPr>
          <w:spacing w:val="-3"/>
        </w:rPr>
        <w:t xml:space="preserve"> </w:t>
      </w:r>
      <w:r>
        <w:t>33).</w:t>
      </w:r>
      <w:r>
        <w:rPr>
          <w:spacing w:val="40"/>
        </w:rPr>
        <w:t xml:space="preserve"> </w:t>
      </w:r>
      <w:r>
        <w:t>Therefore,</w:t>
      </w:r>
      <w:r>
        <w:rPr>
          <w:spacing w:val="-4"/>
        </w:rPr>
        <w:t xml:space="preserve"> </w:t>
      </w:r>
      <w:r>
        <w:t>PK</w:t>
      </w:r>
      <w:r>
        <w:rPr>
          <w:spacing w:val="-7"/>
        </w:rPr>
        <w:t xml:space="preserve"> </w:t>
      </w:r>
      <w:r>
        <w:t>similarity</w:t>
      </w:r>
      <w:r>
        <w:rPr>
          <w:spacing w:val="-2"/>
        </w:rPr>
        <w:t xml:space="preserve"> </w:t>
      </w:r>
      <w:r>
        <w:t>was</w:t>
      </w:r>
      <w:r>
        <w:rPr>
          <w:spacing w:val="-4"/>
        </w:rPr>
        <w:t xml:space="preserve"> </w:t>
      </w:r>
      <w:r>
        <w:t>demonstrated</w:t>
      </w:r>
      <w:r>
        <w:rPr>
          <w:spacing w:val="-2"/>
        </w:rPr>
        <w:t xml:space="preserve"> </w:t>
      </w:r>
      <w:r>
        <w:t>between WEZLANA and Stelara (US), WEZLANA and Stelara (EU), and Stelara (US) and Stelara (EU).</w:t>
      </w:r>
    </w:p>
    <w:p w14:paraId="3847E8B3" w14:textId="77777777" w:rsidR="00934295" w:rsidRDefault="00F732B6">
      <w:pPr>
        <w:pStyle w:val="Heading2"/>
        <w:spacing w:before="249" w:line="259" w:lineRule="auto"/>
        <w:ind w:left="2493" w:right="1255" w:hanging="1724"/>
      </w:pPr>
      <w:r>
        <w:lastRenderedPageBreak/>
        <w:t>Table</w:t>
      </w:r>
      <w:r>
        <w:rPr>
          <w:spacing w:val="-3"/>
        </w:rPr>
        <w:t xml:space="preserve"> </w:t>
      </w:r>
      <w:r>
        <w:t>33.</w:t>
      </w:r>
      <w:r>
        <w:rPr>
          <w:spacing w:val="-1"/>
        </w:rPr>
        <w:t xml:space="preserve"> </w:t>
      </w:r>
      <w:r>
        <w:t>Summary</w:t>
      </w:r>
      <w:r>
        <w:rPr>
          <w:spacing w:val="-7"/>
        </w:rPr>
        <w:t xml:space="preserve"> </w:t>
      </w:r>
      <w:r>
        <w:t>of</w:t>
      </w:r>
      <w:r>
        <w:rPr>
          <w:spacing w:val="-5"/>
        </w:rPr>
        <w:t xml:space="preserve"> </w:t>
      </w:r>
      <w:r>
        <w:t>Statistic</w:t>
      </w:r>
      <w:r>
        <w:t>al</w:t>
      </w:r>
      <w:r>
        <w:rPr>
          <w:spacing w:val="-2"/>
        </w:rPr>
        <w:t xml:space="preserve"> </w:t>
      </w:r>
      <w:r>
        <w:t>Assessment</w:t>
      </w:r>
      <w:r>
        <w:rPr>
          <w:spacing w:val="-1"/>
        </w:rPr>
        <w:t xml:space="preserve"> </w:t>
      </w:r>
      <w:r>
        <w:t>of</w:t>
      </w:r>
      <w:r>
        <w:rPr>
          <w:spacing w:val="-5"/>
        </w:rPr>
        <w:t xml:space="preserve"> </w:t>
      </w:r>
      <w:r>
        <w:t>PK</w:t>
      </w:r>
      <w:r>
        <w:rPr>
          <w:spacing w:val="-6"/>
        </w:rPr>
        <w:t xml:space="preserve"> </w:t>
      </w:r>
      <w:r>
        <w:t>Parameters</w:t>
      </w:r>
      <w:r>
        <w:rPr>
          <w:spacing w:val="-4"/>
        </w:rPr>
        <w:t xml:space="preserve"> </w:t>
      </w:r>
      <w:r>
        <w:t>(ANCOVA</w:t>
      </w:r>
      <w:r>
        <w:rPr>
          <w:spacing w:val="-3"/>
        </w:rPr>
        <w:t xml:space="preserve"> </w:t>
      </w:r>
      <w:r>
        <w:t>with Baseline Weight) (PK Parameter Analysis Set)</w:t>
      </w:r>
    </w:p>
    <w:tbl>
      <w:tblPr>
        <w:tblW w:w="0" w:type="auto"/>
        <w:tblInd w:w="559" w:type="dxa"/>
        <w:tblLayout w:type="fixed"/>
        <w:tblCellMar>
          <w:left w:w="0" w:type="dxa"/>
          <w:right w:w="0" w:type="dxa"/>
        </w:tblCellMar>
        <w:tblLook w:val="01E0" w:firstRow="1" w:lastRow="1" w:firstColumn="1" w:lastColumn="1" w:noHBand="0" w:noVBand="0"/>
      </w:tblPr>
      <w:tblGrid>
        <w:gridCol w:w="2390"/>
        <w:gridCol w:w="2117"/>
        <w:gridCol w:w="2047"/>
        <w:gridCol w:w="2075"/>
      </w:tblGrid>
      <w:tr w:rsidR="00934295" w14:paraId="24B8D6BE" w14:textId="77777777">
        <w:trPr>
          <w:trHeight w:val="609"/>
        </w:trPr>
        <w:tc>
          <w:tcPr>
            <w:tcW w:w="2390" w:type="dxa"/>
            <w:tcBorders>
              <w:top w:val="single" w:sz="4" w:space="0" w:color="000000"/>
              <w:left w:val="single" w:sz="4" w:space="0" w:color="000000"/>
              <w:bottom w:val="single" w:sz="4" w:space="0" w:color="000000"/>
            </w:tcBorders>
          </w:tcPr>
          <w:p w14:paraId="39B6E2CF" w14:textId="77777777" w:rsidR="00934295" w:rsidRDefault="00934295">
            <w:pPr>
              <w:pStyle w:val="TableParagraph"/>
              <w:spacing w:before="76"/>
              <w:jc w:val="left"/>
              <w:rPr>
                <w:b/>
                <w:sz w:val="20"/>
              </w:rPr>
            </w:pPr>
          </w:p>
          <w:p w14:paraId="3827F97D" w14:textId="77777777" w:rsidR="00934295" w:rsidRDefault="00F732B6">
            <w:pPr>
              <w:pStyle w:val="TableParagraph"/>
              <w:ind w:left="14"/>
              <w:jc w:val="left"/>
              <w:rPr>
                <w:rFonts w:ascii="Calibri"/>
                <w:sz w:val="20"/>
              </w:rPr>
            </w:pPr>
            <w:r>
              <w:rPr>
                <w:rFonts w:ascii="Calibri"/>
                <w:sz w:val="20"/>
              </w:rPr>
              <w:t>Treatment</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2"/>
                <w:sz w:val="20"/>
              </w:rPr>
              <w:t>Comparison</w:t>
            </w:r>
          </w:p>
        </w:tc>
        <w:tc>
          <w:tcPr>
            <w:tcW w:w="2117" w:type="dxa"/>
            <w:tcBorders>
              <w:top w:val="single" w:sz="4" w:space="0" w:color="000000"/>
              <w:bottom w:val="single" w:sz="4" w:space="0" w:color="000000"/>
            </w:tcBorders>
          </w:tcPr>
          <w:p w14:paraId="709B0587" w14:textId="77777777" w:rsidR="00934295" w:rsidRDefault="00F732B6">
            <w:pPr>
              <w:pStyle w:val="TableParagraph"/>
              <w:spacing w:before="56"/>
              <w:ind w:left="178" w:right="80" w:firstLine="206"/>
              <w:jc w:val="left"/>
              <w:rPr>
                <w:rFonts w:ascii="Calibri"/>
                <w:sz w:val="20"/>
              </w:rPr>
            </w:pPr>
            <w:r>
              <w:rPr>
                <w:rFonts w:ascii="Calibri"/>
                <w:position w:val="2"/>
                <w:sz w:val="20"/>
              </w:rPr>
              <w:t>AUC</w:t>
            </w:r>
            <w:r>
              <w:rPr>
                <w:rFonts w:ascii="Calibri"/>
                <w:sz w:val="13"/>
              </w:rPr>
              <w:t>inf</w:t>
            </w:r>
            <w:r>
              <w:rPr>
                <w:rFonts w:ascii="Calibri"/>
                <w:spacing w:val="23"/>
                <w:sz w:val="13"/>
              </w:rPr>
              <w:t xml:space="preserve"> </w:t>
            </w:r>
            <w:r>
              <w:rPr>
                <w:rFonts w:ascii="Calibri"/>
                <w:position w:val="2"/>
                <w:sz w:val="20"/>
              </w:rPr>
              <w:t>(hr*ng/mL)</w:t>
            </w:r>
            <w:r>
              <w:rPr>
                <w:rFonts w:ascii="Calibri"/>
                <w:spacing w:val="40"/>
                <w:position w:val="2"/>
                <w:sz w:val="20"/>
              </w:rPr>
              <w:t xml:space="preserve"> </w:t>
            </w:r>
            <w:r>
              <w:rPr>
                <w:rFonts w:ascii="Calibri"/>
                <w:sz w:val="20"/>
              </w:rPr>
              <w:t>LS</w:t>
            </w:r>
            <w:r>
              <w:rPr>
                <w:rFonts w:ascii="Calibri"/>
                <w:spacing w:val="-12"/>
                <w:sz w:val="20"/>
              </w:rPr>
              <w:t xml:space="preserve"> </w:t>
            </w:r>
            <w:r>
              <w:rPr>
                <w:rFonts w:ascii="Calibri"/>
                <w:sz w:val="20"/>
              </w:rPr>
              <w:t>Geometric</w:t>
            </w:r>
            <w:r>
              <w:rPr>
                <w:rFonts w:ascii="Calibri"/>
                <w:spacing w:val="-11"/>
                <w:sz w:val="20"/>
              </w:rPr>
              <w:t xml:space="preserve"> </w:t>
            </w:r>
            <w:r>
              <w:rPr>
                <w:rFonts w:ascii="Calibri"/>
                <w:sz w:val="20"/>
              </w:rPr>
              <w:t>Mean</w:t>
            </w:r>
            <w:r>
              <w:rPr>
                <w:rFonts w:ascii="Calibri"/>
                <w:spacing w:val="-11"/>
                <w:sz w:val="20"/>
              </w:rPr>
              <w:t xml:space="preserve"> </w:t>
            </w:r>
            <w:r>
              <w:rPr>
                <w:rFonts w:ascii="Calibri"/>
                <w:sz w:val="20"/>
              </w:rPr>
              <w:t>[n]</w:t>
            </w:r>
          </w:p>
        </w:tc>
        <w:tc>
          <w:tcPr>
            <w:tcW w:w="2047" w:type="dxa"/>
            <w:tcBorders>
              <w:top w:val="single" w:sz="4" w:space="0" w:color="000000"/>
              <w:bottom w:val="single" w:sz="4" w:space="0" w:color="000000"/>
            </w:tcBorders>
          </w:tcPr>
          <w:p w14:paraId="062FF313" w14:textId="77777777" w:rsidR="00934295" w:rsidRDefault="00F732B6">
            <w:pPr>
              <w:pStyle w:val="TableParagraph"/>
              <w:spacing w:before="56"/>
              <w:ind w:left="1" w:right="16"/>
              <w:rPr>
                <w:rFonts w:ascii="Calibri"/>
                <w:sz w:val="20"/>
              </w:rPr>
            </w:pPr>
            <w:r>
              <w:rPr>
                <w:rFonts w:ascii="Calibri"/>
                <w:position w:val="2"/>
                <w:sz w:val="20"/>
              </w:rPr>
              <w:t>C</w:t>
            </w:r>
            <w:r>
              <w:rPr>
                <w:rFonts w:ascii="Calibri"/>
                <w:sz w:val="13"/>
              </w:rPr>
              <w:t>max</w:t>
            </w:r>
            <w:r>
              <w:rPr>
                <w:rFonts w:ascii="Calibri"/>
                <w:spacing w:val="16"/>
                <w:sz w:val="13"/>
              </w:rPr>
              <w:t xml:space="preserve"> </w:t>
            </w:r>
            <w:r>
              <w:rPr>
                <w:rFonts w:ascii="Calibri"/>
                <w:spacing w:val="-2"/>
                <w:position w:val="2"/>
                <w:sz w:val="20"/>
              </w:rPr>
              <w:t>(ng/mL)</w:t>
            </w:r>
          </w:p>
          <w:p w14:paraId="788CCA15" w14:textId="77777777" w:rsidR="00934295" w:rsidRDefault="00F732B6">
            <w:pPr>
              <w:pStyle w:val="TableParagraph"/>
              <w:ind w:left="7" w:right="16"/>
              <w:rPr>
                <w:rFonts w:ascii="Calibri"/>
                <w:sz w:val="20"/>
              </w:rPr>
            </w:pPr>
            <w:r>
              <w:rPr>
                <w:rFonts w:ascii="Calibri"/>
                <w:sz w:val="20"/>
              </w:rPr>
              <w:t>LS</w:t>
            </w:r>
            <w:r>
              <w:rPr>
                <w:rFonts w:ascii="Calibri"/>
                <w:spacing w:val="-8"/>
                <w:sz w:val="20"/>
              </w:rPr>
              <w:t xml:space="preserve"> </w:t>
            </w:r>
            <w:r>
              <w:rPr>
                <w:rFonts w:ascii="Calibri"/>
                <w:sz w:val="20"/>
              </w:rPr>
              <w:t>Geometric</w:t>
            </w:r>
            <w:r>
              <w:rPr>
                <w:rFonts w:ascii="Calibri"/>
                <w:spacing w:val="-5"/>
                <w:sz w:val="20"/>
              </w:rPr>
              <w:t xml:space="preserve"> </w:t>
            </w:r>
            <w:r>
              <w:rPr>
                <w:rFonts w:ascii="Calibri"/>
                <w:sz w:val="20"/>
              </w:rPr>
              <w:t>Mean</w:t>
            </w:r>
            <w:r>
              <w:rPr>
                <w:rFonts w:ascii="Calibri"/>
                <w:spacing w:val="-1"/>
                <w:sz w:val="20"/>
              </w:rPr>
              <w:t xml:space="preserve"> </w:t>
            </w:r>
            <w:r>
              <w:rPr>
                <w:rFonts w:ascii="Calibri"/>
                <w:spacing w:val="-5"/>
                <w:sz w:val="20"/>
              </w:rPr>
              <w:t>[n]</w:t>
            </w:r>
          </w:p>
        </w:tc>
        <w:tc>
          <w:tcPr>
            <w:tcW w:w="2075" w:type="dxa"/>
            <w:tcBorders>
              <w:top w:val="single" w:sz="4" w:space="0" w:color="000000"/>
              <w:bottom w:val="single" w:sz="4" w:space="0" w:color="000000"/>
              <w:right w:val="single" w:sz="4" w:space="0" w:color="000000"/>
            </w:tcBorders>
          </w:tcPr>
          <w:p w14:paraId="4C3191F2" w14:textId="77777777" w:rsidR="00934295" w:rsidRDefault="00F732B6">
            <w:pPr>
              <w:pStyle w:val="TableParagraph"/>
              <w:spacing w:before="56"/>
              <w:ind w:left="108" w:right="88" w:firstLine="187"/>
              <w:jc w:val="left"/>
              <w:rPr>
                <w:rFonts w:ascii="Calibri"/>
                <w:sz w:val="20"/>
              </w:rPr>
            </w:pPr>
            <w:r>
              <w:rPr>
                <w:rFonts w:ascii="Calibri"/>
                <w:position w:val="2"/>
                <w:sz w:val="20"/>
              </w:rPr>
              <w:t>AUC</w:t>
            </w:r>
            <w:r>
              <w:rPr>
                <w:rFonts w:ascii="Calibri"/>
                <w:sz w:val="13"/>
              </w:rPr>
              <w:t>last</w:t>
            </w:r>
            <w:r>
              <w:rPr>
                <w:rFonts w:ascii="Calibri"/>
                <w:spacing w:val="23"/>
                <w:sz w:val="13"/>
              </w:rPr>
              <w:t xml:space="preserve"> </w:t>
            </w:r>
            <w:r>
              <w:rPr>
                <w:rFonts w:ascii="Calibri"/>
                <w:position w:val="2"/>
                <w:sz w:val="20"/>
              </w:rPr>
              <w:t>(hr*ng/mL)</w:t>
            </w:r>
            <w:r>
              <w:rPr>
                <w:rFonts w:ascii="Calibri"/>
                <w:spacing w:val="40"/>
                <w:position w:val="2"/>
                <w:sz w:val="20"/>
              </w:rPr>
              <w:t xml:space="preserve"> </w:t>
            </w:r>
            <w:r>
              <w:rPr>
                <w:rFonts w:ascii="Calibri"/>
                <w:sz w:val="20"/>
              </w:rPr>
              <w:t>LS</w:t>
            </w:r>
            <w:r>
              <w:rPr>
                <w:rFonts w:ascii="Calibri"/>
                <w:spacing w:val="-12"/>
                <w:sz w:val="20"/>
              </w:rPr>
              <w:t xml:space="preserve"> </w:t>
            </w:r>
            <w:r>
              <w:rPr>
                <w:rFonts w:ascii="Calibri"/>
                <w:sz w:val="20"/>
              </w:rPr>
              <w:t>Geometric</w:t>
            </w:r>
            <w:r>
              <w:rPr>
                <w:rFonts w:ascii="Calibri"/>
                <w:spacing w:val="-11"/>
                <w:sz w:val="20"/>
              </w:rPr>
              <w:t xml:space="preserve"> </w:t>
            </w:r>
            <w:r>
              <w:rPr>
                <w:rFonts w:ascii="Calibri"/>
                <w:sz w:val="20"/>
              </w:rPr>
              <w:t>Mean</w:t>
            </w:r>
            <w:r>
              <w:rPr>
                <w:rFonts w:ascii="Calibri"/>
                <w:spacing w:val="-11"/>
                <w:sz w:val="20"/>
              </w:rPr>
              <w:t xml:space="preserve"> </w:t>
            </w:r>
            <w:r>
              <w:rPr>
                <w:rFonts w:ascii="Calibri"/>
                <w:sz w:val="20"/>
              </w:rPr>
              <w:t>[n]</w:t>
            </w:r>
          </w:p>
        </w:tc>
      </w:tr>
      <w:tr w:rsidR="00934295" w14:paraId="216D36B7" w14:textId="77777777">
        <w:trPr>
          <w:trHeight w:val="386"/>
        </w:trPr>
        <w:tc>
          <w:tcPr>
            <w:tcW w:w="2390" w:type="dxa"/>
            <w:tcBorders>
              <w:top w:val="single" w:sz="4" w:space="0" w:color="000000"/>
              <w:left w:val="single" w:sz="4" w:space="0" w:color="000000"/>
            </w:tcBorders>
          </w:tcPr>
          <w:p w14:paraId="62130B17" w14:textId="77777777" w:rsidR="00934295" w:rsidRDefault="00F732B6">
            <w:pPr>
              <w:pStyle w:val="TableParagraph"/>
              <w:spacing w:before="61"/>
              <w:ind w:left="14"/>
              <w:jc w:val="left"/>
              <w:rPr>
                <w:rFonts w:ascii="Calibri"/>
                <w:sz w:val="20"/>
              </w:rPr>
            </w:pPr>
            <w:r>
              <w:rPr>
                <w:rFonts w:ascii="Calibri"/>
                <w:spacing w:val="-2"/>
                <w:sz w:val="20"/>
              </w:rPr>
              <w:t>WEZLANA</w:t>
            </w:r>
          </w:p>
        </w:tc>
        <w:tc>
          <w:tcPr>
            <w:tcW w:w="2117" w:type="dxa"/>
            <w:tcBorders>
              <w:top w:val="single" w:sz="4" w:space="0" w:color="000000"/>
            </w:tcBorders>
          </w:tcPr>
          <w:p w14:paraId="0F9D69EB" w14:textId="77777777" w:rsidR="00934295" w:rsidRDefault="00F732B6">
            <w:pPr>
              <w:pStyle w:val="TableParagraph"/>
              <w:spacing w:before="61"/>
              <w:ind w:left="107" w:right="9"/>
              <w:rPr>
                <w:rFonts w:ascii="Calibri"/>
                <w:sz w:val="20"/>
              </w:rPr>
            </w:pPr>
            <w:r>
              <w:rPr>
                <w:rFonts w:ascii="Calibri"/>
                <w:spacing w:val="-2"/>
                <w:sz w:val="20"/>
              </w:rPr>
              <w:t>10783692.1</w:t>
            </w:r>
            <w:r>
              <w:rPr>
                <w:rFonts w:ascii="Calibri"/>
                <w:spacing w:val="4"/>
                <w:sz w:val="20"/>
              </w:rPr>
              <w:t xml:space="preserve"> </w:t>
            </w:r>
            <w:r>
              <w:rPr>
                <w:rFonts w:ascii="Calibri"/>
                <w:spacing w:val="-4"/>
                <w:sz w:val="20"/>
              </w:rPr>
              <w:t>[76]</w:t>
            </w:r>
          </w:p>
        </w:tc>
        <w:tc>
          <w:tcPr>
            <w:tcW w:w="2047" w:type="dxa"/>
            <w:tcBorders>
              <w:top w:val="single" w:sz="4" w:space="0" w:color="000000"/>
            </w:tcBorders>
          </w:tcPr>
          <w:p w14:paraId="24F519D0" w14:textId="77777777" w:rsidR="00934295" w:rsidRDefault="00F732B6">
            <w:pPr>
              <w:pStyle w:val="TableParagraph"/>
              <w:spacing w:before="61"/>
              <w:ind w:right="16"/>
              <w:rPr>
                <w:rFonts w:ascii="Calibri"/>
                <w:sz w:val="20"/>
              </w:rPr>
            </w:pPr>
            <w:r>
              <w:rPr>
                <w:rFonts w:ascii="Calibri"/>
                <w:sz w:val="20"/>
              </w:rPr>
              <w:t>11419.0</w:t>
            </w:r>
            <w:r>
              <w:rPr>
                <w:rFonts w:ascii="Calibri"/>
                <w:spacing w:val="-10"/>
                <w:sz w:val="20"/>
              </w:rPr>
              <w:t xml:space="preserve"> </w:t>
            </w:r>
            <w:r>
              <w:rPr>
                <w:rFonts w:ascii="Calibri"/>
                <w:spacing w:val="-4"/>
                <w:sz w:val="20"/>
              </w:rPr>
              <w:t>[78]</w:t>
            </w:r>
          </w:p>
        </w:tc>
        <w:tc>
          <w:tcPr>
            <w:tcW w:w="2075" w:type="dxa"/>
            <w:tcBorders>
              <w:top w:val="single" w:sz="4" w:space="0" w:color="000000"/>
              <w:right w:val="single" w:sz="4" w:space="0" w:color="000000"/>
            </w:tcBorders>
          </w:tcPr>
          <w:p w14:paraId="69EC184D" w14:textId="77777777" w:rsidR="00934295" w:rsidRDefault="00F732B6">
            <w:pPr>
              <w:pStyle w:val="TableParagraph"/>
              <w:spacing w:before="61"/>
              <w:ind w:left="16"/>
              <w:rPr>
                <w:rFonts w:ascii="Calibri"/>
                <w:sz w:val="20"/>
              </w:rPr>
            </w:pPr>
            <w:r>
              <w:rPr>
                <w:rFonts w:ascii="Calibri"/>
                <w:spacing w:val="-2"/>
                <w:sz w:val="20"/>
              </w:rPr>
              <w:t>10137829.7</w:t>
            </w:r>
            <w:r>
              <w:rPr>
                <w:rFonts w:ascii="Calibri"/>
                <w:spacing w:val="4"/>
                <w:sz w:val="20"/>
              </w:rPr>
              <w:t xml:space="preserve"> </w:t>
            </w:r>
            <w:r>
              <w:rPr>
                <w:rFonts w:ascii="Calibri"/>
                <w:spacing w:val="-4"/>
                <w:sz w:val="20"/>
              </w:rPr>
              <w:t>[78]</w:t>
            </w:r>
          </w:p>
        </w:tc>
      </w:tr>
      <w:tr w:rsidR="00934295" w14:paraId="2E9347FB" w14:textId="77777777">
        <w:trPr>
          <w:trHeight w:val="362"/>
        </w:trPr>
        <w:tc>
          <w:tcPr>
            <w:tcW w:w="2390" w:type="dxa"/>
            <w:tcBorders>
              <w:left w:val="single" w:sz="4" w:space="0" w:color="000000"/>
            </w:tcBorders>
          </w:tcPr>
          <w:p w14:paraId="75D8BDCE" w14:textId="77777777" w:rsidR="00934295" w:rsidRDefault="00F732B6">
            <w:pPr>
              <w:pStyle w:val="TableParagraph"/>
              <w:spacing w:before="40"/>
              <w:ind w:left="14"/>
              <w:jc w:val="left"/>
              <w:rPr>
                <w:rFonts w:ascii="Calibri"/>
                <w:sz w:val="20"/>
              </w:rPr>
            </w:pPr>
            <w:r>
              <w:rPr>
                <w:rFonts w:ascii="Calibri"/>
                <w:spacing w:val="-2"/>
                <w:sz w:val="20"/>
              </w:rPr>
              <w:t>Ustekinumab</w:t>
            </w:r>
            <w:r>
              <w:rPr>
                <w:rFonts w:ascii="Calibri"/>
                <w:spacing w:val="9"/>
                <w:sz w:val="20"/>
              </w:rPr>
              <w:t xml:space="preserve"> </w:t>
            </w:r>
            <w:r>
              <w:rPr>
                <w:rFonts w:ascii="Calibri"/>
                <w:spacing w:val="-4"/>
                <w:sz w:val="20"/>
              </w:rPr>
              <w:t>(US)</w:t>
            </w:r>
          </w:p>
        </w:tc>
        <w:tc>
          <w:tcPr>
            <w:tcW w:w="2117" w:type="dxa"/>
          </w:tcPr>
          <w:p w14:paraId="16F671F0" w14:textId="77777777" w:rsidR="00934295" w:rsidRDefault="00F732B6">
            <w:pPr>
              <w:pStyle w:val="TableParagraph"/>
              <w:spacing w:before="40"/>
              <w:ind w:left="107" w:right="9"/>
              <w:rPr>
                <w:rFonts w:ascii="Calibri"/>
                <w:sz w:val="20"/>
              </w:rPr>
            </w:pPr>
            <w:r>
              <w:rPr>
                <w:rFonts w:ascii="Calibri"/>
                <w:spacing w:val="-2"/>
                <w:sz w:val="20"/>
              </w:rPr>
              <w:t>10651782.5</w:t>
            </w:r>
            <w:r>
              <w:rPr>
                <w:rFonts w:ascii="Calibri"/>
                <w:spacing w:val="4"/>
                <w:sz w:val="20"/>
              </w:rPr>
              <w:t xml:space="preserve"> </w:t>
            </w:r>
            <w:r>
              <w:rPr>
                <w:rFonts w:ascii="Calibri"/>
                <w:spacing w:val="-4"/>
                <w:sz w:val="20"/>
              </w:rPr>
              <w:t>[76]</w:t>
            </w:r>
          </w:p>
        </w:tc>
        <w:tc>
          <w:tcPr>
            <w:tcW w:w="2047" w:type="dxa"/>
          </w:tcPr>
          <w:p w14:paraId="077DBF76" w14:textId="77777777" w:rsidR="00934295" w:rsidRDefault="00F732B6">
            <w:pPr>
              <w:pStyle w:val="TableParagraph"/>
              <w:spacing w:before="40"/>
              <w:ind w:right="16"/>
              <w:rPr>
                <w:rFonts w:ascii="Calibri"/>
                <w:sz w:val="20"/>
              </w:rPr>
            </w:pPr>
            <w:r>
              <w:rPr>
                <w:rFonts w:ascii="Calibri"/>
                <w:sz w:val="20"/>
              </w:rPr>
              <w:t>11384.9</w:t>
            </w:r>
            <w:r>
              <w:rPr>
                <w:rFonts w:ascii="Calibri"/>
                <w:spacing w:val="-10"/>
                <w:sz w:val="20"/>
              </w:rPr>
              <w:t xml:space="preserve"> </w:t>
            </w:r>
            <w:r>
              <w:rPr>
                <w:rFonts w:ascii="Calibri"/>
                <w:spacing w:val="-4"/>
                <w:sz w:val="20"/>
              </w:rPr>
              <w:t>[79]</w:t>
            </w:r>
          </w:p>
        </w:tc>
        <w:tc>
          <w:tcPr>
            <w:tcW w:w="2075" w:type="dxa"/>
            <w:tcBorders>
              <w:right w:val="single" w:sz="4" w:space="0" w:color="000000"/>
            </w:tcBorders>
          </w:tcPr>
          <w:p w14:paraId="7E26B8FA" w14:textId="77777777" w:rsidR="00934295" w:rsidRDefault="00F732B6">
            <w:pPr>
              <w:pStyle w:val="TableParagraph"/>
              <w:spacing w:before="40"/>
              <w:ind w:left="16" w:right="5"/>
              <w:rPr>
                <w:rFonts w:ascii="Calibri"/>
                <w:sz w:val="20"/>
              </w:rPr>
            </w:pPr>
            <w:r>
              <w:rPr>
                <w:rFonts w:ascii="Calibri"/>
                <w:spacing w:val="-2"/>
                <w:sz w:val="20"/>
              </w:rPr>
              <w:t>9975870.4</w:t>
            </w:r>
            <w:r>
              <w:rPr>
                <w:rFonts w:ascii="Calibri"/>
                <w:spacing w:val="4"/>
                <w:sz w:val="20"/>
              </w:rPr>
              <w:t xml:space="preserve"> </w:t>
            </w:r>
            <w:r>
              <w:rPr>
                <w:rFonts w:ascii="Calibri"/>
                <w:spacing w:val="-4"/>
                <w:sz w:val="20"/>
              </w:rPr>
              <w:t>[79]</w:t>
            </w:r>
          </w:p>
        </w:tc>
      </w:tr>
      <w:tr w:rsidR="00934295" w14:paraId="56ECCBDF" w14:textId="77777777">
        <w:trPr>
          <w:trHeight w:val="340"/>
        </w:trPr>
        <w:tc>
          <w:tcPr>
            <w:tcW w:w="2390" w:type="dxa"/>
            <w:tcBorders>
              <w:left w:val="single" w:sz="4" w:space="0" w:color="000000"/>
              <w:bottom w:val="single" w:sz="4" w:space="0" w:color="000000"/>
            </w:tcBorders>
          </w:tcPr>
          <w:p w14:paraId="633D3715" w14:textId="77777777" w:rsidR="00934295" w:rsidRDefault="00F732B6">
            <w:pPr>
              <w:pStyle w:val="TableParagraph"/>
              <w:spacing w:before="38"/>
              <w:ind w:left="14"/>
              <w:jc w:val="left"/>
              <w:rPr>
                <w:rFonts w:ascii="Calibri"/>
                <w:sz w:val="20"/>
              </w:rPr>
            </w:pPr>
            <w:r>
              <w:rPr>
                <w:rFonts w:ascii="Calibri"/>
                <w:spacing w:val="-2"/>
                <w:sz w:val="20"/>
              </w:rPr>
              <w:t>Ustekinumab</w:t>
            </w:r>
            <w:r>
              <w:rPr>
                <w:rFonts w:ascii="Calibri"/>
                <w:spacing w:val="9"/>
                <w:sz w:val="20"/>
              </w:rPr>
              <w:t xml:space="preserve"> </w:t>
            </w:r>
            <w:r>
              <w:rPr>
                <w:rFonts w:ascii="Calibri"/>
                <w:spacing w:val="-4"/>
                <w:sz w:val="20"/>
              </w:rPr>
              <w:t>(EU)</w:t>
            </w:r>
          </w:p>
        </w:tc>
        <w:tc>
          <w:tcPr>
            <w:tcW w:w="2117" w:type="dxa"/>
            <w:tcBorders>
              <w:bottom w:val="single" w:sz="4" w:space="0" w:color="000000"/>
            </w:tcBorders>
          </w:tcPr>
          <w:p w14:paraId="3E7704BC" w14:textId="77777777" w:rsidR="00934295" w:rsidRDefault="00F732B6">
            <w:pPr>
              <w:pStyle w:val="TableParagraph"/>
              <w:spacing w:before="38"/>
              <w:ind w:left="107" w:right="9"/>
              <w:rPr>
                <w:rFonts w:ascii="Calibri"/>
                <w:sz w:val="20"/>
              </w:rPr>
            </w:pPr>
            <w:r>
              <w:rPr>
                <w:rFonts w:ascii="Calibri"/>
                <w:spacing w:val="-2"/>
                <w:sz w:val="20"/>
              </w:rPr>
              <w:t>11482547.0</w:t>
            </w:r>
            <w:r>
              <w:rPr>
                <w:rFonts w:ascii="Calibri"/>
                <w:spacing w:val="4"/>
                <w:sz w:val="20"/>
              </w:rPr>
              <w:t xml:space="preserve"> </w:t>
            </w:r>
            <w:r>
              <w:rPr>
                <w:rFonts w:ascii="Calibri"/>
                <w:spacing w:val="-4"/>
                <w:sz w:val="20"/>
              </w:rPr>
              <w:t>[77]</w:t>
            </w:r>
          </w:p>
        </w:tc>
        <w:tc>
          <w:tcPr>
            <w:tcW w:w="2047" w:type="dxa"/>
            <w:tcBorders>
              <w:bottom w:val="single" w:sz="4" w:space="0" w:color="000000"/>
            </w:tcBorders>
          </w:tcPr>
          <w:p w14:paraId="76FD6D8B" w14:textId="77777777" w:rsidR="00934295" w:rsidRDefault="00F732B6">
            <w:pPr>
              <w:pStyle w:val="TableParagraph"/>
              <w:spacing w:before="38"/>
              <w:ind w:right="16"/>
              <w:rPr>
                <w:rFonts w:ascii="Calibri"/>
                <w:sz w:val="20"/>
              </w:rPr>
            </w:pPr>
            <w:r>
              <w:rPr>
                <w:rFonts w:ascii="Calibri"/>
                <w:sz w:val="20"/>
              </w:rPr>
              <w:t>12081.5</w:t>
            </w:r>
            <w:r>
              <w:rPr>
                <w:rFonts w:ascii="Calibri"/>
                <w:spacing w:val="-10"/>
                <w:sz w:val="20"/>
              </w:rPr>
              <w:t xml:space="preserve"> </w:t>
            </w:r>
            <w:r>
              <w:rPr>
                <w:rFonts w:ascii="Calibri"/>
                <w:spacing w:val="-4"/>
                <w:sz w:val="20"/>
              </w:rPr>
              <w:t>[80]</w:t>
            </w:r>
          </w:p>
        </w:tc>
        <w:tc>
          <w:tcPr>
            <w:tcW w:w="2075" w:type="dxa"/>
            <w:tcBorders>
              <w:bottom w:val="single" w:sz="4" w:space="0" w:color="000000"/>
              <w:right w:val="single" w:sz="4" w:space="0" w:color="000000"/>
            </w:tcBorders>
          </w:tcPr>
          <w:p w14:paraId="7360781C" w14:textId="77777777" w:rsidR="00934295" w:rsidRDefault="00F732B6">
            <w:pPr>
              <w:pStyle w:val="TableParagraph"/>
              <w:spacing w:before="38"/>
              <w:ind w:left="16"/>
              <w:rPr>
                <w:rFonts w:ascii="Calibri"/>
                <w:sz w:val="20"/>
              </w:rPr>
            </w:pPr>
            <w:r>
              <w:rPr>
                <w:rFonts w:ascii="Calibri"/>
                <w:spacing w:val="-2"/>
                <w:sz w:val="20"/>
              </w:rPr>
              <w:t>10752507.0</w:t>
            </w:r>
            <w:r>
              <w:rPr>
                <w:rFonts w:ascii="Calibri"/>
                <w:spacing w:val="4"/>
                <w:sz w:val="20"/>
              </w:rPr>
              <w:t xml:space="preserve"> </w:t>
            </w:r>
            <w:r>
              <w:rPr>
                <w:rFonts w:ascii="Calibri"/>
                <w:spacing w:val="-4"/>
                <w:sz w:val="20"/>
              </w:rPr>
              <w:t>[80]</w:t>
            </w:r>
          </w:p>
        </w:tc>
      </w:tr>
      <w:tr w:rsidR="00934295" w14:paraId="624B77EE" w14:textId="77777777">
        <w:trPr>
          <w:trHeight w:val="364"/>
        </w:trPr>
        <w:tc>
          <w:tcPr>
            <w:tcW w:w="8629" w:type="dxa"/>
            <w:gridSpan w:val="4"/>
            <w:tcBorders>
              <w:top w:val="single" w:sz="4" w:space="0" w:color="000000"/>
              <w:left w:val="single" w:sz="4" w:space="0" w:color="000000"/>
              <w:bottom w:val="single" w:sz="4" w:space="0" w:color="000000"/>
              <w:right w:val="single" w:sz="4" w:space="0" w:color="000000"/>
            </w:tcBorders>
          </w:tcPr>
          <w:p w14:paraId="55561409" w14:textId="77777777" w:rsidR="00934295" w:rsidRDefault="00F732B6">
            <w:pPr>
              <w:pStyle w:val="TableParagraph"/>
              <w:spacing w:before="61"/>
              <w:ind w:left="9"/>
              <w:rPr>
                <w:rFonts w:ascii="Calibri"/>
                <w:sz w:val="20"/>
              </w:rPr>
            </w:pPr>
            <w:r>
              <w:rPr>
                <w:rFonts w:ascii="Calibri"/>
                <w:sz w:val="20"/>
              </w:rPr>
              <w:t>Ratio</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LS</w:t>
            </w:r>
            <w:r>
              <w:rPr>
                <w:rFonts w:ascii="Calibri"/>
                <w:spacing w:val="-7"/>
                <w:sz w:val="20"/>
              </w:rPr>
              <w:t xml:space="preserve"> </w:t>
            </w:r>
            <w:r>
              <w:rPr>
                <w:rFonts w:ascii="Calibri"/>
                <w:sz w:val="20"/>
              </w:rPr>
              <w:t>Geometric</w:t>
            </w:r>
            <w:r>
              <w:rPr>
                <w:rFonts w:ascii="Calibri"/>
                <w:spacing w:val="-4"/>
                <w:sz w:val="20"/>
              </w:rPr>
              <w:t xml:space="preserve"> </w:t>
            </w:r>
            <w:r>
              <w:rPr>
                <w:rFonts w:ascii="Calibri"/>
                <w:sz w:val="20"/>
              </w:rPr>
              <w:t>Means</w:t>
            </w:r>
            <w:r>
              <w:rPr>
                <w:rFonts w:ascii="Calibri"/>
                <w:spacing w:val="-7"/>
                <w:sz w:val="20"/>
              </w:rPr>
              <w:t xml:space="preserve"> </w:t>
            </w:r>
            <w:r>
              <w:rPr>
                <w:rFonts w:ascii="Calibri"/>
                <w:sz w:val="20"/>
              </w:rPr>
              <w:t>(90%</w:t>
            </w:r>
            <w:r>
              <w:rPr>
                <w:rFonts w:ascii="Calibri"/>
                <w:spacing w:val="-1"/>
                <w:sz w:val="20"/>
              </w:rPr>
              <w:t xml:space="preserve"> </w:t>
            </w:r>
            <w:r>
              <w:rPr>
                <w:rFonts w:ascii="Calibri"/>
                <w:spacing w:val="-5"/>
                <w:sz w:val="20"/>
              </w:rPr>
              <w:t>CI)</w:t>
            </w:r>
          </w:p>
        </w:tc>
      </w:tr>
      <w:tr w:rsidR="00934295" w14:paraId="761EA9E5" w14:textId="77777777">
        <w:trPr>
          <w:trHeight w:val="628"/>
        </w:trPr>
        <w:tc>
          <w:tcPr>
            <w:tcW w:w="2390" w:type="dxa"/>
            <w:tcBorders>
              <w:top w:val="single" w:sz="4" w:space="0" w:color="000000"/>
              <w:left w:val="single" w:sz="4" w:space="0" w:color="000000"/>
            </w:tcBorders>
          </w:tcPr>
          <w:p w14:paraId="0444DD6D" w14:textId="77777777" w:rsidR="00934295" w:rsidRDefault="00F732B6">
            <w:pPr>
              <w:pStyle w:val="TableParagraph"/>
              <w:spacing w:before="57" w:line="244" w:lineRule="auto"/>
              <w:ind w:left="14"/>
              <w:jc w:val="left"/>
              <w:rPr>
                <w:rFonts w:ascii="Calibri"/>
                <w:sz w:val="20"/>
              </w:rPr>
            </w:pPr>
            <w:r>
              <w:rPr>
                <w:rFonts w:ascii="Calibri"/>
                <w:sz w:val="20"/>
              </w:rPr>
              <w:t>WEZLANA</w:t>
            </w:r>
            <w:r>
              <w:rPr>
                <w:rFonts w:ascii="Calibri"/>
                <w:spacing w:val="-12"/>
                <w:sz w:val="20"/>
              </w:rPr>
              <w:t xml:space="preserve"> </w:t>
            </w:r>
            <w:r>
              <w:rPr>
                <w:rFonts w:ascii="Calibri"/>
                <w:sz w:val="20"/>
              </w:rPr>
              <w:t>vs</w:t>
            </w:r>
            <w:r>
              <w:rPr>
                <w:rFonts w:ascii="Calibri"/>
                <w:spacing w:val="-11"/>
                <w:sz w:val="20"/>
              </w:rPr>
              <w:t xml:space="preserve"> </w:t>
            </w:r>
            <w:r>
              <w:rPr>
                <w:rFonts w:ascii="Calibri"/>
                <w:sz w:val="20"/>
              </w:rPr>
              <w:t xml:space="preserve">ustekinumab </w:t>
            </w:r>
            <w:r>
              <w:rPr>
                <w:rFonts w:ascii="Calibri"/>
                <w:spacing w:val="-4"/>
                <w:sz w:val="20"/>
              </w:rPr>
              <w:t>(US)</w:t>
            </w:r>
          </w:p>
        </w:tc>
        <w:tc>
          <w:tcPr>
            <w:tcW w:w="2117" w:type="dxa"/>
            <w:tcBorders>
              <w:top w:val="single" w:sz="4" w:space="0" w:color="000000"/>
            </w:tcBorders>
          </w:tcPr>
          <w:p w14:paraId="60EF4AA7" w14:textId="77777777" w:rsidR="00934295" w:rsidRDefault="00F732B6">
            <w:pPr>
              <w:pStyle w:val="TableParagraph"/>
              <w:spacing w:before="61"/>
              <w:ind w:left="107"/>
              <w:rPr>
                <w:rFonts w:ascii="Calibri"/>
                <w:sz w:val="20"/>
              </w:rPr>
            </w:pPr>
            <w:r>
              <w:rPr>
                <w:rFonts w:ascii="Calibri"/>
                <w:sz w:val="20"/>
              </w:rPr>
              <w:t>1.0124</w:t>
            </w:r>
            <w:r>
              <w:rPr>
                <w:rFonts w:ascii="Calibri"/>
                <w:spacing w:val="-7"/>
                <w:sz w:val="20"/>
              </w:rPr>
              <w:t xml:space="preserve"> </w:t>
            </w:r>
            <w:r>
              <w:rPr>
                <w:rFonts w:ascii="Calibri"/>
                <w:sz w:val="20"/>
              </w:rPr>
              <w:t>(0.9289,</w:t>
            </w:r>
            <w:r>
              <w:rPr>
                <w:rFonts w:ascii="Calibri"/>
                <w:spacing w:val="-7"/>
                <w:sz w:val="20"/>
              </w:rPr>
              <w:t xml:space="preserve"> </w:t>
            </w:r>
            <w:r>
              <w:rPr>
                <w:rFonts w:ascii="Calibri"/>
                <w:spacing w:val="-2"/>
                <w:sz w:val="20"/>
              </w:rPr>
              <w:t>1.1034)</w:t>
            </w:r>
          </w:p>
        </w:tc>
        <w:tc>
          <w:tcPr>
            <w:tcW w:w="2047" w:type="dxa"/>
            <w:tcBorders>
              <w:top w:val="single" w:sz="4" w:space="0" w:color="000000"/>
            </w:tcBorders>
          </w:tcPr>
          <w:p w14:paraId="570FE160" w14:textId="77777777" w:rsidR="00934295" w:rsidRDefault="00F732B6">
            <w:pPr>
              <w:pStyle w:val="TableParagraph"/>
              <w:spacing w:before="61"/>
              <w:ind w:left="4" w:right="16"/>
              <w:rPr>
                <w:rFonts w:ascii="Calibri"/>
                <w:sz w:val="20"/>
              </w:rPr>
            </w:pPr>
            <w:r>
              <w:rPr>
                <w:rFonts w:ascii="Calibri"/>
                <w:sz w:val="20"/>
              </w:rPr>
              <w:t>1.0030</w:t>
            </w:r>
            <w:r>
              <w:rPr>
                <w:rFonts w:ascii="Calibri"/>
                <w:spacing w:val="-7"/>
                <w:sz w:val="20"/>
              </w:rPr>
              <w:t xml:space="preserve"> </w:t>
            </w:r>
            <w:r>
              <w:rPr>
                <w:rFonts w:ascii="Calibri"/>
                <w:sz w:val="20"/>
              </w:rPr>
              <w:t>(0.9314,</w:t>
            </w:r>
            <w:r>
              <w:rPr>
                <w:rFonts w:ascii="Calibri"/>
                <w:spacing w:val="-7"/>
                <w:sz w:val="20"/>
              </w:rPr>
              <w:t xml:space="preserve"> </w:t>
            </w:r>
            <w:r>
              <w:rPr>
                <w:rFonts w:ascii="Calibri"/>
                <w:spacing w:val="-2"/>
                <w:sz w:val="20"/>
              </w:rPr>
              <w:t>1.0801)</w:t>
            </w:r>
          </w:p>
        </w:tc>
        <w:tc>
          <w:tcPr>
            <w:tcW w:w="2075" w:type="dxa"/>
            <w:tcBorders>
              <w:top w:val="single" w:sz="4" w:space="0" w:color="000000"/>
              <w:right w:val="single" w:sz="4" w:space="0" w:color="000000"/>
            </w:tcBorders>
          </w:tcPr>
          <w:p w14:paraId="1746119E" w14:textId="77777777" w:rsidR="00934295" w:rsidRDefault="00F732B6">
            <w:pPr>
              <w:pStyle w:val="TableParagraph"/>
              <w:spacing w:before="61"/>
              <w:ind w:left="16" w:right="1"/>
              <w:rPr>
                <w:rFonts w:ascii="Calibri"/>
                <w:sz w:val="20"/>
              </w:rPr>
            </w:pPr>
            <w:r>
              <w:rPr>
                <w:rFonts w:ascii="Calibri"/>
                <w:sz w:val="20"/>
              </w:rPr>
              <w:t>1.0162</w:t>
            </w:r>
            <w:r>
              <w:rPr>
                <w:rFonts w:ascii="Calibri"/>
                <w:spacing w:val="-7"/>
                <w:sz w:val="20"/>
              </w:rPr>
              <w:t xml:space="preserve"> </w:t>
            </w:r>
            <w:r>
              <w:rPr>
                <w:rFonts w:ascii="Calibri"/>
                <w:sz w:val="20"/>
              </w:rPr>
              <w:t>(0.9358,</w:t>
            </w:r>
            <w:r>
              <w:rPr>
                <w:rFonts w:ascii="Calibri"/>
                <w:spacing w:val="-7"/>
                <w:sz w:val="20"/>
              </w:rPr>
              <w:t xml:space="preserve"> </w:t>
            </w:r>
            <w:r>
              <w:rPr>
                <w:rFonts w:ascii="Calibri"/>
                <w:spacing w:val="-2"/>
                <w:sz w:val="20"/>
              </w:rPr>
              <w:t>1.1035)</w:t>
            </w:r>
          </w:p>
        </w:tc>
      </w:tr>
      <w:tr w:rsidR="00934295" w14:paraId="3B814C21" w14:textId="77777777">
        <w:trPr>
          <w:trHeight w:val="607"/>
        </w:trPr>
        <w:tc>
          <w:tcPr>
            <w:tcW w:w="2390" w:type="dxa"/>
            <w:tcBorders>
              <w:left w:val="single" w:sz="4" w:space="0" w:color="000000"/>
            </w:tcBorders>
          </w:tcPr>
          <w:p w14:paraId="1168ABAF" w14:textId="77777777" w:rsidR="00934295" w:rsidRDefault="00F732B6">
            <w:pPr>
              <w:pStyle w:val="TableParagraph"/>
              <w:spacing w:before="38"/>
              <w:ind w:left="14"/>
              <w:jc w:val="left"/>
              <w:rPr>
                <w:rFonts w:ascii="Calibri"/>
                <w:sz w:val="20"/>
              </w:rPr>
            </w:pPr>
            <w:r>
              <w:rPr>
                <w:rFonts w:ascii="Calibri"/>
                <w:sz w:val="20"/>
              </w:rPr>
              <w:t>WEZLANA</w:t>
            </w:r>
            <w:r>
              <w:rPr>
                <w:rFonts w:ascii="Calibri"/>
                <w:spacing w:val="-12"/>
                <w:sz w:val="20"/>
              </w:rPr>
              <w:t xml:space="preserve"> </w:t>
            </w:r>
            <w:r>
              <w:rPr>
                <w:rFonts w:ascii="Calibri"/>
                <w:sz w:val="20"/>
              </w:rPr>
              <w:t>vs</w:t>
            </w:r>
            <w:r>
              <w:rPr>
                <w:rFonts w:ascii="Calibri"/>
                <w:spacing w:val="-11"/>
                <w:sz w:val="20"/>
              </w:rPr>
              <w:t xml:space="preserve"> </w:t>
            </w:r>
            <w:r>
              <w:rPr>
                <w:rFonts w:ascii="Calibri"/>
                <w:sz w:val="20"/>
              </w:rPr>
              <w:t xml:space="preserve">ustekinumab </w:t>
            </w:r>
            <w:r>
              <w:rPr>
                <w:rFonts w:ascii="Calibri"/>
                <w:spacing w:val="-4"/>
                <w:sz w:val="20"/>
              </w:rPr>
              <w:t>(EU)</w:t>
            </w:r>
          </w:p>
        </w:tc>
        <w:tc>
          <w:tcPr>
            <w:tcW w:w="2117" w:type="dxa"/>
          </w:tcPr>
          <w:p w14:paraId="778F04DB" w14:textId="77777777" w:rsidR="00934295" w:rsidRDefault="00F732B6">
            <w:pPr>
              <w:pStyle w:val="TableParagraph"/>
              <w:spacing w:before="42"/>
              <w:ind w:left="107"/>
              <w:rPr>
                <w:rFonts w:ascii="Calibri"/>
                <w:sz w:val="20"/>
              </w:rPr>
            </w:pPr>
            <w:r>
              <w:rPr>
                <w:rFonts w:ascii="Calibri"/>
                <w:sz w:val="20"/>
              </w:rPr>
              <w:t>0.9391</w:t>
            </w:r>
            <w:r>
              <w:rPr>
                <w:rFonts w:ascii="Calibri"/>
                <w:spacing w:val="-7"/>
                <w:sz w:val="20"/>
              </w:rPr>
              <w:t xml:space="preserve"> </w:t>
            </w:r>
            <w:r>
              <w:rPr>
                <w:rFonts w:ascii="Calibri"/>
                <w:sz w:val="20"/>
              </w:rPr>
              <w:t>(0.8620,</w:t>
            </w:r>
            <w:r>
              <w:rPr>
                <w:rFonts w:ascii="Calibri"/>
                <w:spacing w:val="-7"/>
                <w:sz w:val="20"/>
              </w:rPr>
              <w:t xml:space="preserve"> </w:t>
            </w:r>
            <w:r>
              <w:rPr>
                <w:rFonts w:ascii="Calibri"/>
                <w:spacing w:val="-2"/>
                <w:sz w:val="20"/>
              </w:rPr>
              <w:t>1.0232)</w:t>
            </w:r>
          </w:p>
        </w:tc>
        <w:tc>
          <w:tcPr>
            <w:tcW w:w="2047" w:type="dxa"/>
          </w:tcPr>
          <w:p w14:paraId="44BA2CCF" w14:textId="77777777" w:rsidR="00934295" w:rsidRDefault="00F732B6">
            <w:pPr>
              <w:pStyle w:val="TableParagraph"/>
              <w:spacing w:before="42"/>
              <w:ind w:left="4" w:right="16"/>
              <w:rPr>
                <w:rFonts w:ascii="Calibri"/>
                <w:sz w:val="20"/>
              </w:rPr>
            </w:pPr>
            <w:r>
              <w:rPr>
                <w:rFonts w:ascii="Calibri"/>
                <w:sz w:val="20"/>
              </w:rPr>
              <w:t>0.9452</w:t>
            </w:r>
            <w:r>
              <w:rPr>
                <w:rFonts w:ascii="Calibri"/>
                <w:spacing w:val="-7"/>
                <w:sz w:val="20"/>
              </w:rPr>
              <w:t xml:space="preserve"> </w:t>
            </w:r>
            <w:r>
              <w:rPr>
                <w:rFonts w:ascii="Calibri"/>
                <w:sz w:val="20"/>
              </w:rPr>
              <w:t>(0.8779,</w:t>
            </w:r>
            <w:r>
              <w:rPr>
                <w:rFonts w:ascii="Calibri"/>
                <w:spacing w:val="-7"/>
                <w:sz w:val="20"/>
              </w:rPr>
              <w:t xml:space="preserve"> </w:t>
            </w:r>
            <w:r>
              <w:rPr>
                <w:rFonts w:ascii="Calibri"/>
                <w:spacing w:val="-2"/>
                <w:sz w:val="20"/>
              </w:rPr>
              <w:t>1.0175)</w:t>
            </w:r>
          </w:p>
        </w:tc>
        <w:tc>
          <w:tcPr>
            <w:tcW w:w="2075" w:type="dxa"/>
            <w:tcBorders>
              <w:right w:val="single" w:sz="4" w:space="0" w:color="000000"/>
            </w:tcBorders>
          </w:tcPr>
          <w:p w14:paraId="3555E6BA" w14:textId="77777777" w:rsidR="00934295" w:rsidRDefault="00F732B6">
            <w:pPr>
              <w:pStyle w:val="TableParagraph"/>
              <w:spacing w:before="42"/>
              <w:ind w:left="16" w:right="1"/>
              <w:rPr>
                <w:rFonts w:ascii="Calibri"/>
                <w:sz w:val="20"/>
              </w:rPr>
            </w:pPr>
            <w:r>
              <w:rPr>
                <w:rFonts w:ascii="Calibri"/>
                <w:sz w:val="20"/>
              </w:rPr>
              <w:t>0.9428</w:t>
            </w:r>
            <w:r>
              <w:rPr>
                <w:rFonts w:ascii="Calibri"/>
                <w:spacing w:val="-7"/>
                <w:sz w:val="20"/>
              </w:rPr>
              <w:t xml:space="preserve"> </w:t>
            </w:r>
            <w:r>
              <w:rPr>
                <w:rFonts w:ascii="Calibri"/>
                <w:sz w:val="20"/>
              </w:rPr>
              <w:t>(0.8685,</w:t>
            </w:r>
            <w:r>
              <w:rPr>
                <w:rFonts w:ascii="Calibri"/>
                <w:spacing w:val="-7"/>
                <w:sz w:val="20"/>
              </w:rPr>
              <w:t xml:space="preserve"> </w:t>
            </w:r>
            <w:r>
              <w:rPr>
                <w:rFonts w:ascii="Calibri"/>
                <w:spacing w:val="-2"/>
                <w:sz w:val="20"/>
              </w:rPr>
              <w:t>1.0235)</w:t>
            </w:r>
          </w:p>
        </w:tc>
      </w:tr>
      <w:tr w:rsidR="00934295" w14:paraId="68078430" w14:textId="77777777">
        <w:trPr>
          <w:trHeight w:val="592"/>
        </w:trPr>
        <w:tc>
          <w:tcPr>
            <w:tcW w:w="2390" w:type="dxa"/>
            <w:tcBorders>
              <w:left w:val="single" w:sz="4" w:space="0" w:color="000000"/>
              <w:bottom w:val="single" w:sz="4" w:space="0" w:color="000000"/>
            </w:tcBorders>
          </w:tcPr>
          <w:p w14:paraId="6A5270AB" w14:textId="77777777" w:rsidR="00934295" w:rsidRDefault="00F732B6">
            <w:pPr>
              <w:pStyle w:val="TableParagraph"/>
              <w:spacing w:before="40"/>
              <w:ind w:left="14"/>
              <w:jc w:val="left"/>
              <w:rPr>
                <w:rFonts w:ascii="Calibri"/>
                <w:sz w:val="20"/>
              </w:rPr>
            </w:pPr>
            <w:r>
              <w:rPr>
                <w:rFonts w:ascii="Calibri"/>
                <w:sz w:val="20"/>
              </w:rPr>
              <w:t>Ustekinumab</w:t>
            </w:r>
            <w:r>
              <w:rPr>
                <w:rFonts w:ascii="Calibri"/>
                <w:spacing w:val="-12"/>
                <w:sz w:val="20"/>
              </w:rPr>
              <w:t xml:space="preserve"> </w:t>
            </w:r>
            <w:r>
              <w:rPr>
                <w:rFonts w:ascii="Calibri"/>
                <w:sz w:val="20"/>
              </w:rPr>
              <w:t>(US)</w:t>
            </w:r>
            <w:r>
              <w:rPr>
                <w:rFonts w:ascii="Calibri"/>
                <w:spacing w:val="-11"/>
                <w:sz w:val="20"/>
              </w:rPr>
              <w:t xml:space="preserve"> </w:t>
            </w:r>
            <w:r>
              <w:rPr>
                <w:rFonts w:ascii="Calibri"/>
                <w:sz w:val="20"/>
              </w:rPr>
              <w:t>vs ustekinumab</w:t>
            </w:r>
            <w:r>
              <w:rPr>
                <w:rFonts w:ascii="Calibri"/>
                <w:spacing w:val="-1"/>
                <w:sz w:val="20"/>
              </w:rPr>
              <w:t xml:space="preserve"> </w:t>
            </w:r>
            <w:r>
              <w:rPr>
                <w:rFonts w:ascii="Calibri"/>
                <w:sz w:val="20"/>
              </w:rPr>
              <w:t>(EU)</w:t>
            </w:r>
          </w:p>
        </w:tc>
        <w:tc>
          <w:tcPr>
            <w:tcW w:w="2117" w:type="dxa"/>
            <w:tcBorders>
              <w:bottom w:val="single" w:sz="4" w:space="0" w:color="000000"/>
            </w:tcBorders>
          </w:tcPr>
          <w:p w14:paraId="77B9326D" w14:textId="77777777" w:rsidR="00934295" w:rsidRDefault="00F732B6">
            <w:pPr>
              <w:pStyle w:val="TableParagraph"/>
              <w:spacing w:before="45"/>
              <w:ind w:left="107"/>
              <w:rPr>
                <w:rFonts w:ascii="Calibri"/>
                <w:sz w:val="20"/>
              </w:rPr>
            </w:pPr>
            <w:r>
              <w:rPr>
                <w:rFonts w:ascii="Calibri"/>
                <w:sz w:val="20"/>
              </w:rPr>
              <w:t>0.9276</w:t>
            </w:r>
            <w:r>
              <w:rPr>
                <w:rFonts w:ascii="Calibri"/>
                <w:spacing w:val="-7"/>
                <w:sz w:val="20"/>
              </w:rPr>
              <w:t xml:space="preserve"> </w:t>
            </w:r>
            <w:r>
              <w:rPr>
                <w:rFonts w:ascii="Calibri"/>
                <w:sz w:val="20"/>
              </w:rPr>
              <w:t>(0.8514,</w:t>
            </w:r>
            <w:r>
              <w:rPr>
                <w:rFonts w:ascii="Calibri"/>
                <w:spacing w:val="-7"/>
                <w:sz w:val="20"/>
              </w:rPr>
              <w:t xml:space="preserve"> </w:t>
            </w:r>
            <w:r>
              <w:rPr>
                <w:rFonts w:ascii="Calibri"/>
                <w:spacing w:val="-2"/>
                <w:sz w:val="20"/>
              </w:rPr>
              <w:t>1.0107)</w:t>
            </w:r>
          </w:p>
        </w:tc>
        <w:tc>
          <w:tcPr>
            <w:tcW w:w="2047" w:type="dxa"/>
            <w:tcBorders>
              <w:bottom w:val="single" w:sz="4" w:space="0" w:color="000000"/>
            </w:tcBorders>
          </w:tcPr>
          <w:p w14:paraId="16D0656E" w14:textId="77777777" w:rsidR="00934295" w:rsidRDefault="00F732B6">
            <w:pPr>
              <w:pStyle w:val="TableParagraph"/>
              <w:spacing w:before="45"/>
              <w:ind w:left="4" w:right="16"/>
              <w:rPr>
                <w:rFonts w:ascii="Calibri"/>
                <w:sz w:val="20"/>
              </w:rPr>
            </w:pPr>
            <w:r>
              <w:rPr>
                <w:rFonts w:ascii="Calibri"/>
                <w:sz w:val="20"/>
              </w:rPr>
              <w:t>0.9423</w:t>
            </w:r>
            <w:r>
              <w:rPr>
                <w:rFonts w:ascii="Calibri"/>
                <w:spacing w:val="-7"/>
                <w:sz w:val="20"/>
              </w:rPr>
              <w:t xml:space="preserve"> </w:t>
            </w:r>
            <w:r>
              <w:rPr>
                <w:rFonts w:ascii="Calibri"/>
                <w:sz w:val="20"/>
              </w:rPr>
              <w:t>(0.8755,</w:t>
            </w:r>
            <w:r>
              <w:rPr>
                <w:rFonts w:ascii="Calibri"/>
                <w:spacing w:val="-7"/>
                <w:sz w:val="20"/>
              </w:rPr>
              <w:t xml:space="preserve"> </w:t>
            </w:r>
            <w:r>
              <w:rPr>
                <w:rFonts w:ascii="Calibri"/>
                <w:spacing w:val="-2"/>
                <w:sz w:val="20"/>
              </w:rPr>
              <w:t>1.0143)</w:t>
            </w:r>
          </w:p>
        </w:tc>
        <w:tc>
          <w:tcPr>
            <w:tcW w:w="2075" w:type="dxa"/>
            <w:tcBorders>
              <w:bottom w:val="single" w:sz="4" w:space="0" w:color="000000"/>
              <w:right w:val="single" w:sz="4" w:space="0" w:color="000000"/>
            </w:tcBorders>
          </w:tcPr>
          <w:p w14:paraId="53CFDABE" w14:textId="77777777" w:rsidR="00934295" w:rsidRDefault="00F732B6">
            <w:pPr>
              <w:pStyle w:val="TableParagraph"/>
              <w:spacing w:before="45"/>
              <w:ind w:left="16" w:right="1"/>
              <w:rPr>
                <w:rFonts w:ascii="Calibri"/>
                <w:sz w:val="20"/>
              </w:rPr>
            </w:pPr>
            <w:r>
              <w:rPr>
                <w:rFonts w:ascii="Calibri"/>
                <w:sz w:val="20"/>
              </w:rPr>
              <w:t>0.9278</w:t>
            </w:r>
            <w:r>
              <w:rPr>
                <w:rFonts w:ascii="Calibri"/>
                <w:spacing w:val="-7"/>
                <w:sz w:val="20"/>
              </w:rPr>
              <w:t xml:space="preserve"> </w:t>
            </w:r>
            <w:r>
              <w:rPr>
                <w:rFonts w:ascii="Calibri"/>
                <w:sz w:val="20"/>
              </w:rPr>
              <w:t>(0.8549,</w:t>
            </w:r>
            <w:r>
              <w:rPr>
                <w:rFonts w:ascii="Calibri"/>
                <w:spacing w:val="-7"/>
                <w:sz w:val="20"/>
              </w:rPr>
              <w:t xml:space="preserve"> </w:t>
            </w:r>
            <w:r>
              <w:rPr>
                <w:rFonts w:ascii="Calibri"/>
                <w:spacing w:val="-2"/>
                <w:sz w:val="20"/>
              </w:rPr>
              <w:t>1.0069)</w:t>
            </w:r>
          </w:p>
        </w:tc>
      </w:tr>
    </w:tbl>
    <w:p w14:paraId="03670520" w14:textId="77777777" w:rsidR="00934295" w:rsidRDefault="00F732B6">
      <w:pPr>
        <w:spacing w:before="1" w:line="254" w:lineRule="auto"/>
        <w:ind w:left="1039" w:right="1138" w:hanging="144"/>
        <w:rPr>
          <w:rFonts w:ascii="Calibri" w:hAnsi="Calibri"/>
          <w:sz w:val="18"/>
        </w:rPr>
      </w:pPr>
      <w:r>
        <w:rPr>
          <w:rFonts w:ascii="Calibri" w:hAnsi="Calibri"/>
          <w:position w:val="2"/>
          <w:sz w:val="18"/>
        </w:rPr>
        <w:t>ANCOVA</w:t>
      </w:r>
      <w:r>
        <w:rPr>
          <w:rFonts w:ascii="Calibri" w:hAnsi="Calibri"/>
          <w:spacing w:val="-3"/>
          <w:position w:val="2"/>
          <w:sz w:val="18"/>
        </w:rPr>
        <w:t xml:space="preserve"> </w:t>
      </w:r>
      <w:r>
        <w:rPr>
          <w:rFonts w:ascii="Symbol" w:hAnsi="Symbol"/>
          <w:position w:val="2"/>
          <w:sz w:val="18"/>
        </w:rPr>
        <w:t></w:t>
      </w:r>
      <w:r>
        <w:rPr>
          <w:spacing w:val="-6"/>
          <w:position w:val="2"/>
          <w:sz w:val="18"/>
        </w:rPr>
        <w:t xml:space="preserve"> </w:t>
      </w:r>
      <w:r>
        <w:rPr>
          <w:rFonts w:ascii="Calibri" w:hAnsi="Calibri"/>
          <w:position w:val="2"/>
          <w:sz w:val="18"/>
        </w:rPr>
        <w:t>analysis of</w:t>
      </w:r>
      <w:r>
        <w:rPr>
          <w:rFonts w:ascii="Calibri" w:hAnsi="Calibri"/>
          <w:spacing w:val="-1"/>
          <w:position w:val="2"/>
          <w:sz w:val="18"/>
        </w:rPr>
        <w:t xml:space="preserve"> </w:t>
      </w:r>
      <w:r>
        <w:rPr>
          <w:rFonts w:ascii="Calibri" w:hAnsi="Calibri"/>
          <w:position w:val="2"/>
          <w:sz w:val="18"/>
        </w:rPr>
        <w:t>covariance;</w:t>
      </w:r>
      <w:r>
        <w:rPr>
          <w:rFonts w:ascii="Calibri" w:hAnsi="Calibri"/>
          <w:spacing w:val="-4"/>
          <w:position w:val="2"/>
          <w:sz w:val="18"/>
        </w:rPr>
        <w:t xml:space="preserve"> </w:t>
      </w:r>
      <w:r>
        <w:rPr>
          <w:rFonts w:ascii="Calibri" w:hAnsi="Calibri"/>
          <w:position w:val="2"/>
          <w:sz w:val="18"/>
        </w:rPr>
        <w:t>AUC</w:t>
      </w:r>
      <w:r>
        <w:rPr>
          <w:rFonts w:ascii="Calibri" w:hAnsi="Calibri"/>
          <w:sz w:val="12"/>
        </w:rPr>
        <w:t>inf</w:t>
      </w:r>
      <w:r>
        <w:rPr>
          <w:rFonts w:ascii="Calibri" w:hAnsi="Calibri"/>
          <w:spacing w:val="13"/>
          <w:sz w:val="12"/>
        </w:rPr>
        <w:t xml:space="preserve"> </w:t>
      </w:r>
      <w:r>
        <w:rPr>
          <w:rFonts w:ascii="Symbol" w:hAnsi="Symbol"/>
          <w:position w:val="2"/>
          <w:sz w:val="18"/>
        </w:rPr>
        <w:t></w:t>
      </w:r>
      <w:r>
        <w:rPr>
          <w:spacing w:val="-6"/>
          <w:position w:val="2"/>
          <w:sz w:val="18"/>
        </w:rPr>
        <w:t xml:space="preserve"> </w:t>
      </w:r>
      <w:r>
        <w:rPr>
          <w:rFonts w:ascii="Calibri" w:hAnsi="Calibri"/>
          <w:position w:val="2"/>
          <w:sz w:val="18"/>
        </w:rPr>
        <w:t>area</w:t>
      </w:r>
      <w:r>
        <w:rPr>
          <w:rFonts w:ascii="Calibri" w:hAnsi="Calibri"/>
          <w:spacing w:val="-4"/>
          <w:position w:val="2"/>
          <w:sz w:val="18"/>
        </w:rPr>
        <w:t xml:space="preserve"> </w:t>
      </w:r>
      <w:r>
        <w:rPr>
          <w:rFonts w:ascii="Calibri" w:hAnsi="Calibri"/>
          <w:position w:val="2"/>
          <w:sz w:val="18"/>
        </w:rPr>
        <w:t>under</w:t>
      </w:r>
      <w:r>
        <w:rPr>
          <w:rFonts w:ascii="Calibri" w:hAnsi="Calibri"/>
          <w:spacing w:val="-4"/>
          <w:position w:val="2"/>
          <w:sz w:val="18"/>
        </w:rPr>
        <w:t xml:space="preserve"> </w:t>
      </w:r>
      <w:r>
        <w:rPr>
          <w:rFonts w:ascii="Calibri" w:hAnsi="Calibri"/>
          <w:position w:val="2"/>
          <w:sz w:val="18"/>
        </w:rPr>
        <w:t>the concentration-time</w:t>
      </w:r>
      <w:r>
        <w:rPr>
          <w:rFonts w:ascii="Calibri" w:hAnsi="Calibri"/>
          <w:spacing w:val="-2"/>
          <w:position w:val="2"/>
          <w:sz w:val="18"/>
        </w:rPr>
        <w:t xml:space="preserve"> </w:t>
      </w:r>
      <w:r>
        <w:rPr>
          <w:rFonts w:ascii="Calibri" w:hAnsi="Calibri"/>
          <w:position w:val="2"/>
          <w:sz w:val="18"/>
        </w:rPr>
        <w:t>curve</w:t>
      </w:r>
      <w:r>
        <w:rPr>
          <w:rFonts w:ascii="Calibri" w:hAnsi="Calibri"/>
          <w:spacing w:val="-7"/>
          <w:position w:val="2"/>
          <w:sz w:val="18"/>
        </w:rPr>
        <w:t xml:space="preserve"> </w:t>
      </w:r>
      <w:r>
        <w:rPr>
          <w:rFonts w:ascii="Calibri" w:hAnsi="Calibri"/>
          <w:position w:val="2"/>
          <w:sz w:val="18"/>
        </w:rPr>
        <w:t>from</w:t>
      </w:r>
      <w:r>
        <w:rPr>
          <w:rFonts w:ascii="Calibri" w:hAnsi="Calibri"/>
          <w:spacing w:val="-5"/>
          <w:position w:val="2"/>
          <w:sz w:val="18"/>
        </w:rPr>
        <w:t xml:space="preserve"> </w:t>
      </w:r>
      <w:r>
        <w:rPr>
          <w:rFonts w:ascii="Calibri" w:hAnsi="Calibri"/>
          <w:position w:val="2"/>
          <w:sz w:val="18"/>
        </w:rPr>
        <w:t>time 0</w:t>
      </w:r>
      <w:r>
        <w:rPr>
          <w:rFonts w:ascii="Calibri" w:hAnsi="Calibri"/>
          <w:spacing w:val="-4"/>
          <w:position w:val="2"/>
          <w:sz w:val="18"/>
        </w:rPr>
        <w:t xml:space="preserve"> </w:t>
      </w:r>
      <w:r>
        <w:rPr>
          <w:rFonts w:ascii="Calibri" w:hAnsi="Calibri"/>
          <w:position w:val="2"/>
          <w:sz w:val="18"/>
        </w:rPr>
        <w:t>extrapolated</w:t>
      </w:r>
      <w:r>
        <w:rPr>
          <w:rFonts w:ascii="Calibri" w:hAnsi="Calibri"/>
          <w:spacing w:val="-3"/>
          <w:position w:val="2"/>
          <w:sz w:val="18"/>
        </w:rPr>
        <w:t xml:space="preserve"> </w:t>
      </w:r>
      <w:r>
        <w:rPr>
          <w:rFonts w:ascii="Calibri" w:hAnsi="Calibri"/>
          <w:position w:val="2"/>
          <w:sz w:val="18"/>
        </w:rPr>
        <w:t>to infinity; AUC</w:t>
      </w:r>
      <w:r>
        <w:rPr>
          <w:rFonts w:ascii="Calibri" w:hAnsi="Calibri"/>
          <w:sz w:val="12"/>
        </w:rPr>
        <w:t>last</w:t>
      </w:r>
      <w:r>
        <w:rPr>
          <w:rFonts w:ascii="Calibri" w:hAnsi="Calibri"/>
          <w:spacing w:val="13"/>
          <w:sz w:val="12"/>
        </w:rPr>
        <w:t xml:space="preserve"> </w:t>
      </w:r>
      <w:r>
        <w:rPr>
          <w:rFonts w:ascii="Symbol" w:hAnsi="Symbol"/>
          <w:position w:val="2"/>
          <w:sz w:val="18"/>
        </w:rPr>
        <w:t></w:t>
      </w:r>
      <w:r>
        <w:rPr>
          <w:position w:val="2"/>
          <w:sz w:val="18"/>
        </w:rPr>
        <w:t xml:space="preserve"> </w:t>
      </w:r>
      <w:r>
        <w:rPr>
          <w:rFonts w:ascii="Calibri" w:hAnsi="Calibri"/>
          <w:position w:val="2"/>
          <w:sz w:val="18"/>
        </w:rPr>
        <w:t>area under the concentration-time curve from time 0 to the last quantifiable concentration; C</w:t>
      </w:r>
      <w:r>
        <w:rPr>
          <w:rFonts w:ascii="Calibri" w:hAnsi="Calibri"/>
          <w:sz w:val="12"/>
        </w:rPr>
        <w:t>max</w:t>
      </w:r>
      <w:r>
        <w:rPr>
          <w:rFonts w:ascii="Calibri" w:hAnsi="Calibri"/>
          <w:spacing w:val="27"/>
          <w:sz w:val="12"/>
        </w:rPr>
        <w:t xml:space="preserve"> </w:t>
      </w:r>
      <w:r>
        <w:rPr>
          <w:rFonts w:ascii="Symbol" w:hAnsi="Symbol"/>
          <w:position w:val="2"/>
          <w:sz w:val="18"/>
        </w:rPr>
        <w:t></w:t>
      </w:r>
      <w:r>
        <w:rPr>
          <w:position w:val="2"/>
          <w:sz w:val="18"/>
        </w:rPr>
        <w:t xml:space="preserve"> </w:t>
      </w:r>
      <w:r>
        <w:rPr>
          <w:rFonts w:ascii="Calibri" w:hAnsi="Calibri"/>
          <w:position w:val="2"/>
          <w:sz w:val="18"/>
        </w:rPr>
        <w:t xml:space="preserve">maximum serum concentration observed; EU </w:t>
      </w:r>
      <w:r>
        <w:rPr>
          <w:rFonts w:ascii="Symbol" w:hAnsi="Symbol"/>
          <w:position w:val="2"/>
          <w:sz w:val="18"/>
        </w:rPr>
        <w:t></w:t>
      </w:r>
      <w:r>
        <w:rPr>
          <w:position w:val="2"/>
          <w:sz w:val="18"/>
        </w:rPr>
        <w:t xml:space="preserve"> </w:t>
      </w:r>
      <w:r>
        <w:rPr>
          <w:rFonts w:ascii="Calibri" w:hAnsi="Calibri"/>
          <w:position w:val="2"/>
          <w:sz w:val="18"/>
        </w:rPr>
        <w:t xml:space="preserve">European Union; LS </w:t>
      </w:r>
      <w:r>
        <w:rPr>
          <w:rFonts w:ascii="Symbol" w:hAnsi="Symbol"/>
          <w:position w:val="2"/>
          <w:sz w:val="18"/>
        </w:rPr>
        <w:t></w:t>
      </w:r>
      <w:r>
        <w:rPr>
          <w:position w:val="2"/>
          <w:sz w:val="18"/>
        </w:rPr>
        <w:t xml:space="preserve"> </w:t>
      </w:r>
      <w:r>
        <w:rPr>
          <w:rFonts w:ascii="Calibri" w:hAnsi="Calibri"/>
          <w:position w:val="2"/>
          <w:sz w:val="18"/>
        </w:rPr>
        <w:t xml:space="preserve">least squares; PK </w:t>
      </w:r>
      <w:r>
        <w:rPr>
          <w:rFonts w:ascii="Symbol" w:hAnsi="Symbol"/>
          <w:position w:val="2"/>
          <w:sz w:val="18"/>
        </w:rPr>
        <w:t></w:t>
      </w:r>
      <w:r>
        <w:rPr>
          <w:position w:val="2"/>
          <w:sz w:val="18"/>
        </w:rPr>
        <w:t xml:space="preserve"> </w:t>
      </w:r>
      <w:r>
        <w:rPr>
          <w:rFonts w:ascii="Calibri" w:hAnsi="Calibri"/>
          <w:sz w:val="18"/>
        </w:rPr>
        <w:t xml:space="preserve">pharmacokinetic; US </w:t>
      </w:r>
      <w:r>
        <w:rPr>
          <w:rFonts w:ascii="Symbol" w:hAnsi="Symbol"/>
          <w:sz w:val="18"/>
        </w:rPr>
        <w:t></w:t>
      </w:r>
      <w:r>
        <w:rPr>
          <w:sz w:val="18"/>
        </w:rPr>
        <w:t xml:space="preserve"> </w:t>
      </w:r>
      <w:r>
        <w:rPr>
          <w:rFonts w:ascii="Calibri" w:hAnsi="Calibri"/>
          <w:sz w:val="18"/>
        </w:rPr>
        <w:t>United States</w:t>
      </w:r>
    </w:p>
    <w:p w14:paraId="223C4E61" w14:textId="77777777" w:rsidR="00934295" w:rsidRDefault="00F732B6">
      <w:pPr>
        <w:spacing w:before="166" w:line="256" w:lineRule="auto"/>
        <w:ind w:left="1039" w:right="1138" w:hanging="144"/>
        <w:rPr>
          <w:rFonts w:ascii="Calibri"/>
          <w:sz w:val="18"/>
        </w:rPr>
      </w:pPr>
      <w:r>
        <w:rPr>
          <w:rFonts w:ascii="Calibri"/>
          <w:sz w:val="18"/>
        </w:rPr>
        <w:t>Note:</w:t>
      </w:r>
      <w:r>
        <w:rPr>
          <w:rFonts w:ascii="Calibri"/>
          <w:spacing w:val="-6"/>
          <w:sz w:val="18"/>
        </w:rPr>
        <w:t xml:space="preserve"> </w:t>
      </w:r>
      <w:r>
        <w:rPr>
          <w:rFonts w:ascii="Calibri"/>
          <w:sz w:val="18"/>
        </w:rPr>
        <w:t>Geometric LS</w:t>
      </w:r>
      <w:r>
        <w:rPr>
          <w:rFonts w:ascii="Calibri"/>
          <w:spacing w:val="-7"/>
          <w:sz w:val="18"/>
        </w:rPr>
        <w:t xml:space="preserve"> </w:t>
      </w:r>
      <w:r>
        <w:rPr>
          <w:rFonts w:ascii="Calibri"/>
          <w:sz w:val="18"/>
        </w:rPr>
        <w:t>mean, ratio of</w:t>
      </w:r>
      <w:r>
        <w:rPr>
          <w:rFonts w:ascii="Calibri"/>
          <w:spacing w:val="-3"/>
          <w:sz w:val="18"/>
        </w:rPr>
        <w:t xml:space="preserve"> </w:t>
      </w:r>
      <w:r>
        <w:rPr>
          <w:rFonts w:ascii="Calibri"/>
          <w:sz w:val="18"/>
        </w:rPr>
        <w:t>geometric LS</w:t>
      </w:r>
      <w:r>
        <w:rPr>
          <w:rFonts w:ascii="Calibri"/>
          <w:spacing w:val="-7"/>
          <w:sz w:val="18"/>
        </w:rPr>
        <w:t xml:space="preserve"> </w:t>
      </w:r>
      <w:r>
        <w:rPr>
          <w:rFonts w:ascii="Calibri"/>
          <w:sz w:val="18"/>
        </w:rPr>
        <w:t>means,</w:t>
      </w:r>
      <w:r>
        <w:rPr>
          <w:rFonts w:ascii="Calibri"/>
          <w:spacing w:val="-2"/>
          <w:sz w:val="18"/>
        </w:rPr>
        <w:t xml:space="preserve"> </w:t>
      </w:r>
      <w:r>
        <w:rPr>
          <w:rFonts w:ascii="Calibri"/>
          <w:sz w:val="18"/>
        </w:rPr>
        <w:t>and 90%</w:t>
      </w:r>
      <w:r>
        <w:rPr>
          <w:rFonts w:ascii="Calibri"/>
          <w:spacing w:val="-6"/>
          <w:sz w:val="18"/>
        </w:rPr>
        <w:t xml:space="preserve"> </w:t>
      </w:r>
      <w:r>
        <w:rPr>
          <w:rFonts w:ascii="Calibri"/>
          <w:sz w:val="18"/>
        </w:rPr>
        <w:t>CI</w:t>
      </w:r>
      <w:r>
        <w:rPr>
          <w:rFonts w:ascii="Calibri"/>
          <w:spacing w:val="-3"/>
          <w:sz w:val="18"/>
        </w:rPr>
        <w:t xml:space="preserve"> </w:t>
      </w:r>
      <w:r>
        <w:rPr>
          <w:rFonts w:ascii="Calibri"/>
          <w:sz w:val="18"/>
        </w:rPr>
        <w:t>were</w:t>
      </w:r>
      <w:r>
        <w:rPr>
          <w:rFonts w:ascii="Calibri"/>
          <w:spacing w:val="-4"/>
          <w:sz w:val="18"/>
        </w:rPr>
        <w:t xml:space="preserve"> </w:t>
      </w:r>
      <w:r>
        <w:rPr>
          <w:rFonts w:ascii="Calibri"/>
          <w:sz w:val="18"/>
        </w:rPr>
        <w:t>estimated based</w:t>
      </w:r>
      <w:r>
        <w:rPr>
          <w:rFonts w:ascii="Calibri"/>
          <w:spacing w:val="-5"/>
          <w:sz w:val="18"/>
        </w:rPr>
        <w:t xml:space="preserve"> </w:t>
      </w:r>
      <w:r>
        <w:rPr>
          <w:rFonts w:ascii="Calibri"/>
          <w:sz w:val="18"/>
        </w:rPr>
        <w:t>on</w:t>
      </w:r>
      <w:r>
        <w:rPr>
          <w:rFonts w:ascii="Calibri"/>
          <w:spacing w:val="-5"/>
          <w:sz w:val="18"/>
        </w:rPr>
        <w:t xml:space="preserve"> </w:t>
      </w:r>
      <w:r>
        <w:rPr>
          <w:rFonts w:ascii="Calibri"/>
          <w:sz w:val="18"/>
        </w:rPr>
        <w:t>the</w:t>
      </w:r>
      <w:r>
        <w:rPr>
          <w:rFonts w:ascii="Calibri"/>
          <w:spacing w:val="-4"/>
          <w:sz w:val="18"/>
        </w:rPr>
        <w:t xml:space="preserve"> </w:t>
      </w:r>
      <w:r>
        <w:rPr>
          <w:rFonts w:ascii="Calibri"/>
          <w:sz w:val="18"/>
        </w:rPr>
        <w:t>ANCOVA model with a fixed effect for treatment and adjusting for baseline weight.</w:t>
      </w:r>
    </w:p>
    <w:p w14:paraId="7E97AA17" w14:textId="77777777" w:rsidR="00934295" w:rsidRDefault="00934295">
      <w:pPr>
        <w:pStyle w:val="BodyText"/>
        <w:ind w:left="0"/>
        <w:rPr>
          <w:rFonts w:ascii="Calibri"/>
          <w:sz w:val="18"/>
        </w:rPr>
      </w:pPr>
    </w:p>
    <w:p w14:paraId="1B651FCE" w14:textId="77777777" w:rsidR="00934295" w:rsidRDefault="00934295">
      <w:pPr>
        <w:pStyle w:val="BodyText"/>
        <w:spacing w:before="137"/>
        <w:ind w:left="0"/>
        <w:rPr>
          <w:rFonts w:ascii="Calibri"/>
          <w:sz w:val="18"/>
        </w:rPr>
      </w:pPr>
    </w:p>
    <w:p w14:paraId="1181E799" w14:textId="77777777" w:rsidR="00934295" w:rsidRDefault="00F732B6">
      <w:pPr>
        <w:pStyle w:val="BodyText"/>
        <w:spacing w:line="360" w:lineRule="auto"/>
        <w:ind w:right="1237"/>
      </w:pPr>
      <w:r>
        <w:t>Study 20190232 (see 5.1 Pharmacodynamic properties - Comparability of WEZLANA with Stelara)</w:t>
      </w:r>
      <w:r>
        <w:rPr>
          <w:spacing w:val="-3"/>
        </w:rPr>
        <w:t xml:space="preserve"> </w:t>
      </w:r>
      <w:r>
        <w:t>random</w:t>
      </w:r>
      <w:r>
        <w:t>isation was</w:t>
      </w:r>
      <w:r>
        <w:rPr>
          <w:spacing w:val="-2"/>
        </w:rPr>
        <w:t xml:space="preserve"> </w:t>
      </w:r>
      <w:r>
        <w:t>stratified</w:t>
      </w:r>
      <w:r>
        <w:rPr>
          <w:spacing w:val="-5"/>
        </w:rPr>
        <w:t xml:space="preserve"> </w:t>
      </w:r>
      <w:r>
        <w:t>based on prior</w:t>
      </w:r>
      <w:r>
        <w:rPr>
          <w:spacing w:val="-3"/>
        </w:rPr>
        <w:t xml:space="preserve"> </w:t>
      </w:r>
      <w:r>
        <w:t>biologic</w:t>
      </w:r>
      <w:r>
        <w:rPr>
          <w:spacing w:val="-1"/>
        </w:rPr>
        <w:t xml:space="preserve"> </w:t>
      </w:r>
      <w:r>
        <w:t>use</w:t>
      </w:r>
      <w:r>
        <w:rPr>
          <w:spacing w:val="-6"/>
        </w:rPr>
        <w:t xml:space="preserve"> </w:t>
      </w:r>
      <w:r>
        <w:t>for</w:t>
      </w:r>
      <w:r>
        <w:rPr>
          <w:spacing w:val="-3"/>
        </w:rPr>
        <w:t xml:space="preserve"> </w:t>
      </w:r>
      <w:r>
        <w:t>psoriasis</w:t>
      </w:r>
      <w:r>
        <w:rPr>
          <w:spacing w:val="-2"/>
        </w:rPr>
        <w:t xml:space="preserve"> </w:t>
      </w:r>
      <w:r>
        <w:t>(yes</w:t>
      </w:r>
      <w:r>
        <w:rPr>
          <w:spacing w:val="-2"/>
        </w:rPr>
        <w:t xml:space="preserve"> </w:t>
      </w:r>
      <w:r>
        <w:t>vs no), baseline BW group (</w:t>
      </w:r>
      <w:r>
        <w:rPr>
          <w:rFonts w:ascii="Symbol" w:hAnsi="Symbol"/>
        </w:rPr>
        <w:t></w:t>
      </w:r>
      <w:r>
        <w:t xml:space="preserve"> 100 kg vs </w:t>
      </w:r>
      <w:r>
        <w:rPr>
          <w:rFonts w:ascii="Symbol" w:hAnsi="Symbol"/>
        </w:rPr>
        <w:t></w:t>
      </w:r>
      <w:r>
        <w:t xml:space="preserve"> 100 kg), and geographic region (North America</w:t>
      </w:r>
      <w:r>
        <w:rPr>
          <w:spacing w:val="40"/>
        </w:rPr>
        <w:t xml:space="preserve"> </w:t>
      </w:r>
      <w:r>
        <w:t>vs Europe).</w:t>
      </w:r>
      <w:r>
        <w:rPr>
          <w:spacing w:val="40"/>
        </w:rPr>
        <w:t xml:space="preserve"> </w:t>
      </w:r>
      <w:r>
        <w:t>Serum</w:t>
      </w:r>
      <w:r>
        <w:rPr>
          <w:spacing w:val="-1"/>
        </w:rPr>
        <w:t xml:space="preserve"> </w:t>
      </w:r>
      <w:r>
        <w:t>WEZLANA and ustekinumab</w:t>
      </w:r>
      <w:r>
        <w:rPr>
          <w:spacing w:val="-2"/>
        </w:rPr>
        <w:t xml:space="preserve"> </w:t>
      </w:r>
      <w:r>
        <w:t>concentrations from</w:t>
      </w:r>
      <w:r>
        <w:rPr>
          <w:spacing w:val="-1"/>
        </w:rPr>
        <w:t xml:space="preserve"> </w:t>
      </w:r>
      <w:r>
        <w:t>PK sampling were summarised descripti</w:t>
      </w:r>
      <w:r>
        <w:t>vely for each visit through week 28 for the safety analysis set and post week 28 for both the re-randomised safety analysis set and the patients who dose intensified.</w:t>
      </w:r>
      <w:r>
        <w:rPr>
          <w:spacing w:val="40"/>
        </w:rPr>
        <w:t xml:space="preserve"> </w:t>
      </w:r>
      <w:r>
        <w:t>Boxplots</w:t>
      </w:r>
      <w:r>
        <w:rPr>
          <w:spacing w:val="-9"/>
        </w:rPr>
        <w:t xml:space="preserve"> </w:t>
      </w:r>
      <w:r>
        <w:t>for</w:t>
      </w:r>
      <w:r>
        <w:rPr>
          <w:spacing w:val="-5"/>
        </w:rPr>
        <w:t xml:space="preserve"> </w:t>
      </w:r>
      <w:r>
        <w:t>trough</w:t>
      </w:r>
      <w:r>
        <w:rPr>
          <w:spacing w:val="-7"/>
        </w:rPr>
        <w:t xml:space="preserve"> </w:t>
      </w:r>
      <w:r>
        <w:t>serum</w:t>
      </w:r>
      <w:r>
        <w:rPr>
          <w:spacing w:val="-2"/>
        </w:rPr>
        <w:t xml:space="preserve"> </w:t>
      </w:r>
      <w:r>
        <w:t>WEZLANA</w:t>
      </w:r>
      <w:r>
        <w:rPr>
          <w:spacing w:val="-3"/>
        </w:rPr>
        <w:t xml:space="preserve"> </w:t>
      </w:r>
      <w:r>
        <w:t>and</w:t>
      </w:r>
      <w:r>
        <w:rPr>
          <w:spacing w:val="-2"/>
        </w:rPr>
        <w:t xml:space="preserve"> </w:t>
      </w:r>
      <w:r>
        <w:t>ustekinumab</w:t>
      </w:r>
      <w:r>
        <w:rPr>
          <w:spacing w:val="-2"/>
        </w:rPr>
        <w:t xml:space="preserve"> </w:t>
      </w:r>
      <w:r>
        <w:t>concentrations</w:t>
      </w:r>
      <w:r>
        <w:rPr>
          <w:spacing w:val="-4"/>
        </w:rPr>
        <w:t xml:space="preserve"> </w:t>
      </w:r>
      <w:r>
        <w:t>were generated for each visit through week 28 (</w:t>
      </w:r>
      <w:hyperlink w:anchor="_bookmark33" w:history="1">
        <w:r>
          <w:t>Figure 1</w:t>
        </w:r>
      </w:hyperlink>
      <w:r>
        <w:t>). for the safety analysis set and post week 28 (</w:t>
      </w:r>
      <w:hyperlink w:anchor="_bookmark34" w:history="1">
        <w:r>
          <w:t>Figure 2</w:t>
        </w:r>
      </w:hyperlink>
      <w:r>
        <w:t xml:space="preserve">) for both the </w:t>
      </w:r>
      <w:r>
        <w:t>re-randomised safety analysis set and the patients who dose intensified.</w:t>
      </w:r>
    </w:p>
    <w:p w14:paraId="3F9E902E" w14:textId="77777777" w:rsidR="00934295" w:rsidRDefault="00934295">
      <w:pPr>
        <w:spacing w:line="360" w:lineRule="auto"/>
        <w:sectPr w:rsidR="00934295">
          <w:pgSz w:w="11910" w:h="16840"/>
          <w:pgMar w:top="1280" w:right="240" w:bottom="1080" w:left="1260" w:header="842" w:footer="892" w:gutter="0"/>
          <w:cols w:space="720"/>
        </w:sectPr>
      </w:pPr>
    </w:p>
    <w:p w14:paraId="410E0602" w14:textId="77777777" w:rsidR="00934295" w:rsidRDefault="00F732B6">
      <w:pPr>
        <w:pStyle w:val="BodyText"/>
        <w:spacing w:before="93" w:line="360" w:lineRule="auto"/>
        <w:ind w:right="1255"/>
      </w:pPr>
      <w:r>
        <w:lastRenderedPageBreak/>
        <w:t>From</w:t>
      </w:r>
      <w:r>
        <w:rPr>
          <w:spacing w:val="-1"/>
        </w:rPr>
        <w:t xml:space="preserve"> </w:t>
      </w:r>
      <w:r>
        <w:t>baseline</w:t>
      </w:r>
      <w:r>
        <w:rPr>
          <w:spacing w:val="-2"/>
        </w:rPr>
        <w:t xml:space="preserve"> </w:t>
      </w:r>
      <w:r>
        <w:t>to</w:t>
      </w:r>
      <w:r>
        <w:rPr>
          <w:spacing w:val="-1"/>
        </w:rPr>
        <w:t xml:space="preserve"> </w:t>
      </w:r>
      <w:r>
        <w:t>week</w:t>
      </w:r>
      <w:r>
        <w:rPr>
          <w:spacing w:val="-6"/>
        </w:rPr>
        <w:t xml:space="preserve"> </w:t>
      </w:r>
      <w:r>
        <w:t>28,</w:t>
      </w:r>
      <w:r>
        <w:rPr>
          <w:spacing w:val="-3"/>
        </w:rPr>
        <w:t xml:space="preserve"> </w:t>
      </w:r>
      <w:r>
        <w:t>the</w:t>
      </w:r>
      <w:r>
        <w:rPr>
          <w:spacing w:val="-2"/>
        </w:rPr>
        <w:t xml:space="preserve"> </w:t>
      </w:r>
      <w:r>
        <w:t>geometric</w:t>
      </w:r>
      <w:r>
        <w:rPr>
          <w:spacing w:val="-7"/>
        </w:rPr>
        <w:t xml:space="preserve"> </w:t>
      </w:r>
      <w:r>
        <w:t>LS means</w:t>
      </w:r>
      <w:r>
        <w:rPr>
          <w:spacing w:val="-3"/>
        </w:rPr>
        <w:t xml:space="preserve"> </w:t>
      </w:r>
      <w:r>
        <w:t>of trough</w:t>
      </w:r>
      <w:r>
        <w:rPr>
          <w:spacing w:val="-6"/>
        </w:rPr>
        <w:t xml:space="preserve"> </w:t>
      </w:r>
      <w:r>
        <w:t>serum</w:t>
      </w:r>
      <w:r>
        <w:rPr>
          <w:spacing w:val="-1"/>
        </w:rPr>
        <w:t xml:space="preserve"> </w:t>
      </w:r>
      <w:r>
        <w:t>concentrations</w:t>
      </w:r>
      <w:r>
        <w:rPr>
          <w:spacing w:val="-3"/>
        </w:rPr>
        <w:t xml:space="preserve"> </w:t>
      </w:r>
      <w:r>
        <w:t>were similar between WEZLANA and ustekinumab treatment groups.</w:t>
      </w:r>
      <w:r>
        <w:rPr>
          <w:spacing w:val="40"/>
        </w:rPr>
        <w:t xml:space="preserve"> </w:t>
      </w:r>
      <w:r>
        <w:t xml:space="preserve">Results indicate that </w:t>
      </w:r>
      <w:r>
        <w:t xml:space="preserve">investigational product exposure was similar between treatment groups in this subject </w:t>
      </w:r>
      <w:r>
        <w:rPr>
          <w:spacing w:val="-2"/>
        </w:rPr>
        <w:t>population.</w:t>
      </w:r>
    </w:p>
    <w:p w14:paraId="520957A3" w14:textId="77777777" w:rsidR="00934295" w:rsidRDefault="00F732B6">
      <w:pPr>
        <w:pStyle w:val="Heading2"/>
        <w:spacing w:before="240" w:line="259" w:lineRule="auto"/>
        <w:ind w:left="1144" w:right="1740"/>
        <w:jc w:val="center"/>
      </w:pPr>
      <w:bookmarkStart w:id="100" w:name="_bookmark33"/>
      <w:bookmarkEnd w:id="100"/>
      <w:r>
        <w:t>Figure</w:t>
      </w:r>
      <w:r>
        <w:rPr>
          <w:spacing w:val="-3"/>
        </w:rPr>
        <w:t xml:space="preserve"> </w:t>
      </w:r>
      <w:r>
        <w:t>7.</w:t>
      </w:r>
      <w:r>
        <w:rPr>
          <w:spacing w:val="40"/>
        </w:rPr>
        <w:t xml:space="preserve"> </w:t>
      </w:r>
      <w:r>
        <w:t>Boxplot</w:t>
      </w:r>
      <w:r>
        <w:rPr>
          <w:spacing w:val="-5"/>
        </w:rPr>
        <w:t xml:space="preserve"> </w:t>
      </w:r>
      <w:r>
        <w:t>of</w:t>
      </w:r>
      <w:r>
        <w:rPr>
          <w:spacing w:val="-5"/>
        </w:rPr>
        <w:t xml:space="preserve"> </w:t>
      </w:r>
      <w:r>
        <w:t>Trough</w:t>
      </w:r>
      <w:r>
        <w:rPr>
          <w:spacing w:val="-1"/>
        </w:rPr>
        <w:t xml:space="preserve"> </w:t>
      </w:r>
      <w:r>
        <w:t>Concentrations</w:t>
      </w:r>
      <w:r>
        <w:rPr>
          <w:spacing w:val="-4"/>
        </w:rPr>
        <w:t xml:space="preserve"> </w:t>
      </w:r>
      <w:r>
        <w:t>by</w:t>
      </w:r>
      <w:r>
        <w:rPr>
          <w:spacing w:val="-2"/>
        </w:rPr>
        <w:t xml:space="preserve"> </w:t>
      </w:r>
      <w:r>
        <w:t>Visit –</w:t>
      </w:r>
      <w:r>
        <w:rPr>
          <w:spacing w:val="-7"/>
        </w:rPr>
        <w:t xml:space="preserve"> </w:t>
      </w:r>
      <w:r>
        <w:t>Through</w:t>
      </w:r>
      <w:r>
        <w:rPr>
          <w:spacing w:val="-1"/>
        </w:rPr>
        <w:t xml:space="preserve"> </w:t>
      </w:r>
      <w:r>
        <w:t>Week</w:t>
      </w:r>
      <w:r>
        <w:rPr>
          <w:spacing w:val="-1"/>
        </w:rPr>
        <w:t xml:space="preserve"> </w:t>
      </w:r>
      <w:r>
        <w:t>28 (Safety Analysis Set)</w:t>
      </w:r>
    </w:p>
    <w:p w14:paraId="4B73EB0B" w14:textId="77777777" w:rsidR="00934295" w:rsidRDefault="00F732B6">
      <w:pPr>
        <w:pStyle w:val="BodyText"/>
        <w:spacing w:before="5"/>
        <w:ind w:left="0"/>
        <w:rPr>
          <w:b/>
          <w:sz w:val="11"/>
        </w:rPr>
      </w:pPr>
      <w:r>
        <w:rPr>
          <w:noProof/>
        </w:rPr>
        <w:drawing>
          <wp:anchor distT="0" distB="0" distL="0" distR="0" simplePos="0" relativeHeight="487592448" behindDoc="1" locked="0" layoutInCell="1" allowOverlap="1" wp14:anchorId="662904FE" wp14:editId="4EB16F92">
            <wp:simplePos x="0" y="0"/>
            <wp:positionH relativeFrom="page">
              <wp:posOffset>1244693</wp:posOffset>
            </wp:positionH>
            <wp:positionV relativeFrom="paragraph">
              <wp:posOffset>98860</wp:posOffset>
            </wp:positionV>
            <wp:extent cx="5227217" cy="1956816"/>
            <wp:effectExtent l="0" t="0" r="0" b="0"/>
            <wp:wrapTopAndBottom/>
            <wp:docPr id="14" name="Image 14" descr="GRH2530v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GRH2530v1 "/>
                    <pic:cNvPicPr/>
                  </pic:nvPicPr>
                  <pic:blipFill>
                    <a:blip r:embed="rId18" cstate="print"/>
                    <a:stretch>
                      <a:fillRect/>
                    </a:stretch>
                  </pic:blipFill>
                  <pic:spPr>
                    <a:xfrm>
                      <a:off x="0" y="0"/>
                      <a:ext cx="5227217" cy="1956816"/>
                    </a:xfrm>
                    <a:prstGeom prst="rect">
                      <a:avLst/>
                    </a:prstGeom>
                  </pic:spPr>
                </pic:pic>
              </a:graphicData>
            </a:graphic>
          </wp:anchor>
        </w:drawing>
      </w:r>
    </w:p>
    <w:p w14:paraId="390CF53D" w14:textId="77777777" w:rsidR="00934295" w:rsidRDefault="00934295">
      <w:pPr>
        <w:pStyle w:val="BodyText"/>
        <w:spacing w:before="47"/>
        <w:ind w:left="0"/>
        <w:rPr>
          <w:b/>
        </w:rPr>
      </w:pPr>
    </w:p>
    <w:p w14:paraId="412902BF" w14:textId="77777777" w:rsidR="00934295" w:rsidRDefault="00F732B6">
      <w:pPr>
        <w:ind w:left="535"/>
        <w:jc w:val="both"/>
        <w:rPr>
          <w:sz w:val="18"/>
        </w:rPr>
      </w:pPr>
      <w:r>
        <w:rPr>
          <w:sz w:val="18"/>
        </w:rPr>
        <w:t>CSR</w:t>
      </w:r>
      <w:r>
        <w:rPr>
          <w:spacing w:val="-2"/>
          <w:sz w:val="18"/>
        </w:rPr>
        <w:t xml:space="preserve"> </w:t>
      </w:r>
      <w:r>
        <w:rPr>
          <w:rFonts w:ascii="Symbol" w:hAnsi="Symbol"/>
          <w:sz w:val="18"/>
        </w:rPr>
        <w:t></w:t>
      </w:r>
      <w:r>
        <w:rPr>
          <w:spacing w:val="-4"/>
          <w:sz w:val="18"/>
        </w:rPr>
        <w:t xml:space="preserve"> </w:t>
      </w:r>
      <w:r>
        <w:rPr>
          <w:sz w:val="18"/>
        </w:rPr>
        <w:t>clinical</w:t>
      </w:r>
      <w:r>
        <w:rPr>
          <w:spacing w:val="-6"/>
          <w:sz w:val="18"/>
        </w:rPr>
        <w:t xml:space="preserve"> </w:t>
      </w:r>
      <w:r>
        <w:rPr>
          <w:sz w:val="18"/>
        </w:rPr>
        <w:t>study</w:t>
      </w:r>
      <w:r>
        <w:rPr>
          <w:spacing w:val="-4"/>
          <w:sz w:val="18"/>
        </w:rPr>
        <w:t xml:space="preserve"> </w:t>
      </w:r>
      <w:r>
        <w:rPr>
          <w:sz w:val="18"/>
        </w:rPr>
        <w:t>report;</w:t>
      </w:r>
      <w:r>
        <w:rPr>
          <w:spacing w:val="2"/>
          <w:sz w:val="18"/>
        </w:rPr>
        <w:t xml:space="preserve"> </w:t>
      </w:r>
      <w:r>
        <w:rPr>
          <w:sz w:val="18"/>
        </w:rPr>
        <w:t>IQR</w:t>
      </w:r>
      <w:r>
        <w:rPr>
          <w:spacing w:val="-6"/>
          <w:sz w:val="18"/>
        </w:rPr>
        <w:t xml:space="preserve"> </w:t>
      </w:r>
      <w:r>
        <w:rPr>
          <w:rFonts w:ascii="Symbol" w:hAnsi="Symbol"/>
          <w:sz w:val="18"/>
        </w:rPr>
        <w:t></w:t>
      </w:r>
      <w:r>
        <w:rPr>
          <w:spacing w:val="-3"/>
          <w:sz w:val="18"/>
        </w:rPr>
        <w:t xml:space="preserve"> </w:t>
      </w:r>
      <w:r>
        <w:rPr>
          <w:sz w:val="18"/>
        </w:rPr>
        <w:t>inter-quartile</w:t>
      </w:r>
      <w:r>
        <w:rPr>
          <w:spacing w:val="-4"/>
          <w:sz w:val="18"/>
        </w:rPr>
        <w:t xml:space="preserve"> </w:t>
      </w:r>
      <w:r>
        <w:rPr>
          <w:sz w:val="18"/>
        </w:rPr>
        <w:t>range;</w:t>
      </w:r>
      <w:r>
        <w:rPr>
          <w:spacing w:val="-3"/>
          <w:sz w:val="18"/>
        </w:rPr>
        <w:t xml:space="preserve"> </w:t>
      </w:r>
      <w:r>
        <w:rPr>
          <w:sz w:val="18"/>
        </w:rPr>
        <w:t>Q1</w:t>
      </w:r>
      <w:r>
        <w:rPr>
          <w:spacing w:val="-3"/>
          <w:sz w:val="18"/>
        </w:rPr>
        <w:t xml:space="preserve"> </w:t>
      </w:r>
      <w:r>
        <w:rPr>
          <w:rFonts w:ascii="Symbol" w:hAnsi="Symbol"/>
          <w:sz w:val="18"/>
        </w:rPr>
        <w:t></w:t>
      </w:r>
      <w:r>
        <w:rPr>
          <w:spacing w:val="-4"/>
          <w:sz w:val="18"/>
        </w:rPr>
        <w:t xml:space="preserve"> </w:t>
      </w:r>
      <w:r>
        <w:rPr>
          <w:sz w:val="18"/>
        </w:rPr>
        <w:t>1</w:t>
      </w:r>
      <w:r>
        <w:rPr>
          <w:sz w:val="18"/>
          <w:vertAlign w:val="superscript"/>
        </w:rPr>
        <w:t>st</w:t>
      </w:r>
      <w:r>
        <w:rPr>
          <w:sz w:val="18"/>
        </w:rPr>
        <w:t xml:space="preserve"> quartile;</w:t>
      </w:r>
      <w:r>
        <w:rPr>
          <w:spacing w:val="3"/>
          <w:sz w:val="18"/>
        </w:rPr>
        <w:t xml:space="preserve"> </w:t>
      </w:r>
      <w:r>
        <w:rPr>
          <w:sz w:val="18"/>
        </w:rPr>
        <w:t>Q3</w:t>
      </w:r>
      <w:r>
        <w:rPr>
          <w:spacing w:val="-4"/>
          <w:sz w:val="18"/>
        </w:rPr>
        <w:t xml:space="preserve"> </w:t>
      </w:r>
      <w:r>
        <w:rPr>
          <w:rFonts w:ascii="Symbol" w:hAnsi="Symbol"/>
          <w:sz w:val="18"/>
        </w:rPr>
        <w:t></w:t>
      </w:r>
      <w:r>
        <w:rPr>
          <w:spacing w:val="-4"/>
          <w:sz w:val="18"/>
        </w:rPr>
        <w:t xml:space="preserve"> </w:t>
      </w:r>
      <w:r>
        <w:rPr>
          <w:sz w:val="18"/>
        </w:rPr>
        <w:t>3</w:t>
      </w:r>
      <w:r>
        <w:rPr>
          <w:sz w:val="18"/>
          <w:vertAlign w:val="superscript"/>
        </w:rPr>
        <w:t>rd</w:t>
      </w:r>
      <w:r>
        <w:rPr>
          <w:spacing w:val="-2"/>
          <w:sz w:val="18"/>
        </w:rPr>
        <w:t xml:space="preserve"> quartile</w:t>
      </w:r>
    </w:p>
    <w:p w14:paraId="5D5B2E34" w14:textId="77777777" w:rsidR="00934295" w:rsidRDefault="00F732B6">
      <w:pPr>
        <w:spacing w:before="2" w:line="237" w:lineRule="auto"/>
        <w:ind w:left="679" w:right="1310" w:hanging="145"/>
        <w:jc w:val="both"/>
        <w:rPr>
          <w:sz w:val="18"/>
        </w:rPr>
      </w:pPr>
      <w:r>
        <w:rPr>
          <w:sz w:val="18"/>
        </w:rPr>
        <w:t>Note:</w:t>
      </w:r>
      <w:r>
        <w:rPr>
          <w:spacing w:val="40"/>
          <w:sz w:val="18"/>
        </w:rPr>
        <w:t xml:space="preserve"> </w:t>
      </w:r>
      <w:r>
        <w:rPr>
          <w:sz w:val="18"/>
        </w:rPr>
        <w:t>The solid circle in the box</w:t>
      </w:r>
      <w:r>
        <w:rPr>
          <w:spacing w:val="-6"/>
          <w:sz w:val="18"/>
        </w:rPr>
        <w:t xml:space="preserve"> </w:t>
      </w:r>
      <w:r>
        <w:rPr>
          <w:sz w:val="18"/>
        </w:rPr>
        <w:t xml:space="preserve">interior </w:t>
      </w:r>
      <w:r>
        <w:rPr>
          <w:rFonts w:ascii="Symbol" w:hAnsi="Symbol"/>
          <w:sz w:val="18"/>
        </w:rPr>
        <w:t></w:t>
      </w:r>
      <w:r>
        <w:rPr>
          <w:sz w:val="18"/>
        </w:rPr>
        <w:t xml:space="preserve"> mean; the horizontal line in the box interior </w:t>
      </w:r>
      <w:r>
        <w:rPr>
          <w:rFonts w:ascii="Symbol" w:hAnsi="Symbol"/>
          <w:sz w:val="18"/>
        </w:rPr>
        <w:t></w:t>
      </w:r>
      <w:r>
        <w:rPr>
          <w:spacing w:val="-4"/>
          <w:sz w:val="18"/>
        </w:rPr>
        <w:t xml:space="preserve"> </w:t>
      </w:r>
      <w:r>
        <w:rPr>
          <w:sz w:val="18"/>
        </w:rPr>
        <w:t>median; box lower margin</w:t>
      </w:r>
      <w:r>
        <w:rPr>
          <w:spacing w:val="-1"/>
          <w:sz w:val="18"/>
        </w:rPr>
        <w:t xml:space="preserve"> </w:t>
      </w:r>
      <w:r>
        <w:rPr>
          <w:rFonts w:ascii="Symbol" w:hAnsi="Symbol"/>
          <w:sz w:val="18"/>
        </w:rPr>
        <w:t></w:t>
      </w:r>
      <w:r>
        <w:rPr>
          <w:sz w:val="18"/>
        </w:rPr>
        <w:t xml:space="preserve"> Q1;</w:t>
      </w:r>
      <w:r>
        <w:rPr>
          <w:spacing w:val="-1"/>
          <w:sz w:val="18"/>
        </w:rPr>
        <w:t xml:space="preserve"> </w:t>
      </w:r>
      <w:r>
        <w:rPr>
          <w:sz w:val="18"/>
        </w:rPr>
        <w:t>box</w:t>
      </w:r>
      <w:r>
        <w:rPr>
          <w:spacing w:val="-3"/>
          <w:sz w:val="18"/>
        </w:rPr>
        <w:t xml:space="preserve"> </w:t>
      </w:r>
      <w:r>
        <w:rPr>
          <w:sz w:val="18"/>
        </w:rPr>
        <w:t>upper</w:t>
      </w:r>
      <w:r>
        <w:rPr>
          <w:spacing w:val="-6"/>
          <w:sz w:val="18"/>
        </w:rPr>
        <w:t xml:space="preserve"> </w:t>
      </w:r>
      <w:r>
        <w:rPr>
          <w:sz w:val="18"/>
        </w:rPr>
        <w:t>margin</w:t>
      </w:r>
      <w:r>
        <w:rPr>
          <w:spacing w:val="-3"/>
          <w:sz w:val="18"/>
        </w:rPr>
        <w:t xml:space="preserve"> </w:t>
      </w:r>
      <w:r>
        <w:rPr>
          <w:rFonts w:ascii="Symbol" w:hAnsi="Symbol"/>
          <w:sz w:val="18"/>
        </w:rPr>
        <w:t></w:t>
      </w:r>
      <w:r>
        <w:rPr>
          <w:spacing w:val="-3"/>
          <w:sz w:val="18"/>
        </w:rPr>
        <w:t xml:space="preserve"> </w:t>
      </w:r>
      <w:r>
        <w:rPr>
          <w:sz w:val="18"/>
        </w:rPr>
        <w:t>Q3;</w:t>
      </w:r>
      <w:r>
        <w:rPr>
          <w:spacing w:val="-1"/>
          <w:sz w:val="18"/>
        </w:rPr>
        <w:t xml:space="preserve"> </w:t>
      </w:r>
      <w:r>
        <w:rPr>
          <w:sz w:val="18"/>
        </w:rPr>
        <w:t>whisker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highest</w:t>
      </w:r>
      <w:r>
        <w:rPr>
          <w:spacing w:val="-1"/>
          <w:sz w:val="18"/>
        </w:rPr>
        <w:t xml:space="preserve"> </w:t>
      </w:r>
      <w:r>
        <w:rPr>
          <w:sz w:val="18"/>
        </w:rPr>
        <w:t>value</w:t>
      </w:r>
      <w:r>
        <w:rPr>
          <w:spacing w:val="-3"/>
          <w:sz w:val="18"/>
        </w:rPr>
        <w:t xml:space="preserve"> </w:t>
      </w:r>
      <w:r>
        <w:rPr>
          <w:sz w:val="18"/>
        </w:rPr>
        <w:t>below</w:t>
      </w:r>
      <w:r>
        <w:rPr>
          <w:spacing w:val="-5"/>
          <w:sz w:val="18"/>
        </w:rPr>
        <w:t xml:space="preserve"> </w:t>
      </w:r>
      <w:r>
        <w:rPr>
          <w:sz w:val="18"/>
        </w:rPr>
        <w:t>upper</w:t>
      </w:r>
      <w:r>
        <w:rPr>
          <w:spacing w:val="-2"/>
          <w:sz w:val="18"/>
        </w:rPr>
        <w:t xml:space="preserve"> </w:t>
      </w:r>
      <w:r>
        <w:rPr>
          <w:sz w:val="18"/>
        </w:rPr>
        <w:t>fence</w:t>
      </w:r>
      <w:r>
        <w:rPr>
          <w:spacing w:val="-3"/>
          <w:sz w:val="18"/>
        </w:rPr>
        <w:t xml:space="preserve"> </w:t>
      </w:r>
      <w:r>
        <w:rPr>
          <w:sz w:val="18"/>
        </w:rPr>
        <w:t>(1.5</w:t>
      </w:r>
      <w:r>
        <w:rPr>
          <w:spacing w:val="-3"/>
          <w:sz w:val="18"/>
        </w:rPr>
        <w:t xml:space="preserve"> </w:t>
      </w:r>
      <w:r>
        <w:rPr>
          <w:sz w:val="18"/>
        </w:rPr>
        <w:t>x IQR)</w:t>
      </w:r>
      <w:r>
        <w:rPr>
          <w:spacing w:val="-2"/>
          <w:sz w:val="18"/>
        </w:rPr>
        <w:t xml:space="preserve"> </w:t>
      </w:r>
      <w:r>
        <w:rPr>
          <w:rFonts w:ascii="Symbol" w:hAnsi="Symbol"/>
          <w:sz w:val="18"/>
        </w:rPr>
        <w:t></w:t>
      </w:r>
      <w:r>
        <w:rPr>
          <w:spacing w:val="-3"/>
          <w:sz w:val="18"/>
        </w:rPr>
        <w:t xml:space="preserve"> </w:t>
      </w:r>
      <w:r>
        <w:rPr>
          <w:sz w:val="18"/>
        </w:rPr>
        <w:t>Q3; whisker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 xml:space="preserve">lowest </w:t>
      </w:r>
      <w:bookmarkStart w:id="101" w:name="_bookmark34"/>
      <w:bookmarkEnd w:id="101"/>
      <w:r>
        <w:rPr>
          <w:sz w:val="18"/>
        </w:rPr>
        <w:t xml:space="preserve">value above the lower fence Q1 - (1.5 x IQR); circle </w:t>
      </w:r>
      <w:r>
        <w:rPr>
          <w:rFonts w:ascii="Symbol" w:hAnsi="Symbol"/>
          <w:sz w:val="18"/>
        </w:rPr>
        <w:t></w:t>
      </w:r>
      <w:r>
        <w:rPr>
          <w:sz w:val="18"/>
        </w:rPr>
        <w:t xml:space="preserve"> outliers.</w:t>
      </w:r>
    </w:p>
    <w:p w14:paraId="0E087269" w14:textId="77777777" w:rsidR="00934295" w:rsidRDefault="00934295">
      <w:pPr>
        <w:pStyle w:val="BodyText"/>
        <w:spacing w:before="34"/>
        <w:ind w:left="0"/>
        <w:rPr>
          <w:sz w:val="18"/>
        </w:rPr>
      </w:pPr>
    </w:p>
    <w:p w14:paraId="7519E0BC" w14:textId="77777777" w:rsidR="00934295" w:rsidRDefault="00F732B6">
      <w:pPr>
        <w:pStyle w:val="Heading2"/>
        <w:spacing w:before="0" w:line="259" w:lineRule="auto"/>
        <w:ind w:left="1763" w:right="2422"/>
        <w:jc w:val="center"/>
      </w:pPr>
      <w:r>
        <w:t>Figure</w:t>
      </w:r>
      <w:r>
        <w:rPr>
          <w:spacing w:val="-3"/>
        </w:rPr>
        <w:t xml:space="preserve"> </w:t>
      </w:r>
      <w:r>
        <w:t>8.</w:t>
      </w:r>
      <w:r>
        <w:rPr>
          <w:spacing w:val="40"/>
        </w:rPr>
        <w:t xml:space="preserve"> </w:t>
      </w:r>
      <w:r>
        <w:t>Boxplot of Concentrations</w:t>
      </w:r>
      <w:r>
        <w:rPr>
          <w:spacing w:val="-4"/>
        </w:rPr>
        <w:t xml:space="preserve"> </w:t>
      </w:r>
      <w:r>
        <w:t>by</w:t>
      </w:r>
      <w:r>
        <w:rPr>
          <w:spacing w:val="-7"/>
        </w:rPr>
        <w:t xml:space="preserve"> </w:t>
      </w:r>
      <w:r>
        <w:t>Visit –</w:t>
      </w:r>
      <w:r>
        <w:rPr>
          <w:spacing w:val="-12"/>
        </w:rPr>
        <w:t xml:space="preserve"> </w:t>
      </w:r>
      <w:r>
        <w:t>Post Week</w:t>
      </w:r>
      <w:r>
        <w:rPr>
          <w:spacing w:val="-1"/>
        </w:rPr>
        <w:t xml:space="preserve"> </w:t>
      </w:r>
      <w:r>
        <w:t>28 (Re-randomised Safety Analysis Set)</w:t>
      </w:r>
    </w:p>
    <w:p w14:paraId="7CCF8E25" w14:textId="77777777" w:rsidR="00934295" w:rsidRDefault="00F732B6">
      <w:pPr>
        <w:pStyle w:val="BodyText"/>
        <w:spacing w:before="4"/>
        <w:ind w:left="0"/>
        <w:rPr>
          <w:b/>
          <w:sz w:val="9"/>
        </w:rPr>
      </w:pPr>
      <w:r>
        <w:rPr>
          <w:noProof/>
        </w:rPr>
        <w:drawing>
          <wp:anchor distT="0" distB="0" distL="0" distR="0" simplePos="0" relativeHeight="487592960" behindDoc="1" locked="0" layoutInCell="1" allowOverlap="1" wp14:anchorId="08121214" wp14:editId="384C3B2B">
            <wp:simplePos x="0" y="0"/>
            <wp:positionH relativeFrom="page">
              <wp:posOffset>1223371</wp:posOffset>
            </wp:positionH>
            <wp:positionV relativeFrom="paragraph">
              <wp:posOffset>83941</wp:posOffset>
            </wp:positionV>
            <wp:extent cx="5285778" cy="1993392"/>
            <wp:effectExtent l="0" t="0" r="0" b="0"/>
            <wp:wrapTopAndBottom/>
            <wp:docPr id="15" name="Image 15" descr="GRH2529v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RH2529v1 "/>
                    <pic:cNvPicPr/>
                  </pic:nvPicPr>
                  <pic:blipFill>
                    <a:blip r:embed="rId19" cstate="print"/>
                    <a:stretch>
                      <a:fillRect/>
                    </a:stretch>
                  </pic:blipFill>
                  <pic:spPr>
                    <a:xfrm>
                      <a:off x="0" y="0"/>
                      <a:ext cx="5285778" cy="1993392"/>
                    </a:xfrm>
                    <a:prstGeom prst="rect">
                      <a:avLst/>
                    </a:prstGeom>
                  </pic:spPr>
                </pic:pic>
              </a:graphicData>
            </a:graphic>
          </wp:anchor>
        </w:drawing>
      </w:r>
    </w:p>
    <w:p w14:paraId="418D1967" w14:textId="77777777" w:rsidR="00934295" w:rsidRDefault="00934295">
      <w:pPr>
        <w:pStyle w:val="BodyText"/>
        <w:spacing w:before="23"/>
        <w:ind w:left="0"/>
        <w:rPr>
          <w:b/>
        </w:rPr>
      </w:pPr>
    </w:p>
    <w:p w14:paraId="5D1456EA" w14:textId="77777777" w:rsidR="00934295" w:rsidRDefault="00F732B6">
      <w:pPr>
        <w:ind w:left="535"/>
        <w:jc w:val="both"/>
        <w:rPr>
          <w:sz w:val="18"/>
        </w:rPr>
      </w:pPr>
      <w:r>
        <w:rPr>
          <w:sz w:val="18"/>
        </w:rPr>
        <w:t>IQR</w:t>
      </w:r>
      <w:r>
        <w:rPr>
          <w:spacing w:val="-1"/>
          <w:sz w:val="18"/>
        </w:rPr>
        <w:t xml:space="preserve"> </w:t>
      </w:r>
      <w:r>
        <w:rPr>
          <w:rFonts w:ascii="Symbol" w:hAnsi="Symbol"/>
          <w:sz w:val="18"/>
        </w:rPr>
        <w:t></w:t>
      </w:r>
      <w:r>
        <w:rPr>
          <w:spacing w:val="-3"/>
          <w:sz w:val="18"/>
        </w:rPr>
        <w:t xml:space="preserve"> </w:t>
      </w:r>
      <w:r>
        <w:rPr>
          <w:sz w:val="18"/>
        </w:rPr>
        <w:t>inter-quartile</w:t>
      </w:r>
      <w:r>
        <w:rPr>
          <w:spacing w:val="-6"/>
          <w:sz w:val="18"/>
        </w:rPr>
        <w:t xml:space="preserve"> </w:t>
      </w:r>
      <w:r>
        <w:rPr>
          <w:sz w:val="18"/>
        </w:rPr>
        <w:t>range;</w:t>
      </w:r>
      <w:r>
        <w:rPr>
          <w:spacing w:val="-1"/>
          <w:sz w:val="18"/>
        </w:rPr>
        <w:t xml:space="preserve"> </w:t>
      </w:r>
      <w:r>
        <w:rPr>
          <w:sz w:val="18"/>
        </w:rPr>
        <w:t>Q1</w:t>
      </w:r>
      <w:r>
        <w:rPr>
          <w:spacing w:val="-3"/>
          <w:sz w:val="18"/>
        </w:rPr>
        <w:t xml:space="preserve"> </w:t>
      </w:r>
      <w:r>
        <w:rPr>
          <w:rFonts w:ascii="Symbol" w:hAnsi="Symbol"/>
          <w:sz w:val="18"/>
        </w:rPr>
        <w:t></w:t>
      </w:r>
      <w:r>
        <w:rPr>
          <w:spacing w:val="-3"/>
          <w:sz w:val="18"/>
        </w:rPr>
        <w:t xml:space="preserve"> </w:t>
      </w:r>
      <w:r>
        <w:rPr>
          <w:sz w:val="18"/>
        </w:rPr>
        <w:t>1</w:t>
      </w:r>
      <w:r>
        <w:rPr>
          <w:sz w:val="18"/>
          <w:vertAlign w:val="superscript"/>
        </w:rPr>
        <w:t>st</w:t>
      </w:r>
      <w:r>
        <w:rPr>
          <w:spacing w:val="-3"/>
          <w:sz w:val="18"/>
        </w:rPr>
        <w:t xml:space="preserve"> </w:t>
      </w:r>
      <w:r>
        <w:rPr>
          <w:sz w:val="18"/>
        </w:rPr>
        <w:t>quartile;</w:t>
      </w:r>
      <w:r>
        <w:rPr>
          <w:spacing w:val="-1"/>
          <w:sz w:val="18"/>
        </w:rPr>
        <w:t xml:space="preserve"> </w:t>
      </w:r>
      <w:r>
        <w:rPr>
          <w:sz w:val="18"/>
        </w:rPr>
        <w:t>Q3</w:t>
      </w:r>
      <w:r>
        <w:rPr>
          <w:spacing w:val="-3"/>
          <w:sz w:val="18"/>
        </w:rPr>
        <w:t xml:space="preserve"> </w:t>
      </w:r>
      <w:r>
        <w:rPr>
          <w:rFonts w:ascii="Symbol" w:hAnsi="Symbol"/>
          <w:sz w:val="18"/>
        </w:rPr>
        <w:t></w:t>
      </w:r>
      <w:r>
        <w:rPr>
          <w:spacing w:val="-2"/>
          <w:sz w:val="18"/>
        </w:rPr>
        <w:t xml:space="preserve"> </w:t>
      </w:r>
      <w:r>
        <w:rPr>
          <w:sz w:val="18"/>
        </w:rPr>
        <w:t>3</w:t>
      </w:r>
      <w:r>
        <w:rPr>
          <w:sz w:val="18"/>
          <w:vertAlign w:val="superscript"/>
        </w:rPr>
        <w:t>rd</w:t>
      </w:r>
      <w:r>
        <w:rPr>
          <w:spacing w:val="-1"/>
          <w:sz w:val="18"/>
        </w:rPr>
        <w:t xml:space="preserve"> </w:t>
      </w:r>
      <w:r>
        <w:rPr>
          <w:spacing w:val="-2"/>
          <w:sz w:val="18"/>
        </w:rPr>
        <w:t>quartile</w:t>
      </w:r>
    </w:p>
    <w:p w14:paraId="70572852" w14:textId="77777777" w:rsidR="00934295" w:rsidRDefault="00F732B6">
      <w:pPr>
        <w:ind w:left="679" w:right="1310" w:hanging="145"/>
        <w:jc w:val="both"/>
        <w:rPr>
          <w:sz w:val="18"/>
        </w:rPr>
      </w:pPr>
      <w:r>
        <w:rPr>
          <w:sz w:val="18"/>
        </w:rPr>
        <w:t>Note:</w:t>
      </w:r>
      <w:r>
        <w:rPr>
          <w:spacing w:val="40"/>
          <w:sz w:val="18"/>
        </w:rPr>
        <w:t xml:space="preserve"> </w:t>
      </w:r>
      <w:r>
        <w:rPr>
          <w:sz w:val="18"/>
        </w:rPr>
        <w:t>The solid circle in the box</w:t>
      </w:r>
      <w:r>
        <w:rPr>
          <w:spacing w:val="-6"/>
          <w:sz w:val="18"/>
        </w:rPr>
        <w:t xml:space="preserve"> </w:t>
      </w:r>
      <w:r>
        <w:rPr>
          <w:sz w:val="18"/>
        </w:rPr>
        <w:t xml:space="preserve">interior </w:t>
      </w:r>
      <w:r>
        <w:rPr>
          <w:rFonts w:ascii="Symbol" w:hAnsi="Symbol"/>
          <w:sz w:val="18"/>
        </w:rPr>
        <w:t></w:t>
      </w:r>
      <w:r>
        <w:rPr>
          <w:sz w:val="18"/>
        </w:rPr>
        <w:t xml:space="preserve"> mean; the horizontal line in the box interior </w:t>
      </w:r>
      <w:r>
        <w:rPr>
          <w:rFonts w:ascii="Symbol" w:hAnsi="Symbol"/>
          <w:sz w:val="18"/>
        </w:rPr>
        <w:t></w:t>
      </w:r>
      <w:r>
        <w:rPr>
          <w:spacing w:val="-4"/>
          <w:sz w:val="18"/>
        </w:rPr>
        <w:t xml:space="preserve"> </w:t>
      </w:r>
      <w:r>
        <w:rPr>
          <w:sz w:val="18"/>
        </w:rPr>
        <w:t>median; box lower margin</w:t>
      </w:r>
      <w:r>
        <w:rPr>
          <w:spacing w:val="-1"/>
          <w:sz w:val="18"/>
        </w:rPr>
        <w:t xml:space="preserve"> </w:t>
      </w:r>
      <w:r>
        <w:rPr>
          <w:rFonts w:ascii="Symbol" w:hAnsi="Symbol"/>
          <w:sz w:val="18"/>
        </w:rPr>
        <w:t></w:t>
      </w:r>
      <w:r>
        <w:rPr>
          <w:sz w:val="18"/>
        </w:rPr>
        <w:t xml:space="preserve"> Q1;</w:t>
      </w:r>
      <w:r>
        <w:rPr>
          <w:spacing w:val="-1"/>
          <w:sz w:val="18"/>
        </w:rPr>
        <w:t xml:space="preserve"> </w:t>
      </w:r>
      <w:r>
        <w:rPr>
          <w:sz w:val="18"/>
        </w:rPr>
        <w:t>box</w:t>
      </w:r>
      <w:r>
        <w:rPr>
          <w:spacing w:val="-3"/>
          <w:sz w:val="18"/>
        </w:rPr>
        <w:t xml:space="preserve"> </w:t>
      </w:r>
      <w:r>
        <w:rPr>
          <w:sz w:val="18"/>
        </w:rPr>
        <w:t>upper</w:t>
      </w:r>
      <w:r>
        <w:rPr>
          <w:spacing w:val="-6"/>
          <w:sz w:val="18"/>
        </w:rPr>
        <w:t xml:space="preserve"> </w:t>
      </w:r>
      <w:r>
        <w:rPr>
          <w:sz w:val="18"/>
        </w:rPr>
        <w:t>margin</w:t>
      </w:r>
      <w:r>
        <w:rPr>
          <w:spacing w:val="-3"/>
          <w:sz w:val="18"/>
        </w:rPr>
        <w:t xml:space="preserve"> </w:t>
      </w:r>
      <w:r>
        <w:rPr>
          <w:rFonts w:ascii="Symbol" w:hAnsi="Symbol"/>
          <w:sz w:val="18"/>
        </w:rPr>
        <w:t></w:t>
      </w:r>
      <w:r>
        <w:rPr>
          <w:spacing w:val="-3"/>
          <w:sz w:val="18"/>
        </w:rPr>
        <w:t xml:space="preserve"> </w:t>
      </w:r>
      <w:r>
        <w:rPr>
          <w:sz w:val="18"/>
        </w:rPr>
        <w:t>Q3;</w:t>
      </w:r>
      <w:r>
        <w:rPr>
          <w:spacing w:val="-1"/>
          <w:sz w:val="18"/>
        </w:rPr>
        <w:t xml:space="preserve"> </w:t>
      </w:r>
      <w:r>
        <w:rPr>
          <w:sz w:val="18"/>
        </w:rPr>
        <w:t>whisker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highest</w:t>
      </w:r>
      <w:r>
        <w:rPr>
          <w:spacing w:val="-1"/>
          <w:sz w:val="18"/>
        </w:rPr>
        <w:t xml:space="preserve"> </w:t>
      </w:r>
      <w:r>
        <w:rPr>
          <w:sz w:val="18"/>
        </w:rPr>
        <w:t>value</w:t>
      </w:r>
      <w:r>
        <w:rPr>
          <w:spacing w:val="-3"/>
          <w:sz w:val="18"/>
        </w:rPr>
        <w:t xml:space="preserve"> </w:t>
      </w:r>
      <w:r>
        <w:rPr>
          <w:sz w:val="18"/>
        </w:rPr>
        <w:t>below</w:t>
      </w:r>
      <w:r>
        <w:rPr>
          <w:spacing w:val="-5"/>
          <w:sz w:val="18"/>
        </w:rPr>
        <w:t xml:space="preserve"> </w:t>
      </w:r>
      <w:r>
        <w:rPr>
          <w:sz w:val="18"/>
        </w:rPr>
        <w:t>upper</w:t>
      </w:r>
      <w:r>
        <w:rPr>
          <w:spacing w:val="-2"/>
          <w:sz w:val="18"/>
        </w:rPr>
        <w:t xml:space="preserve"> </w:t>
      </w:r>
      <w:r>
        <w:rPr>
          <w:sz w:val="18"/>
        </w:rPr>
        <w:t>fence</w:t>
      </w:r>
      <w:r>
        <w:rPr>
          <w:spacing w:val="-3"/>
          <w:sz w:val="18"/>
        </w:rPr>
        <w:t xml:space="preserve"> </w:t>
      </w:r>
      <w:r>
        <w:rPr>
          <w:sz w:val="18"/>
        </w:rPr>
        <w:t>(1.5</w:t>
      </w:r>
      <w:r>
        <w:rPr>
          <w:spacing w:val="-3"/>
          <w:sz w:val="18"/>
        </w:rPr>
        <w:t xml:space="preserve"> </w:t>
      </w:r>
      <w:r>
        <w:rPr>
          <w:sz w:val="18"/>
        </w:rPr>
        <w:t>x IQR)</w:t>
      </w:r>
      <w:r>
        <w:rPr>
          <w:spacing w:val="-2"/>
          <w:sz w:val="18"/>
        </w:rPr>
        <w:t xml:space="preserve"> </w:t>
      </w:r>
      <w:r>
        <w:rPr>
          <w:rFonts w:ascii="Symbol" w:hAnsi="Symbol"/>
          <w:sz w:val="18"/>
        </w:rPr>
        <w:t></w:t>
      </w:r>
      <w:r>
        <w:rPr>
          <w:spacing w:val="-3"/>
          <w:sz w:val="18"/>
        </w:rPr>
        <w:t xml:space="preserve"> </w:t>
      </w:r>
      <w:r>
        <w:rPr>
          <w:sz w:val="18"/>
        </w:rPr>
        <w:t>Q3; whisker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lowest value above t</w:t>
      </w:r>
      <w:r>
        <w:rPr>
          <w:sz w:val="18"/>
        </w:rPr>
        <w:t xml:space="preserve">he lower fence Q1 - (1.5 x IQR); circle </w:t>
      </w:r>
      <w:r>
        <w:rPr>
          <w:rFonts w:ascii="Symbol" w:hAnsi="Symbol"/>
          <w:sz w:val="18"/>
        </w:rPr>
        <w:t></w:t>
      </w:r>
      <w:r>
        <w:rPr>
          <w:sz w:val="18"/>
        </w:rPr>
        <w:t xml:space="preserve"> outliers.</w:t>
      </w:r>
    </w:p>
    <w:p w14:paraId="5AB2BF68" w14:textId="77777777" w:rsidR="00934295" w:rsidRDefault="00934295">
      <w:pPr>
        <w:pStyle w:val="BodyText"/>
        <w:spacing w:before="34"/>
        <w:ind w:left="0"/>
        <w:rPr>
          <w:sz w:val="18"/>
        </w:rPr>
      </w:pPr>
    </w:p>
    <w:p w14:paraId="1665EF19" w14:textId="77777777" w:rsidR="00934295" w:rsidRDefault="00F732B6">
      <w:pPr>
        <w:pStyle w:val="BodyText"/>
        <w:spacing w:line="360" w:lineRule="auto"/>
        <w:ind w:right="1255"/>
      </w:pPr>
      <w:r>
        <w:t>.</w:t>
      </w:r>
      <w:r>
        <w:rPr>
          <w:spacing w:val="40"/>
        </w:rPr>
        <w:t xml:space="preserve"> </w:t>
      </w:r>
      <w:r>
        <w:t>The</w:t>
      </w:r>
      <w:r>
        <w:rPr>
          <w:spacing w:val="-2"/>
        </w:rPr>
        <w:t xml:space="preserve"> </w:t>
      </w:r>
      <w:r>
        <w:t>geometric</w:t>
      </w:r>
      <w:r>
        <w:rPr>
          <w:spacing w:val="-2"/>
        </w:rPr>
        <w:t xml:space="preserve"> </w:t>
      </w:r>
      <w:r>
        <w:t>LS means</w:t>
      </w:r>
      <w:r>
        <w:rPr>
          <w:spacing w:val="-3"/>
        </w:rPr>
        <w:t xml:space="preserve"> </w:t>
      </w:r>
      <w:r>
        <w:t>of</w:t>
      </w:r>
      <w:r>
        <w:rPr>
          <w:spacing w:val="-4"/>
        </w:rPr>
        <w:t xml:space="preserve"> </w:t>
      </w:r>
      <w:r>
        <w:t>trough</w:t>
      </w:r>
      <w:r>
        <w:rPr>
          <w:spacing w:val="-6"/>
        </w:rPr>
        <w:t xml:space="preserve"> </w:t>
      </w:r>
      <w:r>
        <w:t>serum</w:t>
      </w:r>
      <w:r>
        <w:rPr>
          <w:spacing w:val="-1"/>
        </w:rPr>
        <w:t xml:space="preserve"> </w:t>
      </w:r>
      <w:r>
        <w:t>concentrations</w:t>
      </w:r>
      <w:r>
        <w:rPr>
          <w:spacing w:val="-3"/>
        </w:rPr>
        <w:t xml:space="preserve"> </w:t>
      </w:r>
      <w:r>
        <w:t>were</w:t>
      </w:r>
      <w:r>
        <w:rPr>
          <w:spacing w:val="-2"/>
        </w:rPr>
        <w:t xml:space="preserve"> </w:t>
      </w:r>
      <w:r>
        <w:t>similar</w:t>
      </w:r>
      <w:r>
        <w:rPr>
          <w:spacing w:val="-4"/>
        </w:rPr>
        <w:t xml:space="preserve"> </w:t>
      </w:r>
      <w:r>
        <w:t>across</w:t>
      </w:r>
      <w:r>
        <w:rPr>
          <w:spacing w:val="-3"/>
        </w:rPr>
        <w:t xml:space="preserve"> </w:t>
      </w:r>
      <w:r>
        <w:t>treatment groups at the week 32, week 40, and week 52 time points.</w:t>
      </w:r>
    </w:p>
    <w:p w14:paraId="5F923E4A" w14:textId="77777777" w:rsidR="00934295" w:rsidRDefault="00934295">
      <w:pPr>
        <w:spacing w:line="360" w:lineRule="auto"/>
        <w:sectPr w:rsidR="00934295">
          <w:pgSz w:w="11910" w:h="16840"/>
          <w:pgMar w:top="1280" w:right="240" w:bottom="1080" w:left="1260" w:header="842" w:footer="892" w:gutter="0"/>
          <w:cols w:space="720"/>
        </w:sectPr>
      </w:pPr>
    </w:p>
    <w:p w14:paraId="086C7D2B" w14:textId="77777777" w:rsidR="00934295" w:rsidRDefault="00F732B6">
      <w:pPr>
        <w:pStyle w:val="Heading2"/>
        <w:numPr>
          <w:ilvl w:val="1"/>
          <w:numId w:val="6"/>
        </w:numPr>
        <w:tabs>
          <w:tab w:val="left" w:pos="1975"/>
        </w:tabs>
        <w:ind w:left="1975"/>
      </w:pPr>
      <w:bookmarkStart w:id="102" w:name="5.3_Preclinical_safety_data"/>
      <w:bookmarkEnd w:id="102"/>
      <w:r>
        <w:lastRenderedPageBreak/>
        <w:t>Preclinical</w:t>
      </w:r>
      <w:r>
        <w:rPr>
          <w:spacing w:val="-3"/>
        </w:rPr>
        <w:t xml:space="preserve"> </w:t>
      </w:r>
      <w:r>
        <w:t>safety</w:t>
      </w:r>
      <w:r>
        <w:rPr>
          <w:spacing w:val="-4"/>
        </w:rPr>
        <w:t xml:space="preserve"> data</w:t>
      </w:r>
    </w:p>
    <w:p w14:paraId="450A9DC2" w14:textId="77777777" w:rsidR="00934295" w:rsidRDefault="00F732B6">
      <w:pPr>
        <w:pStyle w:val="BodyText"/>
        <w:spacing w:before="141"/>
      </w:pPr>
      <w:r>
        <w:rPr>
          <w:spacing w:val="-2"/>
          <w:u w:val="single"/>
        </w:rPr>
        <w:t>Genotoxicity</w:t>
      </w:r>
    </w:p>
    <w:p w14:paraId="4352EBBA" w14:textId="77777777" w:rsidR="00934295" w:rsidRDefault="00F732B6">
      <w:pPr>
        <w:pStyle w:val="BodyText"/>
        <w:spacing w:before="137" w:line="360" w:lineRule="auto"/>
        <w:ind w:right="3595"/>
      </w:pPr>
      <w:r>
        <w:t>Ustekinumab</w:t>
      </w:r>
      <w:r>
        <w:rPr>
          <w:spacing w:val="-3"/>
        </w:rPr>
        <w:t xml:space="preserve"> </w:t>
      </w:r>
      <w:r>
        <w:t>has</w:t>
      </w:r>
      <w:r>
        <w:rPr>
          <w:spacing w:val="-5"/>
        </w:rPr>
        <w:t xml:space="preserve"> </w:t>
      </w:r>
      <w:r>
        <w:t>not</w:t>
      </w:r>
      <w:r>
        <w:rPr>
          <w:spacing w:val="-3"/>
        </w:rPr>
        <w:t xml:space="preserve"> </w:t>
      </w:r>
      <w:r>
        <w:t>been</w:t>
      </w:r>
      <w:r>
        <w:rPr>
          <w:spacing w:val="-3"/>
        </w:rPr>
        <w:t xml:space="preserve"> </w:t>
      </w:r>
      <w:r>
        <w:t>evaluated</w:t>
      </w:r>
      <w:r>
        <w:rPr>
          <w:spacing w:val="-3"/>
        </w:rPr>
        <w:t xml:space="preserve"> </w:t>
      </w:r>
      <w:r>
        <w:t>for</w:t>
      </w:r>
      <w:r>
        <w:rPr>
          <w:spacing w:val="-6"/>
        </w:rPr>
        <w:t xml:space="preserve"> </w:t>
      </w:r>
      <w:r>
        <w:t>genotoxic</w:t>
      </w:r>
      <w:r>
        <w:rPr>
          <w:spacing w:val="-9"/>
        </w:rPr>
        <w:t xml:space="preserve"> </w:t>
      </w:r>
      <w:r>
        <w:t xml:space="preserve">potential. </w:t>
      </w:r>
      <w:r>
        <w:rPr>
          <w:spacing w:val="-2"/>
          <w:u w:val="single"/>
        </w:rPr>
        <w:t>Carcinogenicity</w:t>
      </w:r>
    </w:p>
    <w:p w14:paraId="5F2A06A6" w14:textId="77777777" w:rsidR="00934295" w:rsidRDefault="00F732B6">
      <w:pPr>
        <w:pStyle w:val="BodyText"/>
        <w:spacing w:before="2" w:line="360" w:lineRule="auto"/>
        <w:ind w:right="1255"/>
      </w:pPr>
      <w:r>
        <w:t>Ustekinumab has not been evaluated for carcinogenic potential, due to the lack of appropriate models for an antibody with no cross-reactivity to rodent IL-12/23 p40. Ustekinumab is a selective immunosuppressant agent.</w:t>
      </w:r>
      <w:r>
        <w:rPr>
          <w:spacing w:val="40"/>
        </w:rPr>
        <w:t xml:space="preserve"> </w:t>
      </w:r>
      <w:r>
        <w:t>Immunosuppressive agents have the</w:t>
      </w:r>
      <w:r>
        <w:rPr>
          <w:spacing w:val="-2"/>
        </w:rPr>
        <w:t xml:space="preserve"> </w:t>
      </w:r>
      <w:r>
        <w:t>pote</w:t>
      </w:r>
      <w:r>
        <w:t>ntial</w:t>
      </w:r>
      <w:r>
        <w:rPr>
          <w:spacing w:val="-1"/>
        </w:rPr>
        <w:t xml:space="preserve"> </w:t>
      </w:r>
      <w:r>
        <w:t>to</w:t>
      </w:r>
      <w:r>
        <w:rPr>
          <w:spacing w:val="-6"/>
        </w:rPr>
        <w:t xml:space="preserve"> </w:t>
      </w:r>
      <w:r>
        <w:t>increase</w:t>
      </w:r>
      <w:r>
        <w:rPr>
          <w:spacing w:val="-2"/>
        </w:rPr>
        <w:t xml:space="preserve"> </w:t>
      </w:r>
      <w:r>
        <w:t>the</w:t>
      </w:r>
      <w:r>
        <w:rPr>
          <w:spacing w:val="-2"/>
        </w:rPr>
        <w:t xml:space="preserve"> </w:t>
      </w:r>
      <w:r>
        <w:t>risk</w:t>
      </w:r>
      <w:r>
        <w:rPr>
          <w:spacing w:val="-1"/>
        </w:rPr>
        <w:t xml:space="preserve"> </w:t>
      </w:r>
      <w:r>
        <w:t>of malignancy</w:t>
      </w:r>
      <w:r>
        <w:rPr>
          <w:spacing w:val="-6"/>
        </w:rPr>
        <w:t xml:space="preserve"> </w:t>
      </w:r>
      <w:r>
        <w:t>(see</w:t>
      </w:r>
      <w:r>
        <w:rPr>
          <w:spacing w:val="-2"/>
        </w:rPr>
        <w:t xml:space="preserve"> </w:t>
      </w:r>
      <w:r>
        <w:t>4.4</w:t>
      </w:r>
      <w:r>
        <w:rPr>
          <w:spacing w:val="-6"/>
        </w:rPr>
        <w:t xml:space="preserve"> </w:t>
      </w:r>
      <w:r>
        <w:t>Special</w:t>
      </w:r>
      <w:r>
        <w:rPr>
          <w:spacing w:val="-1"/>
        </w:rPr>
        <w:t xml:space="preserve"> </w:t>
      </w:r>
      <w:r>
        <w:t>warnings</w:t>
      </w:r>
      <w:r>
        <w:rPr>
          <w:spacing w:val="-3"/>
        </w:rPr>
        <w:t xml:space="preserve"> </w:t>
      </w:r>
      <w:r>
        <w:t>and</w:t>
      </w:r>
      <w:r>
        <w:rPr>
          <w:spacing w:val="-1"/>
        </w:rPr>
        <w:t xml:space="preserve"> </w:t>
      </w:r>
      <w:r>
        <w:t>precautions for use – Malignancies).</w:t>
      </w:r>
    </w:p>
    <w:p w14:paraId="6A4E0477" w14:textId="77777777" w:rsidR="00934295" w:rsidRDefault="00F732B6">
      <w:pPr>
        <w:pStyle w:val="Heading1"/>
        <w:numPr>
          <w:ilvl w:val="0"/>
          <w:numId w:val="6"/>
        </w:numPr>
        <w:tabs>
          <w:tab w:val="left" w:pos="1975"/>
        </w:tabs>
        <w:spacing w:before="116"/>
        <w:ind w:hanging="1440"/>
      </w:pPr>
      <w:bookmarkStart w:id="103" w:name="6._PHARMACEUTICAL_PARTICULARS"/>
      <w:bookmarkEnd w:id="103"/>
      <w:r>
        <w:rPr>
          <w:spacing w:val="-2"/>
        </w:rPr>
        <w:t>PHARMACEUTICAL</w:t>
      </w:r>
      <w:r>
        <w:rPr>
          <w:spacing w:val="9"/>
        </w:rPr>
        <w:t xml:space="preserve"> </w:t>
      </w:r>
      <w:r>
        <w:rPr>
          <w:spacing w:val="-2"/>
        </w:rPr>
        <w:t>PARTICULARS</w:t>
      </w:r>
    </w:p>
    <w:p w14:paraId="4E0E343A" w14:textId="77777777" w:rsidR="00934295" w:rsidRDefault="00F732B6">
      <w:pPr>
        <w:pStyle w:val="Heading2"/>
        <w:numPr>
          <w:ilvl w:val="1"/>
          <w:numId w:val="6"/>
        </w:numPr>
        <w:tabs>
          <w:tab w:val="left" w:pos="1975"/>
        </w:tabs>
        <w:spacing w:before="147"/>
        <w:ind w:left="1975"/>
      </w:pPr>
      <w:bookmarkStart w:id="104" w:name="6.1_List_of_excipients"/>
      <w:bookmarkEnd w:id="104"/>
      <w:r>
        <w:t>List</w:t>
      </w:r>
      <w:r>
        <w:rPr>
          <w:spacing w:val="1"/>
        </w:rPr>
        <w:t xml:space="preserve"> </w:t>
      </w:r>
      <w:r>
        <w:t>of</w:t>
      </w:r>
      <w:r>
        <w:rPr>
          <w:spacing w:val="2"/>
        </w:rPr>
        <w:t xml:space="preserve"> </w:t>
      </w:r>
      <w:r>
        <w:rPr>
          <w:spacing w:val="-2"/>
        </w:rPr>
        <w:t>excipients</w:t>
      </w:r>
    </w:p>
    <w:p w14:paraId="11F67D99" w14:textId="77777777" w:rsidR="00934295" w:rsidRDefault="00F732B6">
      <w:pPr>
        <w:pStyle w:val="BodyText"/>
        <w:tabs>
          <w:tab w:val="left" w:pos="5575"/>
        </w:tabs>
        <w:spacing w:before="142" w:line="360" w:lineRule="auto"/>
        <w:ind w:right="1351"/>
      </w:pPr>
      <w:r>
        <w:t>Each</w:t>
      </w:r>
      <w:r>
        <w:rPr>
          <w:spacing w:val="-2"/>
        </w:rPr>
        <w:t xml:space="preserve"> </w:t>
      </w:r>
      <w:r>
        <w:t>mL</w:t>
      </w:r>
      <w:r>
        <w:rPr>
          <w:spacing w:val="-5"/>
        </w:rPr>
        <w:t xml:space="preserve"> </w:t>
      </w:r>
      <w:r>
        <w:t>of</w:t>
      </w:r>
      <w:r>
        <w:rPr>
          <w:spacing w:val="-5"/>
        </w:rPr>
        <w:t xml:space="preserve"> </w:t>
      </w:r>
      <w:r>
        <w:t>WEZLANA</w:t>
      </w:r>
      <w:r>
        <w:rPr>
          <w:spacing w:val="-3"/>
        </w:rPr>
        <w:t xml:space="preserve"> </w:t>
      </w:r>
      <w:r>
        <w:t>solution</w:t>
      </w:r>
      <w:r>
        <w:rPr>
          <w:spacing w:val="-7"/>
        </w:rPr>
        <w:t xml:space="preserve"> </w:t>
      </w:r>
      <w:r>
        <w:t>for</w:t>
      </w:r>
      <w:r>
        <w:rPr>
          <w:spacing w:val="-5"/>
        </w:rPr>
        <w:t xml:space="preserve"> </w:t>
      </w:r>
      <w:r>
        <w:t>injection</w:t>
      </w:r>
      <w:r>
        <w:rPr>
          <w:spacing w:val="-2"/>
        </w:rPr>
        <w:t xml:space="preserve"> </w:t>
      </w:r>
      <w:r>
        <w:t>for</w:t>
      </w:r>
      <w:r>
        <w:rPr>
          <w:spacing w:val="-5"/>
        </w:rPr>
        <w:t xml:space="preserve"> </w:t>
      </w:r>
      <w:r>
        <w:t>subcutaneous</w:t>
      </w:r>
      <w:r>
        <w:rPr>
          <w:spacing w:val="-4"/>
        </w:rPr>
        <w:t xml:space="preserve"> </w:t>
      </w:r>
      <w:r>
        <w:t>administration</w:t>
      </w:r>
      <w:r>
        <w:rPr>
          <w:spacing w:val="-2"/>
        </w:rPr>
        <w:t xml:space="preserve"> </w:t>
      </w:r>
      <w:r>
        <w:t xml:space="preserve">contains: </w:t>
      </w:r>
      <w:r>
        <w:rPr>
          <w:spacing w:val="-2"/>
        </w:rPr>
        <w:t>Ustekinumab</w:t>
      </w:r>
      <w:r>
        <w:tab/>
        <w:t>90 mg</w:t>
      </w:r>
    </w:p>
    <w:p w14:paraId="383D18F8" w14:textId="77777777" w:rsidR="00934295" w:rsidRDefault="00F732B6">
      <w:pPr>
        <w:pStyle w:val="BodyText"/>
        <w:tabs>
          <w:tab w:val="left" w:pos="5575"/>
        </w:tabs>
        <w:spacing w:before="2" w:line="360" w:lineRule="auto"/>
        <w:ind w:right="4154"/>
      </w:pPr>
      <w:r>
        <w:t>Histidine/histidine hydrochloride monohydrate</w:t>
      </w:r>
      <w:r>
        <w:tab/>
        <w:t>1.0</w:t>
      </w:r>
      <w:r>
        <w:rPr>
          <w:spacing w:val="-15"/>
        </w:rPr>
        <w:t xml:space="preserve"> </w:t>
      </w:r>
      <w:r>
        <w:t xml:space="preserve">mg </w:t>
      </w:r>
      <w:r>
        <w:rPr>
          <w:spacing w:val="-2"/>
        </w:rPr>
        <w:t>Sucrose</w:t>
      </w:r>
      <w:r>
        <w:tab/>
        <w:t>76 mg</w:t>
      </w:r>
    </w:p>
    <w:p w14:paraId="1AF3B963" w14:textId="77777777" w:rsidR="00934295" w:rsidRDefault="00F732B6">
      <w:pPr>
        <w:pStyle w:val="BodyText"/>
        <w:tabs>
          <w:tab w:val="left" w:pos="4855"/>
        </w:tabs>
        <w:spacing w:line="274" w:lineRule="exact"/>
      </w:pPr>
      <w:r>
        <w:t>Polysorbate</w:t>
      </w:r>
      <w:r>
        <w:rPr>
          <w:spacing w:val="-3"/>
        </w:rPr>
        <w:t xml:space="preserve"> </w:t>
      </w:r>
      <w:r>
        <w:rPr>
          <w:spacing w:val="-5"/>
        </w:rPr>
        <w:t>80</w:t>
      </w:r>
      <w:r>
        <w:tab/>
        <w:t>0.04</w:t>
      </w:r>
      <w:r>
        <w:rPr>
          <w:spacing w:val="2"/>
        </w:rPr>
        <w:t xml:space="preserve"> </w:t>
      </w:r>
      <w:r>
        <w:rPr>
          <w:spacing w:val="-5"/>
        </w:rPr>
        <w:t>mg</w:t>
      </w:r>
    </w:p>
    <w:p w14:paraId="131BD5E5" w14:textId="77777777" w:rsidR="00934295" w:rsidRDefault="00F732B6">
      <w:pPr>
        <w:pStyle w:val="BodyText"/>
        <w:tabs>
          <w:tab w:val="left" w:pos="5575"/>
        </w:tabs>
        <w:spacing w:before="137"/>
      </w:pPr>
      <w:r>
        <w:t>Water for</w:t>
      </w:r>
      <w:r>
        <w:rPr>
          <w:spacing w:val="-1"/>
        </w:rPr>
        <w:t xml:space="preserve"> </w:t>
      </w:r>
      <w:r>
        <w:rPr>
          <w:spacing w:val="-2"/>
        </w:rPr>
        <w:t>injections</w:t>
      </w:r>
      <w:r>
        <w:tab/>
      </w:r>
      <w:r>
        <w:rPr>
          <w:spacing w:val="-5"/>
        </w:rPr>
        <w:t>qs</w:t>
      </w:r>
    </w:p>
    <w:p w14:paraId="2DE97E3F" w14:textId="77777777" w:rsidR="00934295" w:rsidRDefault="00F732B6">
      <w:pPr>
        <w:pStyle w:val="BodyText"/>
        <w:tabs>
          <w:tab w:val="left" w:pos="4855"/>
        </w:tabs>
        <w:spacing w:before="142" w:line="360" w:lineRule="auto"/>
        <w:ind w:right="3363"/>
      </w:pPr>
      <w:r>
        <w:t>Each</w:t>
      </w:r>
      <w:r>
        <w:rPr>
          <w:spacing w:val="-3"/>
        </w:rPr>
        <w:t xml:space="preserve"> </w:t>
      </w:r>
      <w:r>
        <w:t>mL</w:t>
      </w:r>
      <w:r>
        <w:rPr>
          <w:spacing w:val="-5"/>
        </w:rPr>
        <w:t xml:space="preserve"> </w:t>
      </w:r>
      <w:r>
        <w:t>of</w:t>
      </w:r>
      <w:r>
        <w:rPr>
          <w:spacing w:val="-5"/>
        </w:rPr>
        <w:t xml:space="preserve"> </w:t>
      </w:r>
      <w:r>
        <w:t>WEZLANA</w:t>
      </w:r>
      <w:r>
        <w:rPr>
          <w:spacing w:val="-4"/>
        </w:rPr>
        <w:t xml:space="preserve"> </w:t>
      </w:r>
      <w:r>
        <w:t>solution</w:t>
      </w:r>
      <w:r>
        <w:rPr>
          <w:spacing w:val="-7"/>
        </w:rPr>
        <w:t xml:space="preserve"> </w:t>
      </w:r>
      <w:r>
        <w:t>for</w:t>
      </w:r>
      <w:r>
        <w:rPr>
          <w:spacing w:val="-5"/>
        </w:rPr>
        <w:t xml:space="preserve"> </w:t>
      </w:r>
      <w:r>
        <w:t>intravenous</w:t>
      </w:r>
      <w:r>
        <w:rPr>
          <w:spacing w:val="-5"/>
        </w:rPr>
        <w:t xml:space="preserve"> </w:t>
      </w:r>
      <w:r>
        <w:t>infusion</w:t>
      </w:r>
      <w:r>
        <w:rPr>
          <w:spacing w:val="-3"/>
        </w:rPr>
        <w:t xml:space="preserve"> </w:t>
      </w:r>
      <w:r>
        <w:t xml:space="preserve">contains: </w:t>
      </w:r>
      <w:r>
        <w:rPr>
          <w:spacing w:val="-2"/>
        </w:rPr>
        <w:t>Ustekinumab</w:t>
      </w:r>
      <w:r>
        <w:tab/>
        <w:t>5.0 mg</w:t>
      </w:r>
    </w:p>
    <w:p w14:paraId="719CF85F" w14:textId="77777777" w:rsidR="00934295" w:rsidRDefault="00F732B6">
      <w:pPr>
        <w:pStyle w:val="BodyText"/>
        <w:tabs>
          <w:tab w:val="left" w:pos="4855"/>
        </w:tabs>
        <w:spacing w:line="274" w:lineRule="exact"/>
      </w:pPr>
      <w:r>
        <w:rPr>
          <w:spacing w:val="-2"/>
        </w:rPr>
        <w:t>Histidine</w:t>
      </w:r>
      <w:r>
        <w:tab/>
        <w:t>0.8</w:t>
      </w:r>
      <w:r>
        <w:rPr>
          <w:spacing w:val="2"/>
        </w:rPr>
        <w:t xml:space="preserve"> </w:t>
      </w:r>
      <w:r>
        <w:rPr>
          <w:spacing w:val="-5"/>
        </w:rPr>
        <w:t>mg</w:t>
      </w:r>
    </w:p>
    <w:p w14:paraId="2DF14B46" w14:textId="77777777" w:rsidR="00934295" w:rsidRDefault="00F732B6">
      <w:pPr>
        <w:pStyle w:val="BodyText"/>
        <w:tabs>
          <w:tab w:val="left" w:pos="4855"/>
        </w:tabs>
        <w:spacing w:before="136" w:line="362" w:lineRule="auto"/>
        <w:ind w:right="4874"/>
      </w:pPr>
      <w:r>
        <w:t>Histidine hydrochloride m</w:t>
      </w:r>
      <w:r>
        <w:t>onohydrate</w:t>
      </w:r>
      <w:r>
        <w:tab/>
        <w:t>1.0</w:t>
      </w:r>
      <w:r>
        <w:rPr>
          <w:spacing w:val="-15"/>
        </w:rPr>
        <w:t xml:space="preserve"> </w:t>
      </w:r>
      <w:r>
        <w:t xml:space="preserve">mg </w:t>
      </w:r>
      <w:r>
        <w:rPr>
          <w:spacing w:val="-2"/>
        </w:rPr>
        <w:t>Sucrose</w:t>
      </w:r>
      <w:r>
        <w:tab/>
        <w:t>85 mg</w:t>
      </w:r>
    </w:p>
    <w:p w14:paraId="1CE19286" w14:textId="77777777" w:rsidR="00934295" w:rsidRDefault="00F732B6">
      <w:pPr>
        <w:pStyle w:val="BodyText"/>
        <w:tabs>
          <w:tab w:val="left" w:pos="4135"/>
        </w:tabs>
        <w:spacing w:line="273" w:lineRule="exact"/>
      </w:pPr>
      <w:r>
        <w:t>Polysorbate</w:t>
      </w:r>
      <w:r>
        <w:rPr>
          <w:spacing w:val="-3"/>
        </w:rPr>
        <w:t xml:space="preserve"> </w:t>
      </w:r>
      <w:r>
        <w:rPr>
          <w:spacing w:val="-5"/>
        </w:rPr>
        <w:t>80</w:t>
      </w:r>
      <w:r>
        <w:tab/>
        <w:t>0.40</w:t>
      </w:r>
      <w:r>
        <w:rPr>
          <w:spacing w:val="2"/>
        </w:rPr>
        <w:t xml:space="preserve"> </w:t>
      </w:r>
      <w:r>
        <w:rPr>
          <w:spacing w:val="-5"/>
        </w:rPr>
        <w:t>mg</w:t>
      </w:r>
    </w:p>
    <w:p w14:paraId="14BEED35" w14:textId="77777777" w:rsidR="00934295" w:rsidRDefault="00F732B6">
      <w:pPr>
        <w:pStyle w:val="BodyText"/>
        <w:tabs>
          <w:tab w:val="left" w:pos="4855"/>
        </w:tabs>
        <w:spacing w:before="137"/>
      </w:pPr>
      <w:r>
        <w:rPr>
          <w:spacing w:val="-2"/>
        </w:rPr>
        <w:t>Methionine</w:t>
      </w:r>
      <w:r>
        <w:tab/>
        <w:t>0.40</w:t>
      </w:r>
      <w:r>
        <w:rPr>
          <w:spacing w:val="2"/>
        </w:rPr>
        <w:t xml:space="preserve"> </w:t>
      </w:r>
      <w:r>
        <w:rPr>
          <w:spacing w:val="-5"/>
        </w:rPr>
        <w:t>mg</w:t>
      </w:r>
    </w:p>
    <w:p w14:paraId="7B9ECB83" w14:textId="77777777" w:rsidR="00934295" w:rsidRDefault="00F732B6">
      <w:pPr>
        <w:pStyle w:val="BodyText"/>
        <w:tabs>
          <w:tab w:val="left" w:pos="4855"/>
        </w:tabs>
        <w:spacing w:before="137"/>
      </w:pPr>
      <w:r>
        <w:t>Disodium</w:t>
      </w:r>
      <w:r>
        <w:rPr>
          <w:spacing w:val="-2"/>
        </w:rPr>
        <w:t xml:space="preserve"> edetate</w:t>
      </w:r>
      <w:r>
        <w:tab/>
        <w:t>0.02</w:t>
      </w:r>
      <w:r>
        <w:rPr>
          <w:spacing w:val="2"/>
        </w:rPr>
        <w:t xml:space="preserve"> </w:t>
      </w:r>
      <w:r>
        <w:rPr>
          <w:spacing w:val="-5"/>
        </w:rPr>
        <w:t>mg</w:t>
      </w:r>
    </w:p>
    <w:p w14:paraId="15F268D0" w14:textId="77777777" w:rsidR="00934295" w:rsidRDefault="00F732B6">
      <w:pPr>
        <w:pStyle w:val="BodyText"/>
        <w:tabs>
          <w:tab w:val="left" w:pos="4855"/>
        </w:tabs>
        <w:spacing w:before="142"/>
      </w:pPr>
      <w:r>
        <w:t>Water for</w:t>
      </w:r>
      <w:r>
        <w:rPr>
          <w:spacing w:val="-1"/>
        </w:rPr>
        <w:t xml:space="preserve"> </w:t>
      </w:r>
      <w:r>
        <w:rPr>
          <w:spacing w:val="-2"/>
        </w:rPr>
        <w:t>injections</w:t>
      </w:r>
      <w:r>
        <w:tab/>
      </w:r>
      <w:r>
        <w:rPr>
          <w:spacing w:val="-5"/>
        </w:rPr>
        <w:t>qs</w:t>
      </w:r>
    </w:p>
    <w:p w14:paraId="0FABAFBC" w14:textId="77777777" w:rsidR="00934295" w:rsidRDefault="00934295">
      <w:pPr>
        <w:pStyle w:val="BodyText"/>
        <w:ind w:left="0"/>
      </w:pPr>
    </w:p>
    <w:p w14:paraId="48816D4D" w14:textId="77777777" w:rsidR="00934295" w:rsidRDefault="00934295">
      <w:pPr>
        <w:pStyle w:val="BodyText"/>
        <w:spacing w:before="117"/>
        <w:ind w:left="0"/>
      </w:pPr>
    </w:p>
    <w:p w14:paraId="284B110B" w14:textId="77777777" w:rsidR="00934295" w:rsidRDefault="00F732B6">
      <w:pPr>
        <w:pStyle w:val="Heading2"/>
        <w:numPr>
          <w:ilvl w:val="1"/>
          <w:numId w:val="6"/>
        </w:numPr>
        <w:tabs>
          <w:tab w:val="left" w:pos="1975"/>
        </w:tabs>
        <w:spacing w:before="0"/>
        <w:ind w:left="1975"/>
      </w:pPr>
      <w:bookmarkStart w:id="105" w:name="6.2_Incompatibilities"/>
      <w:bookmarkEnd w:id="105"/>
      <w:r>
        <w:rPr>
          <w:spacing w:val="-2"/>
        </w:rPr>
        <w:t>Incompatibilities</w:t>
      </w:r>
    </w:p>
    <w:p w14:paraId="62D9A651" w14:textId="77777777" w:rsidR="00934295" w:rsidRDefault="00F732B6">
      <w:pPr>
        <w:pStyle w:val="BodyText"/>
        <w:spacing w:before="142" w:line="360" w:lineRule="auto"/>
        <w:ind w:right="1255"/>
      </w:pPr>
      <w:r>
        <w:t>In</w:t>
      </w:r>
      <w:r>
        <w:rPr>
          <w:spacing w:val="-2"/>
        </w:rPr>
        <w:t xml:space="preserve"> </w:t>
      </w:r>
      <w:r>
        <w:t>the</w:t>
      </w:r>
      <w:r>
        <w:rPr>
          <w:spacing w:val="-3"/>
        </w:rPr>
        <w:t xml:space="preserve"> </w:t>
      </w:r>
      <w:r>
        <w:t>absence</w:t>
      </w:r>
      <w:r>
        <w:rPr>
          <w:spacing w:val="-3"/>
        </w:rPr>
        <w:t xml:space="preserve"> </w:t>
      </w:r>
      <w:r>
        <w:t>of compatibility</w:t>
      </w:r>
      <w:r>
        <w:rPr>
          <w:spacing w:val="-2"/>
        </w:rPr>
        <w:t xml:space="preserve"> </w:t>
      </w:r>
      <w:r>
        <w:t>studies,</w:t>
      </w:r>
      <w:r>
        <w:rPr>
          <w:spacing w:val="-4"/>
        </w:rPr>
        <w:t xml:space="preserve"> </w:t>
      </w:r>
      <w:r>
        <w:t>this</w:t>
      </w:r>
      <w:r>
        <w:rPr>
          <w:spacing w:val="-4"/>
        </w:rPr>
        <w:t xml:space="preserve"> </w:t>
      </w:r>
      <w:r>
        <w:t>medicinal</w:t>
      </w:r>
      <w:r>
        <w:rPr>
          <w:spacing w:val="-2"/>
        </w:rPr>
        <w:t xml:space="preserve"> </w:t>
      </w:r>
      <w:r>
        <w:t>product</w:t>
      </w:r>
      <w:r>
        <w:rPr>
          <w:spacing w:val="-2"/>
        </w:rPr>
        <w:t xml:space="preserve"> </w:t>
      </w:r>
      <w:r>
        <w:t>must</w:t>
      </w:r>
      <w:r>
        <w:rPr>
          <w:spacing w:val="-2"/>
        </w:rPr>
        <w:t xml:space="preserve"> </w:t>
      </w:r>
      <w:r>
        <w:t>not</w:t>
      </w:r>
      <w:r>
        <w:rPr>
          <w:spacing w:val="-2"/>
        </w:rPr>
        <w:t xml:space="preserve"> </w:t>
      </w:r>
      <w:r>
        <w:t>be</w:t>
      </w:r>
      <w:r>
        <w:rPr>
          <w:spacing w:val="-8"/>
        </w:rPr>
        <w:t xml:space="preserve"> </w:t>
      </w:r>
      <w:r>
        <w:t>mixed</w:t>
      </w:r>
      <w:r>
        <w:rPr>
          <w:spacing w:val="-2"/>
        </w:rPr>
        <w:t xml:space="preserve"> </w:t>
      </w:r>
      <w:r>
        <w:t>with other medicinal products.</w:t>
      </w:r>
    </w:p>
    <w:p w14:paraId="52CE4AAA" w14:textId="77777777" w:rsidR="00934295" w:rsidRDefault="00934295">
      <w:pPr>
        <w:spacing w:line="360" w:lineRule="auto"/>
        <w:sectPr w:rsidR="00934295">
          <w:pgSz w:w="11910" w:h="16840"/>
          <w:pgMar w:top="1280" w:right="240" w:bottom="1080" w:left="1260" w:header="842" w:footer="892" w:gutter="0"/>
          <w:cols w:space="720"/>
        </w:sectPr>
      </w:pPr>
    </w:p>
    <w:p w14:paraId="4F134269" w14:textId="77777777" w:rsidR="00934295" w:rsidRDefault="00F732B6">
      <w:pPr>
        <w:pStyle w:val="BodyText"/>
        <w:spacing w:before="93" w:line="360" w:lineRule="auto"/>
        <w:ind w:right="1255"/>
      </w:pPr>
      <w:r>
        <w:lastRenderedPageBreak/>
        <w:t>WEZLANA 130 mg concentrate for solution for infusion should only be diluted with sodium</w:t>
      </w:r>
      <w:r>
        <w:rPr>
          <w:spacing w:val="-1"/>
        </w:rPr>
        <w:t xml:space="preserve"> </w:t>
      </w:r>
      <w:r>
        <w:t>chloride</w:t>
      </w:r>
      <w:r>
        <w:rPr>
          <w:spacing w:val="-2"/>
        </w:rPr>
        <w:t xml:space="preserve"> </w:t>
      </w:r>
      <w:r>
        <w:t>9</w:t>
      </w:r>
      <w:r>
        <w:rPr>
          <w:spacing w:val="-6"/>
        </w:rPr>
        <w:t xml:space="preserve"> </w:t>
      </w:r>
      <w:r>
        <w:t>mg/mL</w:t>
      </w:r>
      <w:r>
        <w:rPr>
          <w:spacing w:val="-4"/>
        </w:rPr>
        <w:t xml:space="preserve"> </w:t>
      </w:r>
      <w:r>
        <w:t>(0.9%)</w:t>
      </w:r>
      <w:r>
        <w:rPr>
          <w:spacing w:val="-4"/>
        </w:rPr>
        <w:t xml:space="preserve"> </w:t>
      </w:r>
      <w:r>
        <w:t>solution.</w:t>
      </w:r>
      <w:r>
        <w:rPr>
          <w:spacing w:val="-3"/>
        </w:rPr>
        <w:t xml:space="preserve"> </w:t>
      </w:r>
      <w:r>
        <w:t>WEZLANA</w:t>
      </w:r>
      <w:r>
        <w:rPr>
          <w:spacing w:val="-2"/>
        </w:rPr>
        <w:t xml:space="preserve"> </w:t>
      </w:r>
      <w:r>
        <w:t>130</w:t>
      </w:r>
      <w:r>
        <w:rPr>
          <w:spacing w:val="-1"/>
        </w:rPr>
        <w:t xml:space="preserve"> </w:t>
      </w:r>
      <w:r>
        <w:t>mg</w:t>
      </w:r>
      <w:r>
        <w:rPr>
          <w:spacing w:val="-1"/>
        </w:rPr>
        <w:t xml:space="preserve"> </w:t>
      </w:r>
      <w:r>
        <w:t>concentrate</w:t>
      </w:r>
      <w:r>
        <w:rPr>
          <w:spacing w:val="-7"/>
        </w:rPr>
        <w:t xml:space="preserve"> </w:t>
      </w:r>
      <w:r>
        <w:t>for</w:t>
      </w:r>
      <w:r>
        <w:rPr>
          <w:spacing w:val="-4"/>
        </w:rPr>
        <w:t xml:space="preserve"> </w:t>
      </w:r>
      <w:r>
        <w:t>solution for infusion should not</w:t>
      </w:r>
      <w:r>
        <w:rPr>
          <w:spacing w:val="-3"/>
        </w:rPr>
        <w:t xml:space="preserve"> </w:t>
      </w:r>
      <w:r>
        <w:t>be administered conco</w:t>
      </w:r>
      <w:r>
        <w:t>mitantly in the</w:t>
      </w:r>
      <w:r>
        <w:rPr>
          <w:spacing w:val="-5"/>
        </w:rPr>
        <w:t xml:space="preserve"> </w:t>
      </w:r>
      <w:r>
        <w:t>same intravenous</w:t>
      </w:r>
      <w:r>
        <w:rPr>
          <w:spacing w:val="-1"/>
        </w:rPr>
        <w:t xml:space="preserve"> </w:t>
      </w:r>
      <w:r>
        <w:t>line with other medicinal products.</w:t>
      </w:r>
    </w:p>
    <w:p w14:paraId="30E78A24" w14:textId="77777777" w:rsidR="00934295" w:rsidRDefault="00F732B6">
      <w:pPr>
        <w:pStyle w:val="Heading2"/>
        <w:numPr>
          <w:ilvl w:val="1"/>
          <w:numId w:val="6"/>
        </w:numPr>
        <w:tabs>
          <w:tab w:val="left" w:pos="1975"/>
        </w:tabs>
        <w:spacing w:before="120"/>
        <w:ind w:left="1975"/>
      </w:pPr>
      <w:bookmarkStart w:id="106" w:name="6.3_Shelf_life"/>
      <w:bookmarkEnd w:id="106"/>
      <w:r>
        <w:t>Shelf</w:t>
      </w:r>
      <w:r>
        <w:rPr>
          <w:spacing w:val="3"/>
        </w:rPr>
        <w:t xml:space="preserve"> </w:t>
      </w:r>
      <w:r>
        <w:rPr>
          <w:spacing w:val="-4"/>
        </w:rPr>
        <w:t>life</w:t>
      </w:r>
    </w:p>
    <w:p w14:paraId="3DAB524E" w14:textId="77777777" w:rsidR="00934295" w:rsidRDefault="00F732B6">
      <w:pPr>
        <w:pStyle w:val="BodyText"/>
        <w:spacing w:before="141" w:line="360" w:lineRule="auto"/>
        <w:ind w:right="1255"/>
      </w:pPr>
      <w:r>
        <w:t>In Australia, information on the shelf life can be found on the public summary of the Australian</w:t>
      </w:r>
      <w:r>
        <w:rPr>
          <w:spacing w:val="-1"/>
        </w:rPr>
        <w:t xml:space="preserve"> </w:t>
      </w:r>
      <w:r>
        <w:t>Register of Therapeutic</w:t>
      </w:r>
      <w:r>
        <w:rPr>
          <w:spacing w:val="-2"/>
        </w:rPr>
        <w:t xml:space="preserve"> </w:t>
      </w:r>
      <w:r>
        <w:t>Goods</w:t>
      </w:r>
      <w:r>
        <w:rPr>
          <w:spacing w:val="-3"/>
        </w:rPr>
        <w:t xml:space="preserve"> </w:t>
      </w:r>
      <w:r>
        <w:t>(ARTG).</w:t>
      </w:r>
      <w:r>
        <w:rPr>
          <w:spacing w:val="40"/>
        </w:rPr>
        <w:t xml:space="preserve"> </w:t>
      </w:r>
      <w:r>
        <w:t>The</w:t>
      </w:r>
      <w:r>
        <w:rPr>
          <w:spacing w:val="-2"/>
        </w:rPr>
        <w:t xml:space="preserve"> </w:t>
      </w:r>
      <w:r>
        <w:t>expiry</w:t>
      </w:r>
      <w:r>
        <w:rPr>
          <w:spacing w:val="-1"/>
        </w:rPr>
        <w:t xml:space="preserve"> </w:t>
      </w:r>
      <w:r>
        <w:t>date</w:t>
      </w:r>
      <w:r>
        <w:rPr>
          <w:spacing w:val="-2"/>
        </w:rPr>
        <w:t xml:space="preserve"> </w:t>
      </w:r>
      <w:r>
        <w:t>can</w:t>
      </w:r>
      <w:r>
        <w:rPr>
          <w:spacing w:val="-1"/>
        </w:rPr>
        <w:t xml:space="preserve"> </w:t>
      </w:r>
      <w:r>
        <w:t>be</w:t>
      </w:r>
      <w:r>
        <w:rPr>
          <w:spacing w:val="-7"/>
        </w:rPr>
        <w:t xml:space="preserve"> </w:t>
      </w:r>
      <w:r>
        <w:t>found</w:t>
      </w:r>
      <w:r>
        <w:rPr>
          <w:spacing w:val="-6"/>
        </w:rPr>
        <w:t xml:space="preserve"> </w:t>
      </w:r>
      <w:r>
        <w:t>on</w:t>
      </w:r>
      <w:r>
        <w:rPr>
          <w:spacing w:val="-1"/>
        </w:rPr>
        <w:t xml:space="preserve"> </w:t>
      </w:r>
      <w:r>
        <w:t xml:space="preserve">the </w:t>
      </w:r>
      <w:r>
        <w:rPr>
          <w:spacing w:val="-2"/>
        </w:rPr>
        <w:t>packaging.</w:t>
      </w:r>
    </w:p>
    <w:p w14:paraId="70816242" w14:textId="77777777" w:rsidR="00934295" w:rsidRDefault="00F732B6">
      <w:pPr>
        <w:pStyle w:val="Heading2"/>
        <w:numPr>
          <w:ilvl w:val="1"/>
          <w:numId w:val="6"/>
        </w:numPr>
        <w:tabs>
          <w:tab w:val="left" w:pos="1975"/>
        </w:tabs>
        <w:spacing w:before="117"/>
        <w:ind w:left="1975"/>
      </w:pPr>
      <w:bookmarkStart w:id="107" w:name="6.4_Special_precautions_for_storage"/>
      <w:bookmarkEnd w:id="107"/>
      <w:r>
        <w:t>Special precautions</w:t>
      </w:r>
      <w:r>
        <w:rPr>
          <w:spacing w:val="-5"/>
        </w:rPr>
        <w:t xml:space="preserve"> </w:t>
      </w:r>
      <w:r>
        <w:t xml:space="preserve">for </w:t>
      </w:r>
      <w:r>
        <w:rPr>
          <w:spacing w:val="-2"/>
        </w:rPr>
        <w:t>storage</w:t>
      </w:r>
    </w:p>
    <w:p w14:paraId="2EA37BB5" w14:textId="77777777" w:rsidR="00934295" w:rsidRDefault="00F732B6">
      <w:pPr>
        <w:pStyle w:val="BodyText"/>
        <w:spacing w:before="146"/>
      </w:pPr>
      <w:r>
        <w:t>Store</w:t>
      </w:r>
      <w:r>
        <w:rPr>
          <w:spacing w:val="-3"/>
        </w:rPr>
        <w:t xml:space="preserve"> </w:t>
      </w:r>
      <w:r>
        <w:t>at 2°C</w:t>
      </w:r>
      <w:r>
        <w:rPr>
          <w:spacing w:val="-6"/>
        </w:rPr>
        <w:t xml:space="preserve"> </w:t>
      </w:r>
      <w:r>
        <w:t>to 8°C.</w:t>
      </w:r>
      <w:r>
        <w:rPr>
          <w:spacing w:val="59"/>
        </w:rPr>
        <w:t xml:space="preserve"> </w:t>
      </w:r>
      <w:r>
        <w:t>Refrigerate.</w:t>
      </w:r>
      <w:r>
        <w:rPr>
          <w:spacing w:val="59"/>
        </w:rPr>
        <w:t xml:space="preserve"> </w:t>
      </w:r>
      <w:r>
        <w:t>Do not</w:t>
      </w:r>
      <w:r>
        <w:rPr>
          <w:spacing w:val="1"/>
        </w:rPr>
        <w:t xml:space="preserve"> </w:t>
      </w:r>
      <w:r>
        <w:rPr>
          <w:spacing w:val="-2"/>
        </w:rPr>
        <w:t>freeze.</w:t>
      </w:r>
    </w:p>
    <w:p w14:paraId="50CDA0CD" w14:textId="77777777" w:rsidR="00934295" w:rsidRDefault="00F732B6">
      <w:pPr>
        <w:pStyle w:val="BodyText"/>
        <w:spacing w:before="137"/>
      </w:pPr>
      <w:r>
        <w:t>Protect</w:t>
      </w:r>
      <w:r>
        <w:rPr>
          <w:spacing w:val="-3"/>
        </w:rPr>
        <w:t xml:space="preserve"> </w:t>
      </w:r>
      <w:r>
        <w:t>from</w:t>
      </w:r>
      <w:r>
        <w:rPr>
          <w:spacing w:val="-1"/>
        </w:rPr>
        <w:t xml:space="preserve"> </w:t>
      </w:r>
      <w:r>
        <w:t>light by</w:t>
      </w:r>
      <w:r>
        <w:rPr>
          <w:spacing w:val="-5"/>
        </w:rPr>
        <w:t xml:space="preserve"> </w:t>
      </w:r>
      <w:r>
        <w:t>storing</w:t>
      </w:r>
      <w:r>
        <w:rPr>
          <w:spacing w:val="-1"/>
        </w:rPr>
        <w:t xml:space="preserve"> </w:t>
      </w:r>
      <w:r>
        <w:t>in</w:t>
      </w:r>
      <w:r>
        <w:rPr>
          <w:spacing w:val="-5"/>
        </w:rPr>
        <w:t xml:space="preserve"> </w:t>
      </w:r>
      <w:r>
        <w:t>original</w:t>
      </w:r>
      <w:r>
        <w:rPr>
          <w:spacing w:val="-4"/>
        </w:rPr>
        <w:t xml:space="preserve"> </w:t>
      </w:r>
      <w:r>
        <w:t>carton</w:t>
      </w:r>
      <w:r>
        <w:rPr>
          <w:spacing w:val="-1"/>
        </w:rPr>
        <w:t xml:space="preserve"> </w:t>
      </w:r>
      <w:r>
        <w:t>until time</w:t>
      </w:r>
      <w:r>
        <w:rPr>
          <w:spacing w:val="-2"/>
        </w:rPr>
        <w:t xml:space="preserve"> </w:t>
      </w:r>
      <w:r>
        <w:t>of</w:t>
      </w:r>
      <w:r>
        <w:rPr>
          <w:spacing w:val="1"/>
        </w:rPr>
        <w:t xml:space="preserve"> </w:t>
      </w:r>
      <w:r>
        <w:t>use.</w:t>
      </w:r>
      <w:r>
        <w:rPr>
          <w:spacing w:val="58"/>
        </w:rPr>
        <w:t xml:space="preserve"> </w:t>
      </w:r>
      <w:r>
        <w:t>Do</w:t>
      </w:r>
      <w:r>
        <w:rPr>
          <w:spacing w:val="-1"/>
        </w:rPr>
        <w:t xml:space="preserve"> </w:t>
      </w:r>
      <w:r>
        <w:t xml:space="preserve">not </w:t>
      </w:r>
      <w:r>
        <w:rPr>
          <w:spacing w:val="-2"/>
        </w:rPr>
        <w:t>shake.</w:t>
      </w:r>
    </w:p>
    <w:p w14:paraId="7B9EAE56" w14:textId="77777777" w:rsidR="00934295" w:rsidRDefault="00F732B6">
      <w:pPr>
        <w:pStyle w:val="BodyText"/>
        <w:spacing w:before="137" w:line="360" w:lineRule="auto"/>
        <w:ind w:right="1255"/>
      </w:pPr>
      <w:r>
        <w:t>If necessary, the</w:t>
      </w:r>
      <w:r>
        <w:rPr>
          <w:spacing w:val="-2"/>
        </w:rPr>
        <w:t xml:space="preserve"> </w:t>
      </w:r>
      <w:r>
        <w:t>diluted</w:t>
      </w:r>
      <w:r>
        <w:rPr>
          <w:spacing w:val="-1"/>
        </w:rPr>
        <w:t xml:space="preserve"> </w:t>
      </w:r>
      <w:r>
        <w:t>infusion</w:t>
      </w:r>
      <w:r>
        <w:rPr>
          <w:spacing w:val="-5"/>
        </w:rPr>
        <w:t xml:space="preserve"> </w:t>
      </w:r>
      <w:r>
        <w:t>solution</w:t>
      </w:r>
      <w:r>
        <w:rPr>
          <w:spacing w:val="-1"/>
        </w:rPr>
        <w:t xml:space="preserve"> </w:t>
      </w:r>
      <w:r>
        <w:t>may</w:t>
      </w:r>
      <w:r>
        <w:rPr>
          <w:spacing w:val="-1"/>
        </w:rPr>
        <w:t xml:space="preserve"> </w:t>
      </w:r>
      <w:r>
        <w:t>be</w:t>
      </w:r>
      <w:r>
        <w:rPr>
          <w:spacing w:val="-6"/>
        </w:rPr>
        <w:t xml:space="preserve"> </w:t>
      </w:r>
      <w:r>
        <w:t>stored</w:t>
      </w:r>
      <w:r>
        <w:rPr>
          <w:spacing w:val="-1"/>
        </w:rPr>
        <w:t xml:space="preserve"> </w:t>
      </w:r>
      <w:r>
        <w:t>for</w:t>
      </w:r>
      <w:r>
        <w:rPr>
          <w:spacing w:val="-3"/>
        </w:rPr>
        <w:t xml:space="preserve"> </w:t>
      </w:r>
      <w:r>
        <w:t>up</w:t>
      </w:r>
      <w:r>
        <w:rPr>
          <w:spacing w:val="-5"/>
        </w:rPr>
        <w:t xml:space="preserve"> </w:t>
      </w:r>
      <w:r>
        <w:t>to</w:t>
      </w:r>
      <w:r>
        <w:rPr>
          <w:spacing w:val="-1"/>
        </w:rPr>
        <w:t xml:space="preserve"> </w:t>
      </w:r>
      <w:r>
        <w:t>eight</w:t>
      </w:r>
      <w:r>
        <w:rPr>
          <w:spacing w:val="-4"/>
        </w:rPr>
        <w:t xml:space="preserve"> </w:t>
      </w:r>
      <w:r>
        <w:t>hours</w:t>
      </w:r>
      <w:r>
        <w:rPr>
          <w:spacing w:val="-3"/>
        </w:rPr>
        <w:t xml:space="preserve"> </w:t>
      </w:r>
      <w:r>
        <w:t>at</w:t>
      </w:r>
      <w:r>
        <w:rPr>
          <w:spacing w:val="-4"/>
        </w:rPr>
        <w:t xml:space="preserve"> </w:t>
      </w:r>
      <w:r>
        <w:t>room temperature.</w:t>
      </w:r>
      <w:r>
        <w:rPr>
          <w:spacing w:val="40"/>
        </w:rPr>
        <w:t xml:space="preserve"> </w:t>
      </w:r>
      <w:r>
        <w:t>Do not freeze.</w:t>
      </w:r>
      <w:r>
        <w:rPr>
          <w:spacing w:val="40"/>
        </w:rPr>
        <w:t xml:space="preserve"> </w:t>
      </w:r>
      <w:r>
        <w:t>Discard any unused portion of the infusion solution.</w:t>
      </w:r>
    </w:p>
    <w:p w14:paraId="11931F97" w14:textId="77777777" w:rsidR="00934295" w:rsidRDefault="00F732B6">
      <w:pPr>
        <w:pStyle w:val="BodyText"/>
        <w:spacing w:before="2"/>
      </w:pPr>
      <w:r>
        <w:rPr>
          <w:u w:val="single"/>
        </w:rPr>
        <w:t>WEZLANA</w:t>
      </w:r>
      <w:r>
        <w:rPr>
          <w:spacing w:val="-2"/>
          <w:u w:val="single"/>
        </w:rPr>
        <w:t xml:space="preserve"> </w:t>
      </w:r>
      <w:r>
        <w:rPr>
          <w:u w:val="single"/>
        </w:rPr>
        <w:t>– Room</w:t>
      </w:r>
      <w:r>
        <w:rPr>
          <w:spacing w:val="-1"/>
          <w:u w:val="single"/>
        </w:rPr>
        <w:t xml:space="preserve"> </w:t>
      </w:r>
      <w:r>
        <w:rPr>
          <w:u w:val="single"/>
        </w:rPr>
        <w:t>temperature</w:t>
      </w:r>
      <w:r>
        <w:rPr>
          <w:spacing w:val="-1"/>
          <w:u w:val="single"/>
        </w:rPr>
        <w:t xml:space="preserve"> </w:t>
      </w:r>
      <w:r>
        <w:rPr>
          <w:spacing w:val="-2"/>
          <w:u w:val="single"/>
        </w:rPr>
        <w:t>storage</w:t>
      </w:r>
    </w:p>
    <w:p w14:paraId="542FB18E" w14:textId="77777777" w:rsidR="00934295" w:rsidRDefault="00F732B6">
      <w:pPr>
        <w:pStyle w:val="BodyText"/>
        <w:spacing w:before="137" w:line="360" w:lineRule="auto"/>
        <w:ind w:right="1497"/>
      </w:pPr>
      <w:r>
        <w:t>If needed, individual WEZLANA pre-filled syringes and 45 mg vial may be stored at room temperature</w:t>
      </w:r>
      <w:r>
        <w:rPr>
          <w:spacing w:val="-1"/>
        </w:rPr>
        <w:t xml:space="preserve"> </w:t>
      </w:r>
      <w:r>
        <w:t>up to a maximum of 30°C for a</w:t>
      </w:r>
      <w:r>
        <w:rPr>
          <w:spacing w:val="-6"/>
        </w:rPr>
        <w:t xml:space="preserve"> </w:t>
      </w:r>
      <w:r>
        <w:t>single period of up to 30 days in the original carton</w:t>
      </w:r>
      <w:r>
        <w:rPr>
          <w:spacing w:val="-2"/>
        </w:rPr>
        <w:t xml:space="preserve"> </w:t>
      </w:r>
      <w:r>
        <w:t>protected from</w:t>
      </w:r>
      <w:r>
        <w:rPr>
          <w:spacing w:val="-1"/>
        </w:rPr>
        <w:t xml:space="preserve"> </w:t>
      </w:r>
      <w:r>
        <w:t>light.</w:t>
      </w:r>
      <w:r>
        <w:rPr>
          <w:spacing w:val="40"/>
        </w:rPr>
        <w:t xml:space="preserve"> </w:t>
      </w:r>
      <w:r>
        <w:t>Record</w:t>
      </w:r>
      <w:r>
        <w:rPr>
          <w:spacing w:val="-2"/>
        </w:rPr>
        <w:t xml:space="preserve"> </w:t>
      </w:r>
      <w:r>
        <w:t>the date when the pre-filled</w:t>
      </w:r>
      <w:r>
        <w:rPr>
          <w:spacing w:val="-2"/>
        </w:rPr>
        <w:t xml:space="preserve"> </w:t>
      </w:r>
      <w:r>
        <w:t xml:space="preserve">syringe or the </w:t>
      </w:r>
      <w:r>
        <w:t>45 mg vial</w:t>
      </w:r>
      <w:r>
        <w:rPr>
          <w:spacing w:val="-4"/>
        </w:rPr>
        <w:t xml:space="preserve"> </w:t>
      </w:r>
      <w:r>
        <w:t>is</w:t>
      </w:r>
      <w:r>
        <w:rPr>
          <w:spacing w:val="-2"/>
        </w:rPr>
        <w:t xml:space="preserve"> </w:t>
      </w:r>
      <w:r>
        <w:t>first removed</w:t>
      </w:r>
      <w:r>
        <w:rPr>
          <w:spacing w:val="-5"/>
        </w:rPr>
        <w:t xml:space="preserve"> </w:t>
      </w:r>
      <w:r>
        <w:t>from</w:t>
      </w:r>
      <w:r>
        <w:rPr>
          <w:spacing w:val="-4"/>
        </w:rPr>
        <w:t xml:space="preserve"> </w:t>
      </w:r>
      <w:r>
        <w:t>the</w:t>
      </w:r>
      <w:r>
        <w:rPr>
          <w:spacing w:val="-6"/>
        </w:rPr>
        <w:t xml:space="preserve"> </w:t>
      </w:r>
      <w:r>
        <w:t>refrigerator.</w:t>
      </w:r>
      <w:r>
        <w:rPr>
          <w:spacing w:val="40"/>
        </w:rPr>
        <w:t xml:space="preserve"> </w:t>
      </w:r>
      <w:r>
        <w:t>The</w:t>
      </w:r>
      <w:r>
        <w:rPr>
          <w:spacing w:val="-1"/>
        </w:rPr>
        <w:t xml:space="preserve"> </w:t>
      </w:r>
      <w:r>
        <w:t>new</w:t>
      </w:r>
      <w:r>
        <w:rPr>
          <w:spacing w:val="-1"/>
        </w:rPr>
        <w:t xml:space="preserve"> </w:t>
      </w:r>
      <w:r>
        <w:t>expiry</w:t>
      </w:r>
      <w:r>
        <w:rPr>
          <w:spacing w:val="-5"/>
        </w:rPr>
        <w:t xml:space="preserve"> </w:t>
      </w:r>
      <w:r>
        <w:t>date</w:t>
      </w:r>
      <w:r>
        <w:rPr>
          <w:spacing w:val="-1"/>
        </w:rPr>
        <w:t xml:space="preserve"> </w:t>
      </w:r>
      <w:r>
        <w:t>must not</w:t>
      </w:r>
      <w:r>
        <w:rPr>
          <w:spacing w:val="-4"/>
        </w:rPr>
        <w:t xml:space="preserve"> </w:t>
      </w:r>
      <w:r>
        <w:t>exceed the original expiry date printed on</w:t>
      </w:r>
      <w:r>
        <w:rPr>
          <w:spacing w:val="-4"/>
        </w:rPr>
        <w:t xml:space="preserve"> </w:t>
      </w:r>
      <w:r>
        <w:t>the carton.</w:t>
      </w:r>
      <w:r>
        <w:rPr>
          <w:spacing w:val="40"/>
        </w:rPr>
        <w:t xml:space="preserve"> </w:t>
      </w:r>
      <w:r>
        <w:t>Once a syringe or</w:t>
      </w:r>
      <w:r>
        <w:rPr>
          <w:spacing w:val="-2"/>
        </w:rPr>
        <w:t xml:space="preserve"> </w:t>
      </w:r>
      <w:r>
        <w:t>vial has</w:t>
      </w:r>
      <w:r>
        <w:rPr>
          <w:spacing w:val="-1"/>
        </w:rPr>
        <w:t xml:space="preserve"> </w:t>
      </w:r>
      <w:r>
        <w:t>been stored</w:t>
      </w:r>
      <w:r>
        <w:rPr>
          <w:spacing w:val="-4"/>
        </w:rPr>
        <w:t xml:space="preserve"> </w:t>
      </w:r>
      <w:r>
        <w:t>at room temperature, it should not be returned to the refrigerator.</w:t>
      </w:r>
      <w:r>
        <w:rPr>
          <w:spacing w:val="40"/>
        </w:rPr>
        <w:t xml:space="preserve"> </w:t>
      </w:r>
      <w:r>
        <w:t>Discard the pr</w:t>
      </w:r>
      <w:r>
        <w:t>e-filled syringe or the 45 mg vial if not used within 30 days at room temperature storage.</w:t>
      </w:r>
    </w:p>
    <w:p w14:paraId="44BB7C49" w14:textId="77777777" w:rsidR="00934295" w:rsidRDefault="00F732B6">
      <w:pPr>
        <w:pStyle w:val="Heading2"/>
        <w:numPr>
          <w:ilvl w:val="1"/>
          <w:numId w:val="6"/>
        </w:numPr>
        <w:tabs>
          <w:tab w:val="left" w:pos="1975"/>
        </w:tabs>
        <w:spacing w:before="117" w:line="367" w:lineRule="auto"/>
        <w:ind w:right="5052" w:firstLine="0"/>
      </w:pPr>
      <w:bookmarkStart w:id="108" w:name="6.5_Nature_and_contents_of_container"/>
      <w:bookmarkEnd w:id="108"/>
      <w:r>
        <w:t>Nature</w:t>
      </w:r>
      <w:r>
        <w:rPr>
          <w:spacing w:val="-9"/>
        </w:rPr>
        <w:t xml:space="preserve"> </w:t>
      </w:r>
      <w:r>
        <w:t>and</w:t>
      </w:r>
      <w:r>
        <w:rPr>
          <w:spacing w:val="-7"/>
        </w:rPr>
        <w:t xml:space="preserve"> </w:t>
      </w:r>
      <w:r>
        <w:t>contents</w:t>
      </w:r>
      <w:r>
        <w:rPr>
          <w:spacing w:val="-10"/>
        </w:rPr>
        <w:t xml:space="preserve"> </w:t>
      </w:r>
      <w:r>
        <w:t>of</w:t>
      </w:r>
      <w:r>
        <w:rPr>
          <w:spacing w:val="-6"/>
        </w:rPr>
        <w:t xml:space="preserve"> </w:t>
      </w:r>
      <w:r>
        <w:t xml:space="preserve">container </w:t>
      </w:r>
      <w:bookmarkStart w:id="109" w:name="For_subcutaneous_administration"/>
      <w:bookmarkEnd w:id="109"/>
      <w:r>
        <w:rPr>
          <w:u w:val="single"/>
        </w:rPr>
        <w:t>For subcutaneous administration</w:t>
      </w:r>
    </w:p>
    <w:p w14:paraId="679BE558" w14:textId="77777777" w:rsidR="00934295" w:rsidRDefault="00F732B6">
      <w:pPr>
        <w:pStyle w:val="Heading3"/>
        <w:spacing w:before="111"/>
      </w:pPr>
      <w:r>
        <w:t>45</w:t>
      </w:r>
      <w:r>
        <w:rPr>
          <w:spacing w:val="2"/>
        </w:rPr>
        <w:t xml:space="preserve"> </w:t>
      </w:r>
      <w:r>
        <w:t>mg/0.5</w:t>
      </w:r>
      <w:r>
        <w:rPr>
          <w:spacing w:val="-2"/>
        </w:rPr>
        <w:t xml:space="preserve"> </w:t>
      </w:r>
      <w:r>
        <w:t xml:space="preserve">mL </w:t>
      </w:r>
      <w:r>
        <w:rPr>
          <w:spacing w:val="-4"/>
        </w:rPr>
        <w:t>vial</w:t>
      </w:r>
    </w:p>
    <w:p w14:paraId="62BA3F3A" w14:textId="77777777" w:rsidR="00934295" w:rsidRDefault="00F732B6">
      <w:pPr>
        <w:pStyle w:val="BodyText"/>
        <w:spacing w:before="136" w:line="360" w:lineRule="auto"/>
        <w:ind w:right="1255"/>
      </w:pPr>
      <w:r>
        <w:t>WEZLANA</w:t>
      </w:r>
      <w:r>
        <w:rPr>
          <w:spacing w:val="-2"/>
        </w:rPr>
        <w:t xml:space="preserve"> </w:t>
      </w:r>
      <w:r>
        <w:t>45</w:t>
      </w:r>
      <w:r>
        <w:rPr>
          <w:spacing w:val="-1"/>
        </w:rPr>
        <w:t xml:space="preserve"> </w:t>
      </w:r>
      <w:r>
        <w:t>mg/0.5</w:t>
      </w:r>
      <w:r>
        <w:rPr>
          <w:spacing w:val="-1"/>
        </w:rPr>
        <w:t xml:space="preserve"> </w:t>
      </w:r>
      <w:r>
        <w:t>mL</w:t>
      </w:r>
      <w:r>
        <w:rPr>
          <w:spacing w:val="-4"/>
        </w:rPr>
        <w:t xml:space="preserve"> </w:t>
      </w:r>
      <w:r>
        <w:t>vial</w:t>
      </w:r>
      <w:r>
        <w:rPr>
          <w:spacing w:val="-5"/>
        </w:rPr>
        <w:t xml:space="preserve"> </w:t>
      </w:r>
      <w:r>
        <w:t>is</w:t>
      </w:r>
      <w:r>
        <w:rPr>
          <w:spacing w:val="-3"/>
        </w:rPr>
        <w:t xml:space="preserve"> </w:t>
      </w:r>
      <w:r>
        <w:t>a</w:t>
      </w:r>
      <w:r>
        <w:rPr>
          <w:spacing w:val="-2"/>
        </w:rPr>
        <w:t xml:space="preserve"> </w:t>
      </w:r>
      <w:r>
        <w:t>sterile</w:t>
      </w:r>
      <w:r>
        <w:rPr>
          <w:spacing w:val="-7"/>
        </w:rPr>
        <w:t xml:space="preserve"> </w:t>
      </w:r>
      <w:r>
        <w:t>solution</w:t>
      </w:r>
      <w:r>
        <w:rPr>
          <w:spacing w:val="-1"/>
        </w:rPr>
        <w:t xml:space="preserve"> </w:t>
      </w:r>
      <w:r>
        <w:t>in</w:t>
      </w:r>
      <w:r>
        <w:rPr>
          <w:spacing w:val="-1"/>
        </w:rPr>
        <w:t xml:space="preserve"> </w:t>
      </w:r>
      <w:r>
        <w:t>a</w:t>
      </w:r>
      <w:r>
        <w:rPr>
          <w:spacing w:val="-2"/>
        </w:rPr>
        <w:t xml:space="preserve"> </w:t>
      </w:r>
      <w:r>
        <w:t>single-use</w:t>
      </w:r>
      <w:r>
        <w:rPr>
          <w:spacing w:val="-2"/>
        </w:rPr>
        <w:t xml:space="preserve"> </w:t>
      </w:r>
      <w:r>
        <w:t>(Type</w:t>
      </w:r>
      <w:r>
        <w:rPr>
          <w:spacing w:val="-2"/>
        </w:rPr>
        <w:t xml:space="preserve"> </w:t>
      </w:r>
      <w:r>
        <w:t>1) glass</w:t>
      </w:r>
      <w:r>
        <w:rPr>
          <w:spacing w:val="-3"/>
        </w:rPr>
        <w:t xml:space="preserve"> </w:t>
      </w:r>
      <w:r>
        <w:t>vial, with a coated stopper and aluminium seal with flip-off cap.</w:t>
      </w:r>
    </w:p>
    <w:p w14:paraId="1E18813E" w14:textId="77777777" w:rsidR="00934295" w:rsidRDefault="00F732B6">
      <w:pPr>
        <w:pStyle w:val="Heading3"/>
        <w:spacing w:line="274" w:lineRule="exact"/>
      </w:pPr>
      <w:r>
        <w:t>45</w:t>
      </w:r>
      <w:r>
        <w:rPr>
          <w:spacing w:val="-3"/>
        </w:rPr>
        <w:t xml:space="preserve"> </w:t>
      </w:r>
      <w:r>
        <w:t>mg/0.5</w:t>
      </w:r>
      <w:r>
        <w:rPr>
          <w:spacing w:val="-4"/>
        </w:rPr>
        <w:t xml:space="preserve"> </w:t>
      </w:r>
      <w:r>
        <w:t>mL</w:t>
      </w:r>
      <w:r>
        <w:rPr>
          <w:spacing w:val="-3"/>
        </w:rPr>
        <w:t xml:space="preserve"> </w:t>
      </w:r>
      <w:r>
        <w:t>pre-filled</w:t>
      </w:r>
      <w:r>
        <w:rPr>
          <w:spacing w:val="-5"/>
        </w:rPr>
        <w:t xml:space="preserve"> </w:t>
      </w:r>
      <w:r>
        <w:t>syringe</w:t>
      </w:r>
      <w:r>
        <w:rPr>
          <w:spacing w:val="-1"/>
        </w:rPr>
        <w:t xml:space="preserve"> </w:t>
      </w:r>
      <w:r>
        <w:t>and 90</w:t>
      </w:r>
      <w:r>
        <w:rPr>
          <w:spacing w:val="-1"/>
        </w:rPr>
        <w:t xml:space="preserve"> </w:t>
      </w:r>
      <w:r>
        <w:t>mg/1.0</w:t>
      </w:r>
      <w:r>
        <w:rPr>
          <w:spacing w:val="-4"/>
        </w:rPr>
        <w:t xml:space="preserve"> </w:t>
      </w:r>
      <w:r>
        <w:t>mL</w:t>
      </w:r>
      <w:r>
        <w:rPr>
          <w:spacing w:val="1"/>
        </w:rPr>
        <w:t xml:space="preserve"> </w:t>
      </w:r>
      <w:r>
        <w:t>pre-filled</w:t>
      </w:r>
      <w:r>
        <w:rPr>
          <w:spacing w:val="-4"/>
        </w:rPr>
        <w:t xml:space="preserve"> </w:t>
      </w:r>
      <w:r>
        <w:rPr>
          <w:spacing w:val="-2"/>
        </w:rPr>
        <w:t>syringe</w:t>
      </w:r>
    </w:p>
    <w:p w14:paraId="2D22F3F4" w14:textId="77777777" w:rsidR="00934295" w:rsidRDefault="00F732B6">
      <w:pPr>
        <w:pStyle w:val="BodyText"/>
        <w:spacing w:before="142" w:line="360" w:lineRule="auto"/>
        <w:ind w:right="1249"/>
        <w:jc w:val="both"/>
      </w:pPr>
      <w:r>
        <w:t>WEZLANA</w:t>
      </w:r>
      <w:r>
        <w:rPr>
          <w:spacing w:val="-1"/>
        </w:rPr>
        <w:t xml:space="preserve"> </w:t>
      </w:r>
      <w:r>
        <w:t>pre-filled syringe</w:t>
      </w:r>
      <w:r>
        <w:rPr>
          <w:spacing w:val="-1"/>
        </w:rPr>
        <w:t xml:space="preserve"> </w:t>
      </w:r>
      <w:r>
        <w:t>is</w:t>
      </w:r>
      <w:r>
        <w:rPr>
          <w:spacing w:val="-2"/>
        </w:rPr>
        <w:t xml:space="preserve"> </w:t>
      </w:r>
      <w:r>
        <w:t>also supplied as</w:t>
      </w:r>
      <w:r>
        <w:rPr>
          <w:spacing w:val="-2"/>
        </w:rPr>
        <w:t xml:space="preserve"> </w:t>
      </w:r>
      <w:r>
        <w:t>a</w:t>
      </w:r>
      <w:r>
        <w:rPr>
          <w:spacing w:val="-6"/>
        </w:rPr>
        <w:t xml:space="preserve"> </w:t>
      </w:r>
      <w:r>
        <w:t>single-use, sterile</w:t>
      </w:r>
      <w:r>
        <w:rPr>
          <w:spacing w:val="-1"/>
        </w:rPr>
        <w:t xml:space="preserve"> </w:t>
      </w:r>
      <w:r>
        <w:t>solution in a</w:t>
      </w:r>
      <w:r>
        <w:rPr>
          <w:spacing w:val="-6"/>
        </w:rPr>
        <w:t xml:space="preserve"> </w:t>
      </w:r>
      <w:r>
        <w:t>Type</w:t>
      </w:r>
      <w:r>
        <w:rPr>
          <w:spacing w:val="-1"/>
        </w:rPr>
        <w:t xml:space="preserve"> </w:t>
      </w:r>
      <w:r>
        <w:t>1 glass</w:t>
      </w:r>
      <w:r>
        <w:rPr>
          <w:spacing w:val="-2"/>
        </w:rPr>
        <w:t xml:space="preserve"> </w:t>
      </w:r>
      <w:r>
        <w:t>syringe</w:t>
      </w:r>
      <w:r>
        <w:rPr>
          <w:spacing w:val="-1"/>
        </w:rPr>
        <w:t xml:space="preserve"> </w:t>
      </w:r>
      <w:r>
        <w:t>with a</w:t>
      </w:r>
      <w:r>
        <w:rPr>
          <w:spacing w:val="-1"/>
        </w:rPr>
        <w:t xml:space="preserve"> </w:t>
      </w:r>
      <w:r>
        <w:t>fi</w:t>
      </w:r>
      <w:r>
        <w:t>xed</w:t>
      </w:r>
      <w:r>
        <w:rPr>
          <w:spacing w:val="-5"/>
        </w:rPr>
        <w:t xml:space="preserve"> </w:t>
      </w:r>
      <w:r>
        <w:t>27G, 13</w:t>
      </w:r>
      <w:r>
        <w:rPr>
          <w:spacing w:val="-5"/>
        </w:rPr>
        <w:t xml:space="preserve"> </w:t>
      </w:r>
      <w:r>
        <w:t>mm</w:t>
      </w:r>
      <w:r>
        <w:rPr>
          <w:spacing w:val="-4"/>
        </w:rPr>
        <w:t xml:space="preserve"> </w:t>
      </w:r>
      <w:r>
        <w:t>needle.</w:t>
      </w:r>
      <w:r>
        <w:rPr>
          <w:spacing w:val="40"/>
        </w:rPr>
        <w:t xml:space="preserve"> </w:t>
      </w:r>
      <w:r>
        <w:t>The</w:t>
      </w:r>
      <w:r>
        <w:rPr>
          <w:spacing w:val="-1"/>
        </w:rPr>
        <w:t xml:space="preserve"> </w:t>
      </w:r>
      <w:r>
        <w:t>syringe</w:t>
      </w:r>
      <w:r>
        <w:rPr>
          <w:spacing w:val="-1"/>
        </w:rPr>
        <w:t xml:space="preserve"> </w:t>
      </w:r>
      <w:r>
        <w:t>is</w:t>
      </w:r>
      <w:r>
        <w:rPr>
          <w:spacing w:val="-2"/>
        </w:rPr>
        <w:t xml:space="preserve"> </w:t>
      </w:r>
      <w:r>
        <w:t>fitted</w:t>
      </w:r>
      <w:r>
        <w:rPr>
          <w:spacing w:val="-5"/>
        </w:rPr>
        <w:t xml:space="preserve"> </w:t>
      </w:r>
      <w:r>
        <w:t>with a</w:t>
      </w:r>
      <w:r>
        <w:rPr>
          <w:spacing w:val="-6"/>
        </w:rPr>
        <w:t xml:space="preserve"> </w:t>
      </w:r>
      <w:r>
        <w:t>passive</w:t>
      </w:r>
      <w:r>
        <w:rPr>
          <w:spacing w:val="-1"/>
        </w:rPr>
        <w:t xml:space="preserve"> </w:t>
      </w:r>
      <w:r>
        <w:t>needle safety guard and needle cover.</w:t>
      </w:r>
    </w:p>
    <w:p w14:paraId="30F5959C" w14:textId="77777777" w:rsidR="00934295" w:rsidRDefault="00F732B6">
      <w:pPr>
        <w:pStyle w:val="BodyText"/>
        <w:spacing w:line="272" w:lineRule="exact"/>
        <w:jc w:val="both"/>
      </w:pPr>
      <w:r>
        <w:t>The</w:t>
      </w:r>
      <w:r>
        <w:rPr>
          <w:spacing w:val="-3"/>
        </w:rPr>
        <w:t xml:space="preserve"> </w:t>
      </w:r>
      <w:r>
        <w:t>vial and</w:t>
      </w:r>
      <w:r>
        <w:rPr>
          <w:spacing w:val="-5"/>
        </w:rPr>
        <w:t xml:space="preserve"> </w:t>
      </w:r>
      <w:r>
        <w:t>pre-filled</w:t>
      </w:r>
      <w:r>
        <w:rPr>
          <w:spacing w:val="1"/>
        </w:rPr>
        <w:t xml:space="preserve"> </w:t>
      </w:r>
      <w:r>
        <w:t>syringe</w:t>
      </w:r>
      <w:r>
        <w:rPr>
          <w:spacing w:val="-1"/>
        </w:rPr>
        <w:t xml:space="preserve"> </w:t>
      </w:r>
      <w:r>
        <w:t>are</w:t>
      </w:r>
      <w:r>
        <w:rPr>
          <w:spacing w:val="-1"/>
        </w:rPr>
        <w:t xml:space="preserve"> </w:t>
      </w:r>
      <w:r>
        <w:t>not</w:t>
      </w:r>
      <w:r>
        <w:rPr>
          <w:spacing w:val="-4"/>
        </w:rPr>
        <w:t xml:space="preserve"> </w:t>
      </w:r>
      <w:r>
        <w:t>made with natural rubber</w:t>
      </w:r>
      <w:r>
        <w:rPr>
          <w:spacing w:val="-2"/>
        </w:rPr>
        <w:t xml:space="preserve"> latex.</w:t>
      </w:r>
    </w:p>
    <w:p w14:paraId="58793D77" w14:textId="77777777" w:rsidR="00934295" w:rsidRDefault="00934295">
      <w:pPr>
        <w:spacing w:line="272" w:lineRule="exact"/>
        <w:jc w:val="both"/>
        <w:sectPr w:rsidR="00934295">
          <w:pgSz w:w="11910" w:h="16840"/>
          <w:pgMar w:top="1280" w:right="240" w:bottom="1080" w:left="1260" w:header="842" w:footer="892" w:gutter="0"/>
          <w:cols w:space="720"/>
        </w:sectPr>
      </w:pPr>
    </w:p>
    <w:p w14:paraId="3E37D61F" w14:textId="77777777" w:rsidR="00934295" w:rsidRDefault="00F732B6">
      <w:pPr>
        <w:pStyle w:val="BodyText"/>
        <w:spacing w:before="93" w:line="360" w:lineRule="auto"/>
        <w:ind w:right="1255"/>
      </w:pPr>
      <w:r>
        <w:lastRenderedPageBreak/>
        <w:t>The</w:t>
      </w:r>
      <w:r>
        <w:rPr>
          <w:spacing w:val="-3"/>
        </w:rPr>
        <w:t xml:space="preserve"> </w:t>
      </w:r>
      <w:r>
        <w:t>solution</w:t>
      </w:r>
      <w:r>
        <w:rPr>
          <w:spacing w:val="-2"/>
        </w:rPr>
        <w:t xml:space="preserve"> </w:t>
      </w:r>
      <w:r>
        <w:t>is</w:t>
      </w:r>
      <w:r>
        <w:rPr>
          <w:spacing w:val="-4"/>
        </w:rPr>
        <w:t xml:space="preserve"> </w:t>
      </w:r>
      <w:r>
        <w:t>clear</w:t>
      </w:r>
      <w:r>
        <w:rPr>
          <w:spacing w:val="-5"/>
        </w:rPr>
        <w:t xml:space="preserve"> </w:t>
      </w:r>
      <w:r>
        <w:t>to</w:t>
      </w:r>
      <w:r>
        <w:rPr>
          <w:spacing w:val="-2"/>
        </w:rPr>
        <w:t xml:space="preserve"> </w:t>
      </w:r>
      <w:r>
        <w:t>opalescent, colourless</w:t>
      </w:r>
      <w:r>
        <w:rPr>
          <w:spacing w:val="-4"/>
        </w:rPr>
        <w:t xml:space="preserve"> </w:t>
      </w:r>
      <w:r>
        <w:t>to</w:t>
      </w:r>
      <w:r>
        <w:rPr>
          <w:spacing w:val="-2"/>
        </w:rPr>
        <w:t xml:space="preserve"> </w:t>
      </w:r>
      <w:r>
        <w:t>light</w:t>
      </w:r>
      <w:r>
        <w:rPr>
          <w:spacing w:val="-2"/>
        </w:rPr>
        <w:t xml:space="preserve"> </w:t>
      </w:r>
      <w:r>
        <w:t>yellow.</w:t>
      </w:r>
      <w:r>
        <w:rPr>
          <w:spacing w:val="40"/>
        </w:rPr>
        <w:t xml:space="preserve"> </w:t>
      </w:r>
      <w:r>
        <w:t>WEZLANA</w:t>
      </w:r>
      <w:r>
        <w:rPr>
          <w:spacing w:val="-3"/>
        </w:rPr>
        <w:t xml:space="preserve"> </w:t>
      </w:r>
      <w:r>
        <w:t>does</w:t>
      </w:r>
      <w:r>
        <w:rPr>
          <w:spacing w:val="-4"/>
        </w:rPr>
        <w:t xml:space="preserve"> </w:t>
      </w:r>
      <w:r>
        <w:t>not contain preservatives.</w:t>
      </w:r>
    </w:p>
    <w:p w14:paraId="7F1E3F92" w14:textId="77777777" w:rsidR="00934295" w:rsidRDefault="00F732B6">
      <w:pPr>
        <w:pStyle w:val="BodyText"/>
        <w:spacing w:line="360" w:lineRule="auto"/>
        <w:ind w:right="1255"/>
      </w:pPr>
      <w:r>
        <w:t>Each</w:t>
      </w:r>
      <w:r>
        <w:rPr>
          <w:spacing w:val="-2"/>
        </w:rPr>
        <w:t xml:space="preserve"> </w:t>
      </w:r>
      <w:r>
        <w:t>vial</w:t>
      </w:r>
      <w:r>
        <w:rPr>
          <w:spacing w:val="-2"/>
        </w:rPr>
        <w:t xml:space="preserve"> </w:t>
      </w:r>
      <w:r>
        <w:t>or</w:t>
      </w:r>
      <w:r>
        <w:rPr>
          <w:spacing w:val="-5"/>
        </w:rPr>
        <w:t xml:space="preserve"> </w:t>
      </w:r>
      <w:r>
        <w:t>pre-filled</w:t>
      </w:r>
      <w:r>
        <w:rPr>
          <w:spacing w:val="-6"/>
        </w:rPr>
        <w:t xml:space="preserve"> </w:t>
      </w:r>
      <w:r>
        <w:t>syringe</w:t>
      </w:r>
      <w:r>
        <w:rPr>
          <w:spacing w:val="-3"/>
        </w:rPr>
        <w:t xml:space="preserve"> </w:t>
      </w:r>
      <w:r>
        <w:t>is</w:t>
      </w:r>
      <w:r>
        <w:rPr>
          <w:spacing w:val="-4"/>
        </w:rPr>
        <w:t xml:space="preserve"> </w:t>
      </w:r>
      <w:r>
        <w:t>for single</w:t>
      </w:r>
      <w:r>
        <w:rPr>
          <w:spacing w:val="-3"/>
        </w:rPr>
        <w:t xml:space="preserve"> </w:t>
      </w:r>
      <w:r>
        <w:t>use</w:t>
      </w:r>
      <w:r>
        <w:rPr>
          <w:spacing w:val="-3"/>
        </w:rPr>
        <w:t xml:space="preserve"> </w:t>
      </w:r>
      <w:r>
        <w:t>only</w:t>
      </w:r>
      <w:r>
        <w:rPr>
          <w:spacing w:val="-2"/>
        </w:rPr>
        <w:t xml:space="preserve"> </w:t>
      </w:r>
      <w:r>
        <w:t>and</w:t>
      </w:r>
      <w:r>
        <w:rPr>
          <w:spacing w:val="-2"/>
        </w:rPr>
        <w:t xml:space="preserve"> </w:t>
      </w:r>
      <w:r>
        <w:t>any</w:t>
      </w:r>
      <w:r>
        <w:rPr>
          <w:spacing w:val="-2"/>
        </w:rPr>
        <w:t xml:space="preserve"> </w:t>
      </w:r>
      <w:r>
        <w:t>unused</w:t>
      </w:r>
      <w:r>
        <w:rPr>
          <w:spacing w:val="-2"/>
        </w:rPr>
        <w:t xml:space="preserve"> </w:t>
      </w:r>
      <w:r>
        <w:t>medicinal</w:t>
      </w:r>
      <w:r>
        <w:rPr>
          <w:spacing w:val="-2"/>
        </w:rPr>
        <w:t xml:space="preserve"> </w:t>
      </w:r>
      <w:r>
        <w:t>product should be disposed of in accordance with local requirements.</w:t>
      </w:r>
    </w:p>
    <w:p w14:paraId="4679BBD9" w14:textId="77777777" w:rsidR="00934295" w:rsidRDefault="00F732B6">
      <w:pPr>
        <w:spacing w:before="120"/>
        <w:ind w:left="535"/>
        <w:rPr>
          <w:b/>
          <w:sz w:val="24"/>
        </w:rPr>
      </w:pPr>
      <w:bookmarkStart w:id="110" w:name="For_intravenous_infusion_only"/>
      <w:bookmarkEnd w:id="110"/>
      <w:r>
        <w:rPr>
          <w:b/>
          <w:sz w:val="24"/>
          <w:u w:val="single"/>
        </w:rPr>
        <w:t>For</w:t>
      </w:r>
      <w:r>
        <w:rPr>
          <w:b/>
          <w:spacing w:val="-1"/>
          <w:sz w:val="24"/>
          <w:u w:val="single"/>
        </w:rPr>
        <w:t xml:space="preserve"> </w:t>
      </w:r>
      <w:r>
        <w:rPr>
          <w:b/>
          <w:sz w:val="24"/>
          <w:u w:val="single"/>
        </w:rPr>
        <w:t>intravenous</w:t>
      </w:r>
      <w:r>
        <w:rPr>
          <w:b/>
          <w:spacing w:val="-5"/>
          <w:sz w:val="24"/>
          <w:u w:val="single"/>
        </w:rPr>
        <w:t xml:space="preserve"> </w:t>
      </w:r>
      <w:r>
        <w:rPr>
          <w:b/>
          <w:sz w:val="24"/>
          <w:u w:val="single"/>
        </w:rPr>
        <w:t>infusion</w:t>
      </w:r>
      <w:r>
        <w:rPr>
          <w:b/>
          <w:spacing w:val="-3"/>
          <w:sz w:val="24"/>
          <w:u w:val="single"/>
        </w:rPr>
        <w:t xml:space="preserve"> </w:t>
      </w:r>
      <w:r>
        <w:rPr>
          <w:b/>
          <w:spacing w:val="-4"/>
          <w:sz w:val="24"/>
          <w:u w:val="single"/>
        </w:rPr>
        <w:t>only</w:t>
      </w:r>
    </w:p>
    <w:p w14:paraId="47285EC1" w14:textId="77777777" w:rsidR="00934295" w:rsidRDefault="00F732B6">
      <w:pPr>
        <w:pStyle w:val="Heading3"/>
        <w:spacing w:before="256"/>
      </w:pPr>
      <w:r>
        <w:t>130</w:t>
      </w:r>
      <w:r>
        <w:rPr>
          <w:spacing w:val="-2"/>
        </w:rPr>
        <w:t xml:space="preserve"> </w:t>
      </w:r>
      <w:r>
        <w:t>mg/26 mL</w:t>
      </w:r>
      <w:r>
        <w:rPr>
          <w:spacing w:val="3"/>
        </w:rPr>
        <w:t xml:space="preserve"> </w:t>
      </w:r>
      <w:r>
        <w:rPr>
          <w:spacing w:val="-4"/>
        </w:rPr>
        <w:t>vial</w:t>
      </w:r>
    </w:p>
    <w:p w14:paraId="72C7F3AB" w14:textId="77777777" w:rsidR="00934295" w:rsidRDefault="00F732B6">
      <w:pPr>
        <w:pStyle w:val="BodyText"/>
        <w:spacing w:before="137" w:line="360" w:lineRule="auto"/>
        <w:ind w:right="1255"/>
      </w:pPr>
      <w:r>
        <w:t>WEZLANA</w:t>
      </w:r>
      <w:r>
        <w:rPr>
          <w:spacing w:val="-3"/>
        </w:rPr>
        <w:t xml:space="preserve"> </w:t>
      </w:r>
      <w:r>
        <w:t>130</w:t>
      </w:r>
      <w:r>
        <w:rPr>
          <w:spacing w:val="-2"/>
        </w:rPr>
        <w:t xml:space="preserve"> </w:t>
      </w:r>
      <w:r>
        <w:t>mg</w:t>
      </w:r>
      <w:r>
        <w:rPr>
          <w:spacing w:val="-6"/>
        </w:rPr>
        <w:t xml:space="preserve"> </w:t>
      </w:r>
      <w:r>
        <w:t>vial</w:t>
      </w:r>
      <w:r>
        <w:rPr>
          <w:spacing w:val="-2"/>
        </w:rPr>
        <w:t xml:space="preserve"> </w:t>
      </w:r>
      <w:r>
        <w:t>is</w:t>
      </w:r>
      <w:r>
        <w:rPr>
          <w:spacing w:val="-4"/>
        </w:rPr>
        <w:t xml:space="preserve"> </w:t>
      </w:r>
      <w:r>
        <w:t>supplied</w:t>
      </w:r>
      <w:r>
        <w:rPr>
          <w:spacing w:val="-2"/>
        </w:rPr>
        <w:t xml:space="preserve"> </w:t>
      </w:r>
      <w:r>
        <w:t>as</w:t>
      </w:r>
      <w:r>
        <w:rPr>
          <w:spacing w:val="-4"/>
        </w:rPr>
        <w:t xml:space="preserve"> </w:t>
      </w:r>
      <w:r>
        <w:t>a</w:t>
      </w:r>
      <w:r>
        <w:rPr>
          <w:spacing w:val="-3"/>
        </w:rPr>
        <w:t xml:space="preserve"> </w:t>
      </w:r>
      <w:r>
        <w:t>sterile</w:t>
      </w:r>
      <w:r>
        <w:rPr>
          <w:spacing w:val="-3"/>
        </w:rPr>
        <w:t xml:space="preserve"> </w:t>
      </w:r>
      <w:r>
        <w:t>solution</w:t>
      </w:r>
      <w:r>
        <w:rPr>
          <w:spacing w:val="-2"/>
        </w:rPr>
        <w:t xml:space="preserve"> </w:t>
      </w:r>
      <w:r>
        <w:t>in</w:t>
      </w:r>
      <w:r>
        <w:rPr>
          <w:spacing w:val="-2"/>
        </w:rPr>
        <w:t xml:space="preserve"> </w:t>
      </w:r>
      <w:r>
        <w:t>a</w:t>
      </w:r>
      <w:r>
        <w:rPr>
          <w:spacing w:val="-7"/>
        </w:rPr>
        <w:t xml:space="preserve"> </w:t>
      </w:r>
      <w:r>
        <w:t>single-use</w:t>
      </w:r>
      <w:r>
        <w:rPr>
          <w:spacing w:val="-3"/>
        </w:rPr>
        <w:t xml:space="preserve"> </w:t>
      </w:r>
      <w:r>
        <w:t>(Type</w:t>
      </w:r>
      <w:r>
        <w:rPr>
          <w:spacing w:val="-3"/>
        </w:rPr>
        <w:t xml:space="preserve"> </w:t>
      </w:r>
      <w:r>
        <w:t>1) glass vial, with a coated stopper and aluminium seal with flip-off cap.</w:t>
      </w:r>
    </w:p>
    <w:p w14:paraId="7BDBD3FD" w14:textId="77777777" w:rsidR="00934295" w:rsidRDefault="00F732B6">
      <w:pPr>
        <w:pStyle w:val="BodyText"/>
        <w:spacing w:before="3"/>
      </w:pPr>
      <w:r>
        <w:t>The vial</w:t>
      </w:r>
      <w:r>
        <w:rPr>
          <w:spacing w:val="1"/>
        </w:rPr>
        <w:t xml:space="preserve"> </w:t>
      </w:r>
      <w:r>
        <w:t>is</w:t>
      </w:r>
      <w:r>
        <w:rPr>
          <w:spacing w:val="-1"/>
        </w:rPr>
        <w:t xml:space="preserve"> </w:t>
      </w:r>
      <w:r>
        <w:t>not</w:t>
      </w:r>
      <w:r>
        <w:rPr>
          <w:spacing w:val="1"/>
        </w:rPr>
        <w:t xml:space="preserve"> </w:t>
      </w:r>
      <w:r>
        <w:t>made with</w:t>
      </w:r>
      <w:r>
        <w:rPr>
          <w:spacing w:val="-4"/>
        </w:rPr>
        <w:t xml:space="preserve"> </w:t>
      </w:r>
      <w:r>
        <w:t>natural</w:t>
      </w:r>
      <w:r>
        <w:rPr>
          <w:spacing w:val="-3"/>
        </w:rPr>
        <w:t xml:space="preserve"> </w:t>
      </w:r>
      <w:r>
        <w:t>rubber</w:t>
      </w:r>
      <w:r>
        <w:rPr>
          <w:spacing w:val="-1"/>
        </w:rPr>
        <w:t xml:space="preserve"> </w:t>
      </w:r>
      <w:r>
        <w:rPr>
          <w:spacing w:val="-2"/>
        </w:rPr>
        <w:t>latex.</w:t>
      </w:r>
    </w:p>
    <w:p w14:paraId="3B608E44" w14:textId="77777777" w:rsidR="00934295" w:rsidRDefault="00F732B6">
      <w:pPr>
        <w:pStyle w:val="BodyText"/>
        <w:spacing w:before="137" w:line="360" w:lineRule="auto"/>
        <w:ind w:right="1255"/>
      </w:pPr>
      <w:r>
        <w:t>The</w:t>
      </w:r>
      <w:r>
        <w:rPr>
          <w:spacing w:val="-3"/>
        </w:rPr>
        <w:t xml:space="preserve"> </w:t>
      </w:r>
      <w:r>
        <w:t>solution</w:t>
      </w:r>
      <w:r>
        <w:rPr>
          <w:spacing w:val="-2"/>
        </w:rPr>
        <w:t xml:space="preserve"> </w:t>
      </w:r>
      <w:r>
        <w:t>is</w:t>
      </w:r>
      <w:r>
        <w:rPr>
          <w:spacing w:val="-4"/>
        </w:rPr>
        <w:t xml:space="preserve"> </w:t>
      </w:r>
      <w:r>
        <w:t>clear</w:t>
      </w:r>
      <w:r>
        <w:rPr>
          <w:spacing w:val="-5"/>
        </w:rPr>
        <w:t xml:space="preserve"> </w:t>
      </w:r>
      <w:r>
        <w:t>to</w:t>
      </w:r>
      <w:r>
        <w:rPr>
          <w:spacing w:val="-2"/>
        </w:rPr>
        <w:t xml:space="preserve"> </w:t>
      </w:r>
      <w:r>
        <w:t>opalescent, colourless</w:t>
      </w:r>
      <w:r>
        <w:rPr>
          <w:spacing w:val="-4"/>
        </w:rPr>
        <w:t xml:space="preserve"> </w:t>
      </w:r>
      <w:r>
        <w:t>to</w:t>
      </w:r>
      <w:r>
        <w:rPr>
          <w:spacing w:val="-2"/>
        </w:rPr>
        <w:t xml:space="preserve"> </w:t>
      </w:r>
      <w:r>
        <w:t>light</w:t>
      </w:r>
      <w:r>
        <w:rPr>
          <w:spacing w:val="-2"/>
        </w:rPr>
        <w:t xml:space="preserve"> </w:t>
      </w:r>
      <w:r>
        <w:t>yellow.</w:t>
      </w:r>
      <w:r>
        <w:rPr>
          <w:spacing w:val="40"/>
        </w:rPr>
        <w:t xml:space="preserve"> </w:t>
      </w:r>
      <w:r>
        <w:t>WEZLANA</w:t>
      </w:r>
      <w:r>
        <w:rPr>
          <w:spacing w:val="-3"/>
        </w:rPr>
        <w:t xml:space="preserve"> </w:t>
      </w:r>
      <w:r>
        <w:t>does</w:t>
      </w:r>
      <w:r>
        <w:rPr>
          <w:spacing w:val="-4"/>
        </w:rPr>
        <w:t xml:space="preserve"> </w:t>
      </w:r>
      <w:r>
        <w:t>not contain preservatives.</w:t>
      </w:r>
    </w:p>
    <w:p w14:paraId="023E9C33" w14:textId="77777777" w:rsidR="00934295" w:rsidRDefault="00F732B6">
      <w:pPr>
        <w:pStyle w:val="BodyText"/>
        <w:spacing w:line="362" w:lineRule="auto"/>
        <w:ind w:right="2764"/>
      </w:pPr>
      <w:r>
        <w:t>WEZLANA</w:t>
      </w:r>
      <w:r>
        <w:rPr>
          <w:spacing w:val="-3"/>
        </w:rPr>
        <w:t xml:space="preserve"> </w:t>
      </w:r>
      <w:r>
        <w:t>is</w:t>
      </w:r>
      <w:r>
        <w:rPr>
          <w:spacing w:val="-4"/>
        </w:rPr>
        <w:t xml:space="preserve"> </w:t>
      </w:r>
      <w:r>
        <w:t>for</w:t>
      </w:r>
      <w:r>
        <w:rPr>
          <w:spacing w:val="-5"/>
        </w:rPr>
        <w:t xml:space="preserve"> </w:t>
      </w:r>
      <w:r>
        <w:t>single</w:t>
      </w:r>
      <w:r>
        <w:rPr>
          <w:spacing w:val="-3"/>
        </w:rPr>
        <w:t xml:space="preserve"> </w:t>
      </w:r>
      <w:r>
        <w:t>use</w:t>
      </w:r>
      <w:r>
        <w:rPr>
          <w:spacing w:val="-3"/>
        </w:rPr>
        <w:t xml:space="preserve"> </w:t>
      </w:r>
      <w:r>
        <w:t>in</w:t>
      </w:r>
      <w:r>
        <w:rPr>
          <w:spacing w:val="-2"/>
        </w:rPr>
        <w:t xml:space="preserve"> </w:t>
      </w:r>
      <w:r>
        <w:t>one</w:t>
      </w:r>
      <w:r>
        <w:rPr>
          <w:spacing w:val="-7"/>
        </w:rPr>
        <w:t xml:space="preserve"> </w:t>
      </w:r>
      <w:r>
        <w:t>patient</w:t>
      </w:r>
      <w:r>
        <w:rPr>
          <w:spacing w:val="-2"/>
        </w:rPr>
        <w:t xml:space="preserve"> </w:t>
      </w:r>
      <w:r>
        <w:t>only.</w:t>
      </w:r>
      <w:r>
        <w:rPr>
          <w:spacing w:val="40"/>
        </w:rPr>
        <w:t xml:space="preserve"> </w:t>
      </w:r>
      <w:r>
        <w:t>Discard</w:t>
      </w:r>
      <w:r>
        <w:rPr>
          <w:spacing w:val="-2"/>
        </w:rPr>
        <w:t xml:space="preserve"> </w:t>
      </w:r>
      <w:r>
        <w:t>any</w:t>
      </w:r>
      <w:r>
        <w:rPr>
          <w:spacing w:val="-2"/>
        </w:rPr>
        <w:t xml:space="preserve"> </w:t>
      </w:r>
      <w:r>
        <w:t>residue. Some strengths may not be currently marketed.</w:t>
      </w:r>
    </w:p>
    <w:p w14:paraId="36FB0DAB" w14:textId="77777777" w:rsidR="00934295" w:rsidRDefault="00F732B6">
      <w:pPr>
        <w:pStyle w:val="Heading2"/>
        <w:numPr>
          <w:ilvl w:val="1"/>
          <w:numId w:val="6"/>
        </w:numPr>
        <w:tabs>
          <w:tab w:val="left" w:pos="1975"/>
        </w:tabs>
        <w:spacing w:before="114"/>
        <w:ind w:left="1975"/>
      </w:pPr>
      <w:bookmarkStart w:id="111" w:name="6.6_Special_precautions_for_disposal"/>
      <w:bookmarkEnd w:id="111"/>
      <w:r>
        <w:t>Special</w:t>
      </w:r>
      <w:r>
        <w:rPr>
          <w:spacing w:val="2"/>
        </w:rPr>
        <w:t xml:space="preserve"> </w:t>
      </w:r>
      <w:r>
        <w:t>precautions</w:t>
      </w:r>
      <w:r>
        <w:rPr>
          <w:spacing w:val="-5"/>
        </w:rPr>
        <w:t xml:space="preserve"> </w:t>
      </w:r>
      <w:r>
        <w:t>for</w:t>
      </w:r>
      <w:r>
        <w:rPr>
          <w:spacing w:val="1"/>
        </w:rPr>
        <w:t xml:space="preserve"> </w:t>
      </w:r>
      <w:r>
        <w:rPr>
          <w:spacing w:val="-2"/>
        </w:rPr>
        <w:t>disposal</w:t>
      </w:r>
    </w:p>
    <w:p w14:paraId="58483B5A" w14:textId="77777777" w:rsidR="00934295" w:rsidRDefault="00F732B6">
      <w:pPr>
        <w:pStyle w:val="BodyText"/>
        <w:spacing w:before="142" w:line="360" w:lineRule="auto"/>
        <w:ind w:right="1255"/>
      </w:pPr>
      <w:r>
        <w:t>In</w:t>
      </w:r>
      <w:r>
        <w:rPr>
          <w:spacing w:val="-2"/>
        </w:rPr>
        <w:t xml:space="preserve"> </w:t>
      </w:r>
      <w:r>
        <w:t>Australia,</w:t>
      </w:r>
      <w:r>
        <w:rPr>
          <w:spacing w:val="-3"/>
        </w:rPr>
        <w:t xml:space="preserve"> </w:t>
      </w:r>
      <w:r>
        <w:t>any</w:t>
      </w:r>
      <w:r>
        <w:rPr>
          <w:spacing w:val="-2"/>
        </w:rPr>
        <w:t xml:space="preserve"> </w:t>
      </w:r>
      <w:r>
        <w:t>unused</w:t>
      </w:r>
      <w:r>
        <w:rPr>
          <w:spacing w:val="-2"/>
        </w:rPr>
        <w:t xml:space="preserve"> </w:t>
      </w:r>
      <w:r>
        <w:t>medicine</w:t>
      </w:r>
      <w:r>
        <w:rPr>
          <w:spacing w:val="-3"/>
        </w:rPr>
        <w:t xml:space="preserve"> </w:t>
      </w:r>
      <w:r>
        <w:t>or</w:t>
      </w:r>
      <w:r>
        <w:rPr>
          <w:spacing w:val="-4"/>
        </w:rPr>
        <w:t xml:space="preserve"> </w:t>
      </w:r>
      <w:r>
        <w:t>waste</w:t>
      </w:r>
      <w:r>
        <w:rPr>
          <w:spacing w:val="-3"/>
        </w:rPr>
        <w:t xml:space="preserve"> </w:t>
      </w:r>
      <w:r>
        <w:t>material</w:t>
      </w:r>
      <w:r>
        <w:rPr>
          <w:spacing w:val="-2"/>
        </w:rPr>
        <w:t xml:space="preserve"> </w:t>
      </w:r>
      <w:r>
        <w:t>should</w:t>
      </w:r>
      <w:r>
        <w:rPr>
          <w:spacing w:val="-2"/>
        </w:rPr>
        <w:t xml:space="preserve"> </w:t>
      </w:r>
      <w:r>
        <w:t>be</w:t>
      </w:r>
      <w:r>
        <w:rPr>
          <w:spacing w:val="-3"/>
        </w:rPr>
        <w:t xml:space="preserve"> </w:t>
      </w:r>
      <w:r>
        <w:t>disposed</w:t>
      </w:r>
      <w:r>
        <w:rPr>
          <w:spacing w:val="-2"/>
        </w:rPr>
        <w:t xml:space="preserve"> </w:t>
      </w:r>
      <w:r>
        <w:t>of by</w:t>
      </w:r>
      <w:r>
        <w:rPr>
          <w:spacing w:val="-6"/>
        </w:rPr>
        <w:t xml:space="preserve"> </w:t>
      </w:r>
      <w:r>
        <w:t>taking</w:t>
      </w:r>
      <w:r>
        <w:rPr>
          <w:spacing w:val="-2"/>
        </w:rPr>
        <w:t xml:space="preserve"> </w:t>
      </w:r>
      <w:r>
        <w:t>to your local pharmacy.</w:t>
      </w:r>
    </w:p>
    <w:p w14:paraId="6619E18E" w14:textId="77777777" w:rsidR="00934295" w:rsidRDefault="00934295">
      <w:pPr>
        <w:spacing w:line="360" w:lineRule="auto"/>
        <w:sectPr w:rsidR="00934295">
          <w:pgSz w:w="11910" w:h="16840"/>
          <w:pgMar w:top="1280" w:right="240" w:bottom="1080" w:left="1260" w:header="842" w:footer="892" w:gutter="0"/>
          <w:cols w:space="720"/>
        </w:sectPr>
      </w:pPr>
    </w:p>
    <w:p w14:paraId="09EEFA14" w14:textId="77777777" w:rsidR="00934295" w:rsidRDefault="00F732B6">
      <w:pPr>
        <w:pStyle w:val="Heading2"/>
        <w:numPr>
          <w:ilvl w:val="1"/>
          <w:numId w:val="6"/>
        </w:numPr>
        <w:tabs>
          <w:tab w:val="left" w:pos="1975"/>
        </w:tabs>
        <w:ind w:left="1975"/>
      </w:pPr>
      <w:bookmarkStart w:id="112" w:name="6.7_Physicochemical_properties"/>
      <w:bookmarkEnd w:id="112"/>
      <w:r>
        <w:lastRenderedPageBreak/>
        <w:t>Physicochemical</w:t>
      </w:r>
      <w:r>
        <w:rPr>
          <w:spacing w:val="-2"/>
        </w:rPr>
        <w:t xml:space="preserve"> properties</w:t>
      </w:r>
    </w:p>
    <w:p w14:paraId="2FFC7D8D" w14:textId="77777777" w:rsidR="00934295" w:rsidRDefault="00F732B6">
      <w:pPr>
        <w:pStyle w:val="BodyText"/>
        <w:spacing w:before="141"/>
      </w:pPr>
      <w:r>
        <w:rPr>
          <w:u w:val="single"/>
        </w:rPr>
        <w:t>Chemical</w:t>
      </w:r>
      <w:r>
        <w:rPr>
          <w:spacing w:val="-3"/>
          <w:u w:val="single"/>
        </w:rPr>
        <w:t xml:space="preserve"> </w:t>
      </w:r>
      <w:r>
        <w:rPr>
          <w:spacing w:val="-2"/>
          <w:u w:val="single"/>
        </w:rPr>
        <w:t>structure</w:t>
      </w:r>
    </w:p>
    <w:p w14:paraId="04694B1D" w14:textId="77777777" w:rsidR="00934295" w:rsidRDefault="00F732B6">
      <w:pPr>
        <w:pStyle w:val="Heading2"/>
        <w:spacing w:before="137"/>
        <w:ind w:left="2604"/>
      </w:pPr>
      <w:r>
        <w:t>Figure</w:t>
      </w:r>
      <w:r>
        <w:rPr>
          <w:spacing w:val="-1"/>
        </w:rPr>
        <w:t xml:space="preserve"> </w:t>
      </w:r>
      <w:r>
        <w:t>9.</w:t>
      </w:r>
      <w:r>
        <w:rPr>
          <w:spacing w:val="53"/>
        </w:rPr>
        <w:t xml:space="preserve"> </w:t>
      </w:r>
      <w:r>
        <w:t>General structure</w:t>
      </w:r>
      <w:r>
        <w:rPr>
          <w:spacing w:val="-1"/>
        </w:rPr>
        <w:t xml:space="preserve"> </w:t>
      </w:r>
      <w:r>
        <w:t>of</w:t>
      </w:r>
      <w:r>
        <w:rPr>
          <w:spacing w:val="3"/>
        </w:rPr>
        <w:t xml:space="preserve"> </w:t>
      </w:r>
      <w:r>
        <w:rPr>
          <w:spacing w:val="-2"/>
        </w:rPr>
        <w:t>ustekinumab</w:t>
      </w:r>
    </w:p>
    <w:p w14:paraId="5673568C" w14:textId="77777777" w:rsidR="00934295" w:rsidRDefault="00F732B6">
      <w:pPr>
        <w:pStyle w:val="BodyText"/>
        <w:spacing w:before="31"/>
        <w:ind w:left="0"/>
        <w:rPr>
          <w:b/>
          <w:sz w:val="20"/>
        </w:rPr>
      </w:pPr>
      <w:r>
        <w:rPr>
          <w:noProof/>
        </w:rPr>
        <w:drawing>
          <wp:anchor distT="0" distB="0" distL="0" distR="0" simplePos="0" relativeHeight="487593472" behindDoc="1" locked="0" layoutInCell="1" allowOverlap="1" wp14:anchorId="5F86B969" wp14:editId="4E83D459">
            <wp:simplePos x="0" y="0"/>
            <wp:positionH relativeFrom="page">
              <wp:posOffset>1272121</wp:posOffset>
            </wp:positionH>
            <wp:positionV relativeFrom="paragraph">
              <wp:posOffset>181369</wp:posOffset>
            </wp:positionV>
            <wp:extent cx="4564531" cy="370027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4564531" cy="3700272"/>
                    </a:xfrm>
                    <a:prstGeom prst="rect">
                      <a:avLst/>
                    </a:prstGeom>
                  </pic:spPr>
                </pic:pic>
              </a:graphicData>
            </a:graphic>
          </wp:anchor>
        </w:drawing>
      </w:r>
    </w:p>
    <w:p w14:paraId="21CC2FD9" w14:textId="77777777" w:rsidR="00934295" w:rsidRDefault="00F732B6">
      <w:pPr>
        <w:pStyle w:val="BodyText"/>
        <w:spacing w:before="254"/>
      </w:pPr>
      <w:bookmarkStart w:id="113" w:name="CAS_number_815610-63-0"/>
      <w:bookmarkEnd w:id="113"/>
      <w:r>
        <w:t>CAS</w:t>
      </w:r>
      <w:r>
        <w:rPr>
          <w:spacing w:val="-3"/>
        </w:rPr>
        <w:t xml:space="preserve"> </w:t>
      </w:r>
      <w:r>
        <w:t>number</w:t>
      </w:r>
      <w:r>
        <w:rPr>
          <w:spacing w:val="-2"/>
        </w:rPr>
        <w:t xml:space="preserve"> </w:t>
      </w:r>
      <w:r>
        <w:t>815610-63-</w:t>
      </w:r>
      <w:r>
        <w:rPr>
          <w:spacing w:val="-10"/>
        </w:rPr>
        <w:t>0</w:t>
      </w:r>
    </w:p>
    <w:p w14:paraId="31545C65" w14:textId="77777777" w:rsidR="00934295" w:rsidRDefault="00F732B6">
      <w:pPr>
        <w:pStyle w:val="BodyText"/>
        <w:spacing w:before="137" w:line="360" w:lineRule="auto"/>
        <w:ind w:right="1255"/>
      </w:pPr>
      <w:r>
        <w:t>WEZLANA (ustekinumab) is a human IgG1kappa monoclonal antibody with an approximate molecular weight that ranges from 148kDa to 150kDa.</w:t>
      </w:r>
      <w:r>
        <w:rPr>
          <w:spacing w:val="40"/>
        </w:rPr>
        <w:t xml:space="preserve"> </w:t>
      </w:r>
      <w:r>
        <w:t>WEZLANA is produced</w:t>
      </w:r>
      <w:r>
        <w:rPr>
          <w:spacing w:val="-1"/>
        </w:rPr>
        <w:t xml:space="preserve"> </w:t>
      </w:r>
      <w:r>
        <w:t>by</w:t>
      </w:r>
      <w:r>
        <w:rPr>
          <w:spacing w:val="-1"/>
        </w:rPr>
        <w:t xml:space="preserve"> </w:t>
      </w:r>
      <w:r>
        <w:t>a</w:t>
      </w:r>
      <w:r>
        <w:rPr>
          <w:spacing w:val="-7"/>
        </w:rPr>
        <w:t xml:space="preserve"> </w:t>
      </w:r>
      <w:r>
        <w:t>recombinant</w:t>
      </w:r>
      <w:r>
        <w:rPr>
          <w:spacing w:val="-1"/>
        </w:rPr>
        <w:t xml:space="preserve"> </w:t>
      </w:r>
      <w:r>
        <w:t>cell</w:t>
      </w:r>
      <w:r>
        <w:rPr>
          <w:spacing w:val="-1"/>
        </w:rPr>
        <w:t xml:space="preserve"> </w:t>
      </w:r>
      <w:r>
        <w:t>line</w:t>
      </w:r>
      <w:r>
        <w:rPr>
          <w:spacing w:val="-2"/>
        </w:rPr>
        <w:t xml:space="preserve"> </w:t>
      </w:r>
      <w:r>
        <w:t>cultured</w:t>
      </w:r>
      <w:r>
        <w:rPr>
          <w:spacing w:val="-6"/>
        </w:rPr>
        <w:t xml:space="preserve"> </w:t>
      </w:r>
      <w:r>
        <w:t>by</w:t>
      </w:r>
      <w:r>
        <w:rPr>
          <w:spacing w:val="-1"/>
        </w:rPr>
        <w:t xml:space="preserve"> </w:t>
      </w:r>
      <w:r>
        <w:t>continuous</w:t>
      </w:r>
      <w:r>
        <w:rPr>
          <w:spacing w:val="-3"/>
        </w:rPr>
        <w:t xml:space="preserve"> </w:t>
      </w:r>
      <w:r>
        <w:t>perfusion</w:t>
      </w:r>
      <w:r>
        <w:rPr>
          <w:spacing w:val="-1"/>
        </w:rPr>
        <w:t xml:space="preserve"> </w:t>
      </w:r>
      <w:r>
        <w:t>and</w:t>
      </w:r>
      <w:r>
        <w:rPr>
          <w:spacing w:val="-1"/>
        </w:rPr>
        <w:t xml:space="preserve"> </w:t>
      </w:r>
      <w:r>
        <w:t>is</w:t>
      </w:r>
      <w:r>
        <w:rPr>
          <w:spacing w:val="-3"/>
        </w:rPr>
        <w:t xml:space="preserve"> </w:t>
      </w:r>
      <w:r>
        <w:t>purified</w:t>
      </w:r>
      <w:r>
        <w:rPr>
          <w:spacing w:val="-6"/>
        </w:rPr>
        <w:t xml:space="preserve"> </w:t>
      </w:r>
      <w:r>
        <w:t>by</w:t>
      </w:r>
      <w:r>
        <w:rPr>
          <w:spacing w:val="-1"/>
        </w:rPr>
        <w:t xml:space="preserve"> </w:t>
      </w:r>
      <w:r>
        <w:t>a series of steps that</w:t>
      </w:r>
      <w:r>
        <w:t xml:space="preserve"> includes measures to inactivate and remove viruses.</w:t>
      </w:r>
    </w:p>
    <w:p w14:paraId="0C6949E3" w14:textId="77777777" w:rsidR="00934295" w:rsidRDefault="00F732B6">
      <w:pPr>
        <w:pStyle w:val="Heading1"/>
        <w:numPr>
          <w:ilvl w:val="0"/>
          <w:numId w:val="6"/>
        </w:numPr>
        <w:tabs>
          <w:tab w:val="left" w:pos="1975"/>
        </w:tabs>
        <w:spacing w:before="117"/>
        <w:ind w:hanging="1440"/>
      </w:pPr>
      <w:bookmarkStart w:id="114" w:name="7._MEDICINE_SCHEDULE_(POISONS_STANDARD)"/>
      <w:bookmarkEnd w:id="114"/>
      <w:r>
        <w:t>MEDICINE</w:t>
      </w:r>
      <w:r>
        <w:rPr>
          <w:spacing w:val="-11"/>
        </w:rPr>
        <w:t xml:space="preserve"> </w:t>
      </w:r>
      <w:r>
        <w:t>SCHEDULE</w:t>
      </w:r>
      <w:r>
        <w:rPr>
          <w:spacing w:val="-11"/>
        </w:rPr>
        <w:t xml:space="preserve"> </w:t>
      </w:r>
      <w:r>
        <w:t>(POISONS</w:t>
      </w:r>
      <w:r>
        <w:rPr>
          <w:spacing w:val="-13"/>
        </w:rPr>
        <w:t xml:space="preserve"> </w:t>
      </w:r>
      <w:r>
        <w:rPr>
          <w:spacing w:val="-2"/>
        </w:rPr>
        <w:t>STANDARD)</w:t>
      </w:r>
    </w:p>
    <w:p w14:paraId="3E444FF9" w14:textId="77777777" w:rsidR="00934295" w:rsidRDefault="00F732B6">
      <w:pPr>
        <w:pStyle w:val="BodyText"/>
        <w:spacing w:before="152"/>
      </w:pPr>
      <w:r>
        <w:t>S4</w:t>
      </w:r>
      <w:r>
        <w:rPr>
          <w:spacing w:val="-1"/>
        </w:rPr>
        <w:t xml:space="preserve"> </w:t>
      </w:r>
      <w:r>
        <w:t>– Prescription Only</w:t>
      </w:r>
      <w:r>
        <w:rPr>
          <w:spacing w:val="-4"/>
        </w:rPr>
        <w:t xml:space="preserve"> </w:t>
      </w:r>
      <w:r>
        <w:rPr>
          <w:spacing w:val="-2"/>
        </w:rPr>
        <w:t>Medicine</w:t>
      </w:r>
    </w:p>
    <w:p w14:paraId="5DBCDA5F" w14:textId="77777777" w:rsidR="00934295" w:rsidRDefault="00F732B6">
      <w:pPr>
        <w:pStyle w:val="Heading1"/>
        <w:numPr>
          <w:ilvl w:val="0"/>
          <w:numId w:val="6"/>
        </w:numPr>
        <w:tabs>
          <w:tab w:val="left" w:pos="1975"/>
        </w:tabs>
        <w:ind w:hanging="1440"/>
      </w:pPr>
      <w:bookmarkStart w:id="115" w:name="8._SPONSOR"/>
      <w:bookmarkEnd w:id="115"/>
      <w:r>
        <w:rPr>
          <w:spacing w:val="-2"/>
        </w:rPr>
        <w:t>SPONSOR</w:t>
      </w:r>
    </w:p>
    <w:p w14:paraId="31126353" w14:textId="77777777" w:rsidR="00934295" w:rsidRDefault="00F732B6">
      <w:pPr>
        <w:pStyle w:val="BodyText"/>
        <w:spacing w:before="147" w:line="362" w:lineRule="auto"/>
        <w:ind w:right="6928"/>
      </w:pPr>
      <w:r>
        <w:t>Amgen Australia Pty Ltd Level</w:t>
      </w:r>
      <w:r>
        <w:rPr>
          <w:spacing w:val="-7"/>
        </w:rPr>
        <w:t xml:space="preserve"> </w:t>
      </w:r>
      <w:r>
        <w:t>11,</w:t>
      </w:r>
      <w:r>
        <w:rPr>
          <w:spacing w:val="-6"/>
        </w:rPr>
        <w:t xml:space="preserve"> </w:t>
      </w:r>
      <w:r>
        <w:t>10</w:t>
      </w:r>
      <w:r>
        <w:rPr>
          <w:spacing w:val="-7"/>
        </w:rPr>
        <w:t xml:space="preserve"> </w:t>
      </w:r>
      <w:r>
        <w:t>Carrington</w:t>
      </w:r>
      <w:r>
        <w:rPr>
          <w:spacing w:val="-7"/>
        </w:rPr>
        <w:t xml:space="preserve"> </w:t>
      </w:r>
      <w:r>
        <w:t>St</w:t>
      </w:r>
    </w:p>
    <w:p w14:paraId="297947D0" w14:textId="77777777" w:rsidR="00934295" w:rsidRDefault="00F732B6">
      <w:pPr>
        <w:pStyle w:val="BodyText"/>
        <w:spacing w:line="273" w:lineRule="exact"/>
      </w:pPr>
      <w:r>
        <w:t>Sydney</w:t>
      </w:r>
      <w:r>
        <w:rPr>
          <w:spacing w:val="1"/>
        </w:rPr>
        <w:t xml:space="preserve"> </w:t>
      </w:r>
      <w:r>
        <w:t xml:space="preserve">NSW </w:t>
      </w:r>
      <w:r>
        <w:rPr>
          <w:spacing w:val="-4"/>
        </w:rPr>
        <w:t>2000</w:t>
      </w:r>
    </w:p>
    <w:p w14:paraId="2CC4B62E" w14:textId="77777777" w:rsidR="00934295" w:rsidRDefault="00F732B6">
      <w:pPr>
        <w:pStyle w:val="BodyText"/>
        <w:spacing w:before="137"/>
      </w:pPr>
      <w:r>
        <w:t>Ph:</w:t>
      </w:r>
      <w:r>
        <w:rPr>
          <w:spacing w:val="1"/>
        </w:rPr>
        <w:t xml:space="preserve"> </w:t>
      </w:r>
      <w:r>
        <w:t>1800</w:t>
      </w:r>
      <w:r>
        <w:rPr>
          <w:spacing w:val="2"/>
        </w:rPr>
        <w:t xml:space="preserve"> </w:t>
      </w:r>
      <w:r>
        <w:t>803</w:t>
      </w:r>
      <w:r>
        <w:rPr>
          <w:spacing w:val="-3"/>
        </w:rPr>
        <w:t xml:space="preserve"> </w:t>
      </w:r>
      <w:r>
        <w:rPr>
          <w:spacing w:val="-5"/>
        </w:rPr>
        <w:t>638</w:t>
      </w:r>
    </w:p>
    <w:p w14:paraId="118DBE5B" w14:textId="77777777" w:rsidR="00934295" w:rsidRDefault="00F732B6">
      <w:pPr>
        <w:pStyle w:val="BodyText"/>
        <w:spacing w:before="137"/>
      </w:pPr>
      <w:hyperlink r:id="rId21">
        <w:r>
          <w:rPr>
            <w:spacing w:val="-2"/>
          </w:rPr>
          <w:t>www.amgenmedinfo.com.au</w:t>
        </w:r>
      </w:hyperlink>
    </w:p>
    <w:p w14:paraId="05CC7304" w14:textId="77777777" w:rsidR="00934295" w:rsidRDefault="00934295">
      <w:pPr>
        <w:sectPr w:rsidR="00934295">
          <w:pgSz w:w="11910" w:h="16840"/>
          <w:pgMar w:top="1280" w:right="240" w:bottom="1080" w:left="1260" w:header="842" w:footer="892" w:gutter="0"/>
          <w:cols w:space="720"/>
        </w:sectPr>
      </w:pPr>
    </w:p>
    <w:p w14:paraId="0F651EA6" w14:textId="77777777" w:rsidR="00934295" w:rsidRDefault="00F732B6">
      <w:pPr>
        <w:pStyle w:val="BodyText"/>
        <w:spacing w:before="93"/>
      </w:pPr>
      <w:r>
        <w:lastRenderedPageBreak/>
        <w:t>Email:</w:t>
      </w:r>
      <w:r>
        <w:rPr>
          <w:spacing w:val="3"/>
        </w:rPr>
        <w:t xml:space="preserve"> </w:t>
      </w:r>
      <w:hyperlink r:id="rId22">
        <w:r>
          <w:rPr>
            <w:color w:val="0000FF"/>
            <w:spacing w:val="-2"/>
            <w:u w:val="single" w:color="0000FF"/>
          </w:rPr>
          <w:t>medinfo.JAPAC@amgen.com</w:t>
        </w:r>
      </w:hyperlink>
    </w:p>
    <w:p w14:paraId="355570A4" w14:textId="77777777" w:rsidR="00934295" w:rsidRDefault="00F732B6">
      <w:pPr>
        <w:pStyle w:val="Heading1"/>
        <w:numPr>
          <w:ilvl w:val="0"/>
          <w:numId w:val="6"/>
        </w:numPr>
        <w:tabs>
          <w:tab w:val="left" w:pos="1975"/>
        </w:tabs>
        <w:ind w:hanging="1440"/>
      </w:pPr>
      <w:bookmarkStart w:id="116" w:name="9._DATE_OF_FIRST_APPROVAL"/>
      <w:bookmarkEnd w:id="116"/>
      <w:r>
        <w:t>DATE</w:t>
      </w:r>
      <w:r>
        <w:rPr>
          <w:spacing w:val="-5"/>
        </w:rPr>
        <w:t xml:space="preserve"> </w:t>
      </w:r>
      <w:r>
        <w:t>OF</w:t>
      </w:r>
      <w:r>
        <w:rPr>
          <w:spacing w:val="-8"/>
        </w:rPr>
        <w:t xml:space="preserve"> </w:t>
      </w:r>
      <w:r>
        <w:t>FIRST</w:t>
      </w:r>
      <w:r>
        <w:rPr>
          <w:spacing w:val="-4"/>
        </w:rPr>
        <w:t xml:space="preserve"> </w:t>
      </w:r>
      <w:r>
        <w:rPr>
          <w:spacing w:val="-2"/>
        </w:rPr>
        <w:t>APPR</w:t>
      </w:r>
      <w:r>
        <w:rPr>
          <w:spacing w:val="-2"/>
        </w:rPr>
        <w:t>OVAL</w:t>
      </w:r>
    </w:p>
    <w:p w14:paraId="29CF0F1C" w14:textId="77777777" w:rsidR="00934295" w:rsidRDefault="00F732B6">
      <w:pPr>
        <w:pStyle w:val="BodyText"/>
        <w:spacing w:before="147" w:line="362" w:lineRule="auto"/>
        <w:ind w:right="1255"/>
      </w:pPr>
      <w:r>
        <w:t>Date</w:t>
      </w:r>
      <w:r>
        <w:rPr>
          <w:spacing w:val="-3"/>
        </w:rPr>
        <w:t xml:space="preserve"> </w:t>
      </w:r>
      <w:r>
        <w:t>of first</w:t>
      </w:r>
      <w:r>
        <w:rPr>
          <w:spacing w:val="-2"/>
        </w:rPr>
        <w:t xml:space="preserve"> </w:t>
      </w:r>
      <w:r>
        <w:t>inclusion</w:t>
      </w:r>
      <w:r>
        <w:rPr>
          <w:spacing w:val="-2"/>
        </w:rPr>
        <w:t xml:space="preserve"> </w:t>
      </w:r>
      <w:r>
        <w:t>in</w:t>
      </w:r>
      <w:r>
        <w:rPr>
          <w:spacing w:val="-7"/>
        </w:rPr>
        <w:t xml:space="preserve"> </w:t>
      </w:r>
      <w:r>
        <w:t>the</w:t>
      </w:r>
      <w:r>
        <w:rPr>
          <w:spacing w:val="-3"/>
        </w:rPr>
        <w:t xml:space="preserve"> </w:t>
      </w:r>
      <w:r>
        <w:t>Australian</w:t>
      </w:r>
      <w:r>
        <w:rPr>
          <w:spacing w:val="-2"/>
        </w:rPr>
        <w:t xml:space="preserve"> </w:t>
      </w:r>
      <w:r>
        <w:t>Register of</w:t>
      </w:r>
      <w:r>
        <w:rPr>
          <w:spacing w:val="-5"/>
        </w:rPr>
        <w:t xml:space="preserve"> </w:t>
      </w:r>
      <w:r>
        <w:t>Therapeutic</w:t>
      </w:r>
      <w:r>
        <w:rPr>
          <w:spacing w:val="-3"/>
        </w:rPr>
        <w:t xml:space="preserve"> </w:t>
      </w:r>
      <w:r>
        <w:t>Goods:</w:t>
      </w:r>
      <w:r>
        <w:rPr>
          <w:spacing w:val="-2"/>
        </w:rPr>
        <w:t xml:space="preserve"> </w:t>
      </w:r>
      <w:r>
        <w:t>{DD</w:t>
      </w:r>
      <w:r>
        <w:rPr>
          <w:spacing w:val="-7"/>
        </w:rPr>
        <w:t xml:space="preserve"> </w:t>
      </w:r>
      <w:r>
        <w:t xml:space="preserve">month </w:t>
      </w:r>
      <w:r>
        <w:rPr>
          <w:spacing w:val="-2"/>
        </w:rPr>
        <w:t>YYYY}</w:t>
      </w:r>
    </w:p>
    <w:p w14:paraId="07835C3F" w14:textId="77777777" w:rsidR="00934295" w:rsidRDefault="00F732B6">
      <w:pPr>
        <w:pStyle w:val="Heading1"/>
        <w:numPr>
          <w:ilvl w:val="0"/>
          <w:numId w:val="6"/>
        </w:numPr>
        <w:tabs>
          <w:tab w:val="left" w:pos="1975"/>
        </w:tabs>
        <w:spacing w:before="113"/>
        <w:ind w:hanging="1440"/>
      </w:pPr>
      <w:bookmarkStart w:id="117" w:name="10._DATE_OF_REVISION"/>
      <w:bookmarkEnd w:id="117"/>
      <w:r>
        <w:t>DATE</w:t>
      </w:r>
      <w:r>
        <w:rPr>
          <w:spacing w:val="-3"/>
        </w:rPr>
        <w:t xml:space="preserve"> </w:t>
      </w:r>
      <w:r>
        <w:t>OF</w:t>
      </w:r>
      <w:r>
        <w:rPr>
          <w:spacing w:val="-6"/>
        </w:rPr>
        <w:t xml:space="preserve"> </w:t>
      </w:r>
      <w:r>
        <w:rPr>
          <w:spacing w:val="-2"/>
        </w:rPr>
        <w:t>REVISION</w:t>
      </w:r>
    </w:p>
    <w:p w14:paraId="5576A3C5" w14:textId="77777777" w:rsidR="00934295" w:rsidRDefault="00F732B6">
      <w:pPr>
        <w:pStyle w:val="BodyText"/>
        <w:spacing w:before="148"/>
      </w:pPr>
      <w:r>
        <w:t>DD month</w:t>
      </w:r>
      <w:r>
        <w:rPr>
          <w:spacing w:val="2"/>
        </w:rPr>
        <w:t xml:space="preserve"> </w:t>
      </w:r>
      <w:r>
        <w:rPr>
          <w:spacing w:val="-4"/>
        </w:rPr>
        <w:t>YYYY</w:t>
      </w:r>
    </w:p>
    <w:p w14:paraId="43758FF6" w14:textId="77777777" w:rsidR="00934295" w:rsidRDefault="00F732B6">
      <w:pPr>
        <w:pStyle w:val="Heading1"/>
        <w:ind w:left="535" w:firstLine="0"/>
      </w:pPr>
      <w:bookmarkStart w:id="118" w:name="SUMMARY_TABLE_OF_CHANGES"/>
      <w:bookmarkEnd w:id="118"/>
      <w:r>
        <w:t>SUMMARY</w:t>
      </w:r>
      <w:r>
        <w:rPr>
          <w:spacing w:val="-7"/>
        </w:rPr>
        <w:t xml:space="preserve"> </w:t>
      </w:r>
      <w:r>
        <w:t>TABLE</w:t>
      </w:r>
      <w:r>
        <w:rPr>
          <w:spacing w:val="-6"/>
        </w:rPr>
        <w:t xml:space="preserve"> </w:t>
      </w:r>
      <w:r>
        <w:t>OF</w:t>
      </w:r>
      <w:r>
        <w:rPr>
          <w:spacing w:val="-9"/>
        </w:rPr>
        <w:t xml:space="preserve"> </w:t>
      </w:r>
      <w:r>
        <w:rPr>
          <w:spacing w:val="-2"/>
        </w:rPr>
        <w:t>CHANGES</w:t>
      </w:r>
    </w:p>
    <w:p w14:paraId="1020B094" w14:textId="77777777" w:rsidR="00934295" w:rsidRDefault="00934295">
      <w:pPr>
        <w:pStyle w:val="BodyText"/>
        <w:spacing w:before="1"/>
        <w:ind w:left="0"/>
        <w:rPr>
          <w:b/>
          <w:sz w:val="13"/>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6058"/>
      </w:tblGrid>
      <w:tr w:rsidR="00934295" w14:paraId="09CF97E0" w14:textId="77777777">
        <w:trPr>
          <w:trHeight w:val="345"/>
        </w:trPr>
        <w:tc>
          <w:tcPr>
            <w:tcW w:w="2602" w:type="dxa"/>
          </w:tcPr>
          <w:p w14:paraId="5122D9EF" w14:textId="77777777" w:rsidR="00934295" w:rsidRDefault="00F732B6">
            <w:pPr>
              <w:pStyle w:val="TableParagraph"/>
              <w:ind w:left="110"/>
              <w:jc w:val="left"/>
              <w:rPr>
                <w:sz w:val="20"/>
              </w:rPr>
            </w:pPr>
            <w:r>
              <w:rPr>
                <w:sz w:val="20"/>
              </w:rPr>
              <w:t>Section</w:t>
            </w:r>
            <w:r>
              <w:rPr>
                <w:spacing w:val="-5"/>
                <w:sz w:val="20"/>
              </w:rPr>
              <w:t xml:space="preserve"> </w:t>
            </w:r>
            <w:r>
              <w:rPr>
                <w:spacing w:val="-2"/>
                <w:sz w:val="20"/>
              </w:rPr>
              <w:t>changed</w:t>
            </w:r>
          </w:p>
        </w:tc>
        <w:tc>
          <w:tcPr>
            <w:tcW w:w="6058" w:type="dxa"/>
          </w:tcPr>
          <w:p w14:paraId="410F7A32" w14:textId="77777777" w:rsidR="00934295" w:rsidRDefault="00F732B6">
            <w:pPr>
              <w:pStyle w:val="TableParagraph"/>
              <w:ind w:left="109"/>
              <w:jc w:val="left"/>
              <w:rPr>
                <w:sz w:val="20"/>
              </w:rPr>
            </w:pPr>
            <w:r>
              <w:rPr>
                <w:sz w:val="20"/>
              </w:rPr>
              <w:t>Summary</w:t>
            </w:r>
            <w:r>
              <w:rPr>
                <w:spacing w:val="-4"/>
                <w:sz w:val="20"/>
              </w:rPr>
              <w:t xml:space="preserve"> </w:t>
            </w:r>
            <w:r>
              <w:rPr>
                <w:sz w:val="20"/>
              </w:rPr>
              <w:t>of</w:t>
            </w:r>
            <w:r>
              <w:rPr>
                <w:spacing w:val="-3"/>
                <w:sz w:val="20"/>
              </w:rPr>
              <w:t xml:space="preserve"> </w:t>
            </w:r>
            <w:r>
              <w:rPr>
                <w:sz w:val="20"/>
              </w:rPr>
              <w:t>new</w:t>
            </w:r>
            <w:r>
              <w:rPr>
                <w:spacing w:val="-4"/>
                <w:sz w:val="20"/>
              </w:rPr>
              <w:t xml:space="preserve"> </w:t>
            </w:r>
            <w:r>
              <w:rPr>
                <w:spacing w:val="-2"/>
                <w:sz w:val="20"/>
              </w:rPr>
              <w:t>information</w:t>
            </w:r>
          </w:p>
        </w:tc>
      </w:tr>
      <w:tr w:rsidR="00934295" w14:paraId="50BB84A0" w14:textId="77777777">
        <w:trPr>
          <w:trHeight w:val="345"/>
        </w:trPr>
        <w:tc>
          <w:tcPr>
            <w:tcW w:w="2602" w:type="dxa"/>
          </w:tcPr>
          <w:p w14:paraId="7C021954" w14:textId="77777777" w:rsidR="00934295" w:rsidRDefault="00934295">
            <w:pPr>
              <w:pStyle w:val="TableParagraph"/>
              <w:jc w:val="left"/>
            </w:pPr>
          </w:p>
        </w:tc>
        <w:tc>
          <w:tcPr>
            <w:tcW w:w="6058" w:type="dxa"/>
          </w:tcPr>
          <w:p w14:paraId="7792AB1E" w14:textId="77777777" w:rsidR="00934295" w:rsidRDefault="00934295">
            <w:pPr>
              <w:pStyle w:val="TableParagraph"/>
              <w:jc w:val="left"/>
            </w:pPr>
          </w:p>
        </w:tc>
      </w:tr>
    </w:tbl>
    <w:p w14:paraId="44DBC92A" w14:textId="77777777" w:rsidR="00934295" w:rsidRDefault="00934295">
      <w:pPr>
        <w:pStyle w:val="BodyText"/>
        <w:spacing w:before="89"/>
        <w:ind w:left="0"/>
        <w:rPr>
          <w:b/>
          <w:sz w:val="28"/>
        </w:rPr>
      </w:pPr>
    </w:p>
    <w:p w14:paraId="3EC11E55" w14:textId="77777777" w:rsidR="00934295" w:rsidRDefault="00F732B6">
      <w:pPr>
        <w:pStyle w:val="BodyText"/>
        <w:spacing w:line="362" w:lineRule="auto"/>
        <w:ind w:right="4639"/>
      </w:pPr>
      <w:r>
        <w:rPr>
          <w:rFonts w:ascii="Symbol" w:hAnsi="Symbol"/>
        </w:rPr>
        <w:t></w:t>
      </w:r>
      <w:r>
        <w:t xml:space="preserve"> 2023 Amgen Inc. All rights reserved. WEZLANA</w:t>
      </w:r>
      <w:r>
        <w:rPr>
          <w:vertAlign w:val="superscript"/>
        </w:rPr>
        <w:t>TM</w:t>
      </w:r>
      <w:r>
        <w:rPr>
          <w:spacing w:val="-5"/>
        </w:rPr>
        <w:t xml:space="preserve"> </w:t>
      </w:r>
      <w:r>
        <w:t>is</w:t>
      </w:r>
      <w:r>
        <w:rPr>
          <w:spacing w:val="-5"/>
        </w:rPr>
        <w:t xml:space="preserve"> </w:t>
      </w:r>
      <w:r>
        <w:t>a</w:t>
      </w:r>
      <w:r>
        <w:rPr>
          <w:spacing w:val="-4"/>
        </w:rPr>
        <w:t xml:space="preserve"> </w:t>
      </w:r>
      <w:r>
        <w:t>trademark</w:t>
      </w:r>
      <w:r>
        <w:rPr>
          <w:spacing w:val="-4"/>
        </w:rPr>
        <w:t xml:space="preserve"> </w:t>
      </w:r>
      <w:r>
        <w:t>of</w:t>
      </w:r>
      <w:r>
        <w:rPr>
          <w:spacing w:val="-6"/>
        </w:rPr>
        <w:t xml:space="preserve"> </w:t>
      </w:r>
      <w:r>
        <w:t>Amgen</w:t>
      </w:r>
      <w:r>
        <w:rPr>
          <w:spacing w:val="-4"/>
        </w:rPr>
        <w:t xml:space="preserve"> </w:t>
      </w:r>
      <w:r>
        <w:t>Inc</w:t>
      </w:r>
    </w:p>
    <w:sectPr w:rsidR="00934295">
      <w:pgSz w:w="11910" w:h="16840"/>
      <w:pgMar w:top="1280" w:right="240" w:bottom="1080" w:left="1260" w:header="842" w:footer="8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7B7B" w14:textId="77777777" w:rsidR="00F732B6" w:rsidRDefault="00F732B6">
      <w:r>
        <w:separator/>
      </w:r>
    </w:p>
  </w:endnote>
  <w:endnote w:type="continuationSeparator" w:id="0">
    <w:p w14:paraId="7A5757AA" w14:textId="77777777" w:rsidR="00F732B6" w:rsidRDefault="00F7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2940" w14:textId="77777777" w:rsidR="00934295" w:rsidRDefault="00F732B6">
    <w:pPr>
      <w:pStyle w:val="BodyText"/>
      <w:spacing w:line="14" w:lineRule="auto"/>
      <w:ind w:left="0"/>
      <w:rPr>
        <w:sz w:val="20"/>
      </w:rPr>
    </w:pPr>
    <w:r>
      <w:rPr>
        <w:noProof/>
      </w:rPr>
      <mc:AlternateContent>
        <mc:Choice Requires="wps">
          <w:drawing>
            <wp:anchor distT="0" distB="0" distL="0" distR="0" simplePos="0" relativeHeight="483406848" behindDoc="1" locked="0" layoutInCell="1" allowOverlap="1" wp14:anchorId="4F07E267" wp14:editId="7C85771C">
              <wp:simplePos x="0" y="0"/>
              <wp:positionH relativeFrom="page">
                <wp:posOffset>1127252</wp:posOffset>
              </wp:positionH>
              <wp:positionV relativeFrom="page">
                <wp:posOffset>9986487</wp:posOffset>
              </wp:positionV>
              <wp:extent cx="131191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910" cy="167640"/>
                      </a:xfrm>
                      <a:prstGeom prst="rect">
                        <a:avLst/>
                      </a:prstGeom>
                    </wps:spPr>
                    <wps:txbx>
                      <w:txbxContent>
                        <w:p w14:paraId="1D4FF381" w14:textId="77777777" w:rsidR="00934295" w:rsidRDefault="00F732B6">
                          <w:pPr>
                            <w:spacing w:before="13"/>
                            <w:ind w:left="20"/>
                            <w:rPr>
                              <w:b/>
                              <w:sz w:val="20"/>
                            </w:rPr>
                          </w:pPr>
                          <w:r>
                            <w:rPr>
                              <w:b/>
                              <w:sz w:val="20"/>
                            </w:rPr>
                            <w:t>WEZLANA</w:t>
                          </w:r>
                          <w:r>
                            <w:rPr>
                              <w:b/>
                              <w:spacing w:val="-5"/>
                              <w:sz w:val="20"/>
                            </w:rPr>
                            <w:t xml:space="preserve"> </w:t>
                          </w:r>
                          <w:r>
                            <w:rPr>
                              <w:b/>
                              <w:sz w:val="20"/>
                            </w:rPr>
                            <w:t>AU</w:t>
                          </w:r>
                          <w:r>
                            <w:rPr>
                              <w:b/>
                              <w:spacing w:val="-7"/>
                              <w:sz w:val="20"/>
                            </w:rPr>
                            <w:t xml:space="preserve"> </w:t>
                          </w:r>
                          <w:r>
                            <w:rPr>
                              <w:b/>
                              <w:sz w:val="20"/>
                            </w:rPr>
                            <w:t>PI</w:t>
                          </w:r>
                          <w:r>
                            <w:rPr>
                              <w:b/>
                              <w:spacing w:val="-6"/>
                              <w:sz w:val="20"/>
                            </w:rPr>
                            <w:t xml:space="preserve"> </w:t>
                          </w:r>
                          <w:r>
                            <w:rPr>
                              <w:b/>
                              <w:spacing w:val="-4"/>
                              <w:sz w:val="20"/>
                            </w:rPr>
                            <w:t>v1.1</w:t>
                          </w:r>
                        </w:p>
                      </w:txbxContent>
                    </wps:txbx>
                    <wps:bodyPr wrap="square" lIns="0" tIns="0" rIns="0" bIns="0" rtlCol="0">
                      <a:noAutofit/>
                    </wps:bodyPr>
                  </wps:wsp>
                </a:graphicData>
              </a:graphic>
            </wp:anchor>
          </w:drawing>
        </mc:Choice>
        <mc:Fallback>
          <w:pict>
            <v:shapetype w14:anchorId="4F07E267" id="_x0000_t202" coordsize="21600,21600" o:spt="202" path="m,l,21600r21600,l21600,xe">
              <v:stroke joinstyle="miter"/>
              <v:path gradientshapeok="t" o:connecttype="rect"/>
            </v:shapetype>
            <v:shape id="Textbox 2" o:spid="_x0000_s1027" type="#_x0000_t202" style="position:absolute;margin-left:88.75pt;margin-top:786.35pt;width:103.3pt;height:13.2pt;z-index:-199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" filled="f" stroked="f">
              <v:textbox inset="0,0,0,0">
                <w:txbxContent>
                  <w:p w14:paraId="1D4FF381" w14:textId="77777777" w:rsidR="00934295" w:rsidRDefault="00F732B6">
                    <w:pPr>
                      <w:spacing w:before="13"/>
                      <w:ind w:left="20"/>
                      <w:rPr>
                        <w:b/>
                        <w:sz w:val="20"/>
                      </w:rPr>
                    </w:pPr>
                    <w:r>
                      <w:rPr>
                        <w:b/>
                        <w:sz w:val="20"/>
                      </w:rPr>
                      <w:t>WEZLANA</w:t>
                    </w:r>
                    <w:r>
                      <w:rPr>
                        <w:b/>
                        <w:spacing w:val="-5"/>
                        <w:sz w:val="20"/>
                      </w:rPr>
                      <w:t xml:space="preserve"> </w:t>
                    </w:r>
                    <w:r>
                      <w:rPr>
                        <w:b/>
                        <w:sz w:val="20"/>
                      </w:rPr>
                      <w:t>AU</w:t>
                    </w:r>
                    <w:r>
                      <w:rPr>
                        <w:b/>
                        <w:spacing w:val="-7"/>
                        <w:sz w:val="20"/>
                      </w:rPr>
                      <w:t xml:space="preserve"> </w:t>
                    </w:r>
                    <w:r>
                      <w:rPr>
                        <w:b/>
                        <w:sz w:val="20"/>
                      </w:rPr>
                      <w:t>PI</w:t>
                    </w:r>
                    <w:r>
                      <w:rPr>
                        <w:b/>
                        <w:spacing w:val="-6"/>
                        <w:sz w:val="20"/>
                      </w:rPr>
                      <w:t xml:space="preserve"> </w:t>
                    </w:r>
                    <w:r>
                      <w:rPr>
                        <w:b/>
                        <w:spacing w:val="-4"/>
                        <w:sz w:val="20"/>
                      </w:rPr>
                      <w:t>v1.1</w:t>
                    </w:r>
                  </w:p>
                </w:txbxContent>
              </v:textbox>
              <w10:wrap anchorx="page" anchory="page"/>
            </v:shape>
          </w:pict>
        </mc:Fallback>
      </mc:AlternateContent>
    </w:r>
    <w:r>
      <w:rPr>
        <w:noProof/>
      </w:rPr>
      <mc:AlternateContent>
        <mc:Choice Requires="wps">
          <w:drawing>
            <wp:anchor distT="0" distB="0" distL="0" distR="0" simplePos="0" relativeHeight="483407360" behindDoc="1" locked="0" layoutInCell="1" allowOverlap="1" wp14:anchorId="27376A61" wp14:editId="13F8D2CC">
              <wp:simplePos x="0" y="0"/>
              <wp:positionH relativeFrom="page">
                <wp:posOffset>3513854</wp:posOffset>
              </wp:positionH>
              <wp:positionV relativeFrom="page">
                <wp:posOffset>9986487</wp:posOffset>
              </wp:positionV>
              <wp:extent cx="74485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 cy="167640"/>
                      </a:xfrm>
                      <a:prstGeom prst="rect">
                        <a:avLst/>
                      </a:prstGeom>
                    </wps:spPr>
                    <wps:txbx>
                      <w:txbxContent>
                        <w:p w14:paraId="123B5EB0" w14:textId="77777777" w:rsidR="00934295" w:rsidRDefault="00F732B6">
                          <w:pPr>
                            <w:spacing w:before="13"/>
                            <w:ind w:left="20"/>
                            <w:rPr>
                              <w:b/>
                              <w:sz w:val="20"/>
                            </w:rPr>
                          </w:pPr>
                          <w:r>
                            <w:rPr>
                              <w:b/>
                              <w:sz w:val="20"/>
                            </w:rPr>
                            <w:t>Page</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3"/>
                              <w:sz w:val="20"/>
                            </w:rPr>
                            <w:t xml:space="preserve"> </w:t>
                          </w:r>
                          <w:r>
                            <w:rPr>
                              <w:b/>
                              <w:sz w:val="20"/>
                            </w:rPr>
                            <w:t>of</w:t>
                          </w:r>
                          <w:r>
                            <w:rPr>
                              <w:b/>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83</w:t>
                          </w:r>
                          <w:r>
                            <w:rPr>
                              <w:b/>
                              <w:spacing w:val="-5"/>
                              <w:sz w:val="20"/>
                            </w:rPr>
                            <w:fldChar w:fldCharType="end"/>
                          </w:r>
                        </w:p>
                      </w:txbxContent>
                    </wps:txbx>
                    <wps:bodyPr wrap="square" lIns="0" tIns="0" rIns="0" bIns="0" rtlCol="0">
                      <a:noAutofit/>
                    </wps:bodyPr>
                  </wps:wsp>
                </a:graphicData>
              </a:graphic>
            </wp:anchor>
          </w:drawing>
        </mc:Choice>
        <mc:Fallback>
          <w:pict>
            <v:shape w14:anchorId="27376A61" id="Textbox 3" o:spid="_x0000_s1028" type="#_x0000_t202" style="position:absolute;margin-left:276.7pt;margin-top:786.35pt;width:58.65pt;height:13.2pt;z-index:-199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" filled="f" stroked="f">
              <v:textbox inset="0,0,0,0">
                <w:txbxContent>
                  <w:p w14:paraId="123B5EB0" w14:textId="77777777" w:rsidR="00934295" w:rsidRDefault="00F732B6">
                    <w:pPr>
                      <w:spacing w:before="13"/>
                      <w:ind w:left="20"/>
                      <w:rPr>
                        <w:b/>
                        <w:sz w:val="20"/>
                      </w:rPr>
                    </w:pPr>
                    <w:r>
                      <w:rPr>
                        <w:b/>
                        <w:sz w:val="20"/>
                      </w:rPr>
                      <w:t>Page</w:t>
                    </w:r>
                    <w:r>
                      <w:rPr>
                        <w:b/>
                        <w:spacing w:val="-1"/>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3"/>
                        <w:sz w:val="20"/>
                      </w:rPr>
                      <w:t xml:space="preserve"> </w:t>
                    </w:r>
                    <w:r>
                      <w:rPr>
                        <w:b/>
                        <w:sz w:val="20"/>
                      </w:rPr>
                      <w:t>of</w:t>
                    </w:r>
                    <w:r>
                      <w:rPr>
                        <w:b/>
                        <w:spacing w:val="-2"/>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spacing w:val="-5"/>
                        <w:sz w:val="20"/>
                      </w:rPr>
                      <w:t>83</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6470E" w14:textId="77777777" w:rsidR="00F732B6" w:rsidRDefault="00F732B6">
      <w:r>
        <w:separator/>
      </w:r>
    </w:p>
  </w:footnote>
  <w:footnote w:type="continuationSeparator" w:id="0">
    <w:p w14:paraId="0F4C3BDF" w14:textId="77777777" w:rsidR="00F732B6" w:rsidRDefault="00F73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180"/>
    </w:tblGrid>
    <w:tr w:rsidR="00F732B6" w:rsidRPr="000B2145" w14:paraId="203804E3" w14:textId="77777777" w:rsidTr="0090533A">
      <w:trPr>
        <w:trHeight w:val="1012"/>
      </w:trPr>
      <w:tc>
        <w:tcPr>
          <w:tcW w:w="9180" w:type="dxa"/>
          <w:shd w:val="clear" w:color="auto" w:fill="E4F2E0"/>
        </w:tcPr>
        <w:p w14:paraId="3D7DDA99" w14:textId="77777777" w:rsidR="00F732B6" w:rsidRPr="000E4791" w:rsidRDefault="00F732B6" w:rsidP="00F732B6">
          <w:pPr>
            <w:pStyle w:val="Footer"/>
            <w:rPr>
              <w:b/>
              <w:sz w:val="18"/>
              <w:szCs w:val="18"/>
            </w:rPr>
          </w:pPr>
          <w:bookmarkStart w:id="15" w:name="_Hlk109054010"/>
          <w:r w:rsidRPr="00181595">
            <w:rPr>
              <w:b/>
              <w:sz w:val="18"/>
              <w:szCs w:val="18"/>
            </w:rPr>
            <w:t>AusPAR - WEZLANA – ustekinumab – Amgen Australia Pty Ltd - PM-2023-00167-1-1</w:t>
          </w:r>
          <w:r>
            <w:rPr>
              <w:b/>
              <w:sz w:val="18"/>
              <w:szCs w:val="18"/>
            </w:rPr>
            <w:t xml:space="preserve"> </w:t>
          </w:r>
          <w:r w:rsidRPr="00181595">
            <w:rPr>
              <w:b/>
              <w:sz w:val="18"/>
              <w:szCs w:val="18"/>
            </w:rPr>
            <w:t>Final: 18 June 2024</w:t>
          </w:r>
          <w:r w:rsidRPr="008F5577">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5"/>
  </w:tbl>
  <w:p w14:paraId="218B2C22" w14:textId="4F5584FA" w:rsidR="00934295" w:rsidRPr="00F732B6" w:rsidRDefault="00934295" w:rsidP="00F73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2E4A"/>
    <w:multiLevelType w:val="multilevel"/>
    <w:tmpl w:val="22B020A4"/>
    <w:lvl w:ilvl="0">
      <w:start w:val="1"/>
      <w:numFmt w:val="decimal"/>
      <w:lvlText w:val="%1."/>
      <w:lvlJc w:val="left"/>
      <w:pPr>
        <w:ind w:left="1975" w:hanging="1441"/>
        <w:jc w:val="left"/>
      </w:pPr>
      <w:rPr>
        <w:rFonts w:ascii="Times New Roman" w:eastAsia="Times New Roman" w:hAnsi="Times New Roman" w:cs="Times New Roman" w:hint="default"/>
        <w:b/>
        <w:bCs/>
        <w:i w:val="0"/>
        <w:iCs w:val="0"/>
        <w:spacing w:val="0"/>
        <w:w w:val="99"/>
        <w:sz w:val="28"/>
        <w:szCs w:val="28"/>
        <w:lang w:val="en-US" w:eastAsia="en-US" w:bidi="ar-SA"/>
      </w:rPr>
    </w:lvl>
    <w:lvl w:ilvl="1">
      <w:start w:val="1"/>
      <w:numFmt w:val="decimal"/>
      <w:lvlText w:val="%1.%2"/>
      <w:lvlJc w:val="left"/>
      <w:pPr>
        <w:ind w:left="535" w:hanging="144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442"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33" w:hanging="567"/>
      </w:pPr>
      <w:rPr>
        <w:rFonts w:hint="default"/>
        <w:lang w:val="en-US" w:eastAsia="en-US" w:bidi="ar-SA"/>
      </w:rPr>
    </w:lvl>
    <w:lvl w:ilvl="4">
      <w:numFmt w:val="bullet"/>
      <w:lvlText w:val="•"/>
      <w:lvlJc w:val="left"/>
      <w:pPr>
        <w:ind w:left="4086" w:hanging="567"/>
      </w:pPr>
      <w:rPr>
        <w:rFonts w:hint="default"/>
        <w:lang w:val="en-US" w:eastAsia="en-US" w:bidi="ar-SA"/>
      </w:rPr>
    </w:lvl>
    <w:lvl w:ilvl="5">
      <w:numFmt w:val="bullet"/>
      <w:lvlText w:val="•"/>
      <w:lvlJc w:val="left"/>
      <w:pPr>
        <w:ind w:left="5139" w:hanging="567"/>
      </w:pPr>
      <w:rPr>
        <w:rFonts w:hint="default"/>
        <w:lang w:val="en-US" w:eastAsia="en-US" w:bidi="ar-SA"/>
      </w:rPr>
    </w:lvl>
    <w:lvl w:ilvl="6">
      <w:numFmt w:val="bullet"/>
      <w:lvlText w:val="•"/>
      <w:lvlJc w:val="left"/>
      <w:pPr>
        <w:ind w:left="6192" w:hanging="567"/>
      </w:pPr>
      <w:rPr>
        <w:rFonts w:hint="default"/>
        <w:lang w:val="en-US" w:eastAsia="en-US" w:bidi="ar-SA"/>
      </w:rPr>
    </w:lvl>
    <w:lvl w:ilvl="7">
      <w:numFmt w:val="bullet"/>
      <w:lvlText w:val="•"/>
      <w:lvlJc w:val="left"/>
      <w:pPr>
        <w:ind w:left="7245" w:hanging="567"/>
      </w:pPr>
      <w:rPr>
        <w:rFonts w:hint="default"/>
        <w:lang w:val="en-US" w:eastAsia="en-US" w:bidi="ar-SA"/>
      </w:rPr>
    </w:lvl>
    <w:lvl w:ilvl="8">
      <w:numFmt w:val="bullet"/>
      <w:lvlText w:val="•"/>
      <w:lvlJc w:val="left"/>
      <w:pPr>
        <w:ind w:left="8298" w:hanging="567"/>
      </w:pPr>
      <w:rPr>
        <w:rFonts w:hint="default"/>
        <w:lang w:val="en-US" w:eastAsia="en-US" w:bidi="ar-SA"/>
      </w:rPr>
    </w:lvl>
  </w:abstractNum>
  <w:abstractNum w:abstractNumId="1" w15:restartNumberingAfterBreak="0">
    <w:nsid w:val="10C86CB0"/>
    <w:multiLevelType w:val="hybridMultilevel"/>
    <w:tmpl w:val="EFE493FC"/>
    <w:lvl w:ilvl="0" w:tplc="90B01970">
      <w:numFmt w:val="bullet"/>
      <w:lvlText w:val=""/>
      <w:lvlJc w:val="left"/>
      <w:pPr>
        <w:ind w:left="1255" w:hanging="360"/>
      </w:pPr>
      <w:rPr>
        <w:rFonts w:ascii="Symbol" w:eastAsia="Symbol" w:hAnsi="Symbol" w:cs="Symbol" w:hint="default"/>
        <w:spacing w:val="0"/>
        <w:w w:val="100"/>
        <w:lang w:val="en-US" w:eastAsia="en-US" w:bidi="ar-SA"/>
      </w:rPr>
    </w:lvl>
    <w:lvl w:ilvl="1" w:tplc="65363EA0">
      <w:numFmt w:val="bullet"/>
      <w:lvlText w:val="•"/>
      <w:lvlJc w:val="left"/>
      <w:pPr>
        <w:ind w:left="2174" w:hanging="360"/>
      </w:pPr>
      <w:rPr>
        <w:rFonts w:hint="default"/>
        <w:lang w:val="en-US" w:eastAsia="en-US" w:bidi="ar-SA"/>
      </w:rPr>
    </w:lvl>
    <w:lvl w:ilvl="2" w:tplc="D13A4660">
      <w:numFmt w:val="bullet"/>
      <w:lvlText w:val="•"/>
      <w:lvlJc w:val="left"/>
      <w:pPr>
        <w:ind w:left="3088" w:hanging="360"/>
      </w:pPr>
      <w:rPr>
        <w:rFonts w:hint="default"/>
        <w:lang w:val="en-US" w:eastAsia="en-US" w:bidi="ar-SA"/>
      </w:rPr>
    </w:lvl>
    <w:lvl w:ilvl="3" w:tplc="672C70A6">
      <w:numFmt w:val="bullet"/>
      <w:lvlText w:val="•"/>
      <w:lvlJc w:val="left"/>
      <w:pPr>
        <w:ind w:left="4003" w:hanging="360"/>
      </w:pPr>
      <w:rPr>
        <w:rFonts w:hint="default"/>
        <w:lang w:val="en-US" w:eastAsia="en-US" w:bidi="ar-SA"/>
      </w:rPr>
    </w:lvl>
    <w:lvl w:ilvl="4" w:tplc="2120452E">
      <w:numFmt w:val="bullet"/>
      <w:lvlText w:val="•"/>
      <w:lvlJc w:val="left"/>
      <w:pPr>
        <w:ind w:left="4917" w:hanging="360"/>
      </w:pPr>
      <w:rPr>
        <w:rFonts w:hint="default"/>
        <w:lang w:val="en-US" w:eastAsia="en-US" w:bidi="ar-SA"/>
      </w:rPr>
    </w:lvl>
    <w:lvl w:ilvl="5" w:tplc="53BA8E4E">
      <w:numFmt w:val="bullet"/>
      <w:lvlText w:val="•"/>
      <w:lvlJc w:val="left"/>
      <w:pPr>
        <w:ind w:left="5832" w:hanging="360"/>
      </w:pPr>
      <w:rPr>
        <w:rFonts w:hint="default"/>
        <w:lang w:val="en-US" w:eastAsia="en-US" w:bidi="ar-SA"/>
      </w:rPr>
    </w:lvl>
    <w:lvl w:ilvl="6" w:tplc="D5E8E578">
      <w:numFmt w:val="bullet"/>
      <w:lvlText w:val="•"/>
      <w:lvlJc w:val="left"/>
      <w:pPr>
        <w:ind w:left="6746" w:hanging="360"/>
      </w:pPr>
      <w:rPr>
        <w:rFonts w:hint="default"/>
        <w:lang w:val="en-US" w:eastAsia="en-US" w:bidi="ar-SA"/>
      </w:rPr>
    </w:lvl>
    <w:lvl w:ilvl="7" w:tplc="E1E49D38">
      <w:numFmt w:val="bullet"/>
      <w:lvlText w:val="•"/>
      <w:lvlJc w:val="left"/>
      <w:pPr>
        <w:ind w:left="7660" w:hanging="360"/>
      </w:pPr>
      <w:rPr>
        <w:rFonts w:hint="default"/>
        <w:lang w:val="en-US" w:eastAsia="en-US" w:bidi="ar-SA"/>
      </w:rPr>
    </w:lvl>
    <w:lvl w:ilvl="8" w:tplc="E258D11C">
      <w:numFmt w:val="bullet"/>
      <w:lvlText w:val="•"/>
      <w:lvlJc w:val="left"/>
      <w:pPr>
        <w:ind w:left="8575" w:hanging="360"/>
      </w:pPr>
      <w:rPr>
        <w:rFonts w:hint="default"/>
        <w:lang w:val="en-US" w:eastAsia="en-US" w:bidi="ar-SA"/>
      </w:rPr>
    </w:lvl>
  </w:abstractNum>
  <w:abstractNum w:abstractNumId="2" w15:restartNumberingAfterBreak="0">
    <w:nsid w:val="13893219"/>
    <w:multiLevelType w:val="hybridMultilevel"/>
    <w:tmpl w:val="60923B50"/>
    <w:lvl w:ilvl="0" w:tplc="DDF0C1B2">
      <w:numFmt w:val="bullet"/>
      <w:lvlText w:val=""/>
      <w:lvlJc w:val="left"/>
      <w:pPr>
        <w:ind w:left="1255" w:hanging="360"/>
      </w:pPr>
      <w:rPr>
        <w:rFonts w:ascii="Symbol" w:eastAsia="Symbol" w:hAnsi="Symbol" w:cs="Symbol" w:hint="default"/>
        <w:b w:val="0"/>
        <w:bCs w:val="0"/>
        <w:i w:val="0"/>
        <w:iCs w:val="0"/>
        <w:spacing w:val="0"/>
        <w:w w:val="100"/>
        <w:sz w:val="24"/>
        <w:szCs w:val="24"/>
        <w:lang w:val="en-US" w:eastAsia="en-US" w:bidi="ar-SA"/>
      </w:rPr>
    </w:lvl>
    <w:lvl w:ilvl="1" w:tplc="82487D06">
      <w:numFmt w:val="bullet"/>
      <w:lvlText w:val="•"/>
      <w:lvlJc w:val="left"/>
      <w:pPr>
        <w:ind w:left="2174" w:hanging="360"/>
      </w:pPr>
      <w:rPr>
        <w:rFonts w:hint="default"/>
        <w:lang w:val="en-US" w:eastAsia="en-US" w:bidi="ar-SA"/>
      </w:rPr>
    </w:lvl>
    <w:lvl w:ilvl="2" w:tplc="B5DADED6">
      <w:numFmt w:val="bullet"/>
      <w:lvlText w:val="•"/>
      <w:lvlJc w:val="left"/>
      <w:pPr>
        <w:ind w:left="3088" w:hanging="360"/>
      </w:pPr>
      <w:rPr>
        <w:rFonts w:hint="default"/>
        <w:lang w:val="en-US" w:eastAsia="en-US" w:bidi="ar-SA"/>
      </w:rPr>
    </w:lvl>
    <w:lvl w:ilvl="3" w:tplc="60004A6E">
      <w:numFmt w:val="bullet"/>
      <w:lvlText w:val="•"/>
      <w:lvlJc w:val="left"/>
      <w:pPr>
        <w:ind w:left="4003" w:hanging="360"/>
      </w:pPr>
      <w:rPr>
        <w:rFonts w:hint="default"/>
        <w:lang w:val="en-US" w:eastAsia="en-US" w:bidi="ar-SA"/>
      </w:rPr>
    </w:lvl>
    <w:lvl w:ilvl="4" w:tplc="C92C559C">
      <w:numFmt w:val="bullet"/>
      <w:lvlText w:val="•"/>
      <w:lvlJc w:val="left"/>
      <w:pPr>
        <w:ind w:left="4917" w:hanging="360"/>
      </w:pPr>
      <w:rPr>
        <w:rFonts w:hint="default"/>
        <w:lang w:val="en-US" w:eastAsia="en-US" w:bidi="ar-SA"/>
      </w:rPr>
    </w:lvl>
    <w:lvl w:ilvl="5" w:tplc="C35E9324">
      <w:numFmt w:val="bullet"/>
      <w:lvlText w:val="•"/>
      <w:lvlJc w:val="left"/>
      <w:pPr>
        <w:ind w:left="5832" w:hanging="360"/>
      </w:pPr>
      <w:rPr>
        <w:rFonts w:hint="default"/>
        <w:lang w:val="en-US" w:eastAsia="en-US" w:bidi="ar-SA"/>
      </w:rPr>
    </w:lvl>
    <w:lvl w:ilvl="6" w:tplc="3AF42F7C">
      <w:numFmt w:val="bullet"/>
      <w:lvlText w:val="•"/>
      <w:lvlJc w:val="left"/>
      <w:pPr>
        <w:ind w:left="6746" w:hanging="360"/>
      </w:pPr>
      <w:rPr>
        <w:rFonts w:hint="default"/>
        <w:lang w:val="en-US" w:eastAsia="en-US" w:bidi="ar-SA"/>
      </w:rPr>
    </w:lvl>
    <w:lvl w:ilvl="7" w:tplc="2938A1D0">
      <w:numFmt w:val="bullet"/>
      <w:lvlText w:val="•"/>
      <w:lvlJc w:val="left"/>
      <w:pPr>
        <w:ind w:left="7660" w:hanging="360"/>
      </w:pPr>
      <w:rPr>
        <w:rFonts w:hint="default"/>
        <w:lang w:val="en-US" w:eastAsia="en-US" w:bidi="ar-SA"/>
      </w:rPr>
    </w:lvl>
    <w:lvl w:ilvl="8" w:tplc="5B600082">
      <w:numFmt w:val="bullet"/>
      <w:lvlText w:val="•"/>
      <w:lvlJc w:val="left"/>
      <w:pPr>
        <w:ind w:left="8575" w:hanging="360"/>
      </w:pPr>
      <w:rPr>
        <w:rFonts w:hint="default"/>
        <w:lang w:val="en-US" w:eastAsia="en-US" w:bidi="ar-SA"/>
      </w:rPr>
    </w:lvl>
  </w:abstractNum>
  <w:abstractNum w:abstractNumId="3" w15:restartNumberingAfterBreak="0">
    <w:nsid w:val="2B0809AE"/>
    <w:multiLevelType w:val="hybridMultilevel"/>
    <w:tmpl w:val="2B3E5ECA"/>
    <w:lvl w:ilvl="0" w:tplc="EB4AFB06">
      <w:numFmt w:val="bullet"/>
      <w:lvlText w:val=""/>
      <w:lvlJc w:val="left"/>
      <w:pPr>
        <w:ind w:left="981" w:hanging="360"/>
      </w:pPr>
      <w:rPr>
        <w:rFonts w:ascii="Symbol" w:eastAsia="Symbol" w:hAnsi="Symbol" w:cs="Symbol" w:hint="default"/>
        <w:b w:val="0"/>
        <w:bCs w:val="0"/>
        <w:i w:val="0"/>
        <w:iCs w:val="0"/>
        <w:spacing w:val="0"/>
        <w:w w:val="100"/>
        <w:sz w:val="24"/>
        <w:szCs w:val="24"/>
        <w:lang w:val="en-US" w:eastAsia="en-US" w:bidi="ar-SA"/>
      </w:rPr>
    </w:lvl>
    <w:lvl w:ilvl="1" w:tplc="D026D63A">
      <w:numFmt w:val="bullet"/>
      <w:lvlText w:val="•"/>
      <w:lvlJc w:val="left"/>
      <w:pPr>
        <w:ind w:left="1922" w:hanging="360"/>
      </w:pPr>
      <w:rPr>
        <w:rFonts w:hint="default"/>
        <w:lang w:val="en-US" w:eastAsia="en-US" w:bidi="ar-SA"/>
      </w:rPr>
    </w:lvl>
    <w:lvl w:ilvl="2" w:tplc="17660852">
      <w:numFmt w:val="bullet"/>
      <w:lvlText w:val="•"/>
      <w:lvlJc w:val="left"/>
      <w:pPr>
        <w:ind w:left="2864" w:hanging="360"/>
      </w:pPr>
      <w:rPr>
        <w:rFonts w:hint="default"/>
        <w:lang w:val="en-US" w:eastAsia="en-US" w:bidi="ar-SA"/>
      </w:rPr>
    </w:lvl>
    <w:lvl w:ilvl="3" w:tplc="AEA6A1EC">
      <w:numFmt w:val="bullet"/>
      <w:lvlText w:val="•"/>
      <w:lvlJc w:val="left"/>
      <w:pPr>
        <w:ind w:left="3807" w:hanging="360"/>
      </w:pPr>
      <w:rPr>
        <w:rFonts w:hint="default"/>
        <w:lang w:val="en-US" w:eastAsia="en-US" w:bidi="ar-SA"/>
      </w:rPr>
    </w:lvl>
    <w:lvl w:ilvl="4" w:tplc="5B985426">
      <w:numFmt w:val="bullet"/>
      <w:lvlText w:val="•"/>
      <w:lvlJc w:val="left"/>
      <w:pPr>
        <w:ind w:left="4749" w:hanging="360"/>
      </w:pPr>
      <w:rPr>
        <w:rFonts w:hint="default"/>
        <w:lang w:val="en-US" w:eastAsia="en-US" w:bidi="ar-SA"/>
      </w:rPr>
    </w:lvl>
    <w:lvl w:ilvl="5" w:tplc="D16221A6">
      <w:numFmt w:val="bullet"/>
      <w:lvlText w:val="•"/>
      <w:lvlJc w:val="left"/>
      <w:pPr>
        <w:ind w:left="5692" w:hanging="360"/>
      </w:pPr>
      <w:rPr>
        <w:rFonts w:hint="default"/>
        <w:lang w:val="en-US" w:eastAsia="en-US" w:bidi="ar-SA"/>
      </w:rPr>
    </w:lvl>
    <w:lvl w:ilvl="6" w:tplc="60CAA38C">
      <w:numFmt w:val="bullet"/>
      <w:lvlText w:val="•"/>
      <w:lvlJc w:val="left"/>
      <w:pPr>
        <w:ind w:left="6634" w:hanging="360"/>
      </w:pPr>
      <w:rPr>
        <w:rFonts w:hint="default"/>
        <w:lang w:val="en-US" w:eastAsia="en-US" w:bidi="ar-SA"/>
      </w:rPr>
    </w:lvl>
    <w:lvl w:ilvl="7" w:tplc="ABB4C22E">
      <w:numFmt w:val="bullet"/>
      <w:lvlText w:val="•"/>
      <w:lvlJc w:val="left"/>
      <w:pPr>
        <w:ind w:left="7576" w:hanging="360"/>
      </w:pPr>
      <w:rPr>
        <w:rFonts w:hint="default"/>
        <w:lang w:val="en-US" w:eastAsia="en-US" w:bidi="ar-SA"/>
      </w:rPr>
    </w:lvl>
    <w:lvl w:ilvl="8" w:tplc="0A3017A4">
      <w:numFmt w:val="bullet"/>
      <w:lvlText w:val="•"/>
      <w:lvlJc w:val="left"/>
      <w:pPr>
        <w:ind w:left="8519" w:hanging="360"/>
      </w:pPr>
      <w:rPr>
        <w:rFonts w:hint="default"/>
        <w:lang w:val="en-US" w:eastAsia="en-US" w:bidi="ar-SA"/>
      </w:rPr>
    </w:lvl>
  </w:abstractNum>
  <w:abstractNum w:abstractNumId="4" w15:restartNumberingAfterBreak="0">
    <w:nsid w:val="76A30D27"/>
    <w:multiLevelType w:val="hybridMultilevel"/>
    <w:tmpl w:val="8A3249C2"/>
    <w:lvl w:ilvl="0" w:tplc="FF7CCC3A">
      <w:numFmt w:val="bullet"/>
      <w:lvlText w:val="•"/>
      <w:lvlJc w:val="left"/>
      <w:pPr>
        <w:ind w:left="1255"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56AA47EC">
      <w:numFmt w:val="bullet"/>
      <w:lvlText w:val="•"/>
      <w:lvlJc w:val="left"/>
      <w:pPr>
        <w:ind w:left="2174" w:hanging="720"/>
      </w:pPr>
      <w:rPr>
        <w:rFonts w:hint="default"/>
        <w:lang w:val="en-US" w:eastAsia="en-US" w:bidi="ar-SA"/>
      </w:rPr>
    </w:lvl>
    <w:lvl w:ilvl="2" w:tplc="A1F26692">
      <w:numFmt w:val="bullet"/>
      <w:lvlText w:val="•"/>
      <w:lvlJc w:val="left"/>
      <w:pPr>
        <w:ind w:left="3088" w:hanging="720"/>
      </w:pPr>
      <w:rPr>
        <w:rFonts w:hint="default"/>
        <w:lang w:val="en-US" w:eastAsia="en-US" w:bidi="ar-SA"/>
      </w:rPr>
    </w:lvl>
    <w:lvl w:ilvl="3" w:tplc="4F9C739C">
      <w:numFmt w:val="bullet"/>
      <w:lvlText w:val="•"/>
      <w:lvlJc w:val="left"/>
      <w:pPr>
        <w:ind w:left="4003" w:hanging="720"/>
      </w:pPr>
      <w:rPr>
        <w:rFonts w:hint="default"/>
        <w:lang w:val="en-US" w:eastAsia="en-US" w:bidi="ar-SA"/>
      </w:rPr>
    </w:lvl>
    <w:lvl w:ilvl="4" w:tplc="907EAC4C">
      <w:numFmt w:val="bullet"/>
      <w:lvlText w:val="•"/>
      <w:lvlJc w:val="left"/>
      <w:pPr>
        <w:ind w:left="4917" w:hanging="720"/>
      </w:pPr>
      <w:rPr>
        <w:rFonts w:hint="default"/>
        <w:lang w:val="en-US" w:eastAsia="en-US" w:bidi="ar-SA"/>
      </w:rPr>
    </w:lvl>
    <w:lvl w:ilvl="5" w:tplc="6EDA348C">
      <w:numFmt w:val="bullet"/>
      <w:lvlText w:val="•"/>
      <w:lvlJc w:val="left"/>
      <w:pPr>
        <w:ind w:left="5832" w:hanging="720"/>
      </w:pPr>
      <w:rPr>
        <w:rFonts w:hint="default"/>
        <w:lang w:val="en-US" w:eastAsia="en-US" w:bidi="ar-SA"/>
      </w:rPr>
    </w:lvl>
    <w:lvl w:ilvl="6" w:tplc="5AA8706A">
      <w:numFmt w:val="bullet"/>
      <w:lvlText w:val="•"/>
      <w:lvlJc w:val="left"/>
      <w:pPr>
        <w:ind w:left="6746" w:hanging="720"/>
      </w:pPr>
      <w:rPr>
        <w:rFonts w:hint="default"/>
        <w:lang w:val="en-US" w:eastAsia="en-US" w:bidi="ar-SA"/>
      </w:rPr>
    </w:lvl>
    <w:lvl w:ilvl="7" w:tplc="FEB4D4BE">
      <w:numFmt w:val="bullet"/>
      <w:lvlText w:val="•"/>
      <w:lvlJc w:val="left"/>
      <w:pPr>
        <w:ind w:left="7660" w:hanging="720"/>
      </w:pPr>
      <w:rPr>
        <w:rFonts w:hint="default"/>
        <w:lang w:val="en-US" w:eastAsia="en-US" w:bidi="ar-SA"/>
      </w:rPr>
    </w:lvl>
    <w:lvl w:ilvl="8" w:tplc="0D8AB996">
      <w:numFmt w:val="bullet"/>
      <w:lvlText w:val="•"/>
      <w:lvlJc w:val="left"/>
      <w:pPr>
        <w:ind w:left="8575" w:hanging="720"/>
      </w:pPr>
      <w:rPr>
        <w:rFonts w:hint="default"/>
        <w:lang w:val="en-US" w:eastAsia="en-US" w:bidi="ar-SA"/>
      </w:rPr>
    </w:lvl>
  </w:abstractNum>
  <w:abstractNum w:abstractNumId="5" w15:restartNumberingAfterBreak="0">
    <w:nsid w:val="7BF072AD"/>
    <w:multiLevelType w:val="hybridMultilevel"/>
    <w:tmpl w:val="30AED142"/>
    <w:lvl w:ilvl="0" w:tplc="57FA7748">
      <w:start w:val="1"/>
      <w:numFmt w:val="decimal"/>
      <w:lvlText w:val="%1."/>
      <w:lvlJc w:val="left"/>
      <w:pPr>
        <w:ind w:left="679" w:hanging="145"/>
        <w:jc w:val="left"/>
      </w:pPr>
      <w:rPr>
        <w:rFonts w:ascii="Times New Roman" w:eastAsia="Times New Roman" w:hAnsi="Times New Roman" w:cs="Times New Roman" w:hint="default"/>
        <w:b w:val="0"/>
        <w:bCs w:val="0"/>
        <w:i w:val="0"/>
        <w:iCs w:val="0"/>
        <w:spacing w:val="0"/>
        <w:w w:val="101"/>
        <w:sz w:val="16"/>
        <w:szCs w:val="16"/>
        <w:lang w:val="en-US" w:eastAsia="en-US" w:bidi="ar-SA"/>
      </w:rPr>
    </w:lvl>
    <w:lvl w:ilvl="1" w:tplc="60EC9CA4">
      <w:numFmt w:val="bullet"/>
      <w:lvlText w:val="•"/>
      <w:lvlJc w:val="left"/>
      <w:pPr>
        <w:ind w:left="679" w:hanging="144"/>
      </w:pPr>
      <w:rPr>
        <w:rFonts w:ascii="Times New Roman" w:eastAsia="Times New Roman" w:hAnsi="Times New Roman" w:cs="Times New Roman" w:hint="default"/>
        <w:b w:val="0"/>
        <w:bCs w:val="0"/>
        <w:i w:val="0"/>
        <w:iCs w:val="0"/>
        <w:spacing w:val="0"/>
        <w:w w:val="101"/>
        <w:sz w:val="18"/>
        <w:szCs w:val="18"/>
        <w:lang w:val="en-US" w:eastAsia="en-US" w:bidi="ar-SA"/>
      </w:rPr>
    </w:lvl>
    <w:lvl w:ilvl="2" w:tplc="C5F4C5B4">
      <w:numFmt w:val="bullet"/>
      <w:lvlText w:val="•"/>
      <w:lvlJc w:val="left"/>
      <w:pPr>
        <w:ind w:left="2624" w:hanging="144"/>
      </w:pPr>
      <w:rPr>
        <w:rFonts w:hint="default"/>
        <w:lang w:val="en-US" w:eastAsia="en-US" w:bidi="ar-SA"/>
      </w:rPr>
    </w:lvl>
    <w:lvl w:ilvl="3" w:tplc="40043E5A">
      <w:numFmt w:val="bullet"/>
      <w:lvlText w:val="•"/>
      <w:lvlJc w:val="left"/>
      <w:pPr>
        <w:ind w:left="3597" w:hanging="144"/>
      </w:pPr>
      <w:rPr>
        <w:rFonts w:hint="default"/>
        <w:lang w:val="en-US" w:eastAsia="en-US" w:bidi="ar-SA"/>
      </w:rPr>
    </w:lvl>
    <w:lvl w:ilvl="4" w:tplc="868C3752">
      <w:numFmt w:val="bullet"/>
      <w:lvlText w:val="•"/>
      <w:lvlJc w:val="left"/>
      <w:pPr>
        <w:ind w:left="4569" w:hanging="144"/>
      </w:pPr>
      <w:rPr>
        <w:rFonts w:hint="default"/>
        <w:lang w:val="en-US" w:eastAsia="en-US" w:bidi="ar-SA"/>
      </w:rPr>
    </w:lvl>
    <w:lvl w:ilvl="5" w:tplc="D2B4E362">
      <w:numFmt w:val="bullet"/>
      <w:lvlText w:val="•"/>
      <w:lvlJc w:val="left"/>
      <w:pPr>
        <w:ind w:left="5542" w:hanging="144"/>
      </w:pPr>
      <w:rPr>
        <w:rFonts w:hint="default"/>
        <w:lang w:val="en-US" w:eastAsia="en-US" w:bidi="ar-SA"/>
      </w:rPr>
    </w:lvl>
    <w:lvl w:ilvl="6" w:tplc="C9822B4C">
      <w:numFmt w:val="bullet"/>
      <w:lvlText w:val="•"/>
      <w:lvlJc w:val="left"/>
      <w:pPr>
        <w:ind w:left="6514" w:hanging="144"/>
      </w:pPr>
      <w:rPr>
        <w:rFonts w:hint="default"/>
        <w:lang w:val="en-US" w:eastAsia="en-US" w:bidi="ar-SA"/>
      </w:rPr>
    </w:lvl>
    <w:lvl w:ilvl="7" w:tplc="45C876C0">
      <w:numFmt w:val="bullet"/>
      <w:lvlText w:val="•"/>
      <w:lvlJc w:val="left"/>
      <w:pPr>
        <w:ind w:left="7486" w:hanging="144"/>
      </w:pPr>
      <w:rPr>
        <w:rFonts w:hint="default"/>
        <w:lang w:val="en-US" w:eastAsia="en-US" w:bidi="ar-SA"/>
      </w:rPr>
    </w:lvl>
    <w:lvl w:ilvl="8" w:tplc="46103B96">
      <w:numFmt w:val="bullet"/>
      <w:lvlText w:val="•"/>
      <w:lvlJc w:val="left"/>
      <w:pPr>
        <w:ind w:left="8459" w:hanging="144"/>
      </w:pPr>
      <w:rPr>
        <w:rFonts w:hint="default"/>
        <w:lang w:val="en-US" w:eastAsia="en-US" w:bidi="ar-SA"/>
      </w:rPr>
    </w:lvl>
  </w:abstractNum>
  <w:num w:numId="1" w16cid:durableId="1823737111">
    <w:abstractNumId w:val="1"/>
  </w:num>
  <w:num w:numId="2" w16cid:durableId="1514346008">
    <w:abstractNumId w:val="5"/>
  </w:num>
  <w:num w:numId="3" w16cid:durableId="2116246817">
    <w:abstractNumId w:val="3"/>
  </w:num>
  <w:num w:numId="4" w16cid:durableId="6562770">
    <w:abstractNumId w:val="2"/>
  </w:num>
  <w:num w:numId="5" w16cid:durableId="579409014">
    <w:abstractNumId w:val="4"/>
  </w:num>
  <w:num w:numId="6" w16cid:durableId="1647512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34295"/>
    <w:rsid w:val="002600B1"/>
    <w:rsid w:val="00934295"/>
    <w:rsid w:val="00F73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7A1E"/>
  <w15:docId w15:val="{8F37723A-E969-43B1-B5EE-D30E6FBD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53"/>
      <w:ind w:left="1975" w:hanging="1440"/>
      <w:outlineLvl w:val="0"/>
    </w:pPr>
    <w:rPr>
      <w:b/>
      <w:bCs/>
      <w:sz w:val="28"/>
      <w:szCs w:val="28"/>
    </w:rPr>
  </w:style>
  <w:style w:type="paragraph" w:styleId="Heading2">
    <w:name w:val="heading 2"/>
    <w:basedOn w:val="Normal"/>
    <w:uiPriority w:val="9"/>
    <w:unhideWhenUsed/>
    <w:qFormat/>
    <w:pPr>
      <w:spacing w:before="93"/>
      <w:ind w:left="535"/>
      <w:outlineLvl w:val="1"/>
    </w:pPr>
    <w:rPr>
      <w:b/>
      <w:bCs/>
      <w:sz w:val="24"/>
      <w:szCs w:val="24"/>
    </w:rPr>
  </w:style>
  <w:style w:type="paragraph" w:styleId="Heading3">
    <w:name w:val="heading 3"/>
    <w:basedOn w:val="Normal"/>
    <w:uiPriority w:val="9"/>
    <w:unhideWhenUsed/>
    <w:qFormat/>
    <w:pPr>
      <w:ind w:left="535"/>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35"/>
    </w:pPr>
    <w:rPr>
      <w:sz w:val="24"/>
      <w:szCs w:val="24"/>
    </w:rPr>
  </w:style>
  <w:style w:type="paragraph" w:styleId="ListParagraph">
    <w:name w:val="List Paragraph"/>
    <w:basedOn w:val="Normal"/>
    <w:uiPriority w:val="1"/>
    <w:qFormat/>
    <w:pPr>
      <w:ind w:left="1975" w:hanging="144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F732B6"/>
    <w:pPr>
      <w:tabs>
        <w:tab w:val="center" w:pos="4513"/>
        <w:tab w:val="right" w:pos="9026"/>
      </w:tabs>
    </w:pPr>
  </w:style>
  <w:style w:type="character" w:customStyle="1" w:styleId="HeaderChar">
    <w:name w:val="Header Char"/>
    <w:basedOn w:val="DefaultParagraphFont"/>
    <w:link w:val="Header"/>
    <w:uiPriority w:val="99"/>
    <w:rsid w:val="00F732B6"/>
    <w:rPr>
      <w:rFonts w:ascii="Times New Roman" w:eastAsia="Times New Roman" w:hAnsi="Times New Roman" w:cs="Times New Roman"/>
    </w:rPr>
  </w:style>
  <w:style w:type="paragraph" w:styleId="Footer">
    <w:name w:val="footer"/>
    <w:basedOn w:val="Normal"/>
    <w:link w:val="FooterChar"/>
    <w:unhideWhenUsed/>
    <w:rsid w:val="00F732B6"/>
    <w:pPr>
      <w:tabs>
        <w:tab w:val="center" w:pos="4513"/>
        <w:tab w:val="right" w:pos="9026"/>
      </w:tabs>
    </w:pPr>
  </w:style>
  <w:style w:type="character" w:customStyle="1" w:styleId="FooterChar">
    <w:name w:val="Footer Char"/>
    <w:basedOn w:val="DefaultParagraphFont"/>
    <w:link w:val="Footer"/>
    <w:rsid w:val="00F732B6"/>
    <w:rPr>
      <w:rFonts w:ascii="Times New Roman" w:eastAsia="Times New Roman" w:hAnsi="Times New Roman" w:cs="Times New Roman"/>
    </w:rPr>
  </w:style>
  <w:style w:type="character" w:styleId="Hyperlink">
    <w:name w:val="Hyperlink"/>
    <w:basedOn w:val="DefaultParagraphFont"/>
    <w:uiPriority w:val="99"/>
    <w:unhideWhenUsed/>
    <w:rsid w:val="00F732B6"/>
    <w:rPr>
      <w:color w:val="0000FF"/>
      <w:u w:val="single"/>
    </w:rPr>
  </w:style>
  <w:style w:type="table" w:styleId="TableGrid">
    <w:name w:val="Table Grid"/>
    <w:basedOn w:val="TableNormal"/>
    <w:uiPriority w:val="59"/>
    <w:rsid w:val="00F732B6"/>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ga.gov.au/reporting-problem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mgenmedinfo.com.au/"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ga.gov.au/reporting-problem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mailto:medinfo.JAPAC@amgen.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81</Pages>
  <Words>23540</Words>
  <Characters>129706</Characters>
  <Application>Microsoft Office Word</Application>
  <DocSecurity>0</DocSecurity>
  <Lines>2702</Lines>
  <Paragraphs>1473</Paragraphs>
  <ScaleCrop>false</ScaleCrop>
  <HeadingPairs>
    <vt:vector size="2" baseType="variant">
      <vt:variant>
        <vt:lpstr>Title</vt:lpstr>
      </vt:variant>
      <vt:variant>
        <vt:i4>1</vt:i4>
      </vt:variant>
    </vt:vector>
  </HeadingPairs>
  <TitlesOfParts>
    <vt:vector size="1" baseType="lpstr">
      <vt:lpstr>Attachment Product information for WEZLANA</vt:lpstr>
    </vt:vector>
  </TitlesOfParts>
  <Company>Amgen Australia Pty Ltd</Company>
  <LinksUpToDate>false</LinksUpToDate>
  <CharactersWithSpaces>151773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WEZLANA</dc:title>
  <dc:subject>prescription medicines</dc:subject>
  <dc:creator>Amgen Australia Pty Ltd</dc:creator>
  <cp:keywords/>
  <cp:lastModifiedBy>LACK, Janet</cp:lastModifiedBy>
  <cp:revision>3</cp:revision>
  <dcterms:created xsi:type="dcterms:W3CDTF">2024-06-26T22:59:00Z</dcterms:created>
  <dcterms:modified xsi:type="dcterms:W3CDTF">2024-06-26T23:14:00Z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0x01010012FA0F26F0E17B4A8CE7B5169B4A52C5</vt:lpwstr>
  </property>
  <property fmtid="{D5CDD505-2E9C-101B-9397-08002B2CF9AE}" pid="3" name="Created">
    <vt:filetime>2024-01-09T00:00:00Z</vt:filetime>
  </property>
  <property fmtid="{D5CDD505-2E9C-101B-9397-08002B2CF9AE}" pid="4" name="Creator">
    <vt:lpwstr>Acrobat PDFMaker 23 for Word</vt:lpwstr>
  </property>
  <property fmtid="{D5CDD505-2E9C-101B-9397-08002B2CF9AE}" pid="5" name="LastSaved">
    <vt:filetime>2024-06-18T00:00:00Z</vt:filetime>
  </property>
  <property fmtid="{D5CDD505-2E9C-101B-9397-08002B2CF9AE}" pid="6" name="MSIP_Label_acf213f2-4125-4925-823d-f30baca066c9_ActionId">
    <vt:lpwstr>060ab309-6383-4d64-83c6-0a7cf27a2a37</vt:lpwstr>
  </property>
  <property fmtid="{D5CDD505-2E9C-101B-9397-08002B2CF9AE}" pid="7" name="MSIP_Label_acf213f2-4125-4925-823d-f30baca066c9_ContentBits">
    <vt:lpwstr>0</vt:lpwstr>
  </property>
  <property fmtid="{D5CDD505-2E9C-101B-9397-08002B2CF9AE}" pid="8" name="MSIP_Label_acf213f2-4125-4925-823d-f30baca066c9_Enabled">
    <vt:lpwstr>true</vt:lpwstr>
  </property>
  <property fmtid="{D5CDD505-2E9C-101B-9397-08002B2CF9AE}" pid="9" name="MSIP_Label_acf213f2-4125-4925-823d-f30baca066c9_Method">
    <vt:lpwstr>Privileged</vt:lpwstr>
  </property>
  <property fmtid="{D5CDD505-2E9C-101B-9397-08002B2CF9AE}" pid="10" name="MSIP_Label_acf213f2-4125-4925-823d-f30baca066c9_Name">
    <vt:lpwstr>Internal Use Only_</vt:lpwstr>
  </property>
  <property fmtid="{D5CDD505-2E9C-101B-9397-08002B2CF9AE}" pid="11" name="MSIP_Label_acf213f2-4125-4925-823d-f30baca066c9_SetDate">
    <vt:lpwstr>2022-03-09T23:44:46Z</vt:lpwstr>
  </property>
  <property fmtid="{D5CDD505-2E9C-101B-9397-08002B2CF9AE}" pid="12" name="MSIP_Label_acf213f2-4125-4925-823d-f30baca066c9_SiteId">
    <vt:lpwstr>4b4266a6-1368-41af-ad5a-59eb634f7ad8</vt:lpwstr>
  </property>
  <property fmtid="{D5CDD505-2E9C-101B-9397-08002B2CF9AE}" pid="13" name="MediaServiceImageTags">
    <vt:lpwstr/>
  </property>
  <property fmtid="{D5CDD505-2E9C-101B-9397-08002B2CF9AE}" pid="14" name="Producer">
    <vt:lpwstr>Adobe PDF Library 23.8.197</vt:lpwstr>
  </property>
  <property fmtid="{D5CDD505-2E9C-101B-9397-08002B2CF9AE}" pid="15" name="Sign-off status">
    <vt:lpwstr/>
  </property>
  <property fmtid="{D5CDD505-2E9C-101B-9397-08002B2CF9AE}" pid="16" name="SourceModified">
    <vt:lpwstr>D:20240108234037</vt:lpwstr>
  </property>
  <property fmtid="{D5CDD505-2E9C-101B-9397-08002B2CF9AE}" pid="17" name="_dlc_DocId">
    <vt:lpwstr>E426CCR76WHF-154503124-878</vt:lpwstr>
  </property>
  <property fmtid="{D5CDD505-2E9C-101B-9397-08002B2CF9AE}" pid="18" name="_dlc_DocIdItemGuid">
    <vt:lpwstr>950d07e8-d415-45f5-aaef-4d2ab9c62394</vt:lpwstr>
  </property>
  <property fmtid="{D5CDD505-2E9C-101B-9397-08002B2CF9AE}" pid="19" name="_dlc_DocIdUrl">
    <vt:lpwstr>https://amgen.sharepoint.com/sites/ANZRegAffairs/_layouts/15/DocIdRedir.aspx?ID=E426CCR76WHF-154503124-878, E426CCR76WHF-154503124-878</vt:lpwstr>
  </property>
  <property fmtid="{D5CDD505-2E9C-101B-9397-08002B2CF9AE}" pid="20"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21" name="bjDocumentLabelXML-0">
    <vt:lpwstr>ames.com/2008/01/sie/internal/label"&gt;&lt;element uid="9036a7a1-5a4f-48d3-b24b-dfdab053dac9" value="" /&gt;&lt;element uid="03e9b10b-a1f9-4a88-9630-476473f62285" value="" /&gt;&lt;element uid="7349a702-6462-4442-88eb-c64cd513835c" value="" /&gt;&lt;/sisl&gt;</vt:lpwstr>
  </property>
  <property fmtid="{D5CDD505-2E9C-101B-9397-08002B2CF9AE}" pid="22" name="bjDocumentSecurityLabel">
    <vt:lpwstr>Internal Use Only - General Business</vt:lpwstr>
  </property>
  <property fmtid="{D5CDD505-2E9C-101B-9397-08002B2CF9AE}" pid="23" name="bjSaver">
    <vt:lpwstr>sxTKbu8ST3z2i6dZd3j0KJLfigCAdOpm</vt:lpwstr>
  </property>
  <property fmtid="{D5CDD505-2E9C-101B-9397-08002B2CF9AE}" pid="24" name="docIndexRef">
    <vt:lpwstr>d1d09638-eddd-410f-9f1e-8452f7126d5a</vt:lpwstr>
  </property>
</Properties>
</file>