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376F5" w14:textId="3DD349B8" w:rsidR="002F5236" w:rsidRPr="004A5846" w:rsidRDefault="002F5236" w:rsidP="00DD06B7">
      <w:pPr>
        <w:pStyle w:val="CLDNormal"/>
        <w:jc w:val="left"/>
        <w:rPr>
          <w:rFonts w:eastAsiaTheme="minorHAnsi"/>
          <w:lang w:val="en-AU"/>
        </w:rPr>
      </w:pPr>
      <w:r w:rsidRPr="00BE4093">
        <w:rPr>
          <w:rFonts w:eastAsiaTheme="minorHAnsi"/>
          <w:noProof/>
          <w:lang w:val="en-AU" w:eastAsia="en-AU"/>
        </w:rPr>
        <mc:AlternateContent>
          <mc:Choice Requires="wps">
            <w:drawing>
              <wp:inline distT="0" distB="0" distL="0" distR="0" wp14:anchorId="154C0BFC" wp14:editId="2174854F">
                <wp:extent cx="252095" cy="25209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5FFB6" w14:textId="77777777" w:rsidR="002F5236" w:rsidRPr="00BE2A26" w:rsidRDefault="002F5236" w:rsidP="002F5236">
                            <w:pPr>
                              <w:rPr>
                                <w:rFonts w:ascii="Wingdings 3" w:hAnsi="Wingdings 3"/>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154C0BFC" id="_x0000_t202" coordsize="21600,21600" o:spt="202" path="m,l,21600r21600,l21600,xe">
                <v:stroke joinstyle="miter"/>
                <v:path gradientshapeok="t" o:connecttype="rect"/>
              </v:shapetype>
              <v:shape id="Text Box 4"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7125FFB6" w14:textId="77777777" w:rsidR="002F5236" w:rsidRPr="00BE2A26" w:rsidRDefault="002F5236" w:rsidP="002F5236">
                      <w:pPr>
                        <w:rPr>
                          <w:rFonts w:ascii="Wingdings 3" w:hAnsi="Wingdings 3"/>
                        </w:rPr>
                      </w:pPr>
                      <w:r w:rsidRPr="00BE2A26">
                        <w:rPr>
                          <w:rFonts w:ascii="SimSun" w:eastAsia="SimSun" w:hAnsi="SimSun" w:cs="Arial" w:hint="eastAsia"/>
                          <w:sz w:val="40"/>
                        </w:rPr>
                        <w:t>▼</w:t>
                      </w:r>
                    </w:p>
                  </w:txbxContent>
                </v:textbox>
                <w10:anchorlock/>
              </v:shape>
            </w:pict>
          </mc:Fallback>
        </mc:AlternateContent>
      </w:r>
      <w:r w:rsidRPr="004A5846">
        <w:rPr>
          <w:rFonts w:eastAsiaTheme="minorHAnsi"/>
          <w:lang w:val="en-AU"/>
        </w:rPr>
        <w:t xml:space="preserve">This </w:t>
      </w:r>
      <w:r w:rsidR="003316C2" w:rsidRPr="004A5846">
        <w:rPr>
          <w:rFonts w:eastAsiaTheme="minorHAnsi"/>
          <w:lang w:val="en-AU"/>
        </w:rPr>
        <w:t>vaccine</w:t>
      </w:r>
      <w:r w:rsidRPr="004A5846">
        <w:rPr>
          <w:rFonts w:eastAsiaTheme="minorHAnsi"/>
          <w:lang w:val="en-AU"/>
        </w:rPr>
        <w:t xml:space="preserve"> is subject to additional monitoring in Australia. This will allow quick identification of new safety information. Healthcare professionals are asked to report any suspected adverse events at </w:t>
      </w:r>
      <w:hyperlink r:id="rId12" w:history="1">
        <w:r w:rsidRPr="004A5846">
          <w:rPr>
            <w:rFonts w:eastAsiaTheme="minorHAnsi"/>
            <w:color w:val="0000FF" w:themeColor="hyperlink"/>
            <w:u w:val="single"/>
            <w:lang w:val="en-AU"/>
          </w:rPr>
          <w:t>www.tga.gov.au/reporting-problems</w:t>
        </w:r>
      </w:hyperlink>
      <w:r w:rsidRPr="004A5846">
        <w:rPr>
          <w:rFonts w:eastAsiaTheme="minorHAnsi"/>
          <w:lang w:val="en-AU"/>
        </w:rPr>
        <w:t>.</w:t>
      </w:r>
    </w:p>
    <w:p w14:paraId="18679B5A" w14:textId="17C91692" w:rsidR="005F0573" w:rsidRPr="004A5846" w:rsidRDefault="003B255D" w:rsidP="00DD06B7">
      <w:pPr>
        <w:pStyle w:val="CLDTITLE"/>
        <w:jc w:val="left"/>
        <w:rPr>
          <w:color w:val="FF0000"/>
        </w:rPr>
      </w:pPr>
      <w:r w:rsidRPr="004A5846">
        <w:t>AUSTRALIAN PRODUCT INFORMATION –</w:t>
      </w:r>
      <w:r w:rsidR="0008151E" w:rsidRPr="004A5846">
        <w:t>ABRYSVO</w:t>
      </w:r>
      <w:r w:rsidR="000804CE" w:rsidRPr="004A5846">
        <w:rPr>
          <w:vertAlign w:val="superscript"/>
        </w:rPr>
        <w:t>®</w:t>
      </w:r>
      <w:r w:rsidRPr="004A5846">
        <w:t xml:space="preserve"> (</w:t>
      </w:r>
      <w:r w:rsidR="00084CA4" w:rsidRPr="004A5846">
        <w:t xml:space="preserve">RECOMBINANT </w:t>
      </w:r>
      <w:r w:rsidR="00FD3F8D" w:rsidRPr="004A5846">
        <w:t>RESPIRATORY SYNCYTIAL VIRUS PRE</w:t>
      </w:r>
      <w:r w:rsidR="00084CA4" w:rsidRPr="004A5846">
        <w:t>-</w:t>
      </w:r>
      <w:r w:rsidR="00FD3F8D" w:rsidRPr="004A5846">
        <w:t xml:space="preserve">FUSION F </w:t>
      </w:r>
      <w:r w:rsidR="00084CA4" w:rsidRPr="004A5846">
        <w:t>PROTEIN) VACCINE</w:t>
      </w:r>
    </w:p>
    <w:p w14:paraId="59BF9965" w14:textId="1F7496AB" w:rsidR="00EB4D43" w:rsidRPr="004A5846" w:rsidRDefault="00E60520" w:rsidP="00DD06B7">
      <w:pPr>
        <w:pStyle w:val="CLDHeading1"/>
        <w:jc w:val="left"/>
      </w:pPr>
      <w:r w:rsidRPr="004A5846">
        <w:t>1.</w:t>
      </w:r>
      <w:r w:rsidR="00294A15" w:rsidRPr="004A5846">
        <w:tab/>
      </w:r>
      <w:r w:rsidRPr="004A5846">
        <w:t>NAME</w:t>
      </w:r>
      <w:r w:rsidR="003B255D" w:rsidRPr="004A5846">
        <w:t xml:space="preserve"> OF THE MEDICINE</w:t>
      </w:r>
      <w:r w:rsidR="00315AB0" w:rsidRPr="004A5846">
        <w:t xml:space="preserve"> </w:t>
      </w:r>
    </w:p>
    <w:p w14:paraId="266C9F65" w14:textId="143A22C9" w:rsidR="00636841" w:rsidRPr="004A5846" w:rsidRDefault="00084CA4" w:rsidP="00DD06B7">
      <w:pPr>
        <w:pStyle w:val="CLDNormal"/>
        <w:jc w:val="left"/>
      </w:pPr>
      <w:r w:rsidRPr="004A5846">
        <w:t>Recombinant r</w:t>
      </w:r>
      <w:r w:rsidR="00FD3F8D" w:rsidRPr="004A5846">
        <w:t>espiratory syncytial virus pre</w:t>
      </w:r>
      <w:r w:rsidRPr="004A5846">
        <w:t>-</w:t>
      </w:r>
      <w:r w:rsidR="00FD3F8D" w:rsidRPr="004A5846">
        <w:t xml:space="preserve">fusion F </w:t>
      </w:r>
      <w:r w:rsidRPr="004A5846">
        <w:t xml:space="preserve">protein </w:t>
      </w:r>
    </w:p>
    <w:p w14:paraId="1CE21315" w14:textId="3EF838B0" w:rsidR="006F74D5" w:rsidRPr="004A5846" w:rsidRDefault="006F74D5" w:rsidP="00DD06B7">
      <w:pPr>
        <w:pStyle w:val="CLDNormal"/>
        <w:jc w:val="left"/>
        <w:rPr>
          <w:color w:val="7030A0"/>
        </w:rPr>
      </w:pPr>
      <w:r w:rsidRPr="004A5846">
        <w:t xml:space="preserve">Water for injections </w:t>
      </w:r>
      <w:r w:rsidR="00110EF4" w:rsidRPr="004A5846">
        <w:t>diluent</w:t>
      </w:r>
    </w:p>
    <w:p w14:paraId="2CC079FF" w14:textId="1F72DC6E" w:rsidR="00EB4D43" w:rsidRPr="004A5846" w:rsidRDefault="00294A15" w:rsidP="00DD06B7">
      <w:pPr>
        <w:pStyle w:val="CLDHeading1"/>
        <w:jc w:val="left"/>
        <w:rPr>
          <w:color w:val="9BBB59" w:themeColor="accent3"/>
        </w:rPr>
      </w:pPr>
      <w:r w:rsidRPr="004A5846">
        <w:t>2.</w:t>
      </w:r>
      <w:r w:rsidRPr="004A5846">
        <w:tab/>
      </w:r>
      <w:r w:rsidR="0018348D" w:rsidRPr="004A5846">
        <w:t>QUALITATIVE AND QUANTITATIVE COMPOSITION</w:t>
      </w:r>
      <w:r w:rsidR="00824D85" w:rsidRPr="004A5846">
        <w:t xml:space="preserve"> </w:t>
      </w:r>
    </w:p>
    <w:p w14:paraId="1D983368" w14:textId="34930A39" w:rsidR="00FD3F8D" w:rsidRPr="004A5846" w:rsidRDefault="00FD3F8D" w:rsidP="00DD06B7">
      <w:pPr>
        <w:pStyle w:val="CLDNormal"/>
        <w:spacing w:after="0"/>
        <w:jc w:val="left"/>
      </w:pPr>
      <w:r w:rsidRPr="004A5846">
        <w:t>After reconstitution, 1 dose (0.5 mL) contains:</w:t>
      </w:r>
    </w:p>
    <w:p w14:paraId="148DD84E" w14:textId="351A280F" w:rsidR="00FD3F8D" w:rsidRPr="004A5846" w:rsidRDefault="00FD3F8D" w:rsidP="00DD06B7">
      <w:pPr>
        <w:pStyle w:val="CLDNormal"/>
        <w:spacing w:after="0"/>
        <w:jc w:val="left"/>
      </w:pPr>
      <w:r w:rsidRPr="004A5846">
        <w:t>R</w:t>
      </w:r>
      <w:r w:rsidR="00092BD0" w:rsidRPr="004A5846">
        <w:t xml:space="preserve">espiratory </w:t>
      </w:r>
      <w:r w:rsidR="006B46E6" w:rsidRPr="004A5846">
        <w:t>s</w:t>
      </w:r>
      <w:r w:rsidR="00092BD0" w:rsidRPr="004A5846">
        <w:t>yncytial virus (RS</w:t>
      </w:r>
      <w:r w:rsidRPr="004A5846">
        <w:t>V</w:t>
      </w:r>
      <w:r w:rsidR="00092BD0" w:rsidRPr="004A5846">
        <w:t>)</w:t>
      </w:r>
      <w:r w:rsidRPr="004A5846">
        <w:t xml:space="preserve"> subgroup A stabilised prefusion F protein</w:t>
      </w:r>
      <w:r w:rsidR="00824D85" w:rsidRPr="004A5846">
        <w:rPr>
          <w:vertAlign w:val="superscript"/>
        </w:rPr>
        <w:t>1</w:t>
      </w:r>
      <w:r w:rsidRPr="004A5846">
        <w:t xml:space="preserve"> 60 micrograms</w:t>
      </w:r>
    </w:p>
    <w:p w14:paraId="009AEA7F" w14:textId="033C4983" w:rsidR="00FD3F8D" w:rsidRPr="004A5846" w:rsidRDefault="00092BD0" w:rsidP="00DD06B7">
      <w:pPr>
        <w:pStyle w:val="CLDNormal"/>
        <w:spacing w:after="0"/>
        <w:jc w:val="left"/>
      </w:pPr>
      <w:r w:rsidRPr="004A5846">
        <w:t xml:space="preserve">Respiratory </w:t>
      </w:r>
      <w:r w:rsidR="006B46E6" w:rsidRPr="004A5846">
        <w:t>s</w:t>
      </w:r>
      <w:r w:rsidRPr="004A5846">
        <w:t>yncytial virus (RSV)</w:t>
      </w:r>
      <w:r w:rsidR="00FD3F8D" w:rsidRPr="004A5846">
        <w:t xml:space="preserve"> subgroup B stabilised prefusion F protein</w:t>
      </w:r>
      <w:r w:rsidR="00824D85" w:rsidRPr="004A5846">
        <w:rPr>
          <w:vertAlign w:val="superscript"/>
        </w:rPr>
        <w:t>1</w:t>
      </w:r>
      <w:r w:rsidR="00FD3F8D" w:rsidRPr="004A5846">
        <w:t xml:space="preserve"> 60 micrograms</w:t>
      </w:r>
    </w:p>
    <w:p w14:paraId="3F5B4346" w14:textId="2B30B191" w:rsidR="00824D85" w:rsidRPr="004A5846" w:rsidRDefault="00824D85" w:rsidP="00DD06B7">
      <w:pPr>
        <w:pStyle w:val="CLDNormal"/>
        <w:spacing w:after="0"/>
        <w:jc w:val="left"/>
      </w:pPr>
    </w:p>
    <w:p w14:paraId="0618D90D" w14:textId="1CBE125D" w:rsidR="00824D85" w:rsidRPr="004A5846" w:rsidRDefault="00824D85" w:rsidP="00DD06B7">
      <w:pPr>
        <w:pStyle w:val="CLDNormal"/>
        <w:spacing w:after="0"/>
        <w:jc w:val="left"/>
      </w:pPr>
      <w:r w:rsidRPr="004A5846">
        <w:rPr>
          <w:vertAlign w:val="superscript"/>
        </w:rPr>
        <w:t>1</w:t>
      </w:r>
      <w:r w:rsidRPr="004A5846">
        <w:t xml:space="preserve"> Produced in Chinese Hamster Ovary cells by recombinant DNA technology.</w:t>
      </w:r>
      <w:r w:rsidR="002910EE" w:rsidRPr="004A5846">
        <w:t xml:space="preserve"> </w:t>
      </w:r>
    </w:p>
    <w:p w14:paraId="5E8CDB4B" w14:textId="68194C01" w:rsidR="00995EFD" w:rsidRPr="004A5846" w:rsidRDefault="00995EFD" w:rsidP="00DD06B7">
      <w:pPr>
        <w:pStyle w:val="CLDHeading3"/>
        <w:jc w:val="left"/>
      </w:pPr>
      <w:r w:rsidRPr="004A5846">
        <w:t>Excipient</w:t>
      </w:r>
      <w:r w:rsidR="000E6F74" w:rsidRPr="004A5846">
        <w:t>(</w:t>
      </w:r>
      <w:r w:rsidRPr="004A5846">
        <w:t>s</w:t>
      </w:r>
      <w:r w:rsidR="000E6F74" w:rsidRPr="004A5846">
        <w:t>)</w:t>
      </w:r>
      <w:r w:rsidRPr="004A5846">
        <w:t xml:space="preserve"> with known e</w:t>
      </w:r>
      <w:r w:rsidR="00675710" w:rsidRPr="004A5846">
        <w:t>ffect</w:t>
      </w:r>
    </w:p>
    <w:p w14:paraId="38DCDB19" w14:textId="77777777" w:rsidR="002E4F94" w:rsidRPr="004A5846" w:rsidRDefault="002E4F94" w:rsidP="00DD06B7">
      <w:pPr>
        <w:pStyle w:val="CLDNormal"/>
        <w:jc w:val="left"/>
      </w:pPr>
      <w:r w:rsidRPr="004A5846">
        <w:t>After reconstitution, 1 dose (0.5 mL) contains 11.3 milligrams of sucrose, 22.5 milligrams of mannitol and 0.43 milligrams of elemental sodium (as chloride).</w:t>
      </w:r>
    </w:p>
    <w:p w14:paraId="28C30629" w14:textId="771A8111" w:rsidR="00675710" w:rsidRPr="004A5846" w:rsidRDefault="00675710" w:rsidP="00DD06B7">
      <w:pPr>
        <w:pStyle w:val="CLDNormal"/>
        <w:jc w:val="left"/>
      </w:pPr>
      <w:r w:rsidRPr="004A5846">
        <w:rPr>
          <w:rFonts w:eastAsia="TimesNewRoman"/>
        </w:rPr>
        <w:t>For the full list</w:t>
      </w:r>
      <w:r w:rsidR="001421CE" w:rsidRPr="004A5846">
        <w:rPr>
          <w:rFonts w:eastAsia="TimesNewRoman"/>
        </w:rPr>
        <w:t xml:space="preserve"> of excipients, see S</w:t>
      </w:r>
      <w:r w:rsidR="000E6F74" w:rsidRPr="004A5846">
        <w:rPr>
          <w:rFonts w:eastAsia="TimesNewRoman"/>
        </w:rPr>
        <w:t>ection 6.1</w:t>
      </w:r>
      <w:r w:rsidR="001421CE" w:rsidRPr="004A5846">
        <w:rPr>
          <w:rFonts w:eastAsia="TimesNewRoman"/>
        </w:rPr>
        <w:t xml:space="preserve"> List of excipients</w:t>
      </w:r>
      <w:r w:rsidR="000E6F74" w:rsidRPr="004A5846">
        <w:rPr>
          <w:rFonts w:eastAsia="TimesNewRoman"/>
        </w:rPr>
        <w:t>.</w:t>
      </w:r>
      <w:r w:rsidRPr="004A5846">
        <w:rPr>
          <w:rFonts w:eastAsia="TimesNewRoman"/>
        </w:rPr>
        <w:t xml:space="preserve"> </w:t>
      </w:r>
    </w:p>
    <w:p w14:paraId="5CD02670" w14:textId="2F3972A7" w:rsidR="0034484A" w:rsidRPr="004A5846" w:rsidRDefault="00932B9D" w:rsidP="00DD06B7">
      <w:pPr>
        <w:pStyle w:val="CLDHeading1"/>
        <w:jc w:val="left"/>
      </w:pPr>
      <w:r w:rsidRPr="004A5846">
        <w:t>3.</w:t>
      </w:r>
      <w:r w:rsidRPr="004A5846">
        <w:tab/>
      </w:r>
      <w:r w:rsidR="0018348D" w:rsidRPr="004A5846">
        <w:t>PHARMACEUTICAL FORM</w:t>
      </w:r>
      <w:r w:rsidR="00315AB0" w:rsidRPr="004A5846">
        <w:t xml:space="preserve"> </w:t>
      </w:r>
    </w:p>
    <w:p w14:paraId="385F84D5" w14:textId="15552BD3" w:rsidR="00156E48" w:rsidRPr="004A5846" w:rsidRDefault="00824D85" w:rsidP="00DD06B7">
      <w:pPr>
        <w:pStyle w:val="CLDNormal"/>
        <w:jc w:val="left"/>
      </w:pPr>
      <w:r w:rsidRPr="004A5846">
        <w:t xml:space="preserve">Powder and </w:t>
      </w:r>
      <w:r w:rsidR="00110EF4" w:rsidRPr="004A5846">
        <w:t>diluent</w:t>
      </w:r>
      <w:r w:rsidRPr="004A5846">
        <w:t xml:space="preserve"> for solution for injection.</w:t>
      </w:r>
    </w:p>
    <w:p w14:paraId="70322A8B" w14:textId="3CD9C0FF" w:rsidR="00824D85" w:rsidRPr="004A5846" w:rsidRDefault="00824D85" w:rsidP="00DD06B7">
      <w:pPr>
        <w:pStyle w:val="CLDNormal"/>
        <w:spacing w:after="0"/>
        <w:jc w:val="left"/>
      </w:pPr>
      <w:r w:rsidRPr="004A5846">
        <w:t>The powder or cake is white.</w:t>
      </w:r>
    </w:p>
    <w:p w14:paraId="08CDBD39" w14:textId="7F7EF6F8" w:rsidR="00824D85" w:rsidRPr="004A5846" w:rsidRDefault="00824D85" w:rsidP="00DD06B7">
      <w:pPr>
        <w:pStyle w:val="CLDNormal"/>
        <w:spacing w:after="0"/>
        <w:jc w:val="left"/>
      </w:pPr>
      <w:r w:rsidRPr="004A5846">
        <w:t xml:space="preserve">The </w:t>
      </w:r>
      <w:r w:rsidR="00110EF4" w:rsidRPr="004A5846">
        <w:t>diluent</w:t>
      </w:r>
      <w:r w:rsidRPr="004A5846">
        <w:t xml:space="preserve"> is a clear, colourless liquid.</w:t>
      </w:r>
    </w:p>
    <w:p w14:paraId="1101CD31" w14:textId="3154A9B5" w:rsidR="00E4558F" w:rsidRPr="004A5846" w:rsidRDefault="00932B9D" w:rsidP="00DD06B7">
      <w:pPr>
        <w:pStyle w:val="CLDHeading1"/>
        <w:jc w:val="left"/>
      </w:pPr>
      <w:r w:rsidRPr="004A5846">
        <w:t>4.</w:t>
      </w:r>
      <w:r w:rsidRPr="004A5846">
        <w:tab/>
      </w:r>
      <w:r w:rsidR="0018348D" w:rsidRPr="004A5846">
        <w:t>CLINICAL PARTICULARS</w:t>
      </w:r>
      <w:r w:rsidR="00315AB0" w:rsidRPr="004A5846">
        <w:t xml:space="preserve"> </w:t>
      </w:r>
    </w:p>
    <w:p w14:paraId="0D297AEA" w14:textId="3D393187" w:rsidR="00E60520" w:rsidRPr="00BE4093" w:rsidRDefault="00932B9D" w:rsidP="00DD06B7">
      <w:pPr>
        <w:pStyle w:val="CLDHeading2"/>
        <w:jc w:val="left"/>
        <w:rPr>
          <w:rFonts w:ascii="Times New Roman" w:hAnsi="Times New Roman"/>
          <w:bCs/>
          <w:i/>
          <w:iCs/>
          <w:color w:val="FF0000"/>
        </w:rPr>
      </w:pPr>
      <w:r w:rsidRPr="00BE4093">
        <w:rPr>
          <w:rFonts w:ascii="Times New Roman" w:hAnsi="Times New Roman"/>
        </w:rPr>
        <w:t>4.1</w:t>
      </w:r>
      <w:r w:rsidRPr="00BE4093">
        <w:rPr>
          <w:rFonts w:ascii="Times New Roman" w:hAnsi="Times New Roman"/>
        </w:rPr>
        <w:tab/>
      </w:r>
      <w:r w:rsidR="004779F5" w:rsidRPr="00BE4093">
        <w:rPr>
          <w:rFonts w:ascii="Times New Roman" w:hAnsi="Times New Roman"/>
        </w:rPr>
        <w:t>Therapeutic i</w:t>
      </w:r>
      <w:r w:rsidR="00E60520" w:rsidRPr="00BE4093">
        <w:rPr>
          <w:rFonts w:ascii="Times New Roman" w:hAnsi="Times New Roman"/>
        </w:rPr>
        <w:t>ndications</w:t>
      </w:r>
    </w:p>
    <w:p w14:paraId="1CE9009E" w14:textId="6B445FDF" w:rsidR="00824D85" w:rsidRPr="004A5846" w:rsidRDefault="0008151E" w:rsidP="00DD06B7">
      <w:pPr>
        <w:pStyle w:val="CLDNormal"/>
        <w:pageBreakBefore/>
        <w:jc w:val="left"/>
      </w:pPr>
      <w:r w:rsidRPr="004A5846">
        <w:lastRenderedPageBreak/>
        <w:t>ABRYSVO</w:t>
      </w:r>
      <w:r w:rsidR="00824D85" w:rsidRPr="004A5846">
        <w:t xml:space="preserve"> is indicated for:</w:t>
      </w:r>
    </w:p>
    <w:p w14:paraId="3800961C" w14:textId="7D7251BA" w:rsidR="00824D85" w:rsidRPr="004A5846" w:rsidRDefault="00136D43" w:rsidP="00DD06B7">
      <w:pPr>
        <w:pStyle w:val="CLDNormal"/>
        <w:numPr>
          <w:ilvl w:val="0"/>
          <w:numId w:val="32"/>
        </w:numPr>
        <w:jc w:val="left"/>
      </w:pPr>
      <w:bookmarkStart w:id="0" w:name="_Hlk126936704"/>
      <w:r w:rsidRPr="004A5846">
        <w:t>Active immunisation of pregnant women between 24-36 weeks of gestation for</w:t>
      </w:r>
      <w:r w:rsidR="00824D85" w:rsidRPr="004A5846">
        <w:t xml:space="preserve"> prevention of lower respiratory tract disease caused by respiratory syncytial virus (RSV) in infants from birth through 6 months of age.</w:t>
      </w:r>
    </w:p>
    <w:bookmarkEnd w:id="0"/>
    <w:p w14:paraId="494669A6" w14:textId="3A9E5D98" w:rsidR="00824D85" w:rsidRPr="004A5846" w:rsidRDefault="00136D43" w:rsidP="00DD06B7">
      <w:pPr>
        <w:pStyle w:val="CLDNormal"/>
        <w:numPr>
          <w:ilvl w:val="0"/>
          <w:numId w:val="32"/>
        </w:numPr>
        <w:jc w:val="left"/>
      </w:pPr>
      <w:r w:rsidRPr="004A5846">
        <w:t>Active immunisation of individuals 60 years of age and above for</w:t>
      </w:r>
      <w:r w:rsidR="00824D85" w:rsidRPr="004A5846">
        <w:t xml:space="preserve"> prevention of</w:t>
      </w:r>
      <w:r w:rsidRPr="004A5846">
        <w:t xml:space="preserve"> </w:t>
      </w:r>
      <w:r w:rsidR="00824D85" w:rsidRPr="004A5846">
        <w:t>lower respiratory tract disease caused by</w:t>
      </w:r>
      <w:r w:rsidRPr="004A5846">
        <w:t xml:space="preserve"> respiratory syncytial virus</w:t>
      </w:r>
      <w:r w:rsidR="00824D85" w:rsidRPr="004A5846">
        <w:t xml:space="preserve"> </w:t>
      </w:r>
      <w:r w:rsidR="00D90804" w:rsidRPr="004A5846">
        <w:t>(</w:t>
      </w:r>
      <w:r w:rsidR="00824D85" w:rsidRPr="004A5846">
        <w:t>RSV</w:t>
      </w:r>
      <w:r w:rsidR="00D90804" w:rsidRPr="004A5846">
        <w:t>)</w:t>
      </w:r>
      <w:r w:rsidR="00824D85" w:rsidRPr="004A5846">
        <w:t>.</w:t>
      </w:r>
    </w:p>
    <w:p w14:paraId="579C5CFD" w14:textId="180813B0" w:rsidR="00824D85" w:rsidRPr="004A5846" w:rsidRDefault="0008151E" w:rsidP="00DD06B7">
      <w:pPr>
        <w:pStyle w:val="CLDNormal"/>
        <w:jc w:val="left"/>
        <w:rPr>
          <w:bCs/>
        </w:rPr>
      </w:pPr>
      <w:r w:rsidRPr="004A5846">
        <w:rPr>
          <w:bCs/>
        </w:rPr>
        <w:t>ABRYSVO</w:t>
      </w:r>
      <w:r w:rsidR="00824D85" w:rsidRPr="004A5846">
        <w:rPr>
          <w:bCs/>
        </w:rPr>
        <w:t xml:space="preserve"> should be used in accordance with official recommendations.</w:t>
      </w:r>
    </w:p>
    <w:p w14:paraId="2B48B48A" w14:textId="0F74E72A" w:rsidR="00E60520" w:rsidRPr="00BE4093" w:rsidRDefault="00932B9D" w:rsidP="00DD06B7">
      <w:pPr>
        <w:pStyle w:val="CLDHeading2"/>
        <w:jc w:val="left"/>
        <w:rPr>
          <w:rFonts w:ascii="Times New Roman" w:hAnsi="Times New Roman"/>
          <w:bCs/>
          <w:i/>
          <w:iCs/>
          <w:color w:val="FF0000"/>
        </w:rPr>
      </w:pPr>
      <w:r w:rsidRPr="00BE4093">
        <w:rPr>
          <w:rFonts w:ascii="Times New Roman" w:hAnsi="Times New Roman"/>
        </w:rPr>
        <w:t>4.2</w:t>
      </w:r>
      <w:r w:rsidRPr="00BE4093">
        <w:rPr>
          <w:rFonts w:ascii="Times New Roman" w:hAnsi="Times New Roman"/>
        </w:rPr>
        <w:tab/>
      </w:r>
      <w:r w:rsidR="004779F5" w:rsidRPr="00BE4093">
        <w:rPr>
          <w:rFonts w:ascii="Times New Roman" w:hAnsi="Times New Roman"/>
        </w:rPr>
        <w:t>Dose and method of a</w:t>
      </w:r>
      <w:r w:rsidR="00E60520" w:rsidRPr="00BE4093">
        <w:rPr>
          <w:rFonts w:ascii="Times New Roman" w:hAnsi="Times New Roman"/>
        </w:rPr>
        <w:t xml:space="preserve">dministration </w:t>
      </w:r>
    </w:p>
    <w:p w14:paraId="641BCFDF" w14:textId="302F7AE9" w:rsidR="00E60520" w:rsidRPr="004A5846" w:rsidRDefault="00112B3F" w:rsidP="00DD06B7">
      <w:pPr>
        <w:pStyle w:val="CLDHeading3"/>
        <w:jc w:val="left"/>
        <w:rPr>
          <w:bCs/>
          <w:i/>
          <w:color w:val="7030A0"/>
        </w:rPr>
      </w:pPr>
      <w:bookmarkStart w:id="1" w:name="_Hlk155702798"/>
      <w:r w:rsidRPr="004A5846">
        <w:t>Dos</w:t>
      </w:r>
      <w:r w:rsidR="00837C3E" w:rsidRPr="004A5846">
        <w:t xml:space="preserve">age </w:t>
      </w:r>
    </w:p>
    <w:p w14:paraId="119591F4" w14:textId="179DEDF2" w:rsidR="0072169A" w:rsidRPr="00BE4093" w:rsidRDefault="00136D43" w:rsidP="00DD06B7">
      <w:pPr>
        <w:pStyle w:val="CLDHeading4"/>
        <w:jc w:val="left"/>
        <w:rPr>
          <w:rFonts w:ascii="Times New Roman" w:hAnsi="Times New Roman"/>
          <w:lang w:val="en-AU"/>
        </w:rPr>
      </w:pPr>
      <w:r w:rsidRPr="00BE4093">
        <w:rPr>
          <w:rFonts w:ascii="Times New Roman" w:hAnsi="Times New Roman"/>
          <w:lang w:val="en-AU"/>
        </w:rPr>
        <w:t>P</w:t>
      </w:r>
      <w:r w:rsidR="0072169A" w:rsidRPr="00BE4093">
        <w:rPr>
          <w:rFonts w:ascii="Times New Roman" w:hAnsi="Times New Roman"/>
          <w:lang w:val="en-AU"/>
        </w:rPr>
        <w:t xml:space="preserve">regnant </w:t>
      </w:r>
      <w:r w:rsidRPr="00BE4093">
        <w:rPr>
          <w:rFonts w:ascii="Times New Roman" w:hAnsi="Times New Roman"/>
          <w:lang w:val="en-AU"/>
        </w:rPr>
        <w:t>women</w:t>
      </w:r>
    </w:p>
    <w:p w14:paraId="61FCA65A" w14:textId="20BE28F8" w:rsidR="000F6BA9" w:rsidRPr="004A5846" w:rsidRDefault="0008151E" w:rsidP="00DD06B7">
      <w:pPr>
        <w:pStyle w:val="CLDNormal"/>
        <w:jc w:val="left"/>
        <w:rPr>
          <w:rFonts w:eastAsia="CIDFont+F2"/>
          <w:lang w:val="en-AU"/>
        </w:rPr>
      </w:pPr>
      <w:r w:rsidRPr="004A5846">
        <w:rPr>
          <w:rFonts w:eastAsia="CIDFont+F2"/>
          <w:lang w:val="en-AU"/>
        </w:rPr>
        <w:t>ABRYSVO</w:t>
      </w:r>
      <w:r w:rsidR="0072169A" w:rsidRPr="004A5846">
        <w:rPr>
          <w:rFonts w:eastAsia="CIDFont+F2"/>
          <w:lang w:val="en-AU"/>
        </w:rPr>
        <w:t xml:space="preserve"> is administered as a single dose (0.5 mL) in late second or third trimester of pregnancy (24-36 weeks</w:t>
      </w:r>
      <w:r w:rsidR="00136D43" w:rsidRPr="004A5846">
        <w:rPr>
          <w:rFonts w:eastAsia="CIDFont+F2"/>
          <w:lang w:val="en-AU"/>
        </w:rPr>
        <w:t xml:space="preserve"> of gestation</w:t>
      </w:r>
      <w:r w:rsidR="0072169A" w:rsidRPr="004A5846">
        <w:rPr>
          <w:rFonts w:eastAsia="CIDFont+F2"/>
          <w:lang w:val="en-AU"/>
        </w:rPr>
        <w:t>).</w:t>
      </w:r>
      <w:r w:rsidR="00351534" w:rsidRPr="004A5846">
        <w:rPr>
          <w:rFonts w:eastAsia="CIDFont+F2"/>
          <w:lang w:val="en-AU"/>
        </w:rPr>
        <w:t xml:space="preserve"> </w:t>
      </w:r>
    </w:p>
    <w:p w14:paraId="288B0E65" w14:textId="12124563" w:rsidR="0072169A" w:rsidRPr="004A5846" w:rsidRDefault="00855CFA" w:rsidP="00DD06B7">
      <w:pPr>
        <w:pStyle w:val="CLDNormal"/>
        <w:jc w:val="left"/>
        <w:rPr>
          <w:rFonts w:eastAsia="CIDFont+F2"/>
          <w:b/>
          <w:bCs/>
          <w:color w:val="00B050"/>
          <w:lang w:val="en-AU"/>
        </w:rPr>
      </w:pPr>
      <w:r w:rsidRPr="004A5846">
        <w:rPr>
          <w:rFonts w:eastAsia="CIDFont+F2"/>
          <w:lang w:val="en-AU"/>
        </w:rPr>
        <w:t>Revaccination in subsequent pregnancies has not been studied.</w:t>
      </w:r>
    </w:p>
    <w:p w14:paraId="75D7A23B" w14:textId="7C6F6CF8" w:rsidR="0072169A" w:rsidRPr="00BE4093" w:rsidRDefault="0072169A" w:rsidP="00DD06B7">
      <w:pPr>
        <w:pStyle w:val="CLDHeading4"/>
        <w:jc w:val="left"/>
        <w:rPr>
          <w:rFonts w:ascii="Times New Roman" w:hAnsi="Times New Roman"/>
          <w:lang w:val="en-AU"/>
        </w:rPr>
      </w:pPr>
      <w:r w:rsidRPr="00BE4093">
        <w:rPr>
          <w:rFonts w:ascii="Times New Roman" w:hAnsi="Times New Roman"/>
          <w:lang w:val="en-AU"/>
        </w:rPr>
        <w:t>Individuals 60 years of age and older</w:t>
      </w:r>
    </w:p>
    <w:p w14:paraId="6C77A80B" w14:textId="30775574" w:rsidR="0072169A" w:rsidRPr="004A5846" w:rsidRDefault="0008151E" w:rsidP="00DD06B7">
      <w:pPr>
        <w:pStyle w:val="CLDNormal"/>
        <w:jc w:val="left"/>
        <w:rPr>
          <w:rFonts w:eastAsia="CIDFont+F2"/>
          <w:lang w:val="en-AU"/>
        </w:rPr>
      </w:pPr>
      <w:r w:rsidRPr="004A5846">
        <w:rPr>
          <w:rFonts w:eastAsia="CIDFont+F2"/>
          <w:lang w:val="en-AU"/>
        </w:rPr>
        <w:t>ABRYSVO</w:t>
      </w:r>
      <w:r w:rsidR="0072169A" w:rsidRPr="004A5846">
        <w:rPr>
          <w:rFonts w:eastAsia="CIDFont+F2"/>
          <w:lang w:val="en-AU"/>
        </w:rPr>
        <w:t xml:space="preserve"> is administered as a single dose (0.5 mL).</w:t>
      </w:r>
      <w:r w:rsidR="00351534" w:rsidRPr="004A5846">
        <w:rPr>
          <w:rFonts w:eastAsia="CIDFont+F2"/>
          <w:lang w:val="en-AU"/>
        </w:rPr>
        <w:t xml:space="preserve"> </w:t>
      </w:r>
    </w:p>
    <w:p w14:paraId="1EDFEDEE" w14:textId="10FB5324" w:rsidR="000F6BA9" w:rsidRPr="004A5846" w:rsidRDefault="000F6BA9" w:rsidP="00DD06B7">
      <w:pPr>
        <w:pStyle w:val="CLDNormal"/>
        <w:jc w:val="left"/>
        <w:rPr>
          <w:rFonts w:eastAsia="CIDFont+F2"/>
          <w:lang w:val="en-AU"/>
        </w:rPr>
      </w:pPr>
      <w:r w:rsidRPr="004A5846">
        <w:rPr>
          <w:rFonts w:eastAsia="CIDFont+F2"/>
          <w:lang w:val="en-AU"/>
        </w:rPr>
        <w:t xml:space="preserve">The need for revaccination has not been established. </w:t>
      </w:r>
    </w:p>
    <w:p w14:paraId="45769C84" w14:textId="77777777" w:rsidR="0072169A" w:rsidRPr="00BE4093" w:rsidRDefault="0072169A" w:rsidP="00DD06B7">
      <w:pPr>
        <w:pStyle w:val="CLDHeading4"/>
        <w:jc w:val="left"/>
        <w:rPr>
          <w:rFonts w:ascii="Times New Roman" w:hAnsi="Times New Roman"/>
          <w:lang w:val="en-AU"/>
        </w:rPr>
      </w:pPr>
      <w:r w:rsidRPr="00BE4093">
        <w:rPr>
          <w:rFonts w:ascii="Times New Roman" w:hAnsi="Times New Roman"/>
          <w:lang w:val="en-AU"/>
        </w:rPr>
        <w:t>Paediatric population</w:t>
      </w:r>
    </w:p>
    <w:p w14:paraId="328CAE53" w14:textId="2DD0681E" w:rsidR="0072169A" w:rsidRPr="004A5846" w:rsidRDefault="0072169A" w:rsidP="00DD06B7">
      <w:pPr>
        <w:pStyle w:val="CLDNormal"/>
        <w:jc w:val="left"/>
      </w:pPr>
      <w:r w:rsidRPr="004A5846">
        <w:rPr>
          <w:rFonts w:eastAsia="CIDFont+F2"/>
          <w:lang w:val="en-AU"/>
        </w:rPr>
        <w:t xml:space="preserve">The safety and efficacy of </w:t>
      </w:r>
      <w:r w:rsidR="0008151E" w:rsidRPr="004A5846">
        <w:rPr>
          <w:rFonts w:eastAsia="CIDFont+F2"/>
          <w:lang w:val="en-AU"/>
        </w:rPr>
        <w:t>ABRYSVO</w:t>
      </w:r>
      <w:r w:rsidRPr="004A5846">
        <w:rPr>
          <w:rFonts w:eastAsia="CIDFont+F2"/>
          <w:lang w:val="en-AU"/>
        </w:rPr>
        <w:t xml:space="preserve"> in</w:t>
      </w:r>
      <w:r w:rsidR="00B5553F" w:rsidRPr="004A5846">
        <w:rPr>
          <w:rFonts w:eastAsia="CIDFont+F2"/>
          <w:lang w:val="en-AU"/>
        </w:rPr>
        <w:t xml:space="preserve"> </w:t>
      </w:r>
      <w:r w:rsidRPr="004A5846">
        <w:rPr>
          <w:rFonts w:eastAsia="CIDFont+F2"/>
          <w:lang w:val="en-AU"/>
        </w:rPr>
        <w:t xml:space="preserve">children (from birth to less than 18 years of age) via active immunisation have not yet been established. </w:t>
      </w:r>
    </w:p>
    <w:bookmarkEnd w:id="1"/>
    <w:p w14:paraId="6D15A858" w14:textId="31D9D132" w:rsidR="00837C3E" w:rsidRPr="004A5846" w:rsidRDefault="00243A31" w:rsidP="00DD06B7">
      <w:pPr>
        <w:pStyle w:val="CLDHeading3"/>
        <w:jc w:val="left"/>
      </w:pPr>
      <w:r w:rsidRPr="004A5846">
        <w:t>Method of a</w:t>
      </w:r>
      <w:r w:rsidR="00837C3E" w:rsidRPr="004A5846">
        <w:t xml:space="preserve">dministration </w:t>
      </w:r>
    </w:p>
    <w:p w14:paraId="717D24CD" w14:textId="35E8009A" w:rsidR="0072169A" w:rsidRPr="004A5846" w:rsidRDefault="0008151E" w:rsidP="00DD06B7">
      <w:pPr>
        <w:pStyle w:val="CLDNormal"/>
        <w:jc w:val="left"/>
        <w:rPr>
          <w:rFonts w:eastAsia="CIDFont+F2"/>
          <w:b/>
          <w:bCs/>
          <w:color w:val="00B050"/>
          <w:lang w:val="en-AU"/>
        </w:rPr>
      </w:pPr>
      <w:r w:rsidRPr="004A5846">
        <w:rPr>
          <w:rFonts w:eastAsia="CIDFont+F2"/>
          <w:lang w:val="en-AU"/>
        </w:rPr>
        <w:t>ABRYSVO</w:t>
      </w:r>
      <w:r w:rsidR="0072169A" w:rsidRPr="004A5846">
        <w:rPr>
          <w:rFonts w:eastAsia="CIDFont+F2"/>
          <w:lang w:val="en-AU"/>
        </w:rPr>
        <w:t xml:space="preserve"> is for intramuscular injection only, preferably in the deltoid region of the upper arm.</w:t>
      </w:r>
      <w:r w:rsidR="00B97BA1" w:rsidRPr="004A5846">
        <w:rPr>
          <w:rFonts w:eastAsia="CIDFont+F2"/>
          <w:lang w:val="en-AU"/>
        </w:rPr>
        <w:t xml:space="preserve"> </w:t>
      </w:r>
    </w:p>
    <w:p w14:paraId="68F9B2BF" w14:textId="7DDEA3DD" w:rsidR="0072169A" w:rsidRPr="004A5846" w:rsidRDefault="0008151E" w:rsidP="00DD06B7">
      <w:pPr>
        <w:pStyle w:val="CLDNormal"/>
        <w:jc w:val="left"/>
        <w:rPr>
          <w:rFonts w:eastAsia="CIDFont+F2"/>
          <w:lang w:val="en-AU"/>
        </w:rPr>
      </w:pPr>
      <w:r w:rsidRPr="004A5846">
        <w:rPr>
          <w:rFonts w:eastAsia="CIDFont+F2"/>
          <w:lang w:val="en-AU"/>
        </w:rPr>
        <w:t>ABRYSVO</w:t>
      </w:r>
      <w:r w:rsidR="0072169A" w:rsidRPr="004A5846">
        <w:rPr>
          <w:rFonts w:eastAsia="CIDFont+F2"/>
          <w:lang w:val="en-AU"/>
        </w:rPr>
        <w:t xml:space="preserve"> is not to be administered intravascularly, </w:t>
      </w:r>
      <w:proofErr w:type="gramStart"/>
      <w:r w:rsidR="0072169A" w:rsidRPr="004A5846">
        <w:rPr>
          <w:rFonts w:eastAsia="CIDFont+F2"/>
          <w:lang w:val="en-AU"/>
        </w:rPr>
        <w:t>intradermally</w:t>
      </w:r>
      <w:proofErr w:type="gramEnd"/>
      <w:r w:rsidR="0072169A" w:rsidRPr="004A5846">
        <w:rPr>
          <w:rFonts w:eastAsia="CIDFont+F2"/>
          <w:lang w:val="en-AU"/>
        </w:rPr>
        <w:t xml:space="preserve"> or subcutaneously.</w:t>
      </w:r>
    </w:p>
    <w:p w14:paraId="4E4B4757" w14:textId="5A8EC18A" w:rsidR="0072169A" w:rsidRPr="004A5846" w:rsidRDefault="0072169A" w:rsidP="00DD06B7">
      <w:pPr>
        <w:pStyle w:val="CLDNormal"/>
        <w:jc w:val="left"/>
        <w:rPr>
          <w:rFonts w:eastAsia="CIDFont+F2"/>
          <w:lang w:val="en-AU"/>
        </w:rPr>
      </w:pPr>
      <w:r w:rsidRPr="004A5846">
        <w:rPr>
          <w:rFonts w:eastAsia="CIDFont+F2"/>
          <w:lang w:val="en-AU"/>
        </w:rPr>
        <w:t xml:space="preserve">Do not mix </w:t>
      </w:r>
      <w:r w:rsidR="0008151E" w:rsidRPr="004A5846">
        <w:rPr>
          <w:rFonts w:eastAsia="CIDFont+F2"/>
          <w:lang w:val="en-AU"/>
        </w:rPr>
        <w:t>ABRYSVO</w:t>
      </w:r>
      <w:r w:rsidRPr="004A5846">
        <w:rPr>
          <w:rFonts w:eastAsia="CIDFont+F2"/>
          <w:lang w:val="en-AU"/>
        </w:rPr>
        <w:t xml:space="preserve"> with other vaccines/medicinal products in the same syringe.</w:t>
      </w:r>
    </w:p>
    <w:p w14:paraId="31A3B3E2" w14:textId="351EA907" w:rsidR="00FD0CC9" w:rsidRPr="004A5846" w:rsidRDefault="005914BA" w:rsidP="00DD06B7">
      <w:pPr>
        <w:pStyle w:val="NormalWeb"/>
        <w:spacing w:before="0" w:beforeAutospacing="0" w:after="0" w:afterAutospacing="0"/>
        <w:rPr>
          <w:rFonts w:eastAsia="CIDFont+F2"/>
        </w:rPr>
      </w:pPr>
      <w:r w:rsidRPr="004A5846">
        <w:rPr>
          <w:rFonts w:eastAsia="CIDFont+F2"/>
          <w:szCs w:val="20"/>
          <w:lang w:eastAsia="en-US"/>
        </w:rPr>
        <w:t>ABRYSVO is for single use in one patient only. Discard any residue.</w:t>
      </w:r>
    </w:p>
    <w:p w14:paraId="5635472B" w14:textId="1E8B4E5F" w:rsidR="0072169A" w:rsidRPr="00BE4093" w:rsidRDefault="002375B4" w:rsidP="00DD06B7">
      <w:pPr>
        <w:pStyle w:val="CLDHeading4"/>
        <w:jc w:val="left"/>
        <w:rPr>
          <w:rFonts w:ascii="Times New Roman" w:eastAsia="CIDFont+F2" w:hAnsi="Times New Roman"/>
          <w:lang w:val="en-AU"/>
        </w:rPr>
      </w:pPr>
      <w:r w:rsidRPr="00BE4093">
        <w:rPr>
          <w:rFonts w:ascii="Times New Roman" w:eastAsia="CIDFont+F2" w:hAnsi="Times New Roman"/>
          <w:lang w:val="en-AU"/>
        </w:rPr>
        <w:t>Preparation for Administration.</w:t>
      </w:r>
    </w:p>
    <w:p w14:paraId="111DC641" w14:textId="016217C4" w:rsidR="00D776B2" w:rsidRPr="004A5846" w:rsidRDefault="002375B4" w:rsidP="00DD06B7">
      <w:pPr>
        <w:pStyle w:val="CLDNormal"/>
        <w:jc w:val="left"/>
        <w:rPr>
          <w:rFonts w:eastAsia="CIDFont+F2"/>
          <w:lang w:val="en-AU"/>
        </w:rPr>
      </w:pPr>
      <w:r w:rsidRPr="004A5846">
        <w:rPr>
          <w:rFonts w:eastAsia="CIDFont+F2"/>
          <w:lang w:val="en-AU"/>
        </w:rPr>
        <w:t>The lyophilised vaccine</w:t>
      </w:r>
      <w:r w:rsidR="00C94CD6" w:rsidRPr="004A5846">
        <w:rPr>
          <w:rFonts w:eastAsia="CIDFont+F2"/>
          <w:lang w:val="en-AU"/>
        </w:rPr>
        <w:t xml:space="preserve"> (powder)</w:t>
      </w:r>
      <w:r w:rsidRPr="004A5846">
        <w:rPr>
          <w:rFonts w:eastAsia="CIDFont+F2"/>
          <w:lang w:val="en-AU"/>
        </w:rPr>
        <w:t xml:space="preserve"> must be reconstituted only with the </w:t>
      </w:r>
      <w:r w:rsidR="00110EF4" w:rsidRPr="004A5846">
        <w:rPr>
          <w:rFonts w:eastAsia="CIDFont+F2"/>
          <w:lang w:val="en-AU"/>
        </w:rPr>
        <w:t>diluent</w:t>
      </w:r>
      <w:r w:rsidRPr="004A5846">
        <w:rPr>
          <w:rFonts w:eastAsia="CIDFont+F2"/>
          <w:lang w:val="en-AU"/>
        </w:rPr>
        <w:t xml:space="preserve"> provided using the vial adapter to form </w:t>
      </w:r>
      <w:r w:rsidR="0008151E" w:rsidRPr="004A5846">
        <w:rPr>
          <w:rFonts w:eastAsia="CIDFont+F2"/>
          <w:lang w:val="en-AU"/>
        </w:rPr>
        <w:t>ABRYSVO</w:t>
      </w:r>
      <w:r w:rsidRPr="004A5846">
        <w:rPr>
          <w:rFonts w:eastAsia="CIDFont+F2"/>
          <w:lang w:val="en-AU"/>
        </w:rPr>
        <w:t>.</w:t>
      </w:r>
      <w:r w:rsidR="00C26088" w:rsidRPr="004A5846">
        <w:rPr>
          <w:rFonts w:eastAsia="CIDFont+F2"/>
          <w:lang w:val="en-AU"/>
        </w:rPr>
        <w:t xml:space="preserve"> </w:t>
      </w:r>
    </w:p>
    <w:tbl>
      <w:tblPr>
        <w:tblStyle w:val="TableGrid5"/>
        <w:tblW w:w="973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0"/>
        <w:gridCol w:w="446"/>
        <w:gridCol w:w="60"/>
        <w:gridCol w:w="1426"/>
        <w:gridCol w:w="4692"/>
        <w:gridCol w:w="1484"/>
      </w:tblGrid>
      <w:tr w:rsidR="00C94CD6" w:rsidRPr="004A5846" w14:paraId="7C368A96" w14:textId="77777777">
        <w:trPr>
          <w:trHeight w:val="575"/>
        </w:trPr>
        <w:tc>
          <w:tcPr>
            <w:tcW w:w="2076" w:type="dxa"/>
            <w:gridSpan w:val="2"/>
            <w:vAlign w:val="center"/>
          </w:tcPr>
          <w:p w14:paraId="39FE142F" w14:textId="51741B19" w:rsidR="00C94CD6" w:rsidRPr="00BE4093" w:rsidRDefault="00C94CD6" w:rsidP="00DD06B7">
            <w:pPr>
              <w:keepNext/>
              <w:spacing w:after="200" w:line="276" w:lineRule="auto"/>
              <w:rPr>
                <w:rFonts w:eastAsia="Calibri"/>
                <w:b/>
                <w:bCs/>
                <w:sz w:val="24"/>
                <w:szCs w:val="24"/>
              </w:rPr>
            </w:pPr>
            <w:r w:rsidRPr="00BE4093">
              <w:rPr>
                <w:b/>
                <w:bCs/>
                <w:sz w:val="24"/>
                <w:szCs w:val="24"/>
                <w:lang w:bidi="en-US"/>
              </w:rPr>
              <w:lastRenderedPageBreak/>
              <w:t xml:space="preserve">Vial </w:t>
            </w:r>
            <w:r w:rsidRPr="00BE4093">
              <w:rPr>
                <w:b/>
                <w:bCs/>
                <w:noProof/>
                <w:sz w:val="24"/>
                <w:szCs w:val="24"/>
              </w:rPr>
              <w:t xml:space="preserve">containing lyophilised </w:t>
            </w:r>
            <w:r w:rsidR="00C95458" w:rsidRPr="004A5846">
              <w:rPr>
                <w:b/>
                <w:bCs/>
                <w:noProof/>
                <w:sz w:val="24"/>
                <w:szCs w:val="24"/>
              </w:rPr>
              <w:t>ABRYSVO (</w:t>
            </w:r>
            <w:r w:rsidRPr="00BE4093">
              <w:rPr>
                <w:b/>
                <w:bCs/>
                <w:noProof/>
                <w:sz w:val="24"/>
                <w:szCs w:val="24"/>
              </w:rPr>
              <w:t>RSVpreF</w:t>
            </w:r>
            <w:r w:rsidR="00C95458" w:rsidRPr="00BE4093">
              <w:rPr>
                <w:b/>
                <w:bCs/>
                <w:noProof/>
                <w:sz w:val="24"/>
                <w:szCs w:val="24"/>
              </w:rPr>
              <w:t>)</w:t>
            </w:r>
            <w:r w:rsidRPr="00BE4093">
              <w:rPr>
                <w:b/>
                <w:bCs/>
                <w:noProof/>
                <w:sz w:val="24"/>
                <w:szCs w:val="24"/>
              </w:rPr>
              <w:t xml:space="preserve"> vaccine</w:t>
            </w:r>
          </w:p>
        </w:tc>
        <w:tc>
          <w:tcPr>
            <w:tcW w:w="6178" w:type="dxa"/>
            <w:gridSpan w:val="3"/>
            <w:vAlign w:val="center"/>
          </w:tcPr>
          <w:p w14:paraId="635915BB" w14:textId="20346C6B" w:rsidR="00C94CD6" w:rsidRPr="00BE4093" w:rsidRDefault="00C94CD6" w:rsidP="00DD06B7">
            <w:pPr>
              <w:keepNext/>
              <w:spacing w:after="200" w:line="276" w:lineRule="auto"/>
              <w:rPr>
                <w:rFonts w:eastAsia="Calibri"/>
                <w:b/>
                <w:bCs/>
                <w:sz w:val="24"/>
                <w:szCs w:val="24"/>
              </w:rPr>
            </w:pPr>
            <w:r w:rsidRPr="00BE4093">
              <w:rPr>
                <w:b/>
                <w:bCs/>
                <w:sz w:val="24"/>
                <w:szCs w:val="24"/>
                <w:lang w:bidi="en-US"/>
              </w:rPr>
              <w:t xml:space="preserve">Pre-filled syringe </w:t>
            </w:r>
            <w:r w:rsidR="00482893" w:rsidRPr="00BE4093">
              <w:rPr>
                <w:b/>
                <w:bCs/>
                <w:sz w:val="24"/>
                <w:szCs w:val="24"/>
                <w:lang w:bidi="en-US"/>
              </w:rPr>
              <w:t>containing diluent</w:t>
            </w:r>
          </w:p>
        </w:tc>
        <w:tc>
          <w:tcPr>
            <w:tcW w:w="1403" w:type="dxa"/>
            <w:vAlign w:val="center"/>
          </w:tcPr>
          <w:p w14:paraId="6BA38BC9" w14:textId="77777777" w:rsidR="00C94CD6" w:rsidRPr="00BE4093" w:rsidRDefault="00C94CD6" w:rsidP="00DD06B7">
            <w:pPr>
              <w:keepNext/>
              <w:spacing w:after="200" w:line="276" w:lineRule="auto"/>
              <w:rPr>
                <w:rFonts w:eastAsia="Calibri"/>
                <w:b/>
                <w:bCs/>
                <w:sz w:val="24"/>
                <w:szCs w:val="24"/>
              </w:rPr>
            </w:pPr>
            <w:r w:rsidRPr="00BE4093">
              <w:rPr>
                <w:rFonts w:eastAsia="Calibri"/>
                <w:b/>
                <w:bCs/>
                <w:sz w:val="24"/>
                <w:szCs w:val="24"/>
              </w:rPr>
              <w:t>Vial adapter</w:t>
            </w:r>
          </w:p>
        </w:tc>
      </w:tr>
      <w:tr w:rsidR="00C94CD6" w:rsidRPr="004A5846" w14:paraId="672AB9A6" w14:textId="77777777">
        <w:trPr>
          <w:trHeight w:val="1776"/>
        </w:trPr>
        <w:tc>
          <w:tcPr>
            <w:tcW w:w="2076" w:type="dxa"/>
            <w:gridSpan w:val="2"/>
            <w:vAlign w:val="center"/>
          </w:tcPr>
          <w:p w14:paraId="536FA456" w14:textId="77777777" w:rsidR="00C94CD6" w:rsidRPr="00BE4093" w:rsidRDefault="00C94CD6" w:rsidP="00DD06B7">
            <w:pPr>
              <w:spacing w:after="200" w:line="276" w:lineRule="auto"/>
              <w:rPr>
                <w:rFonts w:eastAsia="Calibri"/>
                <w:sz w:val="24"/>
                <w:szCs w:val="24"/>
              </w:rPr>
            </w:pPr>
            <w:r w:rsidRPr="00BE4093">
              <w:rPr>
                <w:rFonts w:eastAsia="Calibri"/>
                <w:noProof/>
                <w:sz w:val="24"/>
                <w:szCs w:val="24"/>
              </w:rPr>
              <w:drawing>
                <wp:inline distT="0" distB="0" distL="0" distR="0" wp14:anchorId="6D7FFFB2" wp14:editId="1D039AE4">
                  <wp:extent cx="487681" cy="1143002"/>
                  <wp:effectExtent l="0" t="0" r="7620" b="0"/>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87681" cy="1143002"/>
                          </a:xfrm>
                          <a:prstGeom prst="rect">
                            <a:avLst/>
                          </a:prstGeom>
                        </pic:spPr>
                      </pic:pic>
                    </a:graphicData>
                  </a:graphic>
                </wp:inline>
              </w:drawing>
            </w:r>
          </w:p>
        </w:tc>
        <w:tc>
          <w:tcPr>
            <w:tcW w:w="6178" w:type="dxa"/>
            <w:gridSpan w:val="3"/>
            <w:vAlign w:val="center"/>
          </w:tcPr>
          <w:p w14:paraId="7D005D37" w14:textId="77777777" w:rsidR="00C94CD6" w:rsidRPr="00BE4093" w:rsidRDefault="00C94CD6" w:rsidP="00DD06B7">
            <w:pPr>
              <w:spacing w:after="200" w:line="276" w:lineRule="auto"/>
              <w:rPr>
                <w:rFonts w:eastAsia="Calibri"/>
                <w:sz w:val="24"/>
                <w:szCs w:val="24"/>
              </w:rPr>
            </w:pPr>
            <w:r w:rsidRPr="00BE4093">
              <w:rPr>
                <w:rFonts w:eastAsia="Calibri"/>
                <w:noProof/>
                <w:sz w:val="24"/>
                <w:szCs w:val="24"/>
              </w:rPr>
              <w:drawing>
                <wp:inline distT="0" distB="0" distL="0" distR="0" wp14:anchorId="153830F4" wp14:editId="3E1DEC6B">
                  <wp:extent cx="3392431" cy="1185674"/>
                  <wp:effectExtent l="0" t="0" r="0" b="0"/>
                  <wp:docPr id="13" name="Picture 13"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igh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92431" cy="1185674"/>
                          </a:xfrm>
                          <a:prstGeom prst="rect">
                            <a:avLst/>
                          </a:prstGeom>
                        </pic:spPr>
                      </pic:pic>
                    </a:graphicData>
                  </a:graphic>
                </wp:inline>
              </w:drawing>
            </w:r>
          </w:p>
        </w:tc>
        <w:tc>
          <w:tcPr>
            <w:tcW w:w="1403" w:type="dxa"/>
            <w:vAlign w:val="center"/>
          </w:tcPr>
          <w:p w14:paraId="12050F5A" w14:textId="77777777" w:rsidR="00C94CD6" w:rsidRPr="00BE4093" w:rsidRDefault="00C94CD6" w:rsidP="00DD06B7">
            <w:pPr>
              <w:spacing w:after="200" w:line="276" w:lineRule="auto"/>
              <w:rPr>
                <w:rFonts w:eastAsia="Calibri"/>
                <w:sz w:val="24"/>
                <w:szCs w:val="24"/>
              </w:rPr>
            </w:pPr>
            <w:r w:rsidRPr="00BE4093">
              <w:rPr>
                <w:rFonts w:eastAsia="Calibri"/>
                <w:noProof/>
                <w:sz w:val="24"/>
                <w:szCs w:val="24"/>
              </w:rPr>
              <w:drawing>
                <wp:inline distT="0" distB="0" distL="0" distR="0" wp14:anchorId="427CBEF9" wp14:editId="46B7322B">
                  <wp:extent cx="712581" cy="743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2581" cy="743450"/>
                          </a:xfrm>
                          <a:prstGeom prst="rect">
                            <a:avLst/>
                          </a:prstGeom>
                        </pic:spPr>
                      </pic:pic>
                    </a:graphicData>
                  </a:graphic>
                </wp:inline>
              </w:drawing>
            </w:r>
          </w:p>
        </w:tc>
      </w:tr>
      <w:tr w:rsidR="00C94CD6" w:rsidRPr="004A5846" w14:paraId="61C97C30" w14:textId="77777777">
        <w:trPr>
          <w:trHeight w:val="393"/>
        </w:trPr>
        <w:tc>
          <w:tcPr>
            <w:tcW w:w="1630" w:type="dxa"/>
            <w:vAlign w:val="center"/>
          </w:tcPr>
          <w:p w14:paraId="6D20F9DB" w14:textId="77777777" w:rsidR="00C94CD6" w:rsidRPr="00BE4093" w:rsidRDefault="00C94CD6" w:rsidP="00DD06B7">
            <w:pPr>
              <w:spacing w:after="200" w:line="276" w:lineRule="auto"/>
              <w:rPr>
                <w:rFonts w:eastAsia="Calibri"/>
                <w:noProof/>
                <w:sz w:val="24"/>
                <w:szCs w:val="24"/>
              </w:rPr>
            </w:pPr>
          </w:p>
        </w:tc>
        <w:tc>
          <w:tcPr>
            <w:tcW w:w="1932" w:type="dxa"/>
            <w:gridSpan w:val="3"/>
            <w:vAlign w:val="center"/>
          </w:tcPr>
          <w:p w14:paraId="251E3D9F" w14:textId="77777777" w:rsidR="00C94CD6" w:rsidRPr="00BE4093" w:rsidRDefault="00C94CD6" w:rsidP="00DD06B7">
            <w:pPr>
              <w:spacing w:after="200" w:line="276" w:lineRule="auto"/>
              <w:rPr>
                <w:rFonts w:eastAsia="Calibri"/>
                <w:b/>
                <w:bCs/>
                <w:noProof/>
                <w:sz w:val="24"/>
                <w:szCs w:val="24"/>
              </w:rPr>
            </w:pPr>
            <w:r w:rsidRPr="00BE4093">
              <w:rPr>
                <w:rFonts w:eastAsia="Calibri"/>
                <w:b/>
                <w:bCs/>
                <w:noProof/>
                <w:sz w:val="24"/>
                <w:szCs w:val="24"/>
              </w:rPr>
              <w:t>Syringe cap</w:t>
            </w:r>
          </w:p>
        </w:tc>
        <w:tc>
          <w:tcPr>
            <w:tcW w:w="6095" w:type="dxa"/>
            <w:gridSpan w:val="2"/>
            <w:vAlign w:val="center"/>
          </w:tcPr>
          <w:p w14:paraId="142EC85E" w14:textId="77777777" w:rsidR="00C94CD6" w:rsidRPr="00BE4093" w:rsidRDefault="00C94CD6" w:rsidP="00DD06B7">
            <w:pPr>
              <w:spacing w:after="200" w:line="276" w:lineRule="auto"/>
              <w:rPr>
                <w:rFonts w:eastAsia="Calibri"/>
                <w:b/>
                <w:bCs/>
                <w:noProof/>
                <w:sz w:val="24"/>
                <w:szCs w:val="24"/>
              </w:rPr>
            </w:pPr>
            <w:r w:rsidRPr="00BE4093">
              <w:rPr>
                <w:rFonts w:eastAsia="Calibri"/>
                <w:b/>
                <w:bCs/>
                <w:noProof/>
                <w:sz w:val="24"/>
                <w:szCs w:val="24"/>
              </w:rPr>
              <w:t>Luer lock adapter</w:t>
            </w:r>
          </w:p>
        </w:tc>
      </w:tr>
      <w:tr w:rsidR="00C94CD6" w:rsidRPr="004A5846" w14:paraId="17C9A051" w14:textId="77777777">
        <w:tc>
          <w:tcPr>
            <w:tcW w:w="2136" w:type="dxa"/>
            <w:gridSpan w:val="3"/>
            <w:vMerge w:val="restart"/>
          </w:tcPr>
          <w:p w14:paraId="09AE2691" w14:textId="77777777" w:rsidR="00C94CD6" w:rsidRPr="00BE4093" w:rsidRDefault="00C94CD6" w:rsidP="00DD06B7">
            <w:pPr>
              <w:spacing w:after="200" w:line="276" w:lineRule="auto"/>
              <w:rPr>
                <w:rFonts w:eastAsia="Calibri"/>
                <w:sz w:val="24"/>
                <w:szCs w:val="24"/>
              </w:rPr>
            </w:pPr>
            <w:r w:rsidRPr="00BE4093">
              <w:rPr>
                <w:rFonts w:eastAsia="Calibri"/>
                <w:noProof/>
                <w:sz w:val="24"/>
                <w:szCs w:val="24"/>
              </w:rPr>
              <w:drawing>
                <wp:inline distT="0" distB="0" distL="0" distR="0" wp14:anchorId="7D0C820B" wp14:editId="63E5EBCF">
                  <wp:extent cx="1219200" cy="1219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219948" cy="1219948"/>
                          </a:xfrm>
                          <a:prstGeom prst="rect">
                            <a:avLst/>
                          </a:prstGeom>
                          <a:noFill/>
                          <a:ln>
                            <a:noFill/>
                          </a:ln>
                        </pic:spPr>
                      </pic:pic>
                    </a:graphicData>
                  </a:graphic>
                </wp:inline>
              </w:drawing>
            </w:r>
          </w:p>
        </w:tc>
        <w:tc>
          <w:tcPr>
            <w:tcW w:w="7602" w:type="dxa"/>
            <w:gridSpan w:val="3"/>
          </w:tcPr>
          <w:p w14:paraId="790A3614" w14:textId="77777777" w:rsidR="00C94CD6" w:rsidRPr="00BE4093" w:rsidRDefault="00C94CD6" w:rsidP="00DD06B7">
            <w:pPr>
              <w:keepNext/>
              <w:spacing w:after="200" w:line="276" w:lineRule="auto"/>
              <w:rPr>
                <w:rFonts w:eastAsia="Calibri"/>
                <w:sz w:val="24"/>
                <w:szCs w:val="24"/>
              </w:rPr>
            </w:pPr>
            <w:r w:rsidRPr="00BE4093">
              <w:rPr>
                <w:rFonts w:eastAsia="Calibri"/>
                <w:b/>
                <w:bCs/>
                <w:sz w:val="24"/>
                <w:szCs w:val="24"/>
              </w:rPr>
              <w:t>Step 1. Attach vial adapter</w:t>
            </w:r>
          </w:p>
        </w:tc>
      </w:tr>
      <w:tr w:rsidR="00C94CD6" w:rsidRPr="004A5846" w14:paraId="54756DE4" w14:textId="77777777">
        <w:tc>
          <w:tcPr>
            <w:tcW w:w="2136" w:type="dxa"/>
            <w:gridSpan w:val="3"/>
            <w:vMerge/>
          </w:tcPr>
          <w:p w14:paraId="2D18116D" w14:textId="77777777" w:rsidR="00C94CD6" w:rsidRPr="00BE4093" w:rsidRDefault="00C94CD6" w:rsidP="00DD06B7">
            <w:pPr>
              <w:spacing w:after="200" w:line="276" w:lineRule="auto"/>
              <w:rPr>
                <w:rFonts w:eastAsia="Calibri"/>
                <w:sz w:val="24"/>
                <w:szCs w:val="24"/>
              </w:rPr>
            </w:pPr>
          </w:p>
        </w:tc>
        <w:tc>
          <w:tcPr>
            <w:tcW w:w="7602" w:type="dxa"/>
            <w:gridSpan w:val="3"/>
          </w:tcPr>
          <w:p w14:paraId="0F615FD0" w14:textId="77777777" w:rsidR="00C94CD6" w:rsidRPr="00BE4093" w:rsidRDefault="00C94CD6" w:rsidP="00DD06B7">
            <w:pPr>
              <w:keepNext/>
              <w:numPr>
                <w:ilvl w:val="0"/>
                <w:numId w:val="39"/>
              </w:numPr>
              <w:spacing w:line="276" w:lineRule="auto"/>
              <w:contextualSpacing/>
              <w:rPr>
                <w:rFonts w:eastAsia="Calibri"/>
                <w:sz w:val="24"/>
                <w:szCs w:val="24"/>
              </w:rPr>
            </w:pPr>
            <w:r w:rsidRPr="00BE4093">
              <w:rPr>
                <w:rFonts w:eastAsia="Calibri"/>
                <w:sz w:val="24"/>
                <w:szCs w:val="24"/>
              </w:rPr>
              <w:t xml:space="preserve">Peel off the top cover from the vial adapter packaging and remove the flip off cap from the vial. </w:t>
            </w:r>
          </w:p>
          <w:p w14:paraId="25A5608B" w14:textId="77777777" w:rsidR="00C94CD6" w:rsidRPr="00BE4093" w:rsidRDefault="00C94CD6" w:rsidP="00DD06B7">
            <w:pPr>
              <w:keepNext/>
              <w:numPr>
                <w:ilvl w:val="0"/>
                <w:numId w:val="39"/>
              </w:numPr>
              <w:spacing w:line="276" w:lineRule="auto"/>
              <w:contextualSpacing/>
              <w:rPr>
                <w:rFonts w:eastAsia="Calibri"/>
                <w:sz w:val="24"/>
                <w:szCs w:val="24"/>
              </w:rPr>
            </w:pPr>
            <w:r w:rsidRPr="00BE4093">
              <w:rPr>
                <w:rFonts w:eastAsia="Calibri"/>
                <w:sz w:val="24"/>
                <w:szCs w:val="24"/>
              </w:rPr>
              <w:t>While keeping the vial adapter in its packaging, centre over the vial’s stopper and connect with a straight downward push. Do not push the vial adapter in at an angle as it may result in leaking. Remove the packaging.</w:t>
            </w:r>
          </w:p>
        </w:tc>
      </w:tr>
      <w:tr w:rsidR="00C94CD6" w:rsidRPr="004A5846" w14:paraId="0234B823" w14:textId="77777777">
        <w:tc>
          <w:tcPr>
            <w:tcW w:w="2136" w:type="dxa"/>
            <w:gridSpan w:val="3"/>
            <w:vMerge w:val="restart"/>
          </w:tcPr>
          <w:p w14:paraId="3805A2EA" w14:textId="77777777" w:rsidR="00C94CD6" w:rsidRPr="00BE4093" w:rsidRDefault="00C94CD6" w:rsidP="00DD06B7">
            <w:pPr>
              <w:spacing w:after="200" w:line="276" w:lineRule="auto"/>
              <w:rPr>
                <w:rFonts w:eastAsia="Calibri"/>
                <w:sz w:val="24"/>
                <w:szCs w:val="24"/>
              </w:rPr>
            </w:pPr>
          </w:p>
          <w:p w14:paraId="4B47B1BD" w14:textId="77777777" w:rsidR="00C94CD6" w:rsidRPr="00BE4093" w:rsidRDefault="00C94CD6" w:rsidP="00DD06B7">
            <w:pPr>
              <w:spacing w:after="200" w:line="276" w:lineRule="auto"/>
              <w:rPr>
                <w:rFonts w:eastAsia="Calibri"/>
                <w:sz w:val="24"/>
                <w:szCs w:val="24"/>
              </w:rPr>
            </w:pPr>
            <w:r w:rsidRPr="00BE4093">
              <w:rPr>
                <w:rFonts w:eastAsia="Calibri"/>
                <w:noProof/>
                <w:sz w:val="24"/>
                <w:szCs w:val="24"/>
              </w:rPr>
              <w:drawing>
                <wp:inline distT="0" distB="0" distL="0" distR="0" wp14:anchorId="0694624F" wp14:editId="058C18B7">
                  <wp:extent cx="1208101" cy="12081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209173" cy="1209173"/>
                          </a:xfrm>
                          <a:prstGeom prst="rect">
                            <a:avLst/>
                          </a:prstGeom>
                          <a:noFill/>
                          <a:ln>
                            <a:noFill/>
                          </a:ln>
                        </pic:spPr>
                      </pic:pic>
                    </a:graphicData>
                  </a:graphic>
                </wp:inline>
              </w:drawing>
            </w:r>
          </w:p>
        </w:tc>
        <w:tc>
          <w:tcPr>
            <w:tcW w:w="7602" w:type="dxa"/>
            <w:gridSpan w:val="3"/>
          </w:tcPr>
          <w:p w14:paraId="187A8B7C" w14:textId="77777777" w:rsidR="00C94CD6" w:rsidRPr="00BE4093" w:rsidRDefault="00C94CD6" w:rsidP="00DD06B7">
            <w:pPr>
              <w:spacing w:after="200" w:line="276" w:lineRule="auto"/>
              <w:rPr>
                <w:rFonts w:eastAsia="Calibri"/>
                <w:b/>
                <w:bCs/>
                <w:sz w:val="24"/>
                <w:szCs w:val="24"/>
              </w:rPr>
            </w:pPr>
          </w:p>
          <w:p w14:paraId="3045D623" w14:textId="139F303E" w:rsidR="00C94CD6" w:rsidRPr="00BE4093" w:rsidRDefault="00C94CD6" w:rsidP="00DD06B7">
            <w:pPr>
              <w:spacing w:after="200" w:line="276" w:lineRule="auto"/>
              <w:rPr>
                <w:rFonts w:eastAsia="Calibri"/>
                <w:sz w:val="24"/>
                <w:szCs w:val="24"/>
              </w:rPr>
            </w:pPr>
            <w:r w:rsidRPr="00BE4093">
              <w:rPr>
                <w:rFonts w:eastAsia="Calibri"/>
                <w:b/>
                <w:bCs/>
                <w:sz w:val="24"/>
                <w:szCs w:val="24"/>
              </w:rPr>
              <w:t>Step 2. Reconstitute lyophilised vaccine component to form ABRYSVO</w:t>
            </w:r>
          </w:p>
        </w:tc>
      </w:tr>
      <w:tr w:rsidR="00C94CD6" w:rsidRPr="004A5846" w14:paraId="32B0CBA7" w14:textId="77777777">
        <w:tc>
          <w:tcPr>
            <w:tcW w:w="2136" w:type="dxa"/>
            <w:gridSpan w:val="3"/>
            <w:vMerge/>
          </w:tcPr>
          <w:p w14:paraId="3B88CBC4" w14:textId="77777777" w:rsidR="00C94CD6" w:rsidRPr="00BE4093" w:rsidRDefault="00C94CD6" w:rsidP="00DD06B7">
            <w:pPr>
              <w:spacing w:after="200" w:line="276" w:lineRule="auto"/>
              <w:rPr>
                <w:rFonts w:eastAsia="Calibri"/>
                <w:sz w:val="24"/>
                <w:szCs w:val="24"/>
              </w:rPr>
            </w:pPr>
          </w:p>
        </w:tc>
        <w:tc>
          <w:tcPr>
            <w:tcW w:w="7602" w:type="dxa"/>
            <w:gridSpan w:val="3"/>
          </w:tcPr>
          <w:p w14:paraId="09FDE8C3" w14:textId="77777777" w:rsidR="00C94CD6" w:rsidRPr="00BE4093" w:rsidRDefault="00C94CD6" w:rsidP="00DD06B7">
            <w:pPr>
              <w:numPr>
                <w:ilvl w:val="0"/>
                <w:numId w:val="40"/>
              </w:numPr>
              <w:spacing w:line="276" w:lineRule="auto"/>
              <w:contextualSpacing/>
              <w:rPr>
                <w:rFonts w:eastAsia="Calibri"/>
                <w:sz w:val="24"/>
                <w:szCs w:val="24"/>
              </w:rPr>
            </w:pPr>
            <w:r w:rsidRPr="00BE4093">
              <w:rPr>
                <w:rFonts w:eastAsia="Calibri"/>
                <w:sz w:val="24"/>
                <w:szCs w:val="24"/>
              </w:rPr>
              <w:t xml:space="preserve">For all syringe assembly steps, hold the syringe only by the </w:t>
            </w:r>
            <w:proofErr w:type="spellStart"/>
            <w:r w:rsidRPr="00BE4093">
              <w:rPr>
                <w:rFonts w:eastAsia="Calibri"/>
                <w:sz w:val="24"/>
                <w:szCs w:val="24"/>
              </w:rPr>
              <w:t>Luer</w:t>
            </w:r>
            <w:proofErr w:type="spellEnd"/>
            <w:r w:rsidRPr="00BE4093">
              <w:rPr>
                <w:rFonts w:eastAsia="Calibri"/>
                <w:sz w:val="24"/>
                <w:szCs w:val="24"/>
              </w:rPr>
              <w:t xml:space="preserve"> lock adapter. This will prevent the </w:t>
            </w:r>
            <w:proofErr w:type="spellStart"/>
            <w:r w:rsidRPr="00BE4093">
              <w:rPr>
                <w:rFonts w:eastAsia="Calibri"/>
                <w:sz w:val="24"/>
                <w:szCs w:val="24"/>
              </w:rPr>
              <w:t>Luer</w:t>
            </w:r>
            <w:proofErr w:type="spellEnd"/>
            <w:r w:rsidRPr="00BE4093">
              <w:rPr>
                <w:rFonts w:eastAsia="Calibri"/>
                <w:sz w:val="24"/>
                <w:szCs w:val="24"/>
              </w:rPr>
              <w:t xml:space="preserve"> lock adapter from detaching during use.</w:t>
            </w:r>
          </w:p>
          <w:p w14:paraId="6CD7410D" w14:textId="77777777" w:rsidR="00C94CD6" w:rsidRPr="00BE4093" w:rsidRDefault="00C94CD6" w:rsidP="00DD06B7">
            <w:pPr>
              <w:numPr>
                <w:ilvl w:val="0"/>
                <w:numId w:val="40"/>
              </w:numPr>
              <w:spacing w:line="276" w:lineRule="auto"/>
              <w:contextualSpacing/>
              <w:rPr>
                <w:rFonts w:eastAsia="Calibri"/>
                <w:sz w:val="24"/>
                <w:szCs w:val="24"/>
              </w:rPr>
            </w:pPr>
            <w:r w:rsidRPr="00BE4093">
              <w:rPr>
                <w:rFonts w:eastAsia="Calibri"/>
                <w:sz w:val="24"/>
                <w:szCs w:val="24"/>
              </w:rPr>
              <w:t xml:space="preserve">Twist to remove the syringe cap, then twist to connect the syringe to the vial adapter. Stop turning when you feel resistance. </w:t>
            </w:r>
          </w:p>
          <w:p w14:paraId="18E7831D" w14:textId="77777777" w:rsidR="00C94CD6" w:rsidRPr="00BE4093" w:rsidRDefault="00C94CD6" w:rsidP="00DD06B7">
            <w:pPr>
              <w:numPr>
                <w:ilvl w:val="0"/>
                <w:numId w:val="40"/>
              </w:numPr>
              <w:spacing w:line="276" w:lineRule="auto"/>
              <w:contextualSpacing/>
              <w:rPr>
                <w:rFonts w:eastAsia="Calibri"/>
                <w:sz w:val="24"/>
                <w:szCs w:val="24"/>
              </w:rPr>
            </w:pPr>
            <w:r w:rsidRPr="00BE4093">
              <w:rPr>
                <w:rFonts w:eastAsia="Calibri"/>
                <w:sz w:val="24"/>
                <w:szCs w:val="24"/>
              </w:rPr>
              <w:t>Inject the entire contents of the syringe into the vial. Hold the plunger rod down and gently swirl the vial until the powder is completely dissolved (less than 1 minute). Do not shake.</w:t>
            </w:r>
          </w:p>
          <w:p w14:paraId="049DBEE3" w14:textId="77777777" w:rsidR="00C94CD6" w:rsidRPr="00BE4093" w:rsidRDefault="00C94CD6" w:rsidP="00DD06B7">
            <w:pPr>
              <w:spacing w:line="276" w:lineRule="auto"/>
              <w:ind w:left="720"/>
              <w:contextualSpacing/>
              <w:rPr>
                <w:rFonts w:eastAsia="Calibri"/>
                <w:sz w:val="24"/>
                <w:szCs w:val="24"/>
              </w:rPr>
            </w:pPr>
          </w:p>
        </w:tc>
      </w:tr>
      <w:tr w:rsidR="00C94CD6" w:rsidRPr="004A5846" w14:paraId="1D358E6A" w14:textId="77777777">
        <w:tc>
          <w:tcPr>
            <w:tcW w:w="2136" w:type="dxa"/>
            <w:gridSpan w:val="3"/>
            <w:vMerge w:val="restart"/>
          </w:tcPr>
          <w:p w14:paraId="4381A08E" w14:textId="77777777" w:rsidR="00C94CD6" w:rsidRPr="00BE4093" w:rsidRDefault="00C94CD6" w:rsidP="00DD06B7">
            <w:pPr>
              <w:spacing w:after="200" w:line="276" w:lineRule="auto"/>
              <w:rPr>
                <w:rFonts w:eastAsia="Calibri"/>
                <w:sz w:val="24"/>
                <w:szCs w:val="24"/>
              </w:rPr>
            </w:pPr>
            <w:r w:rsidRPr="00BE4093">
              <w:rPr>
                <w:rFonts w:eastAsia="Calibri"/>
                <w:noProof/>
                <w:sz w:val="24"/>
                <w:szCs w:val="24"/>
              </w:rPr>
              <w:drawing>
                <wp:inline distT="0" distB="0" distL="0" distR="0" wp14:anchorId="6A9CD7CE" wp14:editId="1E0FE3F0">
                  <wp:extent cx="1200150" cy="12001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200150" cy="1200150"/>
                          </a:xfrm>
                          <a:prstGeom prst="rect">
                            <a:avLst/>
                          </a:prstGeom>
                          <a:noFill/>
                          <a:ln>
                            <a:noFill/>
                          </a:ln>
                        </pic:spPr>
                      </pic:pic>
                    </a:graphicData>
                  </a:graphic>
                </wp:inline>
              </w:drawing>
            </w:r>
          </w:p>
        </w:tc>
        <w:tc>
          <w:tcPr>
            <w:tcW w:w="7602" w:type="dxa"/>
            <w:gridSpan w:val="3"/>
          </w:tcPr>
          <w:p w14:paraId="5EF94E16" w14:textId="77777777" w:rsidR="00C94CD6" w:rsidRPr="00BE4093" w:rsidRDefault="00C94CD6" w:rsidP="00DD06B7">
            <w:pPr>
              <w:spacing w:after="200" w:line="276" w:lineRule="auto"/>
              <w:rPr>
                <w:rFonts w:eastAsia="Calibri"/>
                <w:sz w:val="24"/>
                <w:szCs w:val="24"/>
              </w:rPr>
            </w:pPr>
            <w:r w:rsidRPr="00BE4093">
              <w:rPr>
                <w:rFonts w:eastAsia="Calibri"/>
                <w:b/>
                <w:bCs/>
                <w:sz w:val="24"/>
                <w:szCs w:val="24"/>
              </w:rPr>
              <w:t xml:space="preserve">Step 3. Withdraw reconstituted vaccine </w:t>
            </w:r>
          </w:p>
        </w:tc>
      </w:tr>
      <w:tr w:rsidR="00C94CD6" w:rsidRPr="004A5846" w14:paraId="11A6D612" w14:textId="77777777">
        <w:tc>
          <w:tcPr>
            <w:tcW w:w="2136" w:type="dxa"/>
            <w:gridSpan w:val="3"/>
            <w:vMerge/>
          </w:tcPr>
          <w:p w14:paraId="2AA54BFB" w14:textId="77777777" w:rsidR="00C94CD6" w:rsidRPr="00BE4093" w:rsidRDefault="00C94CD6" w:rsidP="00DD06B7">
            <w:pPr>
              <w:spacing w:after="200" w:line="276" w:lineRule="auto"/>
              <w:rPr>
                <w:rFonts w:eastAsia="Calibri"/>
                <w:sz w:val="24"/>
                <w:szCs w:val="24"/>
              </w:rPr>
            </w:pPr>
          </w:p>
        </w:tc>
        <w:tc>
          <w:tcPr>
            <w:tcW w:w="7602" w:type="dxa"/>
            <w:gridSpan w:val="3"/>
          </w:tcPr>
          <w:p w14:paraId="22609D00" w14:textId="36685276" w:rsidR="00C94CD6" w:rsidRPr="00BE4093" w:rsidRDefault="00C94CD6" w:rsidP="00DD06B7">
            <w:pPr>
              <w:keepNext/>
              <w:numPr>
                <w:ilvl w:val="0"/>
                <w:numId w:val="41"/>
              </w:numPr>
              <w:spacing w:line="276" w:lineRule="auto"/>
              <w:contextualSpacing/>
              <w:rPr>
                <w:rFonts w:eastAsia="Calibri"/>
                <w:sz w:val="24"/>
                <w:szCs w:val="24"/>
              </w:rPr>
            </w:pPr>
            <w:r w:rsidRPr="00BE4093">
              <w:rPr>
                <w:rFonts w:eastAsia="Calibri"/>
                <w:sz w:val="24"/>
                <w:szCs w:val="24"/>
              </w:rPr>
              <w:t xml:space="preserve">Invert the vial completely and slowly withdraw the entire contents into the syringe to ensure a 0.5 mL dose of ABRYSVO. </w:t>
            </w:r>
          </w:p>
          <w:p w14:paraId="6F73C10B" w14:textId="77777777" w:rsidR="00C94CD6" w:rsidRPr="00BE4093" w:rsidRDefault="00C94CD6" w:rsidP="00DD06B7">
            <w:pPr>
              <w:keepNext/>
              <w:numPr>
                <w:ilvl w:val="0"/>
                <w:numId w:val="41"/>
              </w:numPr>
              <w:spacing w:line="276" w:lineRule="auto"/>
              <w:contextualSpacing/>
              <w:rPr>
                <w:rFonts w:eastAsia="Calibri"/>
                <w:sz w:val="24"/>
                <w:szCs w:val="24"/>
              </w:rPr>
            </w:pPr>
            <w:r w:rsidRPr="00BE4093">
              <w:rPr>
                <w:rFonts w:eastAsia="Calibri"/>
                <w:sz w:val="24"/>
                <w:szCs w:val="24"/>
              </w:rPr>
              <w:t xml:space="preserve">Twist to disconnect the syringe from the vial adapter. </w:t>
            </w:r>
          </w:p>
          <w:p w14:paraId="46C1BE1A" w14:textId="77777777" w:rsidR="00C94CD6" w:rsidRPr="00BE4093" w:rsidRDefault="00C94CD6" w:rsidP="00DD06B7">
            <w:pPr>
              <w:keepNext/>
              <w:numPr>
                <w:ilvl w:val="0"/>
                <w:numId w:val="41"/>
              </w:numPr>
              <w:spacing w:line="276" w:lineRule="auto"/>
              <w:contextualSpacing/>
              <w:rPr>
                <w:rFonts w:eastAsia="Calibri"/>
                <w:sz w:val="24"/>
                <w:szCs w:val="24"/>
              </w:rPr>
            </w:pPr>
            <w:r w:rsidRPr="00BE4093">
              <w:rPr>
                <w:rFonts w:eastAsia="Calibri"/>
                <w:sz w:val="24"/>
                <w:szCs w:val="24"/>
              </w:rPr>
              <w:t>Attach a sterile needle suitable for intramuscular injection.</w:t>
            </w:r>
          </w:p>
        </w:tc>
      </w:tr>
    </w:tbl>
    <w:p w14:paraId="486F3639" w14:textId="77777777" w:rsidR="00C94CD6" w:rsidRPr="00BE4093" w:rsidRDefault="00C94CD6" w:rsidP="00DD06B7">
      <w:pPr>
        <w:spacing w:line="276" w:lineRule="auto"/>
        <w:contextualSpacing/>
        <w:rPr>
          <w:noProof/>
          <w:sz w:val="24"/>
          <w:szCs w:val="24"/>
        </w:rPr>
      </w:pPr>
      <w:r w:rsidRPr="00BE4093">
        <w:rPr>
          <w:sz w:val="24"/>
          <w:szCs w:val="24"/>
          <w:lang w:bidi="en-US"/>
        </w:rPr>
        <w:lastRenderedPageBreak/>
        <w:t>The prepared vaccine is a clear and colourless solution. Visually inspect the vaccine for large particulate matter and discolouration prior to administration. Do not use if large particulate matter or discolouration is found.</w:t>
      </w:r>
    </w:p>
    <w:p w14:paraId="512218A8" w14:textId="5FBE5194" w:rsidR="0062454C" w:rsidRPr="00BE4093" w:rsidRDefault="00787D1C" w:rsidP="00DD06B7">
      <w:pPr>
        <w:pStyle w:val="CLDHeading2"/>
        <w:ind w:left="0" w:firstLine="0"/>
        <w:jc w:val="left"/>
        <w:rPr>
          <w:rFonts w:ascii="Times New Roman" w:hAnsi="Times New Roman"/>
        </w:rPr>
      </w:pPr>
      <w:r w:rsidRPr="00BE4093">
        <w:rPr>
          <w:rFonts w:ascii="Times New Roman" w:hAnsi="Times New Roman"/>
        </w:rPr>
        <w:t>4.3</w:t>
      </w:r>
      <w:r w:rsidRPr="00BE4093">
        <w:rPr>
          <w:rFonts w:ascii="Times New Roman" w:hAnsi="Times New Roman"/>
        </w:rPr>
        <w:tab/>
      </w:r>
      <w:r w:rsidR="00520868" w:rsidRPr="00BE4093">
        <w:rPr>
          <w:rFonts w:ascii="Times New Roman" w:hAnsi="Times New Roman"/>
        </w:rPr>
        <w:t>Contraindications</w:t>
      </w:r>
      <w:r w:rsidR="00315AB0" w:rsidRPr="00BE4093">
        <w:rPr>
          <w:rFonts w:ascii="Times New Roman" w:hAnsi="Times New Roman"/>
        </w:rPr>
        <w:t xml:space="preserve"> </w:t>
      </w:r>
    </w:p>
    <w:p w14:paraId="7ED36920" w14:textId="7D0D0070" w:rsidR="00311C8B" w:rsidRPr="004A5846" w:rsidRDefault="00311C8B" w:rsidP="00DD06B7">
      <w:pPr>
        <w:pStyle w:val="CLDNormal"/>
        <w:jc w:val="left"/>
        <w:rPr>
          <w:rFonts w:eastAsia="CIDFont+F2"/>
        </w:rPr>
      </w:pPr>
      <w:r w:rsidRPr="004A5846">
        <w:rPr>
          <w:rFonts w:eastAsia="CIDFont+F2"/>
        </w:rPr>
        <w:t xml:space="preserve">Hypersensitivity to the active substances or to any of the excipients listed in </w:t>
      </w:r>
      <w:r w:rsidR="00AA09D6" w:rsidRPr="004A5846">
        <w:rPr>
          <w:rFonts w:eastAsia="CIDFont+F2"/>
        </w:rPr>
        <w:t>S</w:t>
      </w:r>
      <w:r w:rsidRPr="004A5846">
        <w:rPr>
          <w:rFonts w:eastAsia="CIDFont+F2"/>
        </w:rPr>
        <w:t>ection 6.1.</w:t>
      </w:r>
    </w:p>
    <w:p w14:paraId="2010C4B4" w14:textId="79C90FE1" w:rsidR="0062454C" w:rsidRPr="00BE4093" w:rsidRDefault="00787D1C" w:rsidP="00DD06B7">
      <w:pPr>
        <w:pStyle w:val="CLDHeading2"/>
        <w:jc w:val="left"/>
        <w:rPr>
          <w:rFonts w:ascii="Times New Roman" w:hAnsi="Times New Roman"/>
          <w:bCs/>
          <w:i/>
          <w:iCs/>
          <w:color w:val="FF0000"/>
        </w:rPr>
      </w:pPr>
      <w:r w:rsidRPr="00BE4093">
        <w:rPr>
          <w:rFonts w:ascii="Times New Roman" w:hAnsi="Times New Roman"/>
        </w:rPr>
        <w:t>4.4</w:t>
      </w:r>
      <w:r w:rsidRPr="00BE4093">
        <w:rPr>
          <w:rFonts w:ascii="Times New Roman" w:hAnsi="Times New Roman"/>
        </w:rPr>
        <w:tab/>
      </w:r>
      <w:r w:rsidR="00CD7E76" w:rsidRPr="00BE4093">
        <w:rPr>
          <w:rFonts w:ascii="Times New Roman" w:hAnsi="Times New Roman"/>
        </w:rPr>
        <w:t>Special w</w:t>
      </w:r>
      <w:r w:rsidR="0062454C" w:rsidRPr="00BE4093">
        <w:rPr>
          <w:rFonts w:ascii="Times New Roman" w:hAnsi="Times New Roman"/>
        </w:rPr>
        <w:t xml:space="preserve">arnings and </w:t>
      </w:r>
      <w:r w:rsidR="00CD7E76" w:rsidRPr="00BE4093">
        <w:rPr>
          <w:rFonts w:ascii="Times New Roman" w:hAnsi="Times New Roman"/>
        </w:rPr>
        <w:t>p</w:t>
      </w:r>
      <w:r w:rsidR="0062454C" w:rsidRPr="00BE4093">
        <w:rPr>
          <w:rFonts w:ascii="Times New Roman" w:hAnsi="Times New Roman"/>
        </w:rPr>
        <w:t>recautions</w:t>
      </w:r>
      <w:r w:rsidR="00315AB0" w:rsidRPr="00BE4093">
        <w:rPr>
          <w:rFonts w:ascii="Times New Roman" w:hAnsi="Times New Roman"/>
        </w:rPr>
        <w:t xml:space="preserve"> </w:t>
      </w:r>
      <w:r w:rsidR="00CD7E76" w:rsidRPr="00BE4093">
        <w:rPr>
          <w:rFonts w:ascii="Times New Roman" w:hAnsi="Times New Roman"/>
        </w:rPr>
        <w:t>for u</w:t>
      </w:r>
      <w:r w:rsidR="00683128" w:rsidRPr="00BE4093">
        <w:rPr>
          <w:rFonts w:ascii="Times New Roman" w:hAnsi="Times New Roman"/>
        </w:rPr>
        <w:t xml:space="preserve">se </w:t>
      </w:r>
    </w:p>
    <w:p w14:paraId="0AAB2970" w14:textId="77777777" w:rsidR="00311C8B" w:rsidRPr="004A5846" w:rsidRDefault="00311C8B" w:rsidP="00DD06B7">
      <w:pPr>
        <w:pStyle w:val="CLDHeading3"/>
        <w:jc w:val="left"/>
      </w:pPr>
      <w:r w:rsidRPr="004A5846">
        <w:t>Hypersensitivity and anaphylaxis</w:t>
      </w:r>
    </w:p>
    <w:p w14:paraId="2BE7BE27" w14:textId="77777777" w:rsidR="00311C8B" w:rsidRPr="004A5846" w:rsidRDefault="00311C8B" w:rsidP="00DD06B7">
      <w:pPr>
        <w:pStyle w:val="CLDNormal"/>
        <w:jc w:val="left"/>
      </w:pPr>
      <w:r w:rsidRPr="004A5846">
        <w:t>Medical treatment and supervision should always be readily available in case of a rare anaphylactic event following the administration of the vaccine.</w:t>
      </w:r>
    </w:p>
    <w:p w14:paraId="665DFCBB" w14:textId="77777777" w:rsidR="00311C8B" w:rsidRPr="004A5846" w:rsidRDefault="00311C8B" w:rsidP="00DD06B7">
      <w:pPr>
        <w:pStyle w:val="CLDHeading3"/>
        <w:jc w:val="left"/>
      </w:pPr>
      <w:r w:rsidRPr="004A5846">
        <w:t>Thrombocytopenia and coagulation disorders</w:t>
      </w:r>
    </w:p>
    <w:p w14:paraId="2ADCFE32" w14:textId="52BE2B4B" w:rsidR="00C40E91" w:rsidRPr="004A5846" w:rsidRDefault="0008151E" w:rsidP="00DD06B7">
      <w:pPr>
        <w:pStyle w:val="CLDNormal"/>
        <w:jc w:val="left"/>
      </w:pPr>
      <w:r w:rsidRPr="004A5846">
        <w:t>ABRYSVO</w:t>
      </w:r>
      <w:r w:rsidR="00311C8B" w:rsidRPr="004A5846">
        <w:t xml:space="preserve"> should be given with caution to individuals with thrombocytopenia or any coagulation disorder since bleeding may occur following an intramuscular administration to these individuals.</w:t>
      </w:r>
      <w:r w:rsidR="00E11F1D" w:rsidRPr="004A5846">
        <w:t xml:space="preserve"> </w:t>
      </w:r>
    </w:p>
    <w:p w14:paraId="0540C4B6" w14:textId="77777777" w:rsidR="00311C8B" w:rsidRPr="004A5846" w:rsidRDefault="00311C8B" w:rsidP="00DD06B7">
      <w:pPr>
        <w:pStyle w:val="CLDHeading3"/>
        <w:jc w:val="left"/>
      </w:pPr>
      <w:r w:rsidRPr="004A5846">
        <w:t>Concurrent illness</w:t>
      </w:r>
    </w:p>
    <w:p w14:paraId="11F3CB80" w14:textId="6725FF16" w:rsidR="00311C8B" w:rsidRPr="004A5846" w:rsidRDefault="00311C8B" w:rsidP="00DD06B7">
      <w:pPr>
        <w:pStyle w:val="CLDNormal"/>
        <w:jc w:val="left"/>
      </w:pPr>
      <w:r w:rsidRPr="004A5846">
        <w:t xml:space="preserve">Vaccination with </w:t>
      </w:r>
      <w:r w:rsidR="0008151E" w:rsidRPr="004A5846">
        <w:t>ABRYSVO</w:t>
      </w:r>
      <w:r w:rsidRPr="004A5846">
        <w:t xml:space="preserve"> should be postponed in individuals suffering from an acute febrile illness. However, the presence of a minor infection, such as a cold, should not result in the deferral of vaccination.</w:t>
      </w:r>
    </w:p>
    <w:p w14:paraId="4FF70B0C" w14:textId="77777777" w:rsidR="00311C8B" w:rsidRPr="004A5846" w:rsidRDefault="00311C8B" w:rsidP="00DD06B7">
      <w:pPr>
        <w:pStyle w:val="CLDHeading3"/>
        <w:jc w:val="left"/>
      </w:pPr>
      <w:r w:rsidRPr="004A5846">
        <w:t>Anxiety-related reactions</w:t>
      </w:r>
    </w:p>
    <w:p w14:paraId="2CCBA8F8" w14:textId="480A3E01" w:rsidR="00311C8B" w:rsidRPr="004A5846" w:rsidRDefault="00311C8B" w:rsidP="00DD06B7">
      <w:pPr>
        <w:pStyle w:val="CLDNormal"/>
        <w:jc w:val="left"/>
      </w:pPr>
      <w:r w:rsidRPr="004A5846">
        <w:t>Anxiety-related reactions, including vasovagal reactions (syncope), hyperventilation or stress-related reactions may occur in association with vaccination as a psychogenic response to the needle injection. It is important that procedures are in place to avoid injury from fainting.</w:t>
      </w:r>
    </w:p>
    <w:p w14:paraId="63E1C744" w14:textId="21B4B68B" w:rsidR="00311C8B" w:rsidRPr="004A5846" w:rsidRDefault="00311C8B" w:rsidP="00DD06B7">
      <w:pPr>
        <w:pStyle w:val="CLDHeading3"/>
        <w:jc w:val="left"/>
      </w:pPr>
      <w:r w:rsidRPr="004A5846">
        <w:t>Immunocompromised individuals</w:t>
      </w:r>
    </w:p>
    <w:p w14:paraId="7B951788" w14:textId="57F72B69" w:rsidR="00311C8B" w:rsidRPr="004A5846" w:rsidRDefault="00311C8B" w:rsidP="00DD06B7">
      <w:pPr>
        <w:pStyle w:val="CLDNormal"/>
        <w:jc w:val="left"/>
      </w:pPr>
      <w:r w:rsidRPr="004A5846">
        <w:t xml:space="preserve">There are no data on the use of </w:t>
      </w:r>
      <w:r w:rsidR="0008151E" w:rsidRPr="004A5846">
        <w:t>ABRYSVO</w:t>
      </w:r>
      <w:r w:rsidRPr="004A5846">
        <w:t xml:space="preserve"> in immunocompromised individuals. Immunocompromised individuals, including individuals receiving immunosuppressant therapy, may have a diminished immune response to </w:t>
      </w:r>
      <w:r w:rsidR="0008151E" w:rsidRPr="004A5846">
        <w:t>ABRYSVO</w:t>
      </w:r>
      <w:r w:rsidRPr="004A5846">
        <w:t>.</w:t>
      </w:r>
    </w:p>
    <w:p w14:paraId="448861FF" w14:textId="47AE0F7D" w:rsidR="00311C8B" w:rsidRPr="004A5846" w:rsidRDefault="00311C8B" w:rsidP="00DD06B7">
      <w:pPr>
        <w:pStyle w:val="CLDHeading3"/>
        <w:jc w:val="left"/>
      </w:pPr>
      <w:r w:rsidRPr="004A5846">
        <w:t>Individuals less than 24 weeks of gestation</w:t>
      </w:r>
    </w:p>
    <w:p w14:paraId="58C63A0E" w14:textId="33EA4E60" w:rsidR="00311C8B" w:rsidRPr="004A5846" w:rsidRDefault="0008151E" w:rsidP="00DD06B7">
      <w:pPr>
        <w:pStyle w:val="CLDNormal"/>
        <w:jc w:val="left"/>
      </w:pPr>
      <w:r w:rsidRPr="004A5846">
        <w:t>ABRYSVO</w:t>
      </w:r>
      <w:r w:rsidR="00311C8B" w:rsidRPr="004A5846">
        <w:t xml:space="preserve"> has not been studied in pregnant individuals less than 24 weeks of gestation.</w:t>
      </w:r>
      <w:r w:rsidR="008540E3" w:rsidRPr="004A5846">
        <w:t xml:space="preserve"> </w:t>
      </w:r>
    </w:p>
    <w:p w14:paraId="7ED2032D" w14:textId="56C4D903" w:rsidR="00311C8B" w:rsidRPr="004A5846" w:rsidRDefault="00311C8B" w:rsidP="00DD06B7">
      <w:pPr>
        <w:pStyle w:val="CLDHeading3"/>
        <w:jc w:val="left"/>
      </w:pPr>
      <w:r w:rsidRPr="004A5846">
        <w:t>Limitations of vaccine effectiveness</w:t>
      </w:r>
    </w:p>
    <w:p w14:paraId="3BA8D374" w14:textId="0FF012F9" w:rsidR="00311C8B" w:rsidRPr="004A5846" w:rsidRDefault="00311C8B" w:rsidP="00DD06B7">
      <w:pPr>
        <w:pStyle w:val="CLDNormal"/>
        <w:jc w:val="left"/>
      </w:pPr>
      <w:r w:rsidRPr="004A5846">
        <w:t xml:space="preserve">As with any vaccine, vaccination with </w:t>
      </w:r>
      <w:r w:rsidR="0008151E" w:rsidRPr="004A5846">
        <w:t>ABRYSVO</w:t>
      </w:r>
      <w:r w:rsidRPr="004A5846">
        <w:t xml:space="preserve"> may not protect all vaccine recipients.</w:t>
      </w:r>
    </w:p>
    <w:p w14:paraId="0814902F" w14:textId="47AB7B2D" w:rsidR="0001068D" w:rsidRPr="004A5846" w:rsidRDefault="0001068D" w:rsidP="00DD06B7">
      <w:pPr>
        <w:pStyle w:val="CLDHeading3"/>
        <w:jc w:val="left"/>
      </w:pPr>
      <w:r w:rsidRPr="004A5846">
        <w:t>Excipients</w:t>
      </w:r>
    </w:p>
    <w:p w14:paraId="18A1561A" w14:textId="0348C9E5" w:rsidR="0001068D" w:rsidRPr="004A5846" w:rsidRDefault="0001068D" w:rsidP="00DD06B7">
      <w:pPr>
        <w:pStyle w:val="CLDNormal"/>
        <w:jc w:val="left"/>
      </w:pPr>
      <w:r w:rsidRPr="004A5846">
        <w:rPr>
          <w:rFonts w:eastAsia="CIDFont+F2"/>
          <w:lang w:val="en-AU"/>
        </w:rPr>
        <w:t xml:space="preserve">This medicinal product contains less than 1 mmol sodium (23 mg) per dose, </w:t>
      </w:r>
      <w:proofErr w:type="gramStart"/>
      <w:r w:rsidRPr="004A5846">
        <w:rPr>
          <w:rFonts w:eastAsia="CIDFont+F2"/>
          <w:lang w:val="en-AU"/>
        </w:rPr>
        <w:t>that is to say essentially</w:t>
      </w:r>
      <w:proofErr w:type="gramEnd"/>
      <w:r w:rsidRPr="004A5846">
        <w:rPr>
          <w:rFonts w:eastAsia="CIDFont+F2"/>
          <w:lang w:val="en-AU"/>
        </w:rPr>
        <w:t xml:space="preserve"> </w:t>
      </w:r>
      <w:r w:rsidRPr="004A5846">
        <w:rPr>
          <w:rFonts w:eastAsia="CIDFont+F2" w:hint="eastAsia"/>
          <w:lang w:val="en-AU"/>
        </w:rPr>
        <w:t>‘</w:t>
      </w:r>
      <w:r w:rsidRPr="004A5846">
        <w:rPr>
          <w:rFonts w:eastAsia="CIDFont+F2"/>
          <w:lang w:val="en-AU"/>
        </w:rPr>
        <w:t>sodium-free</w:t>
      </w:r>
      <w:r w:rsidRPr="004A5846">
        <w:rPr>
          <w:rFonts w:eastAsia="CIDFont+F2" w:hint="eastAsia"/>
          <w:lang w:val="en-AU"/>
        </w:rPr>
        <w:t>’</w:t>
      </w:r>
      <w:r w:rsidRPr="004A5846">
        <w:rPr>
          <w:rFonts w:eastAsia="CIDFont+F2"/>
          <w:lang w:val="en-AU"/>
        </w:rPr>
        <w:t>.</w:t>
      </w:r>
    </w:p>
    <w:p w14:paraId="5A56C309" w14:textId="78C50B91" w:rsidR="00C40E91" w:rsidRPr="004A5846" w:rsidRDefault="00E11F1D" w:rsidP="00DD06B7">
      <w:pPr>
        <w:pStyle w:val="CLDHeading3"/>
        <w:jc w:val="left"/>
      </w:pPr>
      <w:r w:rsidRPr="004A5846">
        <w:lastRenderedPageBreak/>
        <w:t xml:space="preserve">Use in the </w:t>
      </w:r>
      <w:proofErr w:type="gramStart"/>
      <w:r w:rsidRPr="004A5846">
        <w:t>elderly</w:t>
      </w:r>
      <w:proofErr w:type="gramEnd"/>
      <w:r w:rsidR="00095635" w:rsidRPr="004A5846">
        <w:t xml:space="preserve"> </w:t>
      </w:r>
    </w:p>
    <w:p w14:paraId="35E6006E" w14:textId="77777777" w:rsidR="00CA2D6F" w:rsidRPr="004A5846" w:rsidRDefault="00CA2D6F" w:rsidP="00DD06B7">
      <w:pPr>
        <w:pStyle w:val="CLDNormal"/>
        <w:jc w:val="left"/>
      </w:pPr>
      <w:r w:rsidRPr="004A5846">
        <w:t>See Section 4.8 Adverse effects (undesirable effects).</w:t>
      </w:r>
    </w:p>
    <w:p w14:paraId="6DD78611" w14:textId="01994DFB" w:rsidR="00E11F1D" w:rsidRPr="004A5846" w:rsidRDefault="00C40E91" w:rsidP="00DD06B7">
      <w:pPr>
        <w:pStyle w:val="CLDHeading3"/>
        <w:jc w:val="left"/>
      </w:pPr>
      <w:r w:rsidRPr="004A5846">
        <w:t>Paediatric use</w:t>
      </w:r>
      <w:r w:rsidR="00095635" w:rsidRPr="004A5846">
        <w:t xml:space="preserve"> </w:t>
      </w:r>
    </w:p>
    <w:p w14:paraId="3102B8EF" w14:textId="0C401A06" w:rsidR="00070ABA" w:rsidRPr="00BE4093" w:rsidRDefault="000F6BA9" w:rsidP="00DD06B7">
      <w:pPr>
        <w:rPr>
          <w:b/>
          <w:bCs/>
          <w:color w:val="00B050"/>
          <w:sz w:val="24"/>
          <w:szCs w:val="24"/>
        </w:rPr>
      </w:pPr>
      <w:bookmarkStart w:id="2" w:name="_Hlk126937234"/>
      <w:r w:rsidRPr="00BE4093">
        <w:rPr>
          <w:rFonts w:eastAsia="CIDFont+F2"/>
          <w:sz w:val="24"/>
          <w:szCs w:val="24"/>
        </w:rPr>
        <w:t xml:space="preserve">ABRYSVO is not for active immunisation in children. </w:t>
      </w:r>
      <w:r w:rsidR="00D70E7A" w:rsidRPr="00BE4093">
        <w:rPr>
          <w:color w:val="00B050"/>
          <w:sz w:val="24"/>
          <w:szCs w:val="24"/>
        </w:rPr>
        <w:t xml:space="preserve"> </w:t>
      </w:r>
    </w:p>
    <w:bookmarkEnd w:id="2"/>
    <w:p w14:paraId="5B444821" w14:textId="7151411D" w:rsidR="00C40E91" w:rsidRPr="004A5846" w:rsidRDefault="00C40E91" w:rsidP="00DD06B7">
      <w:pPr>
        <w:pStyle w:val="CLDHeading3"/>
        <w:jc w:val="left"/>
      </w:pPr>
      <w:r w:rsidRPr="004A5846">
        <w:t xml:space="preserve">Effects on laboratory tests </w:t>
      </w:r>
    </w:p>
    <w:p w14:paraId="2CC5BB51" w14:textId="1562D5DD" w:rsidR="00FD6E1D" w:rsidRPr="004A5846" w:rsidRDefault="00FD6E1D" w:rsidP="00DD06B7">
      <w:pPr>
        <w:pStyle w:val="CLDNormal"/>
        <w:jc w:val="left"/>
      </w:pPr>
      <w:r w:rsidRPr="004A5846">
        <w:t>No data available.</w:t>
      </w:r>
    </w:p>
    <w:p w14:paraId="50517A23" w14:textId="3FEA4F80" w:rsidR="00EC2C85" w:rsidRPr="00BE4093" w:rsidRDefault="00787D1C" w:rsidP="00DD06B7">
      <w:pPr>
        <w:pStyle w:val="CLDHeading2"/>
        <w:jc w:val="left"/>
        <w:rPr>
          <w:rFonts w:ascii="Times New Roman" w:hAnsi="Times New Roman"/>
        </w:rPr>
      </w:pPr>
      <w:r w:rsidRPr="00BE4093">
        <w:rPr>
          <w:rFonts w:ascii="Times New Roman" w:hAnsi="Times New Roman"/>
        </w:rPr>
        <w:t>4.5</w:t>
      </w:r>
      <w:r w:rsidRPr="00BE4093">
        <w:rPr>
          <w:rFonts w:ascii="Times New Roman" w:hAnsi="Times New Roman"/>
        </w:rPr>
        <w:tab/>
      </w:r>
      <w:r w:rsidR="00112E5B" w:rsidRPr="00BE4093">
        <w:rPr>
          <w:rFonts w:ascii="Times New Roman" w:hAnsi="Times New Roman"/>
        </w:rPr>
        <w:t>Interaction</w:t>
      </w:r>
      <w:r w:rsidR="00CD7E76" w:rsidRPr="00BE4093">
        <w:rPr>
          <w:rFonts w:ascii="Times New Roman" w:hAnsi="Times New Roman"/>
        </w:rPr>
        <w:t>s with other m</w:t>
      </w:r>
      <w:r w:rsidR="00112E5B" w:rsidRPr="00BE4093">
        <w:rPr>
          <w:rFonts w:ascii="Times New Roman" w:hAnsi="Times New Roman"/>
        </w:rPr>
        <w:t>ed</w:t>
      </w:r>
      <w:r w:rsidR="00591258" w:rsidRPr="00BE4093">
        <w:rPr>
          <w:rFonts w:ascii="Times New Roman" w:hAnsi="Times New Roman"/>
        </w:rPr>
        <w:t>i</w:t>
      </w:r>
      <w:r w:rsidR="00112E5B" w:rsidRPr="00BE4093">
        <w:rPr>
          <w:rFonts w:ascii="Times New Roman" w:hAnsi="Times New Roman"/>
        </w:rPr>
        <w:t>cines</w:t>
      </w:r>
      <w:r w:rsidR="00CD7E76" w:rsidRPr="00BE4093">
        <w:rPr>
          <w:rFonts w:ascii="Times New Roman" w:hAnsi="Times New Roman"/>
        </w:rPr>
        <w:t xml:space="preserve"> and other forms of i</w:t>
      </w:r>
      <w:r w:rsidR="004A5EA8" w:rsidRPr="00BE4093">
        <w:rPr>
          <w:rFonts w:ascii="Times New Roman" w:hAnsi="Times New Roman"/>
        </w:rPr>
        <w:t>nteraction</w:t>
      </w:r>
      <w:r w:rsidR="00C40E91" w:rsidRPr="00BE4093">
        <w:rPr>
          <w:rFonts w:ascii="Times New Roman" w:hAnsi="Times New Roman"/>
        </w:rPr>
        <w:t>s</w:t>
      </w:r>
      <w:r w:rsidR="00112E5B" w:rsidRPr="00BE4093">
        <w:rPr>
          <w:rFonts w:ascii="Times New Roman" w:hAnsi="Times New Roman"/>
        </w:rPr>
        <w:t xml:space="preserve"> </w:t>
      </w:r>
    </w:p>
    <w:p w14:paraId="39468AE1" w14:textId="77777777" w:rsidR="00781C29" w:rsidRDefault="00781C29" w:rsidP="00DD06B7">
      <w:pPr>
        <w:pStyle w:val="CLDHeading3"/>
        <w:jc w:val="left"/>
        <w:rPr>
          <w:lang w:val="en-AU"/>
        </w:rPr>
      </w:pPr>
      <w:r w:rsidRPr="004A5846">
        <w:rPr>
          <w:lang w:val="en-AU"/>
        </w:rPr>
        <w:t xml:space="preserve">Use with other vaccines </w:t>
      </w:r>
    </w:p>
    <w:p w14:paraId="51562DF3" w14:textId="77777777" w:rsidR="00FE56A3" w:rsidRPr="004A5846" w:rsidRDefault="00FE56A3" w:rsidP="00DD06B7">
      <w:pPr>
        <w:pStyle w:val="CLDNormal"/>
        <w:jc w:val="left"/>
        <w:rPr>
          <w:lang w:val="en-AU"/>
        </w:rPr>
      </w:pPr>
      <w:r w:rsidRPr="004A5846">
        <w:rPr>
          <w:lang w:val="en-AU"/>
        </w:rPr>
        <w:t xml:space="preserve">Different injectable vaccines should always be given at different vaccination sites. </w:t>
      </w:r>
    </w:p>
    <w:p w14:paraId="722DB384" w14:textId="77777777" w:rsidR="00FE56A3" w:rsidRPr="004A5846" w:rsidRDefault="00FE56A3" w:rsidP="00DD06B7">
      <w:pPr>
        <w:pStyle w:val="CLDNormal"/>
        <w:jc w:val="left"/>
      </w:pPr>
      <w:r w:rsidRPr="004A5846">
        <w:rPr>
          <w:lang w:val="en-AU"/>
        </w:rPr>
        <w:t xml:space="preserve">Do not mix </w:t>
      </w:r>
      <w:r w:rsidRPr="004A5846">
        <w:t>ABRYSVO</w:t>
      </w:r>
      <w:r w:rsidRPr="004A5846">
        <w:rPr>
          <w:lang w:val="en-AU"/>
        </w:rPr>
        <w:t xml:space="preserve"> with other vaccines/medicinal products in the same syringe. See </w:t>
      </w:r>
      <w:r w:rsidRPr="004A5846">
        <w:t>Section 6.2 Incompatibilities.</w:t>
      </w:r>
    </w:p>
    <w:p w14:paraId="2145DA02" w14:textId="502A6EE4" w:rsidR="00FE56A3" w:rsidRDefault="00FE56A3" w:rsidP="00DD06B7">
      <w:pPr>
        <w:pStyle w:val="CLDNormal"/>
        <w:jc w:val="left"/>
        <w:rPr>
          <w:lang w:val="en-AU"/>
        </w:rPr>
      </w:pPr>
      <w:r w:rsidRPr="004A5846">
        <w:rPr>
          <w:lang w:val="en-AU"/>
        </w:rPr>
        <w:t xml:space="preserve">Data on concomitant administration of </w:t>
      </w:r>
      <w:r w:rsidRPr="004A5846">
        <w:t>ABRYSVO</w:t>
      </w:r>
      <w:r w:rsidRPr="004A5846">
        <w:rPr>
          <w:lang w:val="en-AU"/>
        </w:rPr>
        <w:t xml:space="preserve"> and vaccines other than those listed </w:t>
      </w:r>
      <w:r>
        <w:rPr>
          <w:lang w:val="en-AU"/>
        </w:rPr>
        <w:t>below</w:t>
      </w:r>
      <w:r w:rsidRPr="004A5846">
        <w:rPr>
          <w:lang w:val="en-AU"/>
        </w:rPr>
        <w:t xml:space="preserve"> are not available. </w:t>
      </w:r>
    </w:p>
    <w:p w14:paraId="432638AD" w14:textId="77777777" w:rsidR="00FE56A3" w:rsidRPr="004A5846" w:rsidRDefault="00FE56A3" w:rsidP="00DD06B7">
      <w:pPr>
        <w:pStyle w:val="CLDNormal"/>
        <w:jc w:val="left"/>
        <w:rPr>
          <w:lang w:val="en-AU"/>
        </w:rPr>
      </w:pPr>
      <w:r w:rsidRPr="004A5846">
        <w:t>For further guidance on vaccine interactions, please consult the most recent edition of the Australian Immunisation Handbook.</w:t>
      </w:r>
    </w:p>
    <w:p w14:paraId="1D2A2BF8" w14:textId="7B894811" w:rsidR="00613E95" w:rsidRPr="00BE4093" w:rsidRDefault="00613E95" w:rsidP="00DD06B7">
      <w:pPr>
        <w:pStyle w:val="CLDHeading4"/>
        <w:jc w:val="left"/>
      </w:pPr>
      <w:r w:rsidRPr="004A5846">
        <w:rPr>
          <w:rFonts w:ascii="Times New Roman" w:hAnsi="Times New Roman"/>
        </w:rPr>
        <w:t>Use with T</w:t>
      </w:r>
      <w:r w:rsidRPr="00BE4093">
        <w:rPr>
          <w:rFonts w:ascii="Times New Roman" w:hAnsi="Times New Roman"/>
        </w:rPr>
        <w:t xml:space="preserve">etanus, </w:t>
      </w:r>
      <w:proofErr w:type="gramStart"/>
      <w:r w:rsidRPr="00BE4093">
        <w:rPr>
          <w:rFonts w:ascii="Times New Roman" w:hAnsi="Times New Roman"/>
        </w:rPr>
        <w:t>diphtheria</w:t>
      </w:r>
      <w:proofErr w:type="gramEnd"/>
      <w:r w:rsidRPr="00BE4093">
        <w:rPr>
          <w:rFonts w:ascii="Times New Roman" w:hAnsi="Times New Roman"/>
        </w:rPr>
        <w:t xml:space="preserve"> and acellular pertussis vaccine (</w:t>
      </w:r>
      <w:proofErr w:type="spellStart"/>
      <w:r w:rsidRPr="00BE4093">
        <w:rPr>
          <w:rFonts w:ascii="Times New Roman" w:hAnsi="Times New Roman"/>
        </w:rPr>
        <w:t>dTpa</w:t>
      </w:r>
      <w:proofErr w:type="spellEnd"/>
      <w:r w:rsidRPr="00BE4093">
        <w:rPr>
          <w:rFonts w:ascii="Times New Roman" w:hAnsi="Times New Roman"/>
        </w:rPr>
        <w:t>)</w:t>
      </w:r>
    </w:p>
    <w:p w14:paraId="624A9D66" w14:textId="07BB10D5" w:rsidR="00781C29" w:rsidRPr="004A5846" w:rsidRDefault="00781C29" w:rsidP="00DD06B7">
      <w:pPr>
        <w:pStyle w:val="CLDNormal"/>
        <w:jc w:val="left"/>
        <w:rPr>
          <w:sz w:val="16"/>
          <w:szCs w:val="16"/>
          <w:lang w:val="en-AU"/>
        </w:rPr>
      </w:pPr>
      <w:r w:rsidRPr="004A5846">
        <w:rPr>
          <w:lang w:val="en-AU"/>
        </w:rPr>
        <w:t xml:space="preserve">Immunogenicity data in healthy non-pregnant women who received concomitant administration of </w:t>
      </w:r>
      <w:r w:rsidR="0008151E" w:rsidRPr="004A5846">
        <w:t>ABRYSVO</w:t>
      </w:r>
      <w:r w:rsidRPr="004A5846">
        <w:rPr>
          <w:lang w:val="en-AU"/>
        </w:rPr>
        <w:t xml:space="preserve"> and </w:t>
      </w:r>
      <w:proofErr w:type="spellStart"/>
      <w:r w:rsidR="00D61CB4" w:rsidRPr="004A5846">
        <w:rPr>
          <w:lang w:val="en-AU"/>
        </w:rPr>
        <w:t>dTpa</w:t>
      </w:r>
      <w:proofErr w:type="spellEnd"/>
      <w:r w:rsidRPr="004A5846">
        <w:rPr>
          <w:lang w:val="en-AU"/>
        </w:rPr>
        <w:t xml:space="preserve"> indicated the immune response induced by </w:t>
      </w:r>
      <w:r w:rsidR="0008151E" w:rsidRPr="004A5846">
        <w:t>ABRYSVO</w:t>
      </w:r>
      <w:r w:rsidRPr="004A5846">
        <w:rPr>
          <w:lang w:val="en-AU"/>
        </w:rPr>
        <w:t xml:space="preserve"> when administered concomitantly with </w:t>
      </w:r>
      <w:proofErr w:type="spellStart"/>
      <w:r w:rsidR="00D61CB4" w:rsidRPr="004A5846">
        <w:rPr>
          <w:lang w:val="en-AU"/>
        </w:rPr>
        <w:t>dTpa</w:t>
      </w:r>
      <w:proofErr w:type="spellEnd"/>
      <w:r w:rsidRPr="004A5846">
        <w:rPr>
          <w:lang w:val="en-AU"/>
        </w:rPr>
        <w:t xml:space="preserve"> was non-inferior to the immune response induced by </w:t>
      </w:r>
      <w:r w:rsidR="0008151E" w:rsidRPr="004A5846">
        <w:t>ABRYSVO</w:t>
      </w:r>
      <w:r w:rsidRPr="004A5846">
        <w:rPr>
          <w:lang w:val="en-AU"/>
        </w:rPr>
        <w:t xml:space="preserve"> alone. In addition, immunogenicity data indicated non-inferiority in immune response to the diphtheria and tetanus components. Immune response to the pertussis component of </w:t>
      </w:r>
      <w:proofErr w:type="spellStart"/>
      <w:r w:rsidR="00D61CB4" w:rsidRPr="004A5846">
        <w:rPr>
          <w:lang w:val="en-AU"/>
        </w:rPr>
        <w:t>dTpa</w:t>
      </w:r>
      <w:proofErr w:type="spellEnd"/>
      <w:r w:rsidRPr="004A5846">
        <w:rPr>
          <w:lang w:val="en-AU"/>
        </w:rPr>
        <w:t xml:space="preserve"> was lower when </w:t>
      </w:r>
      <w:r w:rsidR="0008151E" w:rsidRPr="004A5846">
        <w:t>ABRYSVO</w:t>
      </w:r>
      <w:r w:rsidRPr="004A5846">
        <w:rPr>
          <w:lang w:val="en-AU"/>
        </w:rPr>
        <w:t xml:space="preserve"> and </w:t>
      </w:r>
      <w:proofErr w:type="spellStart"/>
      <w:r w:rsidR="00D61CB4" w:rsidRPr="004A5846">
        <w:rPr>
          <w:lang w:val="en-AU"/>
        </w:rPr>
        <w:t>dTpa</w:t>
      </w:r>
      <w:proofErr w:type="spellEnd"/>
      <w:r w:rsidRPr="004A5846">
        <w:rPr>
          <w:lang w:val="en-AU"/>
        </w:rPr>
        <w:t xml:space="preserve"> were administered concomitantly as compared to </w:t>
      </w:r>
      <w:proofErr w:type="spellStart"/>
      <w:r w:rsidR="00D61CB4" w:rsidRPr="004A5846">
        <w:rPr>
          <w:lang w:val="en-AU"/>
        </w:rPr>
        <w:t>dTpa</w:t>
      </w:r>
      <w:proofErr w:type="spellEnd"/>
      <w:r w:rsidRPr="004A5846">
        <w:rPr>
          <w:lang w:val="en-AU"/>
        </w:rPr>
        <w:t xml:space="preserve"> administered alone. The clinical relevance of this observation is unknown.</w:t>
      </w:r>
      <w:r w:rsidRPr="004A5846">
        <w:rPr>
          <w:sz w:val="16"/>
          <w:szCs w:val="16"/>
          <w:lang w:val="en-AU"/>
        </w:rPr>
        <w:t xml:space="preserve"> </w:t>
      </w:r>
      <w:r w:rsidR="00944091" w:rsidRPr="00BE4093">
        <w:rPr>
          <w:szCs w:val="24"/>
          <w:lang w:val="en-AU"/>
        </w:rPr>
        <w:t xml:space="preserve">No safety concerns were identified in this concomitant administration study. </w:t>
      </w:r>
      <w:r w:rsidR="00B12A02" w:rsidRPr="00BE4093">
        <w:rPr>
          <w:lang w:val="en-AU"/>
        </w:rPr>
        <w:t xml:space="preserve">See Table </w:t>
      </w:r>
      <w:r w:rsidR="001E6E88" w:rsidRPr="004A5846">
        <w:rPr>
          <w:lang w:val="en-AU"/>
        </w:rPr>
        <w:t xml:space="preserve">1 </w:t>
      </w:r>
      <w:r w:rsidR="00B12A02" w:rsidRPr="00BE4093">
        <w:rPr>
          <w:lang w:val="en-AU"/>
        </w:rPr>
        <w:t>below.</w:t>
      </w:r>
    </w:p>
    <w:p w14:paraId="280D93AE" w14:textId="27F81640" w:rsidR="00455E42" w:rsidRPr="00BE4093" w:rsidRDefault="00455E42" w:rsidP="00DD06B7">
      <w:pPr>
        <w:pStyle w:val="CLDNormal"/>
        <w:keepNext/>
        <w:jc w:val="left"/>
        <w:rPr>
          <w:b/>
          <w:bCs/>
          <w:sz w:val="18"/>
          <w:szCs w:val="18"/>
          <w:lang w:eastAsia="en-AU"/>
        </w:rPr>
      </w:pPr>
      <w:r w:rsidRPr="00BE4093">
        <w:rPr>
          <w:b/>
          <w:bCs/>
          <w:szCs w:val="24"/>
          <w:lang w:val="en-AU"/>
        </w:rPr>
        <w:t xml:space="preserve">Table </w:t>
      </w:r>
      <w:r w:rsidR="001E6E88" w:rsidRPr="00BE4093">
        <w:rPr>
          <w:b/>
          <w:bCs/>
          <w:szCs w:val="24"/>
          <w:lang w:val="en-AU"/>
        </w:rPr>
        <w:t>1</w:t>
      </w:r>
      <w:r w:rsidR="0003280D" w:rsidRPr="00BE4093">
        <w:rPr>
          <w:b/>
          <w:bCs/>
          <w:szCs w:val="24"/>
          <w:lang w:val="en-AU"/>
        </w:rPr>
        <w:t xml:space="preserve">   </w:t>
      </w:r>
      <w:r w:rsidRPr="00BE4093">
        <w:rPr>
          <w:b/>
          <w:bCs/>
          <w:szCs w:val="24"/>
          <w:lang w:val="en-AU"/>
        </w:rPr>
        <w:t xml:space="preserve"> </w:t>
      </w:r>
      <w:r w:rsidRPr="004A5846">
        <w:rPr>
          <w:b/>
          <w:bCs/>
          <w:szCs w:val="24"/>
          <w:lang w:val="en-US" w:eastAsia="en-AU"/>
        </w:rPr>
        <w:t xml:space="preserve">Comparison of </w:t>
      </w:r>
      <w:proofErr w:type="spellStart"/>
      <w:r w:rsidRPr="004A5846">
        <w:rPr>
          <w:b/>
          <w:bCs/>
          <w:szCs w:val="24"/>
          <w:lang w:val="en-US" w:eastAsia="en-AU"/>
        </w:rPr>
        <w:t>d</w:t>
      </w:r>
      <w:r w:rsidR="004651A8" w:rsidRPr="004A5846">
        <w:rPr>
          <w:b/>
          <w:bCs/>
          <w:szCs w:val="24"/>
          <w:lang w:val="en-US" w:eastAsia="en-AU"/>
        </w:rPr>
        <w:t>T</w:t>
      </w:r>
      <w:r w:rsidR="00091F5F" w:rsidRPr="004A5846">
        <w:rPr>
          <w:b/>
          <w:bCs/>
          <w:szCs w:val="24"/>
          <w:lang w:val="en-US" w:eastAsia="en-AU"/>
        </w:rPr>
        <w:t>pa</w:t>
      </w:r>
      <w:proofErr w:type="spellEnd"/>
      <w:r w:rsidRPr="004A5846">
        <w:rPr>
          <w:b/>
          <w:bCs/>
          <w:szCs w:val="24"/>
          <w:lang w:val="en-US" w:eastAsia="en-AU"/>
        </w:rPr>
        <w:t xml:space="preserve"> and </w:t>
      </w:r>
      <w:r w:rsidR="00E43B5D" w:rsidRPr="004A5846">
        <w:rPr>
          <w:b/>
          <w:bCs/>
          <w:szCs w:val="24"/>
          <w:lang w:val="en-US" w:eastAsia="en-AU"/>
        </w:rPr>
        <w:t>ABRYSVO</w:t>
      </w:r>
      <w:r w:rsidRPr="004A5846">
        <w:rPr>
          <w:b/>
          <w:bCs/>
          <w:szCs w:val="24"/>
          <w:lang w:val="en-US" w:eastAsia="en-AU"/>
        </w:rPr>
        <w:t xml:space="preserve"> </w:t>
      </w:r>
      <w:r w:rsidR="00B12A02" w:rsidRPr="004A5846">
        <w:rPr>
          <w:b/>
          <w:bCs/>
          <w:szCs w:val="24"/>
          <w:lang w:val="en-US" w:eastAsia="en-AU"/>
        </w:rPr>
        <w:t>R</w:t>
      </w:r>
      <w:r w:rsidRPr="004A5846">
        <w:rPr>
          <w:b/>
          <w:bCs/>
          <w:szCs w:val="24"/>
          <w:lang w:val="en-US" w:eastAsia="en-AU"/>
        </w:rPr>
        <w:t>esponses</w:t>
      </w:r>
      <w:r w:rsidR="001377AA" w:rsidRPr="004A5846">
        <w:rPr>
          <w:b/>
          <w:bCs/>
          <w:szCs w:val="24"/>
          <w:lang w:val="en-US" w:eastAsia="en-AU"/>
        </w:rPr>
        <w:t>,</w:t>
      </w:r>
      <w:r w:rsidRPr="004A5846">
        <w:rPr>
          <w:b/>
          <w:bCs/>
          <w:szCs w:val="24"/>
          <w:lang w:val="en-US" w:eastAsia="en-AU"/>
        </w:rPr>
        <w:t xml:space="preserve"> 1 </w:t>
      </w:r>
      <w:r w:rsidR="00E420B8" w:rsidRPr="004A5846">
        <w:rPr>
          <w:b/>
          <w:bCs/>
          <w:szCs w:val="24"/>
          <w:lang w:val="en-US" w:eastAsia="en-AU"/>
        </w:rPr>
        <w:t>M</w:t>
      </w:r>
      <w:r w:rsidRPr="004A5846">
        <w:rPr>
          <w:b/>
          <w:bCs/>
          <w:szCs w:val="24"/>
          <w:lang w:val="en-US" w:eastAsia="en-AU"/>
        </w:rPr>
        <w:t xml:space="preserve">onth </w:t>
      </w:r>
      <w:r w:rsidR="00B12A02" w:rsidRPr="004A5846">
        <w:rPr>
          <w:b/>
          <w:bCs/>
          <w:szCs w:val="24"/>
          <w:lang w:val="en-US" w:eastAsia="en-AU"/>
        </w:rPr>
        <w:t>P</w:t>
      </w:r>
      <w:r w:rsidRPr="004A5846">
        <w:rPr>
          <w:b/>
          <w:bCs/>
          <w:szCs w:val="24"/>
          <w:lang w:val="en-US" w:eastAsia="en-AU"/>
        </w:rPr>
        <w:t>ost</w:t>
      </w:r>
      <w:r w:rsidR="00B12A02" w:rsidRPr="004A5846">
        <w:rPr>
          <w:b/>
          <w:bCs/>
          <w:szCs w:val="24"/>
          <w:lang w:val="en-US" w:eastAsia="en-AU"/>
        </w:rPr>
        <w:t>-V</w:t>
      </w:r>
      <w:r w:rsidRPr="004A5846">
        <w:rPr>
          <w:b/>
          <w:bCs/>
          <w:szCs w:val="24"/>
          <w:lang w:val="en-US" w:eastAsia="en-AU"/>
        </w:rPr>
        <w:t>accination – Evaluable Immunogenicity Population</w:t>
      </w:r>
      <w:r w:rsidRPr="00BE4093">
        <w:rPr>
          <w:b/>
          <w:bCs/>
          <w:szCs w:val="24"/>
          <w:lang w:eastAsia="en-AU"/>
        </w:rPr>
        <w:t xml:space="preserve"> – Study </w:t>
      </w:r>
      <w:r w:rsidRPr="004A5846">
        <w:rPr>
          <w:b/>
          <w:bCs/>
          <w:szCs w:val="24"/>
          <w:lang w:val="en-US" w:eastAsia="en-AU"/>
        </w:rPr>
        <w:t>C3671004</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5"/>
        <w:gridCol w:w="2198"/>
        <w:gridCol w:w="2320"/>
        <w:gridCol w:w="2224"/>
      </w:tblGrid>
      <w:tr w:rsidR="004651A8" w:rsidRPr="004A5846" w14:paraId="43353AE9" w14:textId="77777777" w:rsidTr="00BE4093">
        <w:trPr>
          <w:trHeight w:val="300"/>
          <w:jc w:val="center"/>
        </w:trPr>
        <w:tc>
          <w:tcPr>
            <w:tcW w:w="2430" w:type="dxa"/>
            <w:shd w:val="clear" w:color="auto" w:fill="auto"/>
            <w:hideMark/>
          </w:tcPr>
          <w:p w14:paraId="2BE73059" w14:textId="77777777"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p>
        </w:tc>
        <w:tc>
          <w:tcPr>
            <w:tcW w:w="4575" w:type="dxa"/>
            <w:gridSpan w:val="2"/>
            <w:shd w:val="clear" w:color="auto" w:fill="auto"/>
            <w:hideMark/>
          </w:tcPr>
          <w:p w14:paraId="5F369604" w14:textId="2E068F2E" w:rsidR="00455E42" w:rsidRPr="004A5846" w:rsidRDefault="00455E42" w:rsidP="00DD06B7">
            <w:pPr>
              <w:autoSpaceDE/>
              <w:autoSpaceDN/>
              <w:adjustRightInd/>
              <w:textAlignment w:val="baseline"/>
              <w:rPr>
                <w:sz w:val="24"/>
                <w:szCs w:val="24"/>
                <w:lang w:eastAsia="en-AU"/>
              </w:rPr>
            </w:pPr>
            <w:r w:rsidRPr="00BE4093">
              <w:rPr>
                <w:b/>
                <w:bCs/>
                <w:color w:val="000000"/>
                <w:sz w:val="24"/>
                <w:szCs w:val="24"/>
                <w:lang w:val="en-US" w:eastAsia="en-AU"/>
              </w:rPr>
              <w:t xml:space="preserve">Vaccine Group (As </w:t>
            </w:r>
            <w:proofErr w:type="spellStart"/>
            <w:r w:rsidRPr="00BE4093">
              <w:rPr>
                <w:b/>
                <w:bCs/>
                <w:color w:val="000000"/>
                <w:sz w:val="24"/>
                <w:szCs w:val="24"/>
                <w:lang w:val="en-US" w:eastAsia="en-AU"/>
              </w:rPr>
              <w:t>Randomi</w:t>
            </w:r>
            <w:r w:rsidR="004651A8" w:rsidRPr="004A5846">
              <w:rPr>
                <w:b/>
                <w:bCs/>
                <w:color w:val="000000"/>
                <w:sz w:val="24"/>
                <w:szCs w:val="24"/>
                <w:lang w:val="en-US" w:eastAsia="en-AU"/>
              </w:rPr>
              <w:t>s</w:t>
            </w:r>
            <w:r w:rsidRPr="00BE4093">
              <w:rPr>
                <w:b/>
                <w:bCs/>
                <w:color w:val="000000"/>
                <w:sz w:val="24"/>
                <w:szCs w:val="24"/>
                <w:lang w:val="en-US" w:eastAsia="en-AU"/>
              </w:rPr>
              <w:t>ed</w:t>
            </w:r>
            <w:proofErr w:type="spellEnd"/>
            <w:r w:rsidRPr="00BE4093">
              <w:rPr>
                <w:b/>
                <w:bCs/>
                <w:color w:val="000000"/>
                <w:sz w:val="24"/>
                <w:szCs w:val="24"/>
                <w:lang w:val="en-US" w:eastAsia="en-AU"/>
              </w:rPr>
              <w:t>)</w:t>
            </w:r>
            <w:r w:rsidRPr="00BE4093">
              <w:rPr>
                <w:color w:val="000000"/>
                <w:sz w:val="24"/>
                <w:szCs w:val="24"/>
                <w:lang w:eastAsia="en-AU"/>
              </w:rPr>
              <w:t> </w:t>
            </w:r>
          </w:p>
        </w:tc>
        <w:tc>
          <w:tcPr>
            <w:tcW w:w="2325" w:type="dxa"/>
            <w:shd w:val="clear" w:color="auto" w:fill="auto"/>
            <w:hideMark/>
          </w:tcPr>
          <w:p w14:paraId="4C260B2E" w14:textId="69E3ADAE"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r w:rsidR="008C49F0" w:rsidRPr="004A5846">
              <w:rPr>
                <w:b/>
                <w:bCs/>
                <w:sz w:val="24"/>
                <w:szCs w:val="24"/>
                <w:lang w:eastAsia="en-AU"/>
              </w:rPr>
              <w:t>Comparison</w:t>
            </w:r>
          </w:p>
        </w:tc>
      </w:tr>
      <w:tr w:rsidR="004651A8" w:rsidRPr="004A5846" w14:paraId="503FFF63" w14:textId="77777777" w:rsidTr="00BE4093">
        <w:trPr>
          <w:trHeight w:val="300"/>
          <w:jc w:val="center"/>
        </w:trPr>
        <w:tc>
          <w:tcPr>
            <w:tcW w:w="2430" w:type="dxa"/>
            <w:shd w:val="clear" w:color="auto" w:fill="auto"/>
            <w:hideMark/>
          </w:tcPr>
          <w:p w14:paraId="74C1B8EB" w14:textId="77777777"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p>
        </w:tc>
        <w:tc>
          <w:tcPr>
            <w:tcW w:w="2235" w:type="dxa"/>
            <w:shd w:val="clear" w:color="auto" w:fill="auto"/>
            <w:hideMark/>
          </w:tcPr>
          <w:p w14:paraId="46DFFD11" w14:textId="3E3E0DB8"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r w:rsidR="00E43B5D" w:rsidRPr="004A5846">
              <w:rPr>
                <w:b/>
                <w:bCs/>
                <w:color w:val="000000"/>
                <w:sz w:val="24"/>
                <w:szCs w:val="24"/>
                <w:lang w:val="en-US" w:eastAsia="en-AU"/>
              </w:rPr>
              <w:t>ABRYSVO</w:t>
            </w:r>
            <w:r w:rsidRPr="00BE4093">
              <w:rPr>
                <w:b/>
                <w:bCs/>
                <w:color w:val="000000"/>
                <w:sz w:val="24"/>
                <w:szCs w:val="24"/>
                <w:lang w:val="en-US" w:eastAsia="en-AU"/>
              </w:rPr>
              <w:t>/</w:t>
            </w:r>
            <w:proofErr w:type="spellStart"/>
            <w:r w:rsidRPr="00BE4093">
              <w:rPr>
                <w:b/>
                <w:bCs/>
                <w:color w:val="000000"/>
                <w:sz w:val="24"/>
                <w:szCs w:val="24"/>
                <w:lang w:val="en-US" w:eastAsia="en-AU"/>
              </w:rPr>
              <w:t>d</w:t>
            </w:r>
            <w:r w:rsidR="004651A8" w:rsidRPr="004A5846">
              <w:rPr>
                <w:b/>
                <w:bCs/>
                <w:color w:val="000000"/>
                <w:sz w:val="24"/>
                <w:szCs w:val="24"/>
                <w:lang w:val="en-US" w:eastAsia="en-AU"/>
              </w:rPr>
              <w:t>T</w:t>
            </w:r>
            <w:r w:rsidR="00091F5F" w:rsidRPr="004A5846">
              <w:rPr>
                <w:b/>
                <w:bCs/>
                <w:color w:val="000000"/>
                <w:sz w:val="24"/>
                <w:szCs w:val="24"/>
                <w:lang w:val="en-US" w:eastAsia="en-AU"/>
              </w:rPr>
              <w:t>pa</w:t>
            </w:r>
            <w:proofErr w:type="spellEnd"/>
            <w:r w:rsidRPr="00BE4093">
              <w:rPr>
                <w:color w:val="000000"/>
                <w:sz w:val="24"/>
                <w:szCs w:val="24"/>
                <w:lang w:eastAsia="en-AU"/>
              </w:rPr>
              <w:t> </w:t>
            </w:r>
          </w:p>
        </w:tc>
        <w:tc>
          <w:tcPr>
            <w:tcW w:w="2325" w:type="dxa"/>
            <w:shd w:val="clear" w:color="auto" w:fill="auto"/>
            <w:hideMark/>
          </w:tcPr>
          <w:p w14:paraId="19FC4C05" w14:textId="46C014A1"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r w:rsidRPr="00BE4093">
              <w:rPr>
                <w:b/>
                <w:bCs/>
                <w:color w:val="000000"/>
                <w:sz w:val="24"/>
                <w:szCs w:val="24"/>
                <w:lang w:val="en-US" w:eastAsia="en-AU"/>
              </w:rPr>
              <w:t>Placebo/</w:t>
            </w:r>
            <w:proofErr w:type="spellStart"/>
            <w:r w:rsidRPr="00BE4093">
              <w:rPr>
                <w:b/>
                <w:bCs/>
                <w:color w:val="000000"/>
                <w:sz w:val="24"/>
                <w:szCs w:val="24"/>
                <w:lang w:val="en-US" w:eastAsia="en-AU"/>
              </w:rPr>
              <w:t>d</w:t>
            </w:r>
            <w:r w:rsidR="004651A8" w:rsidRPr="004A5846">
              <w:rPr>
                <w:b/>
                <w:bCs/>
                <w:color w:val="000000"/>
                <w:sz w:val="24"/>
                <w:szCs w:val="24"/>
                <w:lang w:val="en-US" w:eastAsia="en-AU"/>
              </w:rPr>
              <w:t>T</w:t>
            </w:r>
            <w:r w:rsidR="00091F5F" w:rsidRPr="004A5846">
              <w:rPr>
                <w:b/>
                <w:bCs/>
                <w:color w:val="000000"/>
                <w:sz w:val="24"/>
                <w:szCs w:val="24"/>
                <w:lang w:val="en-US" w:eastAsia="en-AU"/>
              </w:rPr>
              <w:t>pa</w:t>
            </w:r>
            <w:proofErr w:type="spellEnd"/>
            <w:r w:rsidRPr="00BE4093">
              <w:rPr>
                <w:color w:val="000000"/>
                <w:sz w:val="24"/>
                <w:szCs w:val="24"/>
                <w:lang w:eastAsia="en-AU"/>
              </w:rPr>
              <w:t> </w:t>
            </w:r>
          </w:p>
        </w:tc>
        <w:tc>
          <w:tcPr>
            <w:tcW w:w="2325" w:type="dxa"/>
            <w:shd w:val="clear" w:color="auto" w:fill="auto"/>
            <w:hideMark/>
          </w:tcPr>
          <w:p w14:paraId="7EFD234B" w14:textId="550BD641" w:rsidR="00455E42" w:rsidRPr="00BE4093" w:rsidRDefault="00455E42" w:rsidP="00DD06B7">
            <w:pPr>
              <w:autoSpaceDE/>
              <w:autoSpaceDN/>
              <w:adjustRightInd/>
              <w:ind w:left="152" w:firstLine="343"/>
              <w:textAlignment w:val="baseline"/>
              <w:rPr>
                <w:b/>
                <w:bCs/>
                <w:sz w:val="24"/>
                <w:szCs w:val="24"/>
                <w:lang w:eastAsia="en-AU"/>
              </w:rPr>
            </w:pPr>
          </w:p>
        </w:tc>
      </w:tr>
      <w:tr w:rsidR="004651A8" w:rsidRPr="004A5846" w14:paraId="4A32B72E" w14:textId="77777777" w:rsidTr="00BE4093">
        <w:trPr>
          <w:trHeight w:val="300"/>
          <w:jc w:val="center"/>
        </w:trPr>
        <w:tc>
          <w:tcPr>
            <w:tcW w:w="2430" w:type="dxa"/>
            <w:shd w:val="clear" w:color="auto" w:fill="auto"/>
            <w:hideMark/>
          </w:tcPr>
          <w:p w14:paraId="42355EA5" w14:textId="77777777"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p>
        </w:tc>
        <w:tc>
          <w:tcPr>
            <w:tcW w:w="2235" w:type="dxa"/>
            <w:shd w:val="clear" w:color="auto" w:fill="auto"/>
            <w:hideMark/>
          </w:tcPr>
          <w:p w14:paraId="147CA614" w14:textId="77777777" w:rsidR="00455E42" w:rsidRPr="004A5846" w:rsidRDefault="00455E42" w:rsidP="00DD06B7">
            <w:pPr>
              <w:autoSpaceDE/>
              <w:autoSpaceDN/>
              <w:adjustRightInd/>
              <w:textAlignment w:val="baseline"/>
              <w:rPr>
                <w:sz w:val="24"/>
                <w:szCs w:val="24"/>
                <w:lang w:eastAsia="en-AU"/>
              </w:rPr>
            </w:pPr>
            <w:proofErr w:type="spellStart"/>
            <w:r w:rsidRPr="00BE4093">
              <w:rPr>
                <w:b/>
                <w:bCs/>
                <w:color w:val="000000"/>
                <w:sz w:val="24"/>
                <w:szCs w:val="24"/>
                <w:lang w:val="en-US" w:eastAsia="en-AU"/>
              </w:rPr>
              <w:t>n</w:t>
            </w:r>
            <w:r w:rsidRPr="00BE4093">
              <w:rPr>
                <w:b/>
                <w:bCs/>
                <w:color w:val="000000"/>
                <w:sz w:val="24"/>
                <w:szCs w:val="24"/>
                <w:vertAlign w:val="superscript"/>
                <w:lang w:val="en-US" w:eastAsia="en-AU"/>
              </w:rPr>
              <w:t>a</w:t>
            </w:r>
            <w:proofErr w:type="spellEnd"/>
            <w:r w:rsidRPr="00BE4093">
              <w:rPr>
                <w:b/>
                <w:bCs/>
                <w:color w:val="000000"/>
                <w:sz w:val="24"/>
                <w:szCs w:val="24"/>
                <w:lang w:val="en-US" w:eastAsia="en-AU"/>
              </w:rPr>
              <w:t>/N</w:t>
            </w:r>
            <w:r w:rsidRPr="00BE4093">
              <w:rPr>
                <w:b/>
                <w:bCs/>
                <w:color w:val="000000"/>
                <w:sz w:val="24"/>
                <w:szCs w:val="24"/>
                <w:vertAlign w:val="superscript"/>
                <w:lang w:val="en-US" w:eastAsia="en-AU"/>
              </w:rPr>
              <w:t>b</w:t>
            </w:r>
            <w:r w:rsidRPr="00BE4093">
              <w:rPr>
                <w:b/>
                <w:bCs/>
                <w:color w:val="000000"/>
                <w:sz w:val="24"/>
                <w:szCs w:val="24"/>
                <w:lang w:val="en-US" w:eastAsia="en-AU"/>
              </w:rPr>
              <w:t xml:space="preserve"> (%)</w:t>
            </w:r>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c</w:t>
            </w:r>
            <w:proofErr w:type="gramEnd"/>
            <w:r w:rsidRPr="00BE4093">
              <w:rPr>
                <w:color w:val="000000"/>
                <w:sz w:val="24"/>
                <w:szCs w:val="24"/>
                <w:lang w:eastAsia="en-AU"/>
              </w:rPr>
              <w:t> </w:t>
            </w:r>
          </w:p>
        </w:tc>
        <w:tc>
          <w:tcPr>
            <w:tcW w:w="2325" w:type="dxa"/>
            <w:shd w:val="clear" w:color="auto" w:fill="auto"/>
            <w:hideMark/>
          </w:tcPr>
          <w:p w14:paraId="0CFC0158" w14:textId="77777777" w:rsidR="00455E42" w:rsidRPr="004A5846" w:rsidRDefault="00455E42" w:rsidP="00DD06B7">
            <w:pPr>
              <w:autoSpaceDE/>
              <w:autoSpaceDN/>
              <w:adjustRightInd/>
              <w:textAlignment w:val="baseline"/>
              <w:rPr>
                <w:sz w:val="24"/>
                <w:szCs w:val="24"/>
                <w:lang w:eastAsia="en-AU"/>
              </w:rPr>
            </w:pPr>
            <w:proofErr w:type="spellStart"/>
            <w:r w:rsidRPr="00BE4093">
              <w:rPr>
                <w:b/>
                <w:bCs/>
                <w:color w:val="000000"/>
                <w:sz w:val="24"/>
                <w:szCs w:val="24"/>
                <w:lang w:val="en-US" w:eastAsia="en-AU"/>
              </w:rPr>
              <w:t>n</w:t>
            </w:r>
            <w:r w:rsidRPr="00BE4093">
              <w:rPr>
                <w:b/>
                <w:bCs/>
                <w:color w:val="000000"/>
                <w:sz w:val="24"/>
                <w:szCs w:val="24"/>
                <w:vertAlign w:val="superscript"/>
                <w:lang w:val="en-US" w:eastAsia="en-AU"/>
              </w:rPr>
              <w:t>a</w:t>
            </w:r>
            <w:proofErr w:type="spellEnd"/>
            <w:r w:rsidRPr="00BE4093">
              <w:rPr>
                <w:b/>
                <w:bCs/>
                <w:color w:val="000000"/>
                <w:sz w:val="24"/>
                <w:szCs w:val="24"/>
                <w:lang w:val="en-US" w:eastAsia="en-AU"/>
              </w:rPr>
              <w:t>/N</w:t>
            </w:r>
            <w:r w:rsidRPr="00BE4093">
              <w:rPr>
                <w:b/>
                <w:bCs/>
                <w:color w:val="000000"/>
                <w:sz w:val="24"/>
                <w:szCs w:val="24"/>
                <w:vertAlign w:val="superscript"/>
                <w:lang w:val="en-US" w:eastAsia="en-AU"/>
              </w:rPr>
              <w:t>b</w:t>
            </w:r>
            <w:r w:rsidRPr="00BE4093">
              <w:rPr>
                <w:b/>
                <w:bCs/>
                <w:color w:val="000000"/>
                <w:sz w:val="24"/>
                <w:szCs w:val="24"/>
                <w:lang w:val="en-US" w:eastAsia="en-AU"/>
              </w:rPr>
              <w:t xml:space="preserve"> (%)</w:t>
            </w:r>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c</w:t>
            </w:r>
            <w:proofErr w:type="gramEnd"/>
            <w:r w:rsidRPr="00BE4093">
              <w:rPr>
                <w:color w:val="000000"/>
                <w:sz w:val="24"/>
                <w:szCs w:val="24"/>
                <w:lang w:eastAsia="en-AU"/>
              </w:rPr>
              <w:t> </w:t>
            </w:r>
          </w:p>
        </w:tc>
        <w:tc>
          <w:tcPr>
            <w:tcW w:w="2325" w:type="dxa"/>
            <w:shd w:val="clear" w:color="auto" w:fill="auto"/>
            <w:hideMark/>
          </w:tcPr>
          <w:p w14:paraId="7F01B91E" w14:textId="77777777" w:rsidR="00B12A02" w:rsidRPr="004A5846" w:rsidRDefault="00455E42" w:rsidP="00DD06B7">
            <w:pPr>
              <w:autoSpaceDE/>
              <w:autoSpaceDN/>
              <w:adjustRightInd/>
              <w:textAlignment w:val="baseline"/>
              <w:rPr>
                <w:b/>
                <w:bCs/>
                <w:color w:val="000000"/>
                <w:sz w:val="24"/>
                <w:szCs w:val="24"/>
                <w:vertAlign w:val="superscript"/>
                <w:lang w:val="en-US" w:eastAsia="en-AU"/>
              </w:rPr>
            </w:pPr>
            <w:r w:rsidRPr="00BE4093">
              <w:rPr>
                <w:b/>
                <w:bCs/>
                <w:color w:val="000000"/>
                <w:sz w:val="24"/>
                <w:szCs w:val="24"/>
                <w:lang w:val="en-US" w:eastAsia="en-AU"/>
              </w:rPr>
              <w:t>Difference</w:t>
            </w:r>
            <w:r w:rsidRPr="00BE4093">
              <w:rPr>
                <w:b/>
                <w:bCs/>
                <w:color w:val="000000"/>
                <w:sz w:val="24"/>
                <w:szCs w:val="24"/>
                <w:vertAlign w:val="superscript"/>
                <w:lang w:val="en-US" w:eastAsia="en-AU"/>
              </w:rPr>
              <w:t>d</w:t>
            </w:r>
          </w:p>
          <w:p w14:paraId="3ACC49A9" w14:textId="30EFF3D8" w:rsidR="00455E42" w:rsidRPr="004A5846" w:rsidRDefault="00455E42" w:rsidP="00DD06B7">
            <w:pPr>
              <w:autoSpaceDE/>
              <w:autoSpaceDN/>
              <w:adjustRightInd/>
              <w:textAlignment w:val="baseline"/>
              <w:rPr>
                <w:sz w:val="24"/>
                <w:szCs w:val="24"/>
                <w:lang w:eastAsia="en-AU"/>
              </w:rPr>
            </w:pP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e</w:t>
            </w:r>
            <w:proofErr w:type="gramEnd"/>
            <w:r w:rsidRPr="00BE4093">
              <w:rPr>
                <w:color w:val="000000"/>
                <w:sz w:val="24"/>
                <w:szCs w:val="24"/>
                <w:lang w:eastAsia="en-AU"/>
              </w:rPr>
              <w:t> </w:t>
            </w:r>
          </w:p>
        </w:tc>
      </w:tr>
      <w:tr w:rsidR="004651A8" w:rsidRPr="004A5846" w14:paraId="54544673" w14:textId="77777777" w:rsidTr="00BE4093">
        <w:trPr>
          <w:trHeight w:val="300"/>
          <w:jc w:val="center"/>
        </w:trPr>
        <w:tc>
          <w:tcPr>
            <w:tcW w:w="2430" w:type="dxa"/>
            <w:shd w:val="clear" w:color="auto" w:fill="auto"/>
            <w:hideMark/>
          </w:tcPr>
          <w:p w14:paraId="16AA30F0" w14:textId="77777777" w:rsidR="00455E42" w:rsidRPr="004A5846" w:rsidRDefault="00455E42" w:rsidP="00DD06B7">
            <w:pPr>
              <w:autoSpaceDE/>
              <w:autoSpaceDN/>
              <w:adjustRightInd/>
              <w:ind w:left="142"/>
              <w:textAlignment w:val="baseline"/>
              <w:rPr>
                <w:sz w:val="24"/>
                <w:szCs w:val="24"/>
                <w:lang w:eastAsia="en-AU"/>
              </w:rPr>
            </w:pPr>
            <w:r w:rsidRPr="00BE4093">
              <w:rPr>
                <w:color w:val="000000"/>
                <w:sz w:val="24"/>
                <w:szCs w:val="24"/>
                <w:lang w:val="en-US" w:eastAsia="en-AU"/>
              </w:rPr>
              <w:t>Anti-</w:t>
            </w:r>
            <w:proofErr w:type="spellStart"/>
            <w:r w:rsidRPr="00BE4093">
              <w:rPr>
                <w:color w:val="000000"/>
                <w:sz w:val="24"/>
                <w:szCs w:val="24"/>
                <w:lang w:val="en-US" w:eastAsia="en-AU"/>
              </w:rPr>
              <w:t>DTd</w:t>
            </w:r>
            <w:proofErr w:type="spellEnd"/>
            <w:r w:rsidRPr="00BE4093">
              <w:rPr>
                <w:color w:val="000000"/>
                <w:sz w:val="24"/>
                <w:szCs w:val="24"/>
                <w:lang w:eastAsia="en-AU"/>
              </w:rPr>
              <w:t> </w:t>
            </w:r>
          </w:p>
        </w:tc>
        <w:tc>
          <w:tcPr>
            <w:tcW w:w="2235" w:type="dxa"/>
            <w:shd w:val="clear" w:color="auto" w:fill="auto"/>
            <w:hideMark/>
          </w:tcPr>
          <w:p w14:paraId="1A2416C5"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265/272 (97.4)</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(94.8, 99.0)</w:t>
            </w:r>
            <w:r w:rsidRPr="00BE4093">
              <w:rPr>
                <w:color w:val="000000"/>
                <w:sz w:val="24"/>
                <w:szCs w:val="24"/>
                <w:lang w:eastAsia="en-AU"/>
              </w:rPr>
              <w:t> </w:t>
            </w:r>
          </w:p>
        </w:tc>
        <w:tc>
          <w:tcPr>
            <w:tcW w:w="2325" w:type="dxa"/>
            <w:shd w:val="clear" w:color="auto" w:fill="auto"/>
            <w:hideMark/>
          </w:tcPr>
          <w:p w14:paraId="758A4427"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133/134 (99.3)</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(95.9, 100.0)</w:t>
            </w:r>
            <w:r w:rsidRPr="00BE4093">
              <w:rPr>
                <w:color w:val="000000"/>
                <w:sz w:val="24"/>
                <w:szCs w:val="24"/>
                <w:lang w:eastAsia="en-AU"/>
              </w:rPr>
              <w:t> </w:t>
            </w:r>
          </w:p>
        </w:tc>
        <w:tc>
          <w:tcPr>
            <w:tcW w:w="2325" w:type="dxa"/>
            <w:shd w:val="clear" w:color="auto" w:fill="auto"/>
            <w:hideMark/>
          </w:tcPr>
          <w:p w14:paraId="54657C09"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-1.8 (-4.6, 1.7)</w:t>
            </w:r>
            <w:r w:rsidRPr="00BE4093">
              <w:rPr>
                <w:color w:val="000000"/>
                <w:sz w:val="24"/>
                <w:szCs w:val="24"/>
                <w:lang w:eastAsia="en-AU"/>
              </w:rPr>
              <w:t> </w:t>
            </w:r>
          </w:p>
        </w:tc>
      </w:tr>
      <w:tr w:rsidR="004651A8" w:rsidRPr="004A5846" w14:paraId="12D1811F" w14:textId="77777777" w:rsidTr="00BE4093">
        <w:trPr>
          <w:trHeight w:val="300"/>
          <w:jc w:val="center"/>
        </w:trPr>
        <w:tc>
          <w:tcPr>
            <w:tcW w:w="2430" w:type="dxa"/>
            <w:shd w:val="clear" w:color="auto" w:fill="auto"/>
            <w:hideMark/>
          </w:tcPr>
          <w:p w14:paraId="401F9A2C" w14:textId="77777777" w:rsidR="00455E42" w:rsidRPr="004A5846" w:rsidRDefault="00455E42" w:rsidP="00DD06B7">
            <w:pPr>
              <w:autoSpaceDE/>
              <w:autoSpaceDN/>
              <w:adjustRightInd/>
              <w:ind w:left="142"/>
              <w:textAlignment w:val="baseline"/>
              <w:rPr>
                <w:sz w:val="24"/>
                <w:szCs w:val="24"/>
                <w:lang w:eastAsia="en-AU"/>
              </w:rPr>
            </w:pPr>
            <w:r w:rsidRPr="00BE4093">
              <w:rPr>
                <w:color w:val="000000"/>
                <w:sz w:val="24"/>
                <w:szCs w:val="24"/>
                <w:lang w:val="en-US" w:eastAsia="en-AU"/>
              </w:rPr>
              <w:t>Anti-</w:t>
            </w:r>
            <w:proofErr w:type="spellStart"/>
            <w:r w:rsidRPr="00BE4093">
              <w:rPr>
                <w:color w:val="000000"/>
                <w:sz w:val="24"/>
                <w:szCs w:val="24"/>
                <w:lang w:val="en-US" w:eastAsia="en-AU"/>
              </w:rPr>
              <w:t>TTd</w:t>
            </w:r>
            <w:proofErr w:type="spellEnd"/>
            <w:r w:rsidRPr="00BE4093">
              <w:rPr>
                <w:color w:val="000000"/>
                <w:sz w:val="24"/>
                <w:szCs w:val="24"/>
                <w:lang w:eastAsia="en-AU"/>
              </w:rPr>
              <w:t> </w:t>
            </w:r>
          </w:p>
        </w:tc>
        <w:tc>
          <w:tcPr>
            <w:tcW w:w="2235" w:type="dxa"/>
            <w:shd w:val="clear" w:color="auto" w:fill="auto"/>
            <w:hideMark/>
          </w:tcPr>
          <w:p w14:paraId="630EB597" w14:textId="77777777" w:rsidR="00455E42" w:rsidRPr="004A5846" w:rsidRDefault="00455E42" w:rsidP="00DD06B7">
            <w:pPr>
              <w:autoSpaceDE/>
              <w:autoSpaceDN/>
              <w:adjustRightInd/>
              <w:textAlignment w:val="baseline"/>
              <w:rPr>
                <w:color w:val="000000"/>
                <w:sz w:val="24"/>
                <w:szCs w:val="24"/>
                <w:lang w:eastAsia="en-AU"/>
              </w:rPr>
            </w:pPr>
            <w:r w:rsidRPr="00BE4093">
              <w:rPr>
                <w:color w:val="000000"/>
                <w:sz w:val="24"/>
                <w:szCs w:val="24"/>
                <w:lang w:val="en-US" w:eastAsia="en-AU"/>
              </w:rPr>
              <w:t>272/272 (100.0)</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(98.7, 100.0)</w:t>
            </w:r>
            <w:r w:rsidRPr="00BE4093">
              <w:rPr>
                <w:color w:val="000000"/>
                <w:sz w:val="24"/>
                <w:szCs w:val="24"/>
                <w:lang w:eastAsia="en-AU"/>
              </w:rPr>
              <w:t> </w:t>
            </w:r>
          </w:p>
          <w:p w14:paraId="176A4F25" w14:textId="77777777" w:rsidR="00E62D9D" w:rsidRPr="004A5846" w:rsidRDefault="00E62D9D" w:rsidP="00DD06B7">
            <w:pPr>
              <w:autoSpaceDE/>
              <w:autoSpaceDN/>
              <w:adjustRightInd/>
              <w:textAlignment w:val="baseline"/>
              <w:rPr>
                <w:sz w:val="24"/>
                <w:szCs w:val="24"/>
                <w:lang w:eastAsia="en-AU"/>
              </w:rPr>
            </w:pPr>
          </w:p>
        </w:tc>
        <w:tc>
          <w:tcPr>
            <w:tcW w:w="2325" w:type="dxa"/>
            <w:shd w:val="clear" w:color="auto" w:fill="auto"/>
            <w:hideMark/>
          </w:tcPr>
          <w:p w14:paraId="646B0B04"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134/134 (100.0)</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(97.3, 100.0)</w:t>
            </w:r>
            <w:r w:rsidRPr="00BE4093">
              <w:rPr>
                <w:color w:val="000000"/>
                <w:sz w:val="24"/>
                <w:szCs w:val="24"/>
                <w:lang w:eastAsia="en-AU"/>
              </w:rPr>
              <w:t> </w:t>
            </w:r>
          </w:p>
        </w:tc>
        <w:tc>
          <w:tcPr>
            <w:tcW w:w="2325" w:type="dxa"/>
            <w:shd w:val="clear" w:color="auto" w:fill="auto"/>
            <w:hideMark/>
          </w:tcPr>
          <w:p w14:paraId="79928AB7"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0.0 (-1.4, 2.8)</w:t>
            </w:r>
            <w:r w:rsidRPr="00BE4093">
              <w:rPr>
                <w:color w:val="000000"/>
                <w:sz w:val="24"/>
                <w:szCs w:val="24"/>
                <w:lang w:eastAsia="en-AU"/>
              </w:rPr>
              <w:t> </w:t>
            </w:r>
          </w:p>
          <w:p w14:paraId="05E08EC3" w14:textId="4BA7D886" w:rsidR="00455E42" w:rsidRPr="004A5846" w:rsidRDefault="00455E42" w:rsidP="00DD06B7">
            <w:pPr>
              <w:autoSpaceDE/>
              <w:autoSpaceDN/>
              <w:adjustRightInd/>
              <w:textAlignment w:val="baseline"/>
              <w:rPr>
                <w:sz w:val="24"/>
                <w:szCs w:val="24"/>
                <w:lang w:eastAsia="en-AU"/>
              </w:rPr>
            </w:pPr>
            <w:r w:rsidRPr="004A5846">
              <w:rPr>
                <w:sz w:val="24"/>
                <w:szCs w:val="24"/>
                <w:lang w:eastAsia="en-AU"/>
              </w:rPr>
              <w:t> </w:t>
            </w:r>
          </w:p>
        </w:tc>
      </w:tr>
      <w:tr w:rsidR="004651A8" w:rsidRPr="004A5846" w14:paraId="42AEE77D" w14:textId="77777777" w:rsidTr="00BE4093">
        <w:trPr>
          <w:trHeight w:val="300"/>
          <w:jc w:val="center"/>
        </w:trPr>
        <w:tc>
          <w:tcPr>
            <w:tcW w:w="2430" w:type="dxa"/>
            <w:shd w:val="clear" w:color="auto" w:fill="auto"/>
            <w:hideMark/>
          </w:tcPr>
          <w:p w14:paraId="0A53312C" w14:textId="77777777" w:rsidR="00455E42" w:rsidRPr="004A5846" w:rsidRDefault="00455E42" w:rsidP="00DD06B7">
            <w:pPr>
              <w:autoSpaceDE/>
              <w:autoSpaceDN/>
              <w:adjustRightInd/>
              <w:ind w:left="142"/>
              <w:textAlignment w:val="baseline"/>
              <w:rPr>
                <w:sz w:val="24"/>
                <w:szCs w:val="24"/>
                <w:lang w:eastAsia="en-AU"/>
              </w:rPr>
            </w:pPr>
            <w:r w:rsidRPr="00BE4093">
              <w:rPr>
                <w:sz w:val="24"/>
                <w:szCs w:val="24"/>
                <w:lang w:eastAsia="en-AU"/>
              </w:rPr>
              <w:lastRenderedPageBreak/>
              <w:t> </w:t>
            </w:r>
          </w:p>
        </w:tc>
        <w:tc>
          <w:tcPr>
            <w:tcW w:w="2235" w:type="dxa"/>
            <w:shd w:val="clear" w:color="auto" w:fill="auto"/>
            <w:hideMark/>
          </w:tcPr>
          <w:p w14:paraId="34920D39" w14:textId="58BF8CCC"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r w:rsidR="00E43B5D" w:rsidRPr="004A5846">
              <w:rPr>
                <w:b/>
                <w:bCs/>
                <w:color w:val="000000"/>
                <w:sz w:val="24"/>
                <w:szCs w:val="24"/>
                <w:lang w:val="en-US" w:eastAsia="en-AU"/>
              </w:rPr>
              <w:t>ABRYSVO</w:t>
            </w:r>
            <w:r w:rsidRPr="00BE4093">
              <w:rPr>
                <w:b/>
                <w:bCs/>
                <w:color w:val="000000"/>
                <w:sz w:val="24"/>
                <w:szCs w:val="24"/>
                <w:lang w:val="en-US" w:eastAsia="en-AU"/>
              </w:rPr>
              <w:t>/</w:t>
            </w:r>
            <w:proofErr w:type="spellStart"/>
            <w:r w:rsidRPr="00BE4093">
              <w:rPr>
                <w:b/>
                <w:bCs/>
                <w:color w:val="000000"/>
                <w:sz w:val="24"/>
                <w:szCs w:val="24"/>
                <w:lang w:val="en-US" w:eastAsia="en-AU"/>
              </w:rPr>
              <w:t>d</w:t>
            </w:r>
            <w:r w:rsidR="004651A8" w:rsidRPr="004A5846">
              <w:rPr>
                <w:b/>
                <w:bCs/>
                <w:color w:val="000000"/>
                <w:sz w:val="24"/>
                <w:szCs w:val="24"/>
                <w:lang w:val="en-US" w:eastAsia="en-AU"/>
              </w:rPr>
              <w:t>T</w:t>
            </w:r>
            <w:r w:rsidR="00091F5F" w:rsidRPr="004A5846">
              <w:rPr>
                <w:b/>
                <w:bCs/>
                <w:color w:val="000000"/>
                <w:sz w:val="24"/>
                <w:szCs w:val="24"/>
                <w:lang w:val="en-US" w:eastAsia="en-AU"/>
              </w:rPr>
              <w:t>pa</w:t>
            </w:r>
            <w:proofErr w:type="spellEnd"/>
            <w:r w:rsidRPr="00BE4093">
              <w:rPr>
                <w:color w:val="000000"/>
                <w:sz w:val="24"/>
                <w:szCs w:val="24"/>
                <w:lang w:eastAsia="en-AU"/>
              </w:rPr>
              <w:t> </w:t>
            </w:r>
          </w:p>
        </w:tc>
        <w:tc>
          <w:tcPr>
            <w:tcW w:w="2325" w:type="dxa"/>
            <w:shd w:val="clear" w:color="auto" w:fill="auto"/>
            <w:hideMark/>
          </w:tcPr>
          <w:p w14:paraId="62120BF0" w14:textId="5335A14C"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r w:rsidRPr="00BE4093">
              <w:rPr>
                <w:b/>
                <w:bCs/>
                <w:color w:val="000000"/>
                <w:sz w:val="24"/>
                <w:szCs w:val="24"/>
                <w:lang w:val="en-US" w:eastAsia="en-AU"/>
              </w:rPr>
              <w:t>Placebo/</w:t>
            </w:r>
            <w:proofErr w:type="spellStart"/>
            <w:r w:rsidRPr="00BE4093">
              <w:rPr>
                <w:b/>
                <w:bCs/>
                <w:color w:val="000000"/>
                <w:sz w:val="24"/>
                <w:szCs w:val="24"/>
                <w:lang w:val="en-US" w:eastAsia="en-AU"/>
              </w:rPr>
              <w:t>d</w:t>
            </w:r>
            <w:r w:rsidR="004651A8" w:rsidRPr="004A5846">
              <w:rPr>
                <w:b/>
                <w:bCs/>
                <w:color w:val="000000"/>
                <w:sz w:val="24"/>
                <w:szCs w:val="24"/>
                <w:lang w:val="en-US" w:eastAsia="en-AU"/>
              </w:rPr>
              <w:t>T</w:t>
            </w:r>
            <w:r w:rsidR="00091F5F" w:rsidRPr="004A5846">
              <w:rPr>
                <w:b/>
                <w:bCs/>
                <w:color w:val="000000"/>
                <w:sz w:val="24"/>
                <w:szCs w:val="24"/>
                <w:lang w:val="en-US" w:eastAsia="en-AU"/>
              </w:rPr>
              <w:t>pa</w:t>
            </w:r>
            <w:proofErr w:type="spellEnd"/>
            <w:r w:rsidRPr="00BE4093">
              <w:rPr>
                <w:color w:val="000000"/>
                <w:sz w:val="24"/>
                <w:szCs w:val="24"/>
                <w:lang w:eastAsia="en-AU"/>
              </w:rPr>
              <w:t> </w:t>
            </w:r>
          </w:p>
        </w:tc>
        <w:tc>
          <w:tcPr>
            <w:tcW w:w="2325" w:type="dxa"/>
            <w:shd w:val="clear" w:color="auto" w:fill="auto"/>
            <w:hideMark/>
          </w:tcPr>
          <w:p w14:paraId="6960D3EC" w14:textId="1EC654D3" w:rsidR="00455E42" w:rsidRPr="004A5846" w:rsidRDefault="00455E42" w:rsidP="00DD06B7">
            <w:pPr>
              <w:autoSpaceDE/>
              <w:autoSpaceDN/>
              <w:adjustRightInd/>
              <w:textAlignment w:val="baseline"/>
              <w:rPr>
                <w:sz w:val="24"/>
                <w:szCs w:val="24"/>
                <w:lang w:eastAsia="en-AU"/>
              </w:rPr>
            </w:pPr>
          </w:p>
        </w:tc>
      </w:tr>
      <w:tr w:rsidR="004651A8" w:rsidRPr="004A5846" w14:paraId="4729F0D5" w14:textId="77777777" w:rsidTr="00BE4093">
        <w:trPr>
          <w:trHeight w:val="300"/>
          <w:jc w:val="center"/>
        </w:trPr>
        <w:tc>
          <w:tcPr>
            <w:tcW w:w="2430" w:type="dxa"/>
            <w:shd w:val="clear" w:color="auto" w:fill="auto"/>
            <w:hideMark/>
          </w:tcPr>
          <w:p w14:paraId="4AF38FAF" w14:textId="77777777" w:rsidR="00455E42" w:rsidRPr="004A5846" w:rsidRDefault="00455E42" w:rsidP="00DD06B7">
            <w:pPr>
              <w:autoSpaceDE/>
              <w:autoSpaceDN/>
              <w:adjustRightInd/>
              <w:ind w:left="142"/>
              <w:textAlignment w:val="baseline"/>
              <w:rPr>
                <w:sz w:val="24"/>
                <w:szCs w:val="24"/>
                <w:lang w:eastAsia="en-AU"/>
              </w:rPr>
            </w:pPr>
            <w:r w:rsidRPr="00BE4093">
              <w:rPr>
                <w:sz w:val="24"/>
                <w:szCs w:val="24"/>
                <w:lang w:eastAsia="en-AU"/>
              </w:rPr>
              <w:t> </w:t>
            </w:r>
          </w:p>
        </w:tc>
        <w:tc>
          <w:tcPr>
            <w:tcW w:w="2235" w:type="dxa"/>
            <w:shd w:val="clear" w:color="auto" w:fill="auto"/>
            <w:hideMark/>
          </w:tcPr>
          <w:p w14:paraId="7CDC0E47" w14:textId="77777777" w:rsidR="00455E42" w:rsidRPr="004A5846" w:rsidRDefault="00455E42" w:rsidP="00DD06B7">
            <w:pPr>
              <w:autoSpaceDE/>
              <w:autoSpaceDN/>
              <w:adjustRightInd/>
              <w:textAlignment w:val="baseline"/>
              <w:rPr>
                <w:sz w:val="24"/>
                <w:szCs w:val="24"/>
                <w:lang w:eastAsia="en-AU"/>
              </w:rPr>
            </w:pPr>
            <w:proofErr w:type="spellStart"/>
            <w:r w:rsidRPr="00BE4093">
              <w:rPr>
                <w:b/>
                <w:bCs/>
                <w:color w:val="000000"/>
                <w:sz w:val="24"/>
                <w:szCs w:val="24"/>
                <w:lang w:val="en-US" w:eastAsia="en-AU"/>
              </w:rPr>
              <w:t>GMC</w:t>
            </w:r>
            <w:r w:rsidRPr="00BE4093">
              <w:rPr>
                <w:b/>
                <w:bCs/>
                <w:color w:val="000000"/>
                <w:sz w:val="24"/>
                <w:szCs w:val="24"/>
                <w:vertAlign w:val="superscript"/>
                <w:lang w:val="en-US" w:eastAsia="en-AU"/>
              </w:rPr>
              <w:t>f</w:t>
            </w:r>
            <w:proofErr w:type="spellEnd"/>
            <w:r w:rsidRPr="00BE4093">
              <w:rPr>
                <w:b/>
                <w:bCs/>
                <w:color w:val="000000"/>
                <w:sz w:val="24"/>
                <w:szCs w:val="24"/>
                <w:lang w:val="en-US" w:eastAsia="en-AU"/>
              </w:rPr>
              <w:t xml:space="preserve"> (</w:t>
            </w:r>
            <w:proofErr w:type="spellStart"/>
            <w:r w:rsidRPr="00BE4093">
              <w:rPr>
                <w:b/>
                <w:bCs/>
                <w:color w:val="000000"/>
                <w:sz w:val="24"/>
                <w:szCs w:val="24"/>
                <w:lang w:val="en-US" w:eastAsia="en-AU"/>
              </w:rPr>
              <w:t>n</w:t>
            </w:r>
            <w:r w:rsidRPr="00BE4093">
              <w:rPr>
                <w:b/>
                <w:bCs/>
                <w:color w:val="000000"/>
                <w:sz w:val="24"/>
                <w:szCs w:val="24"/>
                <w:vertAlign w:val="superscript"/>
                <w:lang w:val="en-US" w:eastAsia="en-AU"/>
              </w:rPr>
              <w:t>b</w:t>
            </w:r>
            <w:proofErr w:type="spellEnd"/>
            <w:r w:rsidRPr="00BE4093">
              <w:rPr>
                <w:b/>
                <w:bCs/>
                <w:color w:val="000000"/>
                <w:sz w:val="24"/>
                <w:szCs w:val="24"/>
                <w:lang w:val="en-US" w:eastAsia="en-AU"/>
              </w:rPr>
              <w:t>)</w:t>
            </w:r>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g</w:t>
            </w:r>
            <w:proofErr w:type="gramEnd"/>
            <w:r w:rsidRPr="00BE4093">
              <w:rPr>
                <w:color w:val="000000"/>
                <w:sz w:val="24"/>
                <w:szCs w:val="24"/>
                <w:lang w:eastAsia="en-AU"/>
              </w:rPr>
              <w:t> </w:t>
            </w:r>
          </w:p>
        </w:tc>
        <w:tc>
          <w:tcPr>
            <w:tcW w:w="2325" w:type="dxa"/>
            <w:shd w:val="clear" w:color="auto" w:fill="auto"/>
            <w:hideMark/>
          </w:tcPr>
          <w:p w14:paraId="211CB49A" w14:textId="77777777" w:rsidR="00455E42" w:rsidRPr="004A5846" w:rsidRDefault="00455E42" w:rsidP="00DD06B7">
            <w:pPr>
              <w:autoSpaceDE/>
              <w:autoSpaceDN/>
              <w:adjustRightInd/>
              <w:textAlignment w:val="baseline"/>
              <w:rPr>
                <w:sz w:val="24"/>
                <w:szCs w:val="24"/>
                <w:lang w:eastAsia="en-AU"/>
              </w:rPr>
            </w:pPr>
            <w:proofErr w:type="spellStart"/>
            <w:r w:rsidRPr="00BE4093">
              <w:rPr>
                <w:b/>
                <w:bCs/>
                <w:color w:val="000000"/>
                <w:sz w:val="24"/>
                <w:szCs w:val="24"/>
                <w:lang w:val="en-US" w:eastAsia="en-AU"/>
              </w:rPr>
              <w:t>GMC</w:t>
            </w:r>
            <w:r w:rsidRPr="00BE4093">
              <w:rPr>
                <w:b/>
                <w:bCs/>
                <w:color w:val="000000"/>
                <w:sz w:val="24"/>
                <w:szCs w:val="24"/>
                <w:vertAlign w:val="superscript"/>
                <w:lang w:val="en-US" w:eastAsia="en-AU"/>
              </w:rPr>
              <w:t>f</w:t>
            </w:r>
            <w:proofErr w:type="spellEnd"/>
            <w:r w:rsidRPr="00BE4093">
              <w:rPr>
                <w:b/>
                <w:bCs/>
                <w:color w:val="000000"/>
                <w:sz w:val="24"/>
                <w:szCs w:val="24"/>
                <w:lang w:val="en-US" w:eastAsia="en-AU"/>
              </w:rPr>
              <w:t xml:space="preserve"> (</w:t>
            </w:r>
            <w:proofErr w:type="spellStart"/>
            <w:r w:rsidRPr="00BE4093">
              <w:rPr>
                <w:b/>
                <w:bCs/>
                <w:color w:val="000000"/>
                <w:sz w:val="24"/>
                <w:szCs w:val="24"/>
                <w:lang w:val="en-US" w:eastAsia="en-AU"/>
              </w:rPr>
              <w:t>n</w:t>
            </w:r>
            <w:r w:rsidRPr="00BE4093">
              <w:rPr>
                <w:b/>
                <w:bCs/>
                <w:color w:val="000000"/>
                <w:sz w:val="24"/>
                <w:szCs w:val="24"/>
                <w:vertAlign w:val="superscript"/>
                <w:lang w:val="en-US" w:eastAsia="en-AU"/>
              </w:rPr>
              <w:t>b</w:t>
            </w:r>
            <w:proofErr w:type="spellEnd"/>
            <w:r w:rsidRPr="00BE4093">
              <w:rPr>
                <w:b/>
                <w:bCs/>
                <w:color w:val="000000"/>
                <w:sz w:val="24"/>
                <w:szCs w:val="24"/>
                <w:lang w:val="en-US" w:eastAsia="en-AU"/>
              </w:rPr>
              <w:t>)</w:t>
            </w:r>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g</w:t>
            </w:r>
            <w:proofErr w:type="gramEnd"/>
            <w:r w:rsidRPr="00BE4093">
              <w:rPr>
                <w:color w:val="000000"/>
                <w:sz w:val="24"/>
                <w:szCs w:val="24"/>
                <w:lang w:eastAsia="en-AU"/>
              </w:rPr>
              <w:t> </w:t>
            </w:r>
          </w:p>
        </w:tc>
        <w:tc>
          <w:tcPr>
            <w:tcW w:w="2325" w:type="dxa"/>
            <w:shd w:val="clear" w:color="auto" w:fill="auto"/>
            <w:hideMark/>
          </w:tcPr>
          <w:p w14:paraId="654946B1" w14:textId="77777777" w:rsidR="00455E42" w:rsidRPr="004A5846" w:rsidRDefault="00455E42" w:rsidP="00DD06B7">
            <w:pPr>
              <w:autoSpaceDE/>
              <w:autoSpaceDN/>
              <w:adjustRightInd/>
              <w:textAlignment w:val="baseline"/>
              <w:rPr>
                <w:sz w:val="24"/>
                <w:szCs w:val="24"/>
                <w:lang w:eastAsia="en-AU"/>
              </w:rPr>
            </w:pPr>
            <w:proofErr w:type="spellStart"/>
            <w:r w:rsidRPr="00BE4093">
              <w:rPr>
                <w:b/>
                <w:bCs/>
                <w:color w:val="000000"/>
                <w:sz w:val="24"/>
                <w:szCs w:val="24"/>
                <w:lang w:val="en-US" w:eastAsia="en-AU"/>
              </w:rPr>
              <w:t>GMR</w:t>
            </w:r>
            <w:r w:rsidRPr="00BE4093">
              <w:rPr>
                <w:b/>
                <w:bCs/>
                <w:color w:val="000000"/>
                <w:sz w:val="24"/>
                <w:szCs w:val="24"/>
                <w:vertAlign w:val="superscript"/>
                <w:lang w:val="en-US" w:eastAsia="en-AU"/>
              </w:rPr>
              <w:t>h</w:t>
            </w:r>
            <w:proofErr w:type="spellEnd"/>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j</w:t>
            </w:r>
            <w:proofErr w:type="gramEnd"/>
            <w:r w:rsidRPr="00BE4093">
              <w:rPr>
                <w:color w:val="000000"/>
                <w:sz w:val="24"/>
                <w:szCs w:val="24"/>
                <w:lang w:eastAsia="en-AU"/>
              </w:rPr>
              <w:t> </w:t>
            </w:r>
          </w:p>
        </w:tc>
      </w:tr>
      <w:tr w:rsidR="004651A8" w:rsidRPr="004A5846" w14:paraId="23DD3E2B" w14:textId="77777777" w:rsidTr="00BE4093">
        <w:trPr>
          <w:trHeight w:val="300"/>
          <w:jc w:val="center"/>
        </w:trPr>
        <w:tc>
          <w:tcPr>
            <w:tcW w:w="2430" w:type="dxa"/>
            <w:shd w:val="clear" w:color="auto" w:fill="auto"/>
            <w:hideMark/>
          </w:tcPr>
          <w:p w14:paraId="2F08F0E0" w14:textId="77777777" w:rsidR="00455E42" w:rsidRPr="004A5846" w:rsidRDefault="00455E42" w:rsidP="00DD06B7">
            <w:pPr>
              <w:autoSpaceDE/>
              <w:autoSpaceDN/>
              <w:adjustRightInd/>
              <w:ind w:left="142"/>
              <w:textAlignment w:val="baseline"/>
              <w:rPr>
                <w:sz w:val="24"/>
                <w:szCs w:val="24"/>
                <w:lang w:eastAsia="en-AU"/>
              </w:rPr>
            </w:pPr>
            <w:r w:rsidRPr="00BE4093">
              <w:rPr>
                <w:color w:val="000000"/>
                <w:sz w:val="24"/>
                <w:szCs w:val="24"/>
                <w:lang w:val="en-US" w:eastAsia="en-AU"/>
              </w:rPr>
              <w:t> Anti-PT</w:t>
            </w:r>
            <w:r w:rsidRPr="00BE4093">
              <w:rPr>
                <w:color w:val="000000"/>
                <w:sz w:val="24"/>
                <w:szCs w:val="24"/>
                <w:lang w:eastAsia="en-AU"/>
              </w:rPr>
              <w:t> </w:t>
            </w:r>
          </w:p>
        </w:tc>
        <w:tc>
          <w:tcPr>
            <w:tcW w:w="2235" w:type="dxa"/>
            <w:shd w:val="clear" w:color="auto" w:fill="auto"/>
            <w:hideMark/>
          </w:tcPr>
          <w:p w14:paraId="050D7E85"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36.59 (272)</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(33.10, 40.46)</w:t>
            </w:r>
            <w:r w:rsidRPr="00BE4093">
              <w:rPr>
                <w:color w:val="000000"/>
                <w:sz w:val="24"/>
                <w:szCs w:val="24"/>
                <w:lang w:eastAsia="en-AU"/>
              </w:rPr>
              <w:t> </w:t>
            </w:r>
          </w:p>
        </w:tc>
        <w:tc>
          <w:tcPr>
            <w:tcW w:w="2325" w:type="dxa"/>
            <w:shd w:val="clear" w:color="auto" w:fill="auto"/>
            <w:hideMark/>
          </w:tcPr>
          <w:p w14:paraId="71BB702E"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45.90 (134)</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(37.43, 56.29)</w:t>
            </w:r>
            <w:r w:rsidRPr="00BE4093">
              <w:rPr>
                <w:color w:val="000000"/>
                <w:sz w:val="24"/>
                <w:szCs w:val="24"/>
                <w:lang w:eastAsia="en-AU"/>
              </w:rPr>
              <w:t> </w:t>
            </w:r>
          </w:p>
        </w:tc>
        <w:tc>
          <w:tcPr>
            <w:tcW w:w="2325" w:type="dxa"/>
            <w:shd w:val="clear" w:color="auto" w:fill="auto"/>
            <w:hideMark/>
          </w:tcPr>
          <w:p w14:paraId="3ECB99EF"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0.80 (0.64, 1.00)</w:t>
            </w:r>
            <w:r w:rsidRPr="00BE4093">
              <w:rPr>
                <w:color w:val="000000"/>
                <w:sz w:val="24"/>
                <w:szCs w:val="24"/>
                <w:lang w:eastAsia="en-AU"/>
              </w:rPr>
              <w:t> </w:t>
            </w:r>
          </w:p>
        </w:tc>
      </w:tr>
      <w:tr w:rsidR="004651A8" w:rsidRPr="004A5846" w14:paraId="41C5ED26" w14:textId="77777777" w:rsidTr="00BE4093">
        <w:trPr>
          <w:trHeight w:val="300"/>
          <w:jc w:val="center"/>
        </w:trPr>
        <w:tc>
          <w:tcPr>
            <w:tcW w:w="2430" w:type="dxa"/>
            <w:shd w:val="clear" w:color="auto" w:fill="auto"/>
            <w:hideMark/>
          </w:tcPr>
          <w:p w14:paraId="79A6B103" w14:textId="77777777" w:rsidR="00455E42" w:rsidRPr="004A5846" w:rsidRDefault="00455E42" w:rsidP="00DD06B7">
            <w:pPr>
              <w:autoSpaceDE/>
              <w:autoSpaceDN/>
              <w:adjustRightInd/>
              <w:ind w:left="142"/>
              <w:textAlignment w:val="baseline"/>
              <w:rPr>
                <w:sz w:val="24"/>
                <w:szCs w:val="24"/>
                <w:lang w:eastAsia="en-AU"/>
              </w:rPr>
            </w:pPr>
            <w:r w:rsidRPr="00BE4093">
              <w:rPr>
                <w:color w:val="000000"/>
                <w:sz w:val="24"/>
                <w:szCs w:val="24"/>
                <w:lang w:val="en-US" w:eastAsia="en-AU"/>
              </w:rPr>
              <w:t> Anti-FHA</w:t>
            </w:r>
            <w:r w:rsidRPr="00BE4093">
              <w:rPr>
                <w:color w:val="000000"/>
                <w:sz w:val="24"/>
                <w:szCs w:val="24"/>
                <w:lang w:eastAsia="en-AU"/>
              </w:rPr>
              <w:t> </w:t>
            </w:r>
          </w:p>
        </w:tc>
        <w:tc>
          <w:tcPr>
            <w:tcW w:w="2235" w:type="dxa"/>
            <w:shd w:val="clear" w:color="auto" w:fill="auto"/>
            <w:hideMark/>
          </w:tcPr>
          <w:p w14:paraId="0AE1C58A"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113.30 (272)</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(104.13, 123.28)</w:t>
            </w:r>
            <w:r w:rsidRPr="00BE4093">
              <w:rPr>
                <w:color w:val="000000"/>
                <w:sz w:val="24"/>
                <w:szCs w:val="24"/>
                <w:lang w:eastAsia="en-AU"/>
              </w:rPr>
              <w:t> </w:t>
            </w:r>
          </w:p>
        </w:tc>
        <w:tc>
          <w:tcPr>
            <w:tcW w:w="2325" w:type="dxa"/>
            <w:shd w:val="clear" w:color="auto" w:fill="auto"/>
            <w:hideMark/>
          </w:tcPr>
          <w:p w14:paraId="126405F1"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191.33 (134)</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(164.46, 222.59)</w:t>
            </w:r>
            <w:r w:rsidRPr="00BE4093">
              <w:rPr>
                <w:color w:val="000000"/>
                <w:sz w:val="24"/>
                <w:szCs w:val="24"/>
                <w:lang w:eastAsia="en-AU"/>
              </w:rPr>
              <w:t> </w:t>
            </w:r>
          </w:p>
        </w:tc>
        <w:tc>
          <w:tcPr>
            <w:tcW w:w="2325" w:type="dxa"/>
            <w:shd w:val="clear" w:color="auto" w:fill="auto"/>
            <w:hideMark/>
          </w:tcPr>
          <w:p w14:paraId="2244BAFB"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0.59 (0.50, 0.70)</w:t>
            </w:r>
            <w:r w:rsidRPr="00BE4093">
              <w:rPr>
                <w:color w:val="000000"/>
                <w:sz w:val="24"/>
                <w:szCs w:val="24"/>
                <w:lang w:eastAsia="en-AU"/>
              </w:rPr>
              <w:t> </w:t>
            </w:r>
          </w:p>
        </w:tc>
      </w:tr>
      <w:tr w:rsidR="004651A8" w:rsidRPr="004A5846" w14:paraId="23CD7E5E" w14:textId="77777777" w:rsidTr="00BE4093">
        <w:trPr>
          <w:trHeight w:val="300"/>
          <w:jc w:val="center"/>
        </w:trPr>
        <w:tc>
          <w:tcPr>
            <w:tcW w:w="2430" w:type="dxa"/>
            <w:shd w:val="clear" w:color="auto" w:fill="auto"/>
            <w:hideMark/>
          </w:tcPr>
          <w:p w14:paraId="6127ACF6" w14:textId="77777777" w:rsidR="00455E42" w:rsidRPr="004A5846" w:rsidRDefault="00455E42" w:rsidP="00DD06B7">
            <w:pPr>
              <w:autoSpaceDE/>
              <w:autoSpaceDN/>
              <w:adjustRightInd/>
              <w:ind w:left="142"/>
              <w:textAlignment w:val="baseline"/>
              <w:rPr>
                <w:sz w:val="24"/>
                <w:szCs w:val="24"/>
                <w:lang w:eastAsia="en-AU"/>
              </w:rPr>
            </w:pPr>
            <w:r w:rsidRPr="00BE4093">
              <w:rPr>
                <w:color w:val="000000"/>
                <w:sz w:val="24"/>
                <w:szCs w:val="24"/>
                <w:lang w:val="en-US" w:eastAsia="en-AU"/>
              </w:rPr>
              <w:t> Anti-PRN</w:t>
            </w:r>
            <w:r w:rsidRPr="00BE4093">
              <w:rPr>
                <w:color w:val="000000"/>
                <w:sz w:val="24"/>
                <w:szCs w:val="24"/>
                <w:lang w:eastAsia="en-AU"/>
              </w:rPr>
              <w:t> </w:t>
            </w:r>
          </w:p>
        </w:tc>
        <w:tc>
          <w:tcPr>
            <w:tcW w:w="2235" w:type="dxa"/>
            <w:shd w:val="clear" w:color="auto" w:fill="auto"/>
            <w:hideMark/>
          </w:tcPr>
          <w:p w14:paraId="4A233142" w14:textId="5A52A722" w:rsidR="00E62D9D" w:rsidRPr="00BE4093" w:rsidRDefault="00455E42" w:rsidP="00DD06B7">
            <w:pPr>
              <w:autoSpaceDE/>
              <w:autoSpaceDN/>
              <w:adjustRightInd/>
              <w:textAlignment w:val="baseline"/>
              <w:rPr>
                <w:color w:val="000000"/>
                <w:sz w:val="24"/>
                <w:szCs w:val="24"/>
                <w:lang w:eastAsia="en-AU"/>
              </w:rPr>
            </w:pPr>
            <w:r w:rsidRPr="00BE4093">
              <w:rPr>
                <w:color w:val="000000"/>
                <w:sz w:val="24"/>
                <w:szCs w:val="24"/>
                <w:lang w:val="en-US" w:eastAsia="en-AU"/>
              </w:rPr>
              <w:t>154.13 (272)</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(135.98, 174.70)</w:t>
            </w:r>
            <w:r w:rsidRPr="00BE4093">
              <w:rPr>
                <w:color w:val="000000"/>
                <w:sz w:val="24"/>
                <w:szCs w:val="24"/>
                <w:lang w:eastAsia="en-AU"/>
              </w:rPr>
              <w:t> </w:t>
            </w:r>
          </w:p>
        </w:tc>
        <w:tc>
          <w:tcPr>
            <w:tcW w:w="2325" w:type="dxa"/>
            <w:shd w:val="clear" w:color="auto" w:fill="auto"/>
            <w:hideMark/>
          </w:tcPr>
          <w:p w14:paraId="43258D4A" w14:textId="4756F3DA"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257.05 (134)</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(211.55, 312.34)</w:t>
            </w:r>
            <w:r w:rsidRPr="00BE4093">
              <w:rPr>
                <w:color w:val="000000"/>
                <w:sz w:val="24"/>
                <w:szCs w:val="24"/>
                <w:lang w:eastAsia="en-AU"/>
              </w:rPr>
              <w:t> </w:t>
            </w:r>
          </w:p>
        </w:tc>
        <w:tc>
          <w:tcPr>
            <w:tcW w:w="2325" w:type="dxa"/>
            <w:shd w:val="clear" w:color="auto" w:fill="auto"/>
            <w:hideMark/>
          </w:tcPr>
          <w:p w14:paraId="12AA2155" w14:textId="3651D38B"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0.60 (0.48, 0.76)</w:t>
            </w:r>
            <w:r w:rsidRPr="00BE4093">
              <w:rPr>
                <w:color w:val="000000"/>
                <w:sz w:val="24"/>
                <w:szCs w:val="24"/>
                <w:lang w:eastAsia="en-AU"/>
              </w:rPr>
              <w:t> </w:t>
            </w:r>
            <w:r w:rsidRPr="00BE4093">
              <w:rPr>
                <w:color w:val="000000"/>
                <w:sz w:val="24"/>
                <w:szCs w:val="24"/>
                <w:lang w:eastAsia="en-AU"/>
              </w:rPr>
              <w:br/>
            </w:r>
          </w:p>
        </w:tc>
      </w:tr>
      <w:tr w:rsidR="004651A8" w:rsidRPr="004A5846" w14:paraId="00605A04" w14:textId="77777777" w:rsidTr="00BE4093">
        <w:trPr>
          <w:trHeight w:val="330"/>
          <w:jc w:val="center"/>
        </w:trPr>
        <w:tc>
          <w:tcPr>
            <w:tcW w:w="2430" w:type="dxa"/>
            <w:shd w:val="clear" w:color="auto" w:fill="auto"/>
            <w:hideMark/>
          </w:tcPr>
          <w:p w14:paraId="1D759060" w14:textId="77777777" w:rsidR="00455E42" w:rsidRPr="004A5846" w:rsidRDefault="00455E42" w:rsidP="00DD06B7">
            <w:pPr>
              <w:autoSpaceDE/>
              <w:autoSpaceDN/>
              <w:adjustRightInd/>
              <w:ind w:left="142"/>
              <w:textAlignment w:val="baseline"/>
              <w:rPr>
                <w:sz w:val="24"/>
                <w:szCs w:val="24"/>
                <w:lang w:eastAsia="en-AU"/>
              </w:rPr>
            </w:pPr>
            <w:r w:rsidRPr="00BE4093">
              <w:rPr>
                <w:sz w:val="24"/>
                <w:szCs w:val="24"/>
                <w:lang w:eastAsia="en-AU"/>
              </w:rPr>
              <w:t> </w:t>
            </w:r>
          </w:p>
        </w:tc>
        <w:tc>
          <w:tcPr>
            <w:tcW w:w="2235" w:type="dxa"/>
            <w:shd w:val="clear" w:color="auto" w:fill="auto"/>
            <w:hideMark/>
          </w:tcPr>
          <w:p w14:paraId="42307D81" w14:textId="7CDE55CD" w:rsidR="00455E42" w:rsidRPr="004A5846" w:rsidRDefault="00E43B5D" w:rsidP="00DD06B7">
            <w:pPr>
              <w:autoSpaceDE/>
              <w:autoSpaceDN/>
              <w:adjustRightInd/>
              <w:textAlignment w:val="baseline"/>
              <w:rPr>
                <w:sz w:val="24"/>
                <w:szCs w:val="24"/>
                <w:lang w:eastAsia="en-AU"/>
              </w:rPr>
            </w:pPr>
            <w:r w:rsidRPr="004A5846">
              <w:rPr>
                <w:b/>
                <w:bCs/>
                <w:color w:val="000000"/>
                <w:sz w:val="24"/>
                <w:szCs w:val="24"/>
                <w:lang w:val="en-US" w:eastAsia="en-AU"/>
              </w:rPr>
              <w:t>ABRYSVO</w:t>
            </w:r>
            <w:r w:rsidR="00455E42" w:rsidRPr="00BE4093">
              <w:rPr>
                <w:b/>
                <w:bCs/>
                <w:color w:val="000000"/>
                <w:sz w:val="24"/>
                <w:szCs w:val="24"/>
                <w:lang w:val="en-US" w:eastAsia="en-AU"/>
              </w:rPr>
              <w:t>/</w:t>
            </w:r>
            <w:proofErr w:type="spellStart"/>
            <w:r w:rsidR="00455E42" w:rsidRPr="00BE4093">
              <w:rPr>
                <w:b/>
                <w:bCs/>
                <w:color w:val="000000"/>
                <w:sz w:val="24"/>
                <w:szCs w:val="24"/>
                <w:lang w:val="en-US" w:eastAsia="en-AU"/>
              </w:rPr>
              <w:t>d</w:t>
            </w:r>
            <w:r w:rsidR="004651A8" w:rsidRPr="004A5846">
              <w:rPr>
                <w:b/>
                <w:bCs/>
                <w:color w:val="000000"/>
                <w:sz w:val="24"/>
                <w:szCs w:val="24"/>
                <w:lang w:val="en-US" w:eastAsia="en-AU"/>
              </w:rPr>
              <w:t>T</w:t>
            </w:r>
            <w:r w:rsidR="00091F5F" w:rsidRPr="004A5846">
              <w:rPr>
                <w:b/>
                <w:bCs/>
                <w:color w:val="000000"/>
                <w:sz w:val="24"/>
                <w:szCs w:val="24"/>
                <w:lang w:val="en-US" w:eastAsia="en-AU"/>
              </w:rPr>
              <w:t>pa</w:t>
            </w:r>
            <w:proofErr w:type="spellEnd"/>
            <w:r w:rsidR="00455E42" w:rsidRPr="00BE4093">
              <w:rPr>
                <w:color w:val="000000"/>
                <w:sz w:val="24"/>
                <w:szCs w:val="24"/>
                <w:lang w:eastAsia="en-AU"/>
              </w:rPr>
              <w:t> </w:t>
            </w:r>
          </w:p>
        </w:tc>
        <w:tc>
          <w:tcPr>
            <w:tcW w:w="2325" w:type="dxa"/>
            <w:shd w:val="clear" w:color="auto" w:fill="auto"/>
            <w:hideMark/>
          </w:tcPr>
          <w:p w14:paraId="594B9467" w14:textId="12A1887A"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r w:rsidR="00E43B5D" w:rsidRPr="004A5846">
              <w:rPr>
                <w:b/>
                <w:bCs/>
                <w:color w:val="000000"/>
                <w:sz w:val="24"/>
                <w:szCs w:val="24"/>
                <w:lang w:val="en-US" w:eastAsia="en-AU"/>
              </w:rPr>
              <w:t>ABRYSVO</w:t>
            </w:r>
            <w:r w:rsidRPr="00BE4093">
              <w:rPr>
                <w:b/>
                <w:bCs/>
                <w:color w:val="000000"/>
                <w:sz w:val="24"/>
                <w:szCs w:val="24"/>
                <w:lang w:val="en-US" w:eastAsia="en-AU"/>
              </w:rPr>
              <w:t>/Placebo</w:t>
            </w:r>
            <w:r w:rsidRPr="00BE4093">
              <w:rPr>
                <w:color w:val="000000"/>
                <w:sz w:val="24"/>
                <w:szCs w:val="24"/>
                <w:lang w:eastAsia="en-AU"/>
              </w:rPr>
              <w:t> </w:t>
            </w:r>
          </w:p>
        </w:tc>
        <w:tc>
          <w:tcPr>
            <w:tcW w:w="2325" w:type="dxa"/>
            <w:shd w:val="clear" w:color="auto" w:fill="auto"/>
            <w:hideMark/>
          </w:tcPr>
          <w:p w14:paraId="43892BC1" w14:textId="77777777" w:rsidR="00455E42" w:rsidRPr="004A5846" w:rsidRDefault="00455E42" w:rsidP="00DD06B7">
            <w:pPr>
              <w:autoSpaceDE/>
              <w:autoSpaceDN/>
              <w:adjustRightInd/>
              <w:textAlignment w:val="baseline"/>
              <w:rPr>
                <w:sz w:val="24"/>
                <w:szCs w:val="24"/>
                <w:lang w:eastAsia="en-AU"/>
              </w:rPr>
            </w:pPr>
            <w:r w:rsidRPr="00BE4093">
              <w:rPr>
                <w:sz w:val="24"/>
                <w:szCs w:val="24"/>
                <w:lang w:eastAsia="en-AU"/>
              </w:rPr>
              <w:t> </w:t>
            </w:r>
          </w:p>
        </w:tc>
      </w:tr>
      <w:tr w:rsidR="004651A8" w:rsidRPr="004A5846" w14:paraId="6F4DBC1D" w14:textId="77777777" w:rsidTr="00BE4093">
        <w:trPr>
          <w:trHeight w:val="300"/>
          <w:jc w:val="center"/>
        </w:trPr>
        <w:tc>
          <w:tcPr>
            <w:tcW w:w="2430" w:type="dxa"/>
            <w:shd w:val="clear" w:color="auto" w:fill="auto"/>
            <w:hideMark/>
          </w:tcPr>
          <w:p w14:paraId="0B6A0933" w14:textId="77777777" w:rsidR="00455E42" w:rsidRPr="004A5846" w:rsidRDefault="00455E42" w:rsidP="00DD06B7">
            <w:pPr>
              <w:autoSpaceDE/>
              <w:autoSpaceDN/>
              <w:adjustRightInd/>
              <w:ind w:left="142"/>
              <w:textAlignment w:val="baseline"/>
              <w:rPr>
                <w:sz w:val="24"/>
                <w:szCs w:val="24"/>
                <w:lang w:eastAsia="en-AU"/>
              </w:rPr>
            </w:pPr>
            <w:r w:rsidRPr="00BE4093">
              <w:rPr>
                <w:sz w:val="24"/>
                <w:szCs w:val="24"/>
                <w:lang w:eastAsia="en-AU"/>
              </w:rPr>
              <w:t> </w:t>
            </w:r>
          </w:p>
        </w:tc>
        <w:tc>
          <w:tcPr>
            <w:tcW w:w="2235" w:type="dxa"/>
            <w:shd w:val="clear" w:color="auto" w:fill="auto"/>
            <w:hideMark/>
          </w:tcPr>
          <w:p w14:paraId="7DEF906A" w14:textId="77777777" w:rsidR="00455E42" w:rsidRPr="004A5846" w:rsidRDefault="00455E42" w:rsidP="00DD06B7">
            <w:pPr>
              <w:autoSpaceDE/>
              <w:autoSpaceDN/>
              <w:adjustRightInd/>
              <w:textAlignment w:val="baseline"/>
              <w:rPr>
                <w:sz w:val="24"/>
                <w:szCs w:val="24"/>
                <w:lang w:eastAsia="en-AU"/>
              </w:rPr>
            </w:pPr>
            <w:proofErr w:type="spellStart"/>
            <w:r w:rsidRPr="00BE4093">
              <w:rPr>
                <w:b/>
                <w:bCs/>
                <w:color w:val="000000"/>
                <w:sz w:val="24"/>
                <w:szCs w:val="24"/>
                <w:lang w:val="en-US" w:eastAsia="en-AU"/>
              </w:rPr>
              <w:t>GMT</w:t>
            </w:r>
            <w:r w:rsidRPr="00BE4093">
              <w:rPr>
                <w:b/>
                <w:bCs/>
                <w:color w:val="000000"/>
                <w:sz w:val="24"/>
                <w:szCs w:val="24"/>
                <w:vertAlign w:val="superscript"/>
                <w:lang w:val="en-US" w:eastAsia="en-AU"/>
              </w:rPr>
              <w:t>f</w:t>
            </w:r>
            <w:proofErr w:type="spellEnd"/>
            <w:r w:rsidRPr="00BE4093">
              <w:rPr>
                <w:b/>
                <w:bCs/>
                <w:color w:val="000000"/>
                <w:sz w:val="24"/>
                <w:szCs w:val="24"/>
                <w:lang w:val="en-US" w:eastAsia="en-AU"/>
              </w:rPr>
              <w:t xml:space="preserve"> (</w:t>
            </w:r>
            <w:proofErr w:type="spellStart"/>
            <w:r w:rsidRPr="00BE4093">
              <w:rPr>
                <w:b/>
                <w:bCs/>
                <w:color w:val="000000"/>
                <w:sz w:val="24"/>
                <w:szCs w:val="24"/>
                <w:lang w:val="en-US" w:eastAsia="en-AU"/>
              </w:rPr>
              <w:t>n</w:t>
            </w:r>
            <w:r w:rsidRPr="00BE4093">
              <w:rPr>
                <w:b/>
                <w:bCs/>
                <w:color w:val="000000"/>
                <w:sz w:val="24"/>
                <w:szCs w:val="24"/>
                <w:vertAlign w:val="superscript"/>
                <w:lang w:val="en-US" w:eastAsia="en-AU"/>
              </w:rPr>
              <w:t>b</w:t>
            </w:r>
            <w:proofErr w:type="spellEnd"/>
            <w:r w:rsidRPr="00BE4093">
              <w:rPr>
                <w:b/>
                <w:bCs/>
                <w:color w:val="000000"/>
                <w:sz w:val="24"/>
                <w:szCs w:val="24"/>
                <w:lang w:val="en-US" w:eastAsia="en-AU"/>
              </w:rPr>
              <w:t>)</w:t>
            </w:r>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g</w:t>
            </w:r>
            <w:proofErr w:type="gramEnd"/>
            <w:r w:rsidRPr="00BE4093">
              <w:rPr>
                <w:color w:val="000000"/>
                <w:sz w:val="24"/>
                <w:szCs w:val="24"/>
                <w:lang w:eastAsia="en-AU"/>
              </w:rPr>
              <w:t> </w:t>
            </w:r>
          </w:p>
        </w:tc>
        <w:tc>
          <w:tcPr>
            <w:tcW w:w="2325" w:type="dxa"/>
            <w:shd w:val="clear" w:color="auto" w:fill="auto"/>
            <w:hideMark/>
          </w:tcPr>
          <w:p w14:paraId="6A842523" w14:textId="77777777" w:rsidR="00455E42" w:rsidRPr="004A5846" w:rsidRDefault="00455E42" w:rsidP="00DD06B7">
            <w:pPr>
              <w:autoSpaceDE/>
              <w:autoSpaceDN/>
              <w:adjustRightInd/>
              <w:textAlignment w:val="baseline"/>
              <w:rPr>
                <w:sz w:val="24"/>
                <w:szCs w:val="24"/>
                <w:lang w:eastAsia="en-AU"/>
              </w:rPr>
            </w:pPr>
            <w:proofErr w:type="spellStart"/>
            <w:r w:rsidRPr="00BE4093">
              <w:rPr>
                <w:b/>
                <w:bCs/>
                <w:color w:val="000000"/>
                <w:sz w:val="24"/>
                <w:szCs w:val="24"/>
                <w:lang w:val="en-US" w:eastAsia="en-AU"/>
              </w:rPr>
              <w:t>GMT</w:t>
            </w:r>
            <w:r w:rsidRPr="00BE4093">
              <w:rPr>
                <w:b/>
                <w:bCs/>
                <w:color w:val="000000"/>
                <w:sz w:val="24"/>
                <w:szCs w:val="24"/>
                <w:vertAlign w:val="superscript"/>
                <w:lang w:val="en-US" w:eastAsia="en-AU"/>
              </w:rPr>
              <w:t>f</w:t>
            </w:r>
            <w:proofErr w:type="spellEnd"/>
            <w:r w:rsidRPr="00BE4093">
              <w:rPr>
                <w:b/>
                <w:bCs/>
                <w:color w:val="000000"/>
                <w:sz w:val="24"/>
                <w:szCs w:val="24"/>
                <w:lang w:val="en-US" w:eastAsia="en-AU"/>
              </w:rPr>
              <w:t xml:space="preserve"> (</w:t>
            </w:r>
            <w:proofErr w:type="spellStart"/>
            <w:r w:rsidRPr="00BE4093">
              <w:rPr>
                <w:b/>
                <w:bCs/>
                <w:color w:val="000000"/>
                <w:sz w:val="24"/>
                <w:szCs w:val="24"/>
                <w:lang w:val="en-US" w:eastAsia="en-AU"/>
              </w:rPr>
              <w:t>n</w:t>
            </w:r>
            <w:r w:rsidRPr="00BE4093">
              <w:rPr>
                <w:b/>
                <w:bCs/>
                <w:color w:val="000000"/>
                <w:sz w:val="24"/>
                <w:szCs w:val="24"/>
                <w:vertAlign w:val="superscript"/>
                <w:lang w:val="en-US" w:eastAsia="en-AU"/>
              </w:rPr>
              <w:t>b</w:t>
            </w:r>
            <w:proofErr w:type="spellEnd"/>
            <w:r w:rsidRPr="00BE4093">
              <w:rPr>
                <w:b/>
                <w:bCs/>
                <w:color w:val="000000"/>
                <w:sz w:val="24"/>
                <w:szCs w:val="24"/>
                <w:lang w:val="en-US" w:eastAsia="en-AU"/>
              </w:rPr>
              <w:t>)</w:t>
            </w:r>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g</w:t>
            </w:r>
            <w:proofErr w:type="gramEnd"/>
            <w:r w:rsidRPr="00BE4093">
              <w:rPr>
                <w:color w:val="000000"/>
                <w:sz w:val="24"/>
                <w:szCs w:val="24"/>
                <w:lang w:eastAsia="en-AU"/>
              </w:rPr>
              <w:t> </w:t>
            </w:r>
          </w:p>
        </w:tc>
        <w:tc>
          <w:tcPr>
            <w:tcW w:w="2325" w:type="dxa"/>
            <w:shd w:val="clear" w:color="auto" w:fill="auto"/>
            <w:hideMark/>
          </w:tcPr>
          <w:p w14:paraId="6A919D55" w14:textId="77777777" w:rsidR="00455E42" w:rsidRPr="004A5846" w:rsidRDefault="00455E42" w:rsidP="00DD06B7">
            <w:pPr>
              <w:autoSpaceDE/>
              <w:autoSpaceDN/>
              <w:adjustRightInd/>
              <w:textAlignment w:val="baseline"/>
              <w:rPr>
                <w:sz w:val="24"/>
                <w:szCs w:val="24"/>
                <w:lang w:eastAsia="en-AU"/>
              </w:rPr>
            </w:pPr>
            <w:proofErr w:type="spellStart"/>
            <w:r w:rsidRPr="00BE4093">
              <w:rPr>
                <w:b/>
                <w:bCs/>
                <w:color w:val="000000"/>
                <w:sz w:val="24"/>
                <w:szCs w:val="24"/>
                <w:lang w:val="en-US" w:eastAsia="en-AU"/>
              </w:rPr>
              <w:t>GMR</w:t>
            </w:r>
            <w:r w:rsidRPr="00BE4093">
              <w:rPr>
                <w:b/>
                <w:bCs/>
                <w:color w:val="000000"/>
                <w:sz w:val="24"/>
                <w:szCs w:val="24"/>
                <w:vertAlign w:val="superscript"/>
                <w:lang w:val="en-US" w:eastAsia="en-AU"/>
              </w:rPr>
              <w:t>h</w:t>
            </w:r>
            <w:proofErr w:type="spellEnd"/>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(95% </w:t>
            </w:r>
            <w:proofErr w:type="gramStart"/>
            <w:r w:rsidRPr="00BE4093">
              <w:rPr>
                <w:b/>
                <w:bCs/>
                <w:color w:val="000000"/>
                <w:sz w:val="24"/>
                <w:szCs w:val="24"/>
                <w:lang w:val="en-US" w:eastAsia="en-AU"/>
              </w:rPr>
              <w:t>CI)</w:t>
            </w:r>
            <w:r w:rsidRPr="00BE4093">
              <w:rPr>
                <w:b/>
                <w:bCs/>
                <w:color w:val="000000"/>
                <w:sz w:val="24"/>
                <w:szCs w:val="24"/>
                <w:vertAlign w:val="superscript"/>
                <w:lang w:val="en-US" w:eastAsia="en-AU"/>
              </w:rPr>
              <w:t>j</w:t>
            </w:r>
            <w:proofErr w:type="gramEnd"/>
            <w:r w:rsidRPr="00BE4093">
              <w:rPr>
                <w:color w:val="000000"/>
                <w:sz w:val="24"/>
                <w:szCs w:val="24"/>
                <w:lang w:eastAsia="en-AU"/>
              </w:rPr>
              <w:t> </w:t>
            </w:r>
          </w:p>
        </w:tc>
      </w:tr>
      <w:tr w:rsidR="004651A8" w:rsidRPr="004A5846" w14:paraId="63455017" w14:textId="77777777" w:rsidTr="00BE4093">
        <w:trPr>
          <w:trHeight w:val="300"/>
          <w:jc w:val="center"/>
        </w:trPr>
        <w:tc>
          <w:tcPr>
            <w:tcW w:w="2430" w:type="dxa"/>
            <w:shd w:val="clear" w:color="auto" w:fill="auto"/>
            <w:hideMark/>
          </w:tcPr>
          <w:p w14:paraId="14369681" w14:textId="77777777" w:rsidR="00455E42" w:rsidRPr="004A5846" w:rsidRDefault="00455E42" w:rsidP="00DD06B7">
            <w:pPr>
              <w:autoSpaceDE/>
              <w:autoSpaceDN/>
              <w:adjustRightInd/>
              <w:ind w:left="142"/>
              <w:textAlignment w:val="baseline"/>
              <w:rPr>
                <w:sz w:val="24"/>
                <w:szCs w:val="24"/>
                <w:lang w:eastAsia="en-AU"/>
              </w:rPr>
            </w:pPr>
            <w:r w:rsidRPr="00BE4093">
              <w:rPr>
                <w:sz w:val="24"/>
                <w:szCs w:val="24"/>
                <w:lang w:val="en-US" w:eastAsia="en-AU"/>
              </w:rPr>
              <w:t>RSV Subgroup A</w:t>
            </w:r>
            <w:r w:rsidRPr="00BE4093">
              <w:rPr>
                <w:sz w:val="24"/>
                <w:szCs w:val="24"/>
                <w:lang w:eastAsia="en-AU"/>
              </w:rPr>
              <w:t> </w:t>
            </w:r>
          </w:p>
        </w:tc>
        <w:tc>
          <w:tcPr>
            <w:tcW w:w="2235" w:type="dxa"/>
            <w:shd w:val="clear" w:color="auto" w:fill="auto"/>
            <w:hideMark/>
          </w:tcPr>
          <w:p w14:paraId="0D3890FB"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22339.0 (272)</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(20362.3, 24507.6)</w:t>
            </w:r>
            <w:r w:rsidRPr="00BE4093">
              <w:rPr>
                <w:color w:val="000000"/>
                <w:sz w:val="24"/>
                <w:szCs w:val="24"/>
                <w:lang w:eastAsia="en-AU"/>
              </w:rPr>
              <w:t> </w:t>
            </w:r>
          </w:p>
        </w:tc>
        <w:tc>
          <w:tcPr>
            <w:tcW w:w="2325" w:type="dxa"/>
            <w:shd w:val="clear" w:color="auto" w:fill="auto"/>
            <w:hideMark/>
          </w:tcPr>
          <w:p w14:paraId="4E1EB6EA"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22980.1 (270)</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(20371.3, 25922.9)</w:t>
            </w:r>
            <w:r w:rsidRPr="00BE4093">
              <w:rPr>
                <w:color w:val="000000"/>
                <w:sz w:val="24"/>
                <w:szCs w:val="24"/>
                <w:lang w:eastAsia="en-AU"/>
              </w:rPr>
              <w:t> </w:t>
            </w:r>
          </w:p>
        </w:tc>
        <w:tc>
          <w:tcPr>
            <w:tcW w:w="2325" w:type="dxa"/>
            <w:shd w:val="clear" w:color="auto" w:fill="auto"/>
            <w:hideMark/>
          </w:tcPr>
          <w:p w14:paraId="0B5BFEA9"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0.97 (0.84, 1.13)</w:t>
            </w:r>
            <w:r w:rsidRPr="00BE4093">
              <w:rPr>
                <w:color w:val="000000"/>
                <w:sz w:val="24"/>
                <w:szCs w:val="24"/>
                <w:lang w:eastAsia="en-AU"/>
              </w:rPr>
              <w:t> </w:t>
            </w:r>
          </w:p>
        </w:tc>
      </w:tr>
      <w:tr w:rsidR="004651A8" w:rsidRPr="004A5846" w14:paraId="30B7206F" w14:textId="77777777" w:rsidTr="00BE4093">
        <w:trPr>
          <w:trHeight w:val="300"/>
          <w:jc w:val="center"/>
        </w:trPr>
        <w:tc>
          <w:tcPr>
            <w:tcW w:w="2430" w:type="dxa"/>
            <w:tcBorders>
              <w:bottom w:val="single" w:sz="4" w:space="0" w:color="auto"/>
            </w:tcBorders>
            <w:shd w:val="clear" w:color="auto" w:fill="auto"/>
            <w:hideMark/>
          </w:tcPr>
          <w:p w14:paraId="751E731F" w14:textId="77777777" w:rsidR="00455E42" w:rsidRPr="004A5846" w:rsidRDefault="00455E42" w:rsidP="00DD06B7">
            <w:pPr>
              <w:autoSpaceDE/>
              <w:autoSpaceDN/>
              <w:adjustRightInd/>
              <w:ind w:left="142"/>
              <w:textAlignment w:val="baseline"/>
              <w:rPr>
                <w:sz w:val="24"/>
                <w:szCs w:val="24"/>
                <w:lang w:eastAsia="en-AU"/>
              </w:rPr>
            </w:pPr>
            <w:r w:rsidRPr="00BE4093">
              <w:rPr>
                <w:sz w:val="24"/>
                <w:szCs w:val="24"/>
                <w:lang w:val="en-US" w:eastAsia="en-AU"/>
              </w:rPr>
              <w:t>RSV Subgroup B</w:t>
            </w:r>
            <w:r w:rsidRPr="00BE4093">
              <w:rPr>
                <w:sz w:val="24"/>
                <w:szCs w:val="24"/>
                <w:lang w:eastAsia="en-AU"/>
              </w:rPr>
              <w:t> </w:t>
            </w:r>
          </w:p>
        </w:tc>
        <w:tc>
          <w:tcPr>
            <w:tcW w:w="2235" w:type="dxa"/>
            <w:tcBorders>
              <w:bottom w:val="single" w:sz="4" w:space="0" w:color="auto"/>
            </w:tcBorders>
            <w:shd w:val="clear" w:color="auto" w:fill="auto"/>
            <w:hideMark/>
          </w:tcPr>
          <w:p w14:paraId="2C335444"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21509.7 (272)</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(19279.4, 23997.9)</w:t>
            </w:r>
            <w:r w:rsidRPr="00BE4093">
              <w:rPr>
                <w:color w:val="000000"/>
                <w:sz w:val="24"/>
                <w:szCs w:val="24"/>
                <w:lang w:eastAsia="en-AU"/>
              </w:rPr>
              <w:t> </w:t>
            </w:r>
          </w:p>
        </w:tc>
        <w:tc>
          <w:tcPr>
            <w:tcW w:w="2325" w:type="dxa"/>
            <w:tcBorders>
              <w:bottom w:val="single" w:sz="4" w:space="0" w:color="auto"/>
            </w:tcBorders>
            <w:shd w:val="clear" w:color="auto" w:fill="auto"/>
            <w:hideMark/>
          </w:tcPr>
          <w:p w14:paraId="48346CAD" w14:textId="47A90323"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22486.0 (271)</w:t>
            </w:r>
            <w:r w:rsidRPr="00BE4093">
              <w:rPr>
                <w:color w:val="000000"/>
                <w:sz w:val="24"/>
                <w:szCs w:val="24"/>
                <w:lang w:eastAsia="en-AU"/>
              </w:rPr>
              <w:t> </w:t>
            </w:r>
            <w:r w:rsidRPr="00BE4093">
              <w:rPr>
                <w:color w:val="000000"/>
                <w:sz w:val="24"/>
                <w:szCs w:val="24"/>
                <w:lang w:eastAsia="en-AU"/>
              </w:rPr>
              <w:br/>
            </w:r>
            <w:r w:rsidRPr="00BE4093">
              <w:rPr>
                <w:color w:val="000000"/>
                <w:sz w:val="24"/>
                <w:szCs w:val="24"/>
                <w:lang w:val="en-US" w:eastAsia="en-AU"/>
              </w:rPr>
              <w:t>(19696.2, 25671.0)</w:t>
            </w:r>
            <w:r w:rsidRPr="00BE4093">
              <w:rPr>
                <w:color w:val="000000"/>
                <w:sz w:val="24"/>
                <w:szCs w:val="24"/>
                <w:lang w:eastAsia="en-AU"/>
              </w:rPr>
              <w:t> </w:t>
            </w:r>
          </w:p>
        </w:tc>
        <w:tc>
          <w:tcPr>
            <w:tcW w:w="2325" w:type="dxa"/>
            <w:tcBorders>
              <w:bottom w:val="single" w:sz="4" w:space="0" w:color="auto"/>
            </w:tcBorders>
            <w:shd w:val="clear" w:color="auto" w:fill="auto"/>
            <w:hideMark/>
          </w:tcPr>
          <w:p w14:paraId="1E39F6A0" w14:textId="77777777" w:rsidR="00455E42" w:rsidRPr="004A5846" w:rsidRDefault="00455E42" w:rsidP="00DD06B7">
            <w:pPr>
              <w:autoSpaceDE/>
              <w:autoSpaceDN/>
              <w:adjustRightInd/>
              <w:textAlignment w:val="baseline"/>
              <w:rPr>
                <w:sz w:val="24"/>
                <w:szCs w:val="24"/>
                <w:lang w:eastAsia="en-AU"/>
              </w:rPr>
            </w:pPr>
            <w:r w:rsidRPr="00BE4093">
              <w:rPr>
                <w:color w:val="000000"/>
                <w:sz w:val="24"/>
                <w:szCs w:val="24"/>
                <w:lang w:val="en-US" w:eastAsia="en-AU"/>
              </w:rPr>
              <w:t>0.96 (0.81, 1.14)</w:t>
            </w:r>
            <w:r w:rsidRPr="00BE4093">
              <w:rPr>
                <w:color w:val="000000"/>
                <w:sz w:val="24"/>
                <w:szCs w:val="24"/>
                <w:lang w:eastAsia="en-AU"/>
              </w:rPr>
              <w:t> </w:t>
            </w:r>
            <w:r w:rsidRPr="00BE4093">
              <w:rPr>
                <w:color w:val="000000"/>
                <w:sz w:val="24"/>
                <w:szCs w:val="24"/>
                <w:lang w:eastAsia="en-AU"/>
              </w:rPr>
              <w:br/>
            </w:r>
            <w:r w:rsidRPr="00BE4093">
              <w:rPr>
                <w:sz w:val="24"/>
                <w:szCs w:val="24"/>
                <w:lang w:eastAsia="en-AU"/>
              </w:rPr>
              <w:t> </w:t>
            </w:r>
          </w:p>
        </w:tc>
      </w:tr>
      <w:tr w:rsidR="00455E42" w:rsidRPr="004A5846" w14:paraId="237A5865" w14:textId="77777777" w:rsidTr="00BE4093">
        <w:trPr>
          <w:trHeight w:val="1266"/>
          <w:jc w:val="center"/>
        </w:trPr>
        <w:tc>
          <w:tcPr>
            <w:tcW w:w="9345" w:type="dxa"/>
            <w:gridSpan w:val="4"/>
            <w:tcBorders>
              <w:top w:val="single" w:sz="4" w:space="0" w:color="auto"/>
              <w:left w:val="nil"/>
              <w:bottom w:val="nil"/>
              <w:right w:val="nil"/>
            </w:tcBorders>
            <w:shd w:val="clear" w:color="auto" w:fill="auto"/>
            <w:hideMark/>
          </w:tcPr>
          <w:p w14:paraId="7C6400A9" w14:textId="68889F2D" w:rsidR="00684146" w:rsidRPr="00BE4093" w:rsidRDefault="00455E42" w:rsidP="00DD06B7">
            <w:pPr>
              <w:autoSpaceDE/>
              <w:autoSpaceDN/>
              <w:adjustRightInd/>
              <w:spacing w:before="60"/>
              <w:textAlignment w:val="baseline"/>
              <w:rPr>
                <w:color w:val="000000"/>
                <w:sz w:val="20"/>
                <w:szCs w:val="20"/>
                <w:lang w:eastAsia="en-AU"/>
              </w:rPr>
            </w:pPr>
            <w:r w:rsidRPr="00BE4093">
              <w:rPr>
                <w:color w:val="000000"/>
                <w:sz w:val="20"/>
                <w:szCs w:val="20"/>
                <w:lang w:val="en-US" w:eastAsia="en-AU"/>
              </w:rPr>
              <w:t xml:space="preserve">Abbreviations: </w:t>
            </w:r>
            <w:proofErr w:type="spellStart"/>
            <w:r w:rsidRPr="00BE4093">
              <w:rPr>
                <w:color w:val="000000"/>
                <w:sz w:val="20"/>
                <w:szCs w:val="20"/>
                <w:lang w:val="en-US" w:eastAsia="en-AU"/>
              </w:rPr>
              <w:t>DTd</w:t>
            </w:r>
            <w:proofErr w:type="spellEnd"/>
            <w:r w:rsidRPr="00BE4093">
              <w:rPr>
                <w:color w:val="000000"/>
                <w:sz w:val="20"/>
                <w:szCs w:val="20"/>
                <w:lang w:val="en-US" w:eastAsia="en-AU"/>
              </w:rPr>
              <w:t xml:space="preserve"> = Diphtheria toxoid; </w:t>
            </w:r>
            <w:proofErr w:type="spellStart"/>
            <w:r w:rsidRPr="00BE4093">
              <w:rPr>
                <w:color w:val="000000"/>
                <w:sz w:val="20"/>
                <w:szCs w:val="20"/>
                <w:lang w:val="en-US" w:eastAsia="en-AU"/>
              </w:rPr>
              <w:t>TTd</w:t>
            </w:r>
            <w:proofErr w:type="spellEnd"/>
            <w:r w:rsidRPr="00BE4093">
              <w:rPr>
                <w:color w:val="000000"/>
                <w:sz w:val="20"/>
                <w:szCs w:val="20"/>
                <w:lang w:val="en-US" w:eastAsia="en-AU"/>
              </w:rPr>
              <w:t xml:space="preserve"> = Tetanus toxoid; FHA = filamentous hemagglutinin; PRN = pertactin; PT = pertussis toxin; GMC = geometric mean concentration; GMR = geometric mean ratios; GMT = geometric mean </w:t>
            </w:r>
            <w:proofErr w:type="spellStart"/>
            <w:r w:rsidRPr="00BE4093">
              <w:rPr>
                <w:color w:val="000000"/>
                <w:sz w:val="20"/>
                <w:szCs w:val="20"/>
                <w:lang w:val="en-US" w:eastAsia="en-AU"/>
              </w:rPr>
              <w:t>tit</w:t>
            </w:r>
            <w:r w:rsidRPr="004A5846">
              <w:rPr>
                <w:color w:val="000000"/>
                <w:sz w:val="20"/>
                <w:szCs w:val="20"/>
                <w:lang w:val="en-US" w:eastAsia="en-AU"/>
              </w:rPr>
              <w:t>re</w:t>
            </w:r>
            <w:proofErr w:type="spellEnd"/>
            <w:r w:rsidRPr="00BE4093">
              <w:rPr>
                <w:color w:val="000000"/>
                <w:sz w:val="20"/>
                <w:szCs w:val="20"/>
                <w:lang w:val="en-US" w:eastAsia="en-AU"/>
              </w:rPr>
              <w:t>; LLOQ = lower limit of quantitation.</w:t>
            </w:r>
            <w:r w:rsidRPr="00BE4093">
              <w:rPr>
                <w:color w:val="000000"/>
                <w:sz w:val="20"/>
                <w:szCs w:val="20"/>
                <w:lang w:eastAsia="en-AU"/>
              </w:rPr>
              <w:t> </w:t>
            </w:r>
            <w:r w:rsidRPr="00BE4093">
              <w:rPr>
                <w:color w:val="000000"/>
                <w:sz w:val="20"/>
                <w:szCs w:val="20"/>
                <w:lang w:eastAsia="en-AU"/>
              </w:rPr>
              <w:br/>
            </w:r>
            <w:r w:rsidRPr="00BE4093">
              <w:rPr>
                <w:color w:val="000000"/>
                <w:sz w:val="20"/>
                <w:szCs w:val="20"/>
                <w:lang w:val="en-US" w:eastAsia="en-AU"/>
              </w:rPr>
              <w:t>The LLOQ values for each antibody were: Anti-</w:t>
            </w:r>
            <w:proofErr w:type="spellStart"/>
            <w:r w:rsidRPr="00BE4093">
              <w:rPr>
                <w:color w:val="000000"/>
                <w:sz w:val="20"/>
                <w:szCs w:val="20"/>
                <w:lang w:val="en-US" w:eastAsia="en-AU"/>
              </w:rPr>
              <w:t>DTd</w:t>
            </w:r>
            <w:proofErr w:type="spellEnd"/>
            <w:r w:rsidRPr="00BE4093">
              <w:rPr>
                <w:color w:val="000000"/>
                <w:sz w:val="20"/>
                <w:szCs w:val="20"/>
                <w:lang w:val="en-US" w:eastAsia="en-AU"/>
              </w:rPr>
              <w:t xml:space="preserve"> = 0.037 IU/mL, Anti-</w:t>
            </w:r>
            <w:proofErr w:type="spellStart"/>
            <w:r w:rsidRPr="00BE4093">
              <w:rPr>
                <w:color w:val="000000"/>
                <w:sz w:val="20"/>
                <w:szCs w:val="20"/>
                <w:lang w:val="en-US" w:eastAsia="en-AU"/>
              </w:rPr>
              <w:t>TTd</w:t>
            </w:r>
            <w:proofErr w:type="spellEnd"/>
            <w:r w:rsidRPr="00BE4093">
              <w:rPr>
                <w:color w:val="000000"/>
                <w:sz w:val="20"/>
                <w:szCs w:val="20"/>
                <w:lang w:val="en-US" w:eastAsia="en-AU"/>
              </w:rPr>
              <w:t xml:space="preserve"> = 0.05 IU/mL, Anti-PT = 0.9 EU/mL, Anti-FHA = 2.9 EU/mL, Anti-PRN = 3.0 EU/mL, RSV-A = 50, RSV-B = 70. Assay results below the LLOQ were set to 0.5 × LLOQ.</w:t>
            </w:r>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a</w:t>
            </w:r>
            <w:r w:rsidRPr="00BE4093">
              <w:rPr>
                <w:color w:val="000000"/>
                <w:sz w:val="20"/>
                <w:szCs w:val="20"/>
                <w:lang w:val="en-US" w:eastAsia="en-AU"/>
              </w:rPr>
              <w:t>     n = Number of subjects with valid and determinate assay results ≥0.1 IU/</w:t>
            </w:r>
            <w:proofErr w:type="spellStart"/>
            <w:r w:rsidRPr="00BE4093">
              <w:rPr>
                <w:color w:val="000000"/>
                <w:sz w:val="20"/>
                <w:szCs w:val="20"/>
                <w:lang w:val="en-US" w:eastAsia="en-AU"/>
              </w:rPr>
              <w:t>mL.</w:t>
            </w:r>
            <w:proofErr w:type="spellEnd"/>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b</w:t>
            </w:r>
            <w:r w:rsidRPr="00BE4093">
              <w:rPr>
                <w:color w:val="000000"/>
                <w:sz w:val="20"/>
                <w:szCs w:val="20"/>
                <w:lang w:val="en-US" w:eastAsia="en-AU"/>
              </w:rPr>
              <w:t>     N = number of subjects with valid and determinate assay results for the specified serotype at the specified time point.</w:t>
            </w:r>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c</w:t>
            </w:r>
            <w:r w:rsidRPr="00BE4093">
              <w:rPr>
                <w:color w:val="000000"/>
                <w:sz w:val="20"/>
                <w:szCs w:val="20"/>
                <w:lang w:val="en-US" w:eastAsia="en-AU"/>
              </w:rPr>
              <w:t>     Exact 2-sided CI, calculated using the Clopper and Pearson method.</w:t>
            </w:r>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d</w:t>
            </w:r>
            <w:r w:rsidRPr="00BE4093">
              <w:rPr>
                <w:color w:val="000000"/>
                <w:sz w:val="20"/>
                <w:szCs w:val="20"/>
                <w:lang w:val="en-US" w:eastAsia="en-AU"/>
              </w:rPr>
              <w:t>     Difference in proportions, expressed as a percentage (</w:t>
            </w:r>
            <w:r w:rsidR="00E43B5D" w:rsidRPr="004A5846">
              <w:rPr>
                <w:color w:val="000000"/>
                <w:sz w:val="20"/>
                <w:szCs w:val="20"/>
                <w:lang w:val="en-US" w:eastAsia="en-AU"/>
              </w:rPr>
              <w:t>ABRYSVO</w:t>
            </w:r>
            <w:r w:rsidRPr="00BE4093">
              <w:rPr>
                <w:color w:val="000000"/>
                <w:sz w:val="20"/>
                <w:szCs w:val="20"/>
                <w:lang w:val="en-US" w:eastAsia="en-AU"/>
              </w:rPr>
              <w:t>/</w:t>
            </w:r>
            <w:proofErr w:type="spellStart"/>
            <w:r w:rsidRPr="00BE4093">
              <w:rPr>
                <w:color w:val="000000"/>
                <w:sz w:val="20"/>
                <w:szCs w:val="20"/>
                <w:lang w:val="en-US" w:eastAsia="en-AU"/>
              </w:rPr>
              <w:t>d</w:t>
            </w:r>
            <w:r w:rsidR="004651A8" w:rsidRPr="004A5846">
              <w:rPr>
                <w:color w:val="000000"/>
                <w:sz w:val="20"/>
                <w:szCs w:val="20"/>
                <w:lang w:val="en-US" w:eastAsia="en-AU"/>
              </w:rPr>
              <w:t>T</w:t>
            </w:r>
            <w:r w:rsidR="00091F5F" w:rsidRPr="004A5846">
              <w:rPr>
                <w:color w:val="000000"/>
                <w:sz w:val="20"/>
                <w:szCs w:val="20"/>
                <w:lang w:val="en-US" w:eastAsia="en-AU"/>
              </w:rPr>
              <w:t>pa</w:t>
            </w:r>
            <w:proofErr w:type="spellEnd"/>
            <w:r w:rsidRPr="00BE4093">
              <w:rPr>
                <w:color w:val="000000"/>
                <w:sz w:val="20"/>
                <w:szCs w:val="20"/>
                <w:lang w:val="en-US" w:eastAsia="en-AU"/>
              </w:rPr>
              <w:t xml:space="preserve"> – Placebo/</w:t>
            </w:r>
            <w:proofErr w:type="spellStart"/>
            <w:r w:rsidRPr="00BE4093">
              <w:rPr>
                <w:color w:val="000000"/>
                <w:sz w:val="20"/>
                <w:szCs w:val="20"/>
                <w:lang w:val="en-US" w:eastAsia="en-AU"/>
              </w:rPr>
              <w:t>d</w:t>
            </w:r>
            <w:r w:rsidR="004651A8" w:rsidRPr="004A5846">
              <w:rPr>
                <w:color w:val="000000"/>
                <w:sz w:val="20"/>
                <w:szCs w:val="20"/>
                <w:lang w:val="en-US" w:eastAsia="en-AU"/>
              </w:rPr>
              <w:t>T</w:t>
            </w:r>
            <w:r w:rsidR="00091F5F" w:rsidRPr="004A5846">
              <w:rPr>
                <w:color w:val="000000"/>
                <w:sz w:val="20"/>
                <w:szCs w:val="20"/>
                <w:lang w:val="en-US" w:eastAsia="en-AU"/>
              </w:rPr>
              <w:t>pa</w:t>
            </w:r>
            <w:proofErr w:type="spellEnd"/>
            <w:r w:rsidRPr="00BE4093">
              <w:rPr>
                <w:color w:val="000000"/>
                <w:sz w:val="20"/>
                <w:szCs w:val="20"/>
                <w:lang w:val="en-US" w:eastAsia="en-AU"/>
              </w:rPr>
              <w:t>).</w:t>
            </w:r>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e</w:t>
            </w:r>
            <w:r w:rsidRPr="00BE4093">
              <w:rPr>
                <w:color w:val="000000"/>
                <w:sz w:val="20"/>
                <w:szCs w:val="20"/>
                <w:lang w:val="en-US" w:eastAsia="en-AU"/>
              </w:rPr>
              <w:t xml:space="preserve">     2-Sided CI based on the Miettinen and </w:t>
            </w:r>
            <w:proofErr w:type="spellStart"/>
            <w:r w:rsidRPr="00BE4093">
              <w:rPr>
                <w:color w:val="000000"/>
                <w:sz w:val="20"/>
                <w:szCs w:val="20"/>
                <w:lang w:val="en-US" w:eastAsia="en-AU"/>
              </w:rPr>
              <w:t>Nurminen</w:t>
            </w:r>
            <w:proofErr w:type="spellEnd"/>
            <w:r w:rsidRPr="00BE4093">
              <w:rPr>
                <w:color w:val="000000"/>
                <w:sz w:val="20"/>
                <w:szCs w:val="20"/>
                <w:lang w:val="en-US" w:eastAsia="en-AU"/>
              </w:rPr>
              <w:t xml:space="preserve"> method for the difference in proportions expressed as a percentage. Noninferiority required a CI lower bound greater than -10.</w:t>
            </w:r>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f</w:t>
            </w:r>
            <w:r w:rsidRPr="00BE4093">
              <w:rPr>
                <w:color w:val="000000"/>
                <w:sz w:val="20"/>
                <w:szCs w:val="20"/>
                <w:lang w:val="en-US" w:eastAsia="en-AU"/>
              </w:rPr>
              <w:t>     GMT/GMCs were calculated using all subjects with available data collected within the specified window for the specified blood draw.</w:t>
            </w:r>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g</w:t>
            </w:r>
            <w:r w:rsidRPr="00BE4093">
              <w:rPr>
                <w:color w:val="000000"/>
                <w:sz w:val="20"/>
                <w:szCs w:val="20"/>
                <w:lang w:val="en-US" w:eastAsia="en-AU"/>
              </w:rPr>
              <w:t xml:space="preserve">     CIs were back transformations of CIs based on the </w:t>
            </w:r>
            <w:proofErr w:type="gramStart"/>
            <w:r w:rsidRPr="00BE4093">
              <w:rPr>
                <w:color w:val="000000"/>
                <w:sz w:val="20"/>
                <w:szCs w:val="20"/>
                <w:lang w:val="en-US" w:eastAsia="en-AU"/>
              </w:rPr>
              <w:t>Student</w:t>
            </w:r>
            <w:proofErr w:type="gramEnd"/>
            <w:r w:rsidRPr="00BE4093">
              <w:rPr>
                <w:color w:val="000000"/>
                <w:sz w:val="20"/>
                <w:szCs w:val="20"/>
                <w:lang w:val="en-US" w:eastAsia="en-AU"/>
              </w:rPr>
              <w:t xml:space="preserve"> t distribution for the mean logarithm of the </w:t>
            </w:r>
            <w:proofErr w:type="spellStart"/>
            <w:r w:rsidRPr="00BE4093">
              <w:rPr>
                <w:color w:val="000000"/>
                <w:sz w:val="20"/>
                <w:szCs w:val="20"/>
                <w:lang w:val="en-US" w:eastAsia="en-AU"/>
              </w:rPr>
              <w:t>tit</w:t>
            </w:r>
            <w:r w:rsidR="003473F7" w:rsidRPr="004A5846">
              <w:rPr>
                <w:color w:val="000000"/>
                <w:sz w:val="20"/>
                <w:szCs w:val="20"/>
                <w:lang w:val="en-US" w:eastAsia="en-AU"/>
              </w:rPr>
              <w:t>re</w:t>
            </w:r>
            <w:r w:rsidRPr="00BE4093">
              <w:rPr>
                <w:color w:val="000000"/>
                <w:sz w:val="20"/>
                <w:szCs w:val="20"/>
                <w:lang w:val="en-US" w:eastAsia="en-AU"/>
              </w:rPr>
              <w:t>s</w:t>
            </w:r>
            <w:proofErr w:type="spellEnd"/>
            <w:r w:rsidRPr="00BE4093">
              <w:rPr>
                <w:color w:val="000000"/>
                <w:sz w:val="20"/>
                <w:szCs w:val="20"/>
                <w:lang w:val="en-US" w:eastAsia="en-AU"/>
              </w:rPr>
              <w:t>/concentrations.</w:t>
            </w:r>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h</w:t>
            </w:r>
            <w:r w:rsidRPr="00BE4093">
              <w:rPr>
                <w:color w:val="000000"/>
                <w:sz w:val="20"/>
                <w:szCs w:val="20"/>
                <w:lang w:val="en-US" w:eastAsia="en-AU"/>
              </w:rPr>
              <w:t xml:space="preserve">     GMRs were calculated as the group mean difference of logarithmically transformed </w:t>
            </w:r>
            <w:proofErr w:type="spellStart"/>
            <w:r w:rsidRPr="00BE4093">
              <w:rPr>
                <w:color w:val="000000"/>
                <w:sz w:val="20"/>
                <w:szCs w:val="20"/>
                <w:lang w:val="en-US" w:eastAsia="en-AU"/>
              </w:rPr>
              <w:t>tit</w:t>
            </w:r>
            <w:r w:rsidR="003473F7" w:rsidRPr="004A5846">
              <w:rPr>
                <w:color w:val="000000"/>
                <w:sz w:val="20"/>
                <w:szCs w:val="20"/>
                <w:lang w:val="en-US" w:eastAsia="en-AU"/>
              </w:rPr>
              <w:t>re</w:t>
            </w:r>
            <w:r w:rsidRPr="00BE4093">
              <w:rPr>
                <w:color w:val="000000"/>
                <w:sz w:val="20"/>
                <w:szCs w:val="20"/>
                <w:lang w:val="en-US" w:eastAsia="en-AU"/>
              </w:rPr>
              <w:t>s</w:t>
            </w:r>
            <w:proofErr w:type="spellEnd"/>
            <w:r w:rsidRPr="00BE4093">
              <w:rPr>
                <w:color w:val="000000"/>
                <w:sz w:val="20"/>
                <w:szCs w:val="20"/>
                <w:lang w:val="en-US" w:eastAsia="en-AU"/>
              </w:rPr>
              <w:t>/concentrations and back transformed to the original units.</w:t>
            </w:r>
            <w:r w:rsidRPr="00BE4093">
              <w:rPr>
                <w:color w:val="000000"/>
                <w:sz w:val="20"/>
                <w:szCs w:val="20"/>
                <w:lang w:eastAsia="en-AU"/>
              </w:rPr>
              <w:t> </w:t>
            </w:r>
            <w:r w:rsidRPr="00BE4093">
              <w:rPr>
                <w:color w:val="000000"/>
                <w:sz w:val="20"/>
                <w:szCs w:val="20"/>
                <w:lang w:eastAsia="en-AU"/>
              </w:rPr>
              <w:br/>
            </w:r>
            <w:r w:rsidRPr="00BE4093">
              <w:rPr>
                <w:color w:val="000000"/>
                <w:sz w:val="20"/>
                <w:szCs w:val="20"/>
                <w:vertAlign w:val="superscript"/>
                <w:lang w:val="en-US" w:eastAsia="en-AU"/>
              </w:rPr>
              <w:t>j</w:t>
            </w:r>
            <w:r w:rsidRPr="00BE4093">
              <w:rPr>
                <w:color w:val="000000"/>
                <w:sz w:val="20"/>
                <w:szCs w:val="20"/>
                <w:lang w:val="en-US" w:eastAsia="en-AU"/>
              </w:rPr>
              <w:t xml:space="preserve">     CIs were back transformations of CIs based on the </w:t>
            </w:r>
            <w:proofErr w:type="gramStart"/>
            <w:r w:rsidRPr="00BE4093">
              <w:rPr>
                <w:color w:val="000000"/>
                <w:sz w:val="20"/>
                <w:szCs w:val="20"/>
                <w:lang w:val="en-US" w:eastAsia="en-AU"/>
              </w:rPr>
              <w:t>Student</w:t>
            </w:r>
            <w:proofErr w:type="gramEnd"/>
            <w:r w:rsidRPr="00BE4093">
              <w:rPr>
                <w:color w:val="000000"/>
                <w:sz w:val="20"/>
                <w:szCs w:val="20"/>
                <w:lang w:val="en-US" w:eastAsia="en-AU"/>
              </w:rPr>
              <w:t xml:space="preserve"> t distribution for the mean difference of logarithm of the </w:t>
            </w:r>
            <w:proofErr w:type="spellStart"/>
            <w:r w:rsidRPr="00BE4093">
              <w:rPr>
                <w:color w:val="000000"/>
                <w:sz w:val="20"/>
                <w:szCs w:val="20"/>
                <w:lang w:val="en-US" w:eastAsia="en-AU"/>
              </w:rPr>
              <w:t>tit</w:t>
            </w:r>
            <w:r w:rsidR="003473F7" w:rsidRPr="004A5846">
              <w:rPr>
                <w:color w:val="000000"/>
                <w:sz w:val="20"/>
                <w:szCs w:val="20"/>
                <w:lang w:val="en-US" w:eastAsia="en-AU"/>
              </w:rPr>
              <w:t>re</w:t>
            </w:r>
            <w:r w:rsidRPr="00BE4093">
              <w:rPr>
                <w:color w:val="000000"/>
                <w:sz w:val="20"/>
                <w:szCs w:val="20"/>
                <w:lang w:val="en-US" w:eastAsia="en-AU"/>
              </w:rPr>
              <w:t>s</w:t>
            </w:r>
            <w:proofErr w:type="spellEnd"/>
            <w:r w:rsidRPr="00BE4093">
              <w:rPr>
                <w:color w:val="000000"/>
                <w:sz w:val="20"/>
                <w:szCs w:val="20"/>
                <w:lang w:val="en-US" w:eastAsia="en-AU"/>
              </w:rPr>
              <w:t>/concentrations. Noninferiority required a CI lower bound greater than 0.67 for pertussis antigens and greater than 0.5 for RSV subgroup A/B.</w:t>
            </w:r>
            <w:r w:rsidRPr="00BE4093">
              <w:rPr>
                <w:color w:val="000000"/>
                <w:sz w:val="20"/>
                <w:szCs w:val="20"/>
                <w:lang w:eastAsia="en-AU"/>
              </w:rPr>
              <w:t> </w:t>
            </w:r>
          </w:p>
        </w:tc>
      </w:tr>
    </w:tbl>
    <w:p w14:paraId="0C47A14F" w14:textId="708B5DEB" w:rsidR="00B01485" w:rsidRPr="00BE4093" w:rsidRDefault="00B01485" w:rsidP="00C879B0">
      <w:pPr>
        <w:pStyle w:val="CLDHeading4"/>
        <w:pageBreakBefore/>
        <w:jc w:val="left"/>
        <w:rPr>
          <w:rFonts w:ascii="Times New Roman" w:hAnsi="Times New Roman"/>
        </w:rPr>
      </w:pPr>
      <w:r w:rsidRPr="00BE4093">
        <w:rPr>
          <w:rFonts w:ascii="Times New Roman" w:hAnsi="Times New Roman"/>
        </w:rPr>
        <w:lastRenderedPageBreak/>
        <w:t xml:space="preserve">Use with seasonal influenza </w:t>
      </w:r>
      <w:proofErr w:type="gramStart"/>
      <w:r w:rsidRPr="00BE4093">
        <w:rPr>
          <w:rFonts w:ascii="Times New Roman" w:hAnsi="Times New Roman"/>
        </w:rPr>
        <w:t>vaccine</w:t>
      </w:r>
      <w:proofErr w:type="gramEnd"/>
    </w:p>
    <w:p w14:paraId="354C2C3A" w14:textId="3229E09B" w:rsidR="00DE436A" w:rsidRDefault="00634ABA" w:rsidP="00DD06B7">
      <w:pPr>
        <w:pStyle w:val="CLDNormal"/>
        <w:jc w:val="left"/>
        <w:rPr>
          <w:lang w:val="en-AU"/>
        </w:rPr>
      </w:pPr>
      <w:r w:rsidRPr="004A5846">
        <w:rPr>
          <w:lang w:val="en-AU"/>
        </w:rPr>
        <w:t>ABRYSVO can be administered concomitantly with seasonal</w:t>
      </w:r>
      <w:r w:rsidR="00FE1FA6" w:rsidRPr="004A5846">
        <w:rPr>
          <w:lang w:val="en-AU"/>
        </w:rPr>
        <w:t xml:space="preserve"> </w:t>
      </w:r>
      <w:r w:rsidRPr="004A5846">
        <w:rPr>
          <w:lang w:val="en-AU"/>
        </w:rPr>
        <w:t>influenza vaccine</w:t>
      </w:r>
      <w:r w:rsidR="00774577" w:rsidRPr="004A5846">
        <w:rPr>
          <w:lang w:val="en-AU"/>
        </w:rPr>
        <w:t xml:space="preserve">. In </w:t>
      </w:r>
      <w:r w:rsidR="00822575" w:rsidRPr="004A5846">
        <w:rPr>
          <w:lang w:val="en-AU"/>
        </w:rPr>
        <w:t xml:space="preserve">an Australia-based </w:t>
      </w:r>
      <w:r w:rsidR="00774577" w:rsidRPr="004A5846">
        <w:rPr>
          <w:lang w:val="en-AU"/>
        </w:rPr>
        <w:t>randomised study in adults 65 y</w:t>
      </w:r>
      <w:r w:rsidR="00611416" w:rsidRPr="004A5846">
        <w:rPr>
          <w:lang w:val="en-AU"/>
        </w:rPr>
        <w:t>e</w:t>
      </w:r>
      <w:r w:rsidR="00774577" w:rsidRPr="004A5846">
        <w:rPr>
          <w:lang w:val="en-AU"/>
        </w:rPr>
        <w:t>ars of age and older who were co</w:t>
      </w:r>
      <w:r w:rsidR="00C23085" w:rsidRPr="004A5846">
        <w:rPr>
          <w:lang w:val="en-AU"/>
        </w:rPr>
        <w:noBreakHyphen/>
      </w:r>
      <w:r w:rsidR="00774577" w:rsidRPr="004A5846">
        <w:rPr>
          <w:lang w:val="en-AU"/>
        </w:rPr>
        <w:t>administered ABRYSVO with an inactivated adjuvanted</w:t>
      </w:r>
      <w:r w:rsidR="00464906" w:rsidRPr="004A5846">
        <w:rPr>
          <w:lang w:val="en-AU"/>
        </w:rPr>
        <w:t xml:space="preserve"> quadrivalent influenza vaccine</w:t>
      </w:r>
      <w:r w:rsidR="00774577" w:rsidRPr="004A5846">
        <w:rPr>
          <w:lang w:val="en-AU"/>
        </w:rPr>
        <w:t>, the criteria for non-inferio</w:t>
      </w:r>
      <w:r w:rsidR="00D56B20" w:rsidRPr="004A5846">
        <w:rPr>
          <w:lang w:val="en-AU"/>
        </w:rPr>
        <w:t>r</w:t>
      </w:r>
      <w:r w:rsidR="00774577" w:rsidRPr="004A5846">
        <w:rPr>
          <w:lang w:val="en-AU"/>
        </w:rPr>
        <w:t>ity of the immune responses</w:t>
      </w:r>
      <w:r w:rsidR="00464906" w:rsidRPr="004A5846">
        <w:rPr>
          <w:lang w:val="en-AU"/>
        </w:rPr>
        <w:t xml:space="preserve"> </w:t>
      </w:r>
      <w:r w:rsidR="00822575" w:rsidRPr="004A5846">
        <w:rPr>
          <w:lang w:val="en-AU"/>
        </w:rPr>
        <w:t xml:space="preserve">elicited by both vaccines </w:t>
      </w:r>
      <w:r w:rsidR="00774577" w:rsidRPr="004A5846">
        <w:rPr>
          <w:lang w:val="en-AU"/>
        </w:rPr>
        <w:t>in the co-administration versus the separate administration group were met</w:t>
      </w:r>
      <w:r w:rsidR="00B12A02" w:rsidRPr="004A5846">
        <w:rPr>
          <w:lang w:val="en-AU"/>
        </w:rPr>
        <w:t>. S</w:t>
      </w:r>
      <w:r w:rsidR="000055FC" w:rsidRPr="004A5846">
        <w:rPr>
          <w:lang w:val="en-AU"/>
        </w:rPr>
        <w:t xml:space="preserve">ee Table </w:t>
      </w:r>
      <w:r w:rsidR="001E6E88" w:rsidRPr="004A5846">
        <w:rPr>
          <w:lang w:val="en-AU"/>
        </w:rPr>
        <w:t>2</w:t>
      </w:r>
      <w:r w:rsidR="000055FC" w:rsidRPr="004A5846">
        <w:rPr>
          <w:lang w:val="en-AU"/>
        </w:rPr>
        <w:t xml:space="preserve"> and Figure 1</w:t>
      </w:r>
      <w:r w:rsidR="00B12A02" w:rsidRPr="004A5846">
        <w:rPr>
          <w:lang w:val="en-AU"/>
        </w:rPr>
        <w:t xml:space="preserve"> below</w:t>
      </w:r>
      <w:r w:rsidR="00774577" w:rsidRPr="004A5846">
        <w:rPr>
          <w:lang w:val="en-AU"/>
        </w:rPr>
        <w:t xml:space="preserve">. </w:t>
      </w:r>
    </w:p>
    <w:p w14:paraId="6E2AC1D9" w14:textId="1200EA17" w:rsidR="00B05079" w:rsidRPr="004A5846" w:rsidRDefault="00B05079" w:rsidP="00C879B0">
      <w:pPr>
        <w:pStyle w:val="CLDTableTitle"/>
      </w:pPr>
      <w:r w:rsidRPr="00BE4093">
        <w:t xml:space="preserve">Table </w:t>
      </w:r>
      <w:r w:rsidR="001E6E88" w:rsidRPr="004A5846">
        <w:t>2</w:t>
      </w:r>
      <w:r w:rsidR="0003280D" w:rsidRPr="004A5846">
        <w:t xml:space="preserve"> </w:t>
      </w:r>
      <w:r w:rsidRPr="00BE4093">
        <w:t>SIIV HAI and RSV Neutrali</w:t>
      </w:r>
      <w:r w:rsidR="00684146" w:rsidRPr="004A5846">
        <w:t>s</w:t>
      </w:r>
      <w:r w:rsidRPr="00BE4093">
        <w:t>ing Tit</w:t>
      </w:r>
      <w:r w:rsidR="00BF534D" w:rsidRPr="004A5846">
        <w:t>re</w:t>
      </w:r>
      <w:r w:rsidRPr="00BE4093">
        <w:t xml:space="preserve"> GMTs/GMRs</w:t>
      </w:r>
      <w:r w:rsidR="001377AA" w:rsidRPr="004A5846">
        <w:t>,</w:t>
      </w:r>
      <w:r w:rsidRPr="00BE4093">
        <w:t xml:space="preserve"> 1 Month </w:t>
      </w:r>
      <w:r w:rsidR="00E420B8" w:rsidRPr="004A5846">
        <w:t>Post-</w:t>
      </w:r>
      <w:r w:rsidRPr="00BE4093">
        <w:t>Vaccination – Evaluable SIIV Immunogenicity Population and Evaluable RSV Immunogenicity Population</w:t>
      </w:r>
      <w:r w:rsidR="008306A0" w:rsidRPr="004A5846">
        <w:t xml:space="preserve"> – Study C3671006</w:t>
      </w:r>
    </w:p>
    <w:tbl>
      <w:tblPr>
        <w:tblStyle w:val="TableGrid5"/>
        <w:tblpPr w:leftFromText="180" w:rightFromText="180" w:vertAnchor="text" w:tblpY="334"/>
        <w:tblW w:w="8926" w:type="dxa"/>
        <w:tblLook w:val="04A0" w:firstRow="1" w:lastRow="0" w:firstColumn="1" w:lastColumn="0" w:noHBand="0" w:noVBand="1"/>
      </w:tblPr>
      <w:tblGrid>
        <w:gridCol w:w="1434"/>
        <w:gridCol w:w="1243"/>
        <w:gridCol w:w="576"/>
        <w:gridCol w:w="1647"/>
        <w:gridCol w:w="576"/>
        <w:gridCol w:w="1749"/>
        <w:gridCol w:w="1701"/>
      </w:tblGrid>
      <w:tr w:rsidR="00077759" w:rsidRPr="004A5846" w14:paraId="57CF8767" w14:textId="77777777" w:rsidTr="00BE4093">
        <w:trPr>
          <w:trHeight w:val="271"/>
        </w:trPr>
        <w:tc>
          <w:tcPr>
            <w:tcW w:w="0" w:type="auto"/>
          </w:tcPr>
          <w:p w14:paraId="04C78513" w14:textId="77777777" w:rsidR="00077759" w:rsidRPr="00BE4093" w:rsidRDefault="00077759" w:rsidP="00DD06B7">
            <w:pPr>
              <w:autoSpaceDE/>
              <w:autoSpaceDN/>
              <w:adjustRightInd/>
              <w:rPr>
                <w:sz w:val="24"/>
                <w:szCs w:val="24"/>
                <w:lang w:val="en-US" w:eastAsia="zh-CN"/>
              </w:rPr>
            </w:pPr>
          </w:p>
        </w:tc>
        <w:tc>
          <w:tcPr>
            <w:tcW w:w="0" w:type="auto"/>
          </w:tcPr>
          <w:p w14:paraId="7548CFAA" w14:textId="77777777" w:rsidR="00077759" w:rsidRPr="00BE4093" w:rsidRDefault="00077759" w:rsidP="00DD06B7">
            <w:pPr>
              <w:autoSpaceDE/>
              <w:autoSpaceDN/>
              <w:adjustRightInd/>
              <w:rPr>
                <w:b/>
                <w:bCs/>
                <w:sz w:val="24"/>
                <w:szCs w:val="24"/>
                <w:lang w:val="en-US" w:eastAsia="zh-CN"/>
              </w:rPr>
            </w:pPr>
          </w:p>
        </w:tc>
        <w:tc>
          <w:tcPr>
            <w:tcW w:w="4548" w:type="dxa"/>
            <w:gridSpan w:val="4"/>
          </w:tcPr>
          <w:p w14:paraId="7384491D" w14:textId="0ABF8095" w:rsidR="00077759" w:rsidRPr="00BE4093" w:rsidRDefault="00077759" w:rsidP="00DD06B7">
            <w:pPr>
              <w:autoSpaceDE/>
              <w:autoSpaceDN/>
              <w:adjustRightInd/>
              <w:rPr>
                <w:b/>
                <w:bCs/>
                <w:sz w:val="24"/>
                <w:szCs w:val="24"/>
                <w:lang w:val="en-US" w:eastAsia="zh-CN"/>
              </w:rPr>
            </w:pPr>
            <w:r w:rsidRPr="00BE4093">
              <w:rPr>
                <w:b/>
                <w:bCs/>
                <w:sz w:val="24"/>
                <w:szCs w:val="24"/>
                <w:lang w:val="en-US" w:eastAsia="zh-CN"/>
              </w:rPr>
              <w:t xml:space="preserve">Vaccine Group (as </w:t>
            </w:r>
            <w:proofErr w:type="spellStart"/>
            <w:r w:rsidRPr="00BE4093">
              <w:rPr>
                <w:b/>
                <w:bCs/>
                <w:sz w:val="24"/>
                <w:szCs w:val="24"/>
                <w:lang w:val="en-US" w:eastAsia="zh-CN"/>
              </w:rPr>
              <w:t>Randomised</w:t>
            </w:r>
            <w:proofErr w:type="spellEnd"/>
            <w:r w:rsidRPr="00BE4093">
              <w:rPr>
                <w:b/>
                <w:bCs/>
                <w:sz w:val="24"/>
                <w:szCs w:val="24"/>
                <w:lang w:val="en-US" w:eastAsia="zh-CN"/>
              </w:rPr>
              <w:t>)</w:t>
            </w:r>
          </w:p>
        </w:tc>
        <w:tc>
          <w:tcPr>
            <w:tcW w:w="1701" w:type="dxa"/>
          </w:tcPr>
          <w:p w14:paraId="34F5E143" w14:textId="77777777" w:rsidR="00077759" w:rsidRPr="00BE4093" w:rsidRDefault="00077759" w:rsidP="00DD06B7">
            <w:pPr>
              <w:autoSpaceDE/>
              <w:autoSpaceDN/>
              <w:adjustRightInd/>
              <w:rPr>
                <w:b/>
                <w:bCs/>
                <w:sz w:val="24"/>
                <w:szCs w:val="24"/>
                <w:lang w:val="en-US" w:eastAsia="zh-CN"/>
              </w:rPr>
            </w:pPr>
          </w:p>
        </w:tc>
      </w:tr>
      <w:tr w:rsidR="004A5846" w:rsidRPr="004A5846" w14:paraId="4008428B" w14:textId="77777777" w:rsidTr="00FB248C">
        <w:trPr>
          <w:trHeight w:val="1061"/>
        </w:trPr>
        <w:tc>
          <w:tcPr>
            <w:tcW w:w="0" w:type="auto"/>
          </w:tcPr>
          <w:p w14:paraId="64F9B9DA" w14:textId="77777777" w:rsidR="00077759" w:rsidRPr="00BE4093" w:rsidRDefault="00077759" w:rsidP="00DD06B7">
            <w:pPr>
              <w:autoSpaceDE/>
              <w:autoSpaceDN/>
              <w:adjustRightInd/>
              <w:rPr>
                <w:sz w:val="24"/>
                <w:szCs w:val="24"/>
                <w:lang w:val="en-US" w:eastAsia="zh-CN"/>
              </w:rPr>
            </w:pPr>
          </w:p>
        </w:tc>
        <w:tc>
          <w:tcPr>
            <w:tcW w:w="0" w:type="auto"/>
          </w:tcPr>
          <w:p w14:paraId="5B5BD8E7" w14:textId="77777777" w:rsidR="00077759" w:rsidRPr="00BE4093" w:rsidRDefault="00077759" w:rsidP="00DD06B7">
            <w:pPr>
              <w:autoSpaceDE/>
              <w:autoSpaceDN/>
              <w:adjustRightInd/>
              <w:rPr>
                <w:b/>
                <w:bCs/>
                <w:sz w:val="24"/>
                <w:szCs w:val="24"/>
                <w:lang w:val="en-US" w:eastAsia="zh-CN"/>
              </w:rPr>
            </w:pPr>
          </w:p>
        </w:tc>
        <w:tc>
          <w:tcPr>
            <w:tcW w:w="2223" w:type="dxa"/>
            <w:gridSpan w:val="2"/>
          </w:tcPr>
          <w:p w14:paraId="5E2BA72F" w14:textId="77777777" w:rsidR="00077759" w:rsidRPr="00BE4093" w:rsidRDefault="00077759" w:rsidP="00DD06B7">
            <w:pPr>
              <w:autoSpaceDE/>
              <w:autoSpaceDN/>
              <w:adjustRightInd/>
              <w:rPr>
                <w:b/>
                <w:bCs/>
                <w:sz w:val="24"/>
                <w:szCs w:val="24"/>
                <w:lang w:val="en-US" w:eastAsia="zh-CN"/>
              </w:rPr>
            </w:pPr>
            <w:r w:rsidRPr="00BE4093">
              <w:rPr>
                <w:b/>
                <w:bCs/>
                <w:sz w:val="24"/>
                <w:szCs w:val="24"/>
                <w:lang w:val="en-US" w:eastAsia="zh-CN"/>
              </w:rPr>
              <w:t>Coadministration</w:t>
            </w:r>
            <w:r w:rsidRPr="00BE4093">
              <w:rPr>
                <w:b/>
                <w:bCs/>
                <w:sz w:val="24"/>
                <w:szCs w:val="24"/>
                <w:lang w:val="en-US" w:eastAsia="zh-CN"/>
              </w:rPr>
              <w:br/>
              <w:t>(ABRYSVO + SIIV)/Placebo</w:t>
            </w:r>
          </w:p>
          <w:p w14:paraId="3C3BADE5" w14:textId="77777777" w:rsidR="00077759" w:rsidRPr="00BE4093" w:rsidRDefault="00077759" w:rsidP="00DD06B7">
            <w:pPr>
              <w:autoSpaceDE/>
              <w:autoSpaceDN/>
              <w:adjustRightInd/>
              <w:rPr>
                <w:b/>
                <w:bCs/>
                <w:sz w:val="24"/>
                <w:szCs w:val="24"/>
                <w:lang w:val="en-US" w:eastAsia="zh-CN"/>
              </w:rPr>
            </w:pPr>
          </w:p>
        </w:tc>
        <w:tc>
          <w:tcPr>
            <w:tcW w:w="2325" w:type="dxa"/>
            <w:gridSpan w:val="2"/>
          </w:tcPr>
          <w:p w14:paraId="668E4AF1" w14:textId="166F6EAB" w:rsidR="00077759" w:rsidRPr="00BE4093" w:rsidRDefault="00077759" w:rsidP="00DD06B7">
            <w:pPr>
              <w:autoSpaceDE/>
              <w:autoSpaceDN/>
              <w:adjustRightInd/>
              <w:rPr>
                <w:b/>
                <w:bCs/>
                <w:sz w:val="24"/>
                <w:szCs w:val="24"/>
                <w:lang w:val="en-US" w:eastAsia="zh-CN"/>
              </w:rPr>
            </w:pPr>
            <w:r w:rsidRPr="00BE4093">
              <w:rPr>
                <w:b/>
                <w:bCs/>
                <w:sz w:val="24"/>
                <w:szCs w:val="24"/>
                <w:lang w:val="en-US" w:eastAsia="zh-CN"/>
              </w:rPr>
              <w:t>Sequential-Administration</w:t>
            </w:r>
            <w:r w:rsidRPr="00BE4093">
              <w:rPr>
                <w:b/>
                <w:bCs/>
                <w:sz w:val="24"/>
                <w:szCs w:val="24"/>
                <w:lang w:val="en-US" w:eastAsia="zh-CN"/>
              </w:rPr>
              <w:br/>
              <w:t>(Placebo + SIIV)/ABRYSVO</w:t>
            </w:r>
          </w:p>
        </w:tc>
        <w:tc>
          <w:tcPr>
            <w:tcW w:w="1701" w:type="dxa"/>
          </w:tcPr>
          <w:p w14:paraId="4987B8BB" w14:textId="77777777" w:rsidR="00077759" w:rsidRPr="00BE4093" w:rsidRDefault="00077759" w:rsidP="00DD06B7">
            <w:pPr>
              <w:autoSpaceDE/>
              <w:autoSpaceDN/>
              <w:adjustRightInd/>
              <w:rPr>
                <w:b/>
                <w:bCs/>
                <w:sz w:val="24"/>
                <w:szCs w:val="24"/>
                <w:lang w:val="en-US" w:eastAsia="zh-CN"/>
              </w:rPr>
            </w:pPr>
            <w:r w:rsidRPr="00BE4093">
              <w:rPr>
                <w:b/>
                <w:bCs/>
                <w:sz w:val="24"/>
                <w:szCs w:val="24"/>
                <w:lang w:val="en-US" w:eastAsia="zh-CN"/>
              </w:rPr>
              <w:t>Comparison</w:t>
            </w:r>
          </w:p>
          <w:p w14:paraId="7BDDE2AD" w14:textId="77777777" w:rsidR="00077759" w:rsidRPr="00BE4093" w:rsidRDefault="00077759" w:rsidP="00DD06B7">
            <w:pPr>
              <w:autoSpaceDE/>
              <w:autoSpaceDN/>
              <w:adjustRightInd/>
              <w:rPr>
                <w:b/>
                <w:bCs/>
                <w:sz w:val="24"/>
                <w:szCs w:val="24"/>
                <w:lang w:val="en-US" w:eastAsia="zh-CN"/>
              </w:rPr>
            </w:pPr>
          </w:p>
        </w:tc>
      </w:tr>
      <w:tr w:rsidR="00FB248C" w:rsidRPr="004A5846" w14:paraId="7BE28823" w14:textId="77777777" w:rsidTr="00FB248C">
        <w:trPr>
          <w:trHeight w:val="845"/>
        </w:trPr>
        <w:tc>
          <w:tcPr>
            <w:tcW w:w="0" w:type="auto"/>
          </w:tcPr>
          <w:p w14:paraId="45BC2620" w14:textId="6C04A5B6" w:rsidR="00077759" w:rsidRPr="00BE4093" w:rsidRDefault="00077759" w:rsidP="00DD06B7">
            <w:pPr>
              <w:autoSpaceDE/>
              <w:autoSpaceDN/>
              <w:adjustRightInd/>
              <w:rPr>
                <w:b/>
                <w:bCs/>
                <w:sz w:val="24"/>
                <w:szCs w:val="24"/>
                <w:lang w:val="en-US" w:eastAsia="zh-CN"/>
              </w:rPr>
            </w:pPr>
            <w:r w:rsidRPr="00BE4093">
              <w:rPr>
                <w:b/>
                <w:bCs/>
                <w:sz w:val="24"/>
                <w:szCs w:val="24"/>
                <w:lang w:val="en-US" w:eastAsia="zh-CN"/>
              </w:rPr>
              <w:t>Vaccine</w:t>
            </w:r>
          </w:p>
        </w:tc>
        <w:tc>
          <w:tcPr>
            <w:tcW w:w="0" w:type="auto"/>
          </w:tcPr>
          <w:p w14:paraId="5E0F665A" w14:textId="6E358003" w:rsidR="00077759" w:rsidRPr="00BE4093" w:rsidRDefault="00077759" w:rsidP="00DD06B7">
            <w:pPr>
              <w:autoSpaceDE/>
              <w:autoSpaceDN/>
              <w:adjustRightInd/>
              <w:rPr>
                <w:sz w:val="24"/>
                <w:szCs w:val="24"/>
                <w:lang w:val="en-US" w:eastAsia="zh-CN"/>
              </w:rPr>
            </w:pPr>
            <w:r w:rsidRPr="00BE4093">
              <w:rPr>
                <w:b/>
                <w:bCs/>
                <w:sz w:val="24"/>
                <w:szCs w:val="24"/>
                <w:lang w:val="en-US" w:eastAsia="zh-CN"/>
              </w:rPr>
              <w:t>Assay: Strain or Subgroup</w:t>
            </w:r>
          </w:p>
        </w:tc>
        <w:tc>
          <w:tcPr>
            <w:tcW w:w="0" w:type="auto"/>
          </w:tcPr>
          <w:p w14:paraId="0FD6648A" w14:textId="03725E18" w:rsidR="00077759" w:rsidRPr="00BE4093" w:rsidRDefault="00077759" w:rsidP="00DD06B7">
            <w:pPr>
              <w:autoSpaceDE/>
              <w:autoSpaceDN/>
              <w:adjustRightInd/>
              <w:rPr>
                <w:sz w:val="24"/>
                <w:szCs w:val="24"/>
                <w:lang w:val="en-US" w:eastAsia="zh-CN"/>
              </w:rPr>
            </w:pPr>
            <w:r w:rsidRPr="00BE4093">
              <w:rPr>
                <w:b/>
                <w:bCs/>
                <w:sz w:val="24"/>
                <w:szCs w:val="24"/>
                <w:lang w:val="en-US" w:eastAsia="zh-CN"/>
              </w:rPr>
              <w:t>N</w:t>
            </w:r>
            <w:r w:rsidRPr="00BE4093">
              <w:rPr>
                <w:b/>
                <w:bCs/>
                <w:sz w:val="24"/>
                <w:szCs w:val="24"/>
                <w:vertAlign w:val="superscript"/>
                <w:lang w:val="en-US" w:eastAsia="zh-CN"/>
              </w:rPr>
              <w:t>a</w:t>
            </w:r>
          </w:p>
        </w:tc>
        <w:tc>
          <w:tcPr>
            <w:tcW w:w="1647" w:type="dxa"/>
          </w:tcPr>
          <w:p w14:paraId="355331F7" w14:textId="77777777" w:rsidR="00077759" w:rsidRPr="00BE4093" w:rsidRDefault="00077759" w:rsidP="00DD06B7">
            <w:pPr>
              <w:autoSpaceDE/>
              <w:autoSpaceDN/>
              <w:adjustRightInd/>
              <w:rPr>
                <w:b/>
                <w:bCs/>
                <w:sz w:val="24"/>
                <w:szCs w:val="24"/>
                <w:vertAlign w:val="superscript"/>
                <w:lang w:val="en-US" w:eastAsia="zh-CN"/>
              </w:rPr>
            </w:pPr>
            <w:proofErr w:type="spellStart"/>
            <w:r w:rsidRPr="00BE4093">
              <w:rPr>
                <w:b/>
                <w:bCs/>
                <w:sz w:val="24"/>
                <w:szCs w:val="24"/>
                <w:lang w:val="en-US" w:eastAsia="zh-CN"/>
              </w:rPr>
              <w:t>GMT</w:t>
            </w:r>
            <w:r w:rsidRPr="00BE4093">
              <w:rPr>
                <w:b/>
                <w:bCs/>
                <w:sz w:val="24"/>
                <w:szCs w:val="24"/>
                <w:vertAlign w:val="superscript"/>
                <w:lang w:val="en-US" w:eastAsia="zh-CN"/>
              </w:rPr>
              <w:t>b</w:t>
            </w:r>
            <w:proofErr w:type="spellEnd"/>
          </w:p>
          <w:p w14:paraId="2EDBAD71" w14:textId="18F90602" w:rsidR="00077759" w:rsidRPr="00BE4093" w:rsidRDefault="00077759" w:rsidP="00DD06B7">
            <w:pPr>
              <w:autoSpaceDE/>
              <w:autoSpaceDN/>
              <w:adjustRightInd/>
              <w:rPr>
                <w:sz w:val="24"/>
                <w:szCs w:val="24"/>
                <w:lang w:val="en-US" w:eastAsia="zh-CN"/>
              </w:rPr>
            </w:pPr>
            <w:r w:rsidRPr="00BE4093">
              <w:rPr>
                <w:b/>
                <w:bCs/>
                <w:sz w:val="24"/>
                <w:szCs w:val="24"/>
                <w:lang w:val="en-US" w:eastAsia="zh-CN"/>
              </w:rPr>
              <w:t xml:space="preserve">(95% </w:t>
            </w:r>
            <w:proofErr w:type="spellStart"/>
            <w:r w:rsidRPr="00BE4093">
              <w:rPr>
                <w:b/>
                <w:bCs/>
                <w:sz w:val="24"/>
                <w:szCs w:val="24"/>
                <w:lang w:val="en-US" w:eastAsia="zh-CN"/>
              </w:rPr>
              <w:t>CI</w:t>
            </w:r>
            <w:r w:rsidRPr="00BE4093">
              <w:rPr>
                <w:b/>
                <w:bCs/>
                <w:sz w:val="24"/>
                <w:szCs w:val="24"/>
                <w:vertAlign w:val="superscript"/>
                <w:lang w:val="en-US" w:eastAsia="zh-CN"/>
              </w:rPr>
              <w:t>b</w:t>
            </w:r>
            <w:proofErr w:type="spellEnd"/>
            <w:r w:rsidRPr="00BE4093">
              <w:rPr>
                <w:b/>
                <w:bCs/>
                <w:sz w:val="24"/>
                <w:szCs w:val="24"/>
                <w:lang w:val="en-US" w:eastAsia="zh-CN"/>
              </w:rPr>
              <w:t>)</w:t>
            </w:r>
          </w:p>
        </w:tc>
        <w:tc>
          <w:tcPr>
            <w:tcW w:w="576" w:type="dxa"/>
          </w:tcPr>
          <w:p w14:paraId="3C99A171" w14:textId="0A3F1F63" w:rsidR="00077759" w:rsidRPr="00BE4093" w:rsidRDefault="00077759" w:rsidP="00DD06B7">
            <w:pPr>
              <w:autoSpaceDE/>
              <w:autoSpaceDN/>
              <w:adjustRightInd/>
              <w:rPr>
                <w:sz w:val="24"/>
                <w:szCs w:val="24"/>
                <w:lang w:val="en-US" w:eastAsia="zh-CN"/>
              </w:rPr>
            </w:pPr>
            <w:r w:rsidRPr="00BE4093">
              <w:rPr>
                <w:b/>
                <w:bCs/>
                <w:sz w:val="24"/>
                <w:szCs w:val="24"/>
                <w:lang w:val="en-US" w:eastAsia="zh-CN"/>
              </w:rPr>
              <w:t>N</w:t>
            </w:r>
            <w:r w:rsidRPr="00BE4093">
              <w:rPr>
                <w:b/>
                <w:bCs/>
                <w:sz w:val="24"/>
                <w:szCs w:val="24"/>
                <w:vertAlign w:val="superscript"/>
                <w:lang w:val="en-US" w:eastAsia="zh-CN"/>
              </w:rPr>
              <w:t>a</w:t>
            </w:r>
          </w:p>
        </w:tc>
        <w:tc>
          <w:tcPr>
            <w:tcW w:w="1749" w:type="dxa"/>
          </w:tcPr>
          <w:p w14:paraId="3DF9F551" w14:textId="246841D6" w:rsidR="00077759" w:rsidRPr="00BE4093" w:rsidRDefault="00077759" w:rsidP="00DD06B7">
            <w:pPr>
              <w:autoSpaceDE/>
              <w:autoSpaceDN/>
              <w:adjustRightInd/>
              <w:rPr>
                <w:b/>
                <w:bCs/>
                <w:sz w:val="24"/>
                <w:szCs w:val="24"/>
                <w:lang w:val="en-US" w:eastAsia="zh-CN"/>
              </w:rPr>
            </w:pPr>
            <w:proofErr w:type="spellStart"/>
            <w:r w:rsidRPr="00BE4093">
              <w:rPr>
                <w:b/>
                <w:bCs/>
                <w:sz w:val="24"/>
                <w:szCs w:val="24"/>
                <w:lang w:val="en-US" w:eastAsia="zh-CN"/>
              </w:rPr>
              <w:t>GMT</w:t>
            </w:r>
            <w:r w:rsidRPr="00BE4093">
              <w:rPr>
                <w:b/>
                <w:bCs/>
                <w:sz w:val="24"/>
                <w:szCs w:val="24"/>
                <w:vertAlign w:val="superscript"/>
                <w:lang w:val="en-US" w:eastAsia="zh-CN"/>
              </w:rPr>
              <w:t>b</w:t>
            </w:r>
            <w:proofErr w:type="spellEnd"/>
          </w:p>
          <w:p w14:paraId="6CD33A46" w14:textId="3944EF94" w:rsidR="00077759" w:rsidRPr="00BE4093" w:rsidRDefault="00077759" w:rsidP="00DD06B7">
            <w:pPr>
              <w:autoSpaceDE/>
              <w:autoSpaceDN/>
              <w:adjustRightInd/>
              <w:rPr>
                <w:sz w:val="24"/>
                <w:szCs w:val="24"/>
                <w:lang w:val="en-US" w:eastAsia="zh-CN"/>
              </w:rPr>
            </w:pPr>
            <w:r w:rsidRPr="00BE4093">
              <w:rPr>
                <w:b/>
                <w:bCs/>
                <w:sz w:val="24"/>
                <w:szCs w:val="24"/>
                <w:lang w:val="en-US" w:eastAsia="zh-CN"/>
              </w:rPr>
              <w:t xml:space="preserve">(95% </w:t>
            </w:r>
            <w:proofErr w:type="spellStart"/>
            <w:r w:rsidRPr="00BE4093">
              <w:rPr>
                <w:b/>
                <w:bCs/>
                <w:sz w:val="24"/>
                <w:szCs w:val="24"/>
                <w:lang w:val="en-US" w:eastAsia="zh-CN"/>
              </w:rPr>
              <w:t>CI</w:t>
            </w:r>
            <w:r w:rsidRPr="00BE4093">
              <w:rPr>
                <w:b/>
                <w:bCs/>
                <w:sz w:val="24"/>
                <w:szCs w:val="24"/>
                <w:vertAlign w:val="superscript"/>
                <w:lang w:val="en-US" w:eastAsia="zh-CN"/>
              </w:rPr>
              <w:t>b</w:t>
            </w:r>
            <w:proofErr w:type="spellEnd"/>
            <w:r w:rsidRPr="00BE4093">
              <w:rPr>
                <w:b/>
                <w:bCs/>
                <w:sz w:val="24"/>
                <w:szCs w:val="24"/>
                <w:lang w:val="en-US" w:eastAsia="zh-CN"/>
              </w:rPr>
              <w:t>)</w:t>
            </w:r>
          </w:p>
        </w:tc>
        <w:tc>
          <w:tcPr>
            <w:tcW w:w="1701" w:type="dxa"/>
          </w:tcPr>
          <w:p w14:paraId="43418BF3" w14:textId="77777777" w:rsidR="00077759" w:rsidRPr="00BE4093" w:rsidRDefault="00077759" w:rsidP="00DD06B7">
            <w:pPr>
              <w:autoSpaceDE/>
              <w:autoSpaceDN/>
              <w:adjustRightInd/>
              <w:rPr>
                <w:b/>
                <w:bCs/>
                <w:sz w:val="24"/>
                <w:szCs w:val="24"/>
                <w:vertAlign w:val="superscript"/>
                <w:lang w:val="en-US" w:eastAsia="zh-CN"/>
              </w:rPr>
            </w:pPr>
            <w:proofErr w:type="spellStart"/>
            <w:r w:rsidRPr="00BE4093">
              <w:rPr>
                <w:b/>
                <w:bCs/>
                <w:sz w:val="24"/>
                <w:szCs w:val="24"/>
                <w:lang w:val="en-US" w:eastAsia="zh-CN"/>
              </w:rPr>
              <w:t>GMR</w:t>
            </w:r>
            <w:r w:rsidRPr="00BE4093">
              <w:rPr>
                <w:b/>
                <w:bCs/>
                <w:sz w:val="24"/>
                <w:szCs w:val="24"/>
                <w:vertAlign w:val="superscript"/>
                <w:lang w:val="en-US" w:eastAsia="zh-CN"/>
              </w:rPr>
              <w:t>c</w:t>
            </w:r>
            <w:proofErr w:type="spellEnd"/>
          </w:p>
          <w:p w14:paraId="7E6F818B" w14:textId="44A2C969" w:rsidR="00077759" w:rsidRPr="00BE4093" w:rsidRDefault="00077759" w:rsidP="00DD06B7">
            <w:pPr>
              <w:autoSpaceDE/>
              <w:autoSpaceDN/>
              <w:adjustRightInd/>
              <w:rPr>
                <w:sz w:val="24"/>
                <w:szCs w:val="24"/>
                <w:lang w:val="en-US" w:eastAsia="zh-CN"/>
              </w:rPr>
            </w:pPr>
            <w:r w:rsidRPr="00BE4093">
              <w:rPr>
                <w:b/>
                <w:bCs/>
                <w:sz w:val="24"/>
                <w:szCs w:val="24"/>
                <w:lang w:val="en-US" w:eastAsia="zh-CN"/>
              </w:rPr>
              <w:t xml:space="preserve">(95% </w:t>
            </w:r>
            <w:proofErr w:type="spellStart"/>
            <w:r w:rsidRPr="00BE4093">
              <w:rPr>
                <w:b/>
                <w:bCs/>
                <w:sz w:val="24"/>
                <w:szCs w:val="24"/>
                <w:lang w:val="en-US" w:eastAsia="zh-CN"/>
              </w:rPr>
              <w:t>CI</w:t>
            </w:r>
            <w:r w:rsidRPr="00BE4093">
              <w:rPr>
                <w:b/>
                <w:bCs/>
                <w:sz w:val="24"/>
                <w:szCs w:val="24"/>
                <w:vertAlign w:val="superscript"/>
                <w:lang w:val="en-US" w:eastAsia="zh-CN"/>
              </w:rPr>
              <w:t>c</w:t>
            </w:r>
            <w:proofErr w:type="spellEnd"/>
            <w:r w:rsidRPr="00BE4093">
              <w:rPr>
                <w:b/>
                <w:bCs/>
                <w:sz w:val="24"/>
                <w:szCs w:val="24"/>
                <w:lang w:val="en-US" w:eastAsia="zh-CN"/>
              </w:rPr>
              <w:t>)</w:t>
            </w:r>
          </w:p>
        </w:tc>
      </w:tr>
      <w:tr w:rsidR="00FB248C" w:rsidRPr="004A5846" w14:paraId="5D9DE32D" w14:textId="77777777" w:rsidTr="00FB248C">
        <w:trPr>
          <w:trHeight w:val="844"/>
        </w:trPr>
        <w:tc>
          <w:tcPr>
            <w:tcW w:w="0" w:type="auto"/>
            <w:hideMark/>
          </w:tcPr>
          <w:p w14:paraId="4ED4B3C3" w14:textId="77777777" w:rsidR="00183867" w:rsidRPr="004A5846" w:rsidRDefault="00183867" w:rsidP="00DD06B7">
            <w:pPr>
              <w:autoSpaceDE/>
              <w:autoSpaceDN/>
              <w:adjustRightInd/>
              <w:rPr>
                <w:sz w:val="24"/>
                <w:szCs w:val="24"/>
                <w:lang w:val="en-US" w:eastAsia="zh-CN"/>
              </w:rPr>
            </w:pPr>
            <w:proofErr w:type="spellStart"/>
            <w:r w:rsidRPr="004A5846">
              <w:rPr>
                <w:sz w:val="24"/>
                <w:szCs w:val="24"/>
                <w:lang w:val="en-US" w:eastAsia="zh-CN"/>
              </w:rPr>
              <w:t>SIIV</w:t>
            </w:r>
            <w:r w:rsidRPr="004A5846">
              <w:rPr>
                <w:sz w:val="24"/>
                <w:szCs w:val="24"/>
                <w:vertAlign w:val="superscript"/>
                <w:lang w:val="en-US" w:eastAsia="zh-CN"/>
              </w:rPr>
              <w:t>d</w:t>
            </w:r>
            <w:proofErr w:type="spellEnd"/>
          </w:p>
        </w:tc>
        <w:tc>
          <w:tcPr>
            <w:tcW w:w="0" w:type="auto"/>
            <w:hideMark/>
          </w:tcPr>
          <w:p w14:paraId="51011376"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HAI: H1N1 A/Victoria</w:t>
            </w:r>
          </w:p>
        </w:tc>
        <w:tc>
          <w:tcPr>
            <w:tcW w:w="0" w:type="auto"/>
            <w:hideMark/>
          </w:tcPr>
          <w:p w14:paraId="3154649E"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680</w:t>
            </w:r>
          </w:p>
        </w:tc>
        <w:tc>
          <w:tcPr>
            <w:tcW w:w="1647" w:type="dxa"/>
            <w:hideMark/>
          </w:tcPr>
          <w:p w14:paraId="3496B3DE"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139.6</w:t>
            </w:r>
          </w:p>
          <w:p w14:paraId="0DA4D792" w14:textId="0A4181E5" w:rsidR="00183867" w:rsidRPr="004A5846" w:rsidRDefault="00183867" w:rsidP="00DD06B7">
            <w:pPr>
              <w:autoSpaceDE/>
              <w:autoSpaceDN/>
              <w:adjustRightInd/>
              <w:rPr>
                <w:sz w:val="24"/>
                <w:szCs w:val="24"/>
                <w:lang w:val="en-US" w:eastAsia="zh-CN"/>
              </w:rPr>
            </w:pPr>
            <w:r w:rsidRPr="00BE4093">
              <w:rPr>
                <w:sz w:val="24"/>
                <w:szCs w:val="24"/>
                <w:lang w:val="en-US" w:eastAsia="zh-CN"/>
              </w:rPr>
              <w:t>(128.8, 151.2)</w:t>
            </w:r>
          </w:p>
        </w:tc>
        <w:tc>
          <w:tcPr>
            <w:tcW w:w="576" w:type="dxa"/>
            <w:hideMark/>
          </w:tcPr>
          <w:p w14:paraId="6A297420"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687</w:t>
            </w:r>
          </w:p>
        </w:tc>
        <w:tc>
          <w:tcPr>
            <w:tcW w:w="1749" w:type="dxa"/>
            <w:hideMark/>
          </w:tcPr>
          <w:p w14:paraId="4FFB8BD1"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162.2</w:t>
            </w:r>
          </w:p>
          <w:p w14:paraId="5358D1DB" w14:textId="0FE7C8BD" w:rsidR="00183867" w:rsidRPr="004A5846" w:rsidRDefault="00183867" w:rsidP="00DD06B7">
            <w:pPr>
              <w:autoSpaceDE/>
              <w:autoSpaceDN/>
              <w:adjustRightInd/>
              <w:rPr>
                <w:sz w:val="24"/>
                <w:szCs w:val="24"/>
                <w:lang w:val="en-US" w:eastAsia="zh-CN"/>
              </w:rPr>
            </w:pPr>
            <w:r w:rsidRPr="00BE4093">
              <w:rPr>
                <w:sz w:val="24"/>
                <w:szCs w:val="24"/>
                <w:lang w:val="en-US" w:eastAsia="zh-CN"/>
              </w:rPr>
              <w:t>(149.9, 175.6)</w:t>
            </w:r>
          </w:p>
        </w:tc>
        <w:tc>
          <w:tcPr>
            <w:tcW w:w="1701" w:type="dxa"/>
            <w:hideMark/>
          </w:tcPr>
          <w:p w14:paraId="247C26EC"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0.86</w:t>
            </w:r>
          </w:p>
          <w:p w14:paraId="34DEEA10" w14:textId="156248BD" w:rsidR="00183867" w:rsidRPr="004A5846" w:rsidRDefault="00183867" w:rsidP="00DD06B7">
            <w:pPr>
              <w:autoSpaceDE/>
              <w:autoSpaceDN/>
              <w:adjustRightInd/>
              <w:rPr>
                <w:sz w:val="24"/>
                <w:szCs w:val="24"/>
                <w:lang w:val="en-US" w:eastAsia="zh-CN"/>
              </w:rPr>
            </w:pPr>
            <w:r w:rsidRPr="00BE4093">
              <w:rPr>
                <w:sz w:val="24"/>
                <w:szCs w:val="24"/>
                <w:lang w:val="en-US" w:eastAsia="zh-CN"/>
              </w:rPr>
              <w:t>(0.769, 0.963)</w:t>
            </w:r>
          </w:p>
        </w:tc>
      </w:tr>
      <w:tr w:rsidR="00FB248C" w:rsidRPr="004A5846" w14:paraId="47A7F60A" w14:textId="77777777" w:rsidTr="00FB248C">
        <w:trPr>
          <w:trHeight w:val="855"/>
        </w:trPr>
        <w:tc>
          <w:tcPr>
            <w:tcW w:w="0" w:type="auto"/>
            <w:hideMark/>
          </w:tcPr>
          <w:p w14:paraId="0D2121B3"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 </w:t>
            </w:r>
          </w:p>
        </w:tc>
        <w:tc>
          <w:tcPr>
            <w:tcW w:w="0" w:type="auto"/>
            <w:hideMark/>
          </w:tcPr>
          <w:p w14:paraId="4B16762A"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HAI: H3N2 A/Darwin</w:t>
            </w:r>
          </w:p>
        </w:tc>
        <w:tc>
          <w:tcPr>
            <w:tcW w:w="0" w:type="auto"/>
            <w:hideMark/>
          </w:tcPr>
          <w:p w14:paraId="37C0148E"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679</w:t>
            </w:r>
          </w:p>
        </w:tc>
        <w:tc>
          <w:tcPr>
            <w:tcW w:w="1647" w:type="dxa"/>
            <w:hideMark/>
          </w:tcPr>
          <w:p w14:paraId="15E2D3C2"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104.7</w:t>
            </w:r>
          </w:p>
          <w:p w14:paraId="5EE1699F" w14:textId="6DD38B56" w:rsidR="00183867" w:rsidRPr="004A5846" w:rsidRDefault="00183867" w:rsidP="00DD06B7">
            <w:pPr>
              <w:autoSpaceDE/>
              <w:autoSpaceDN/>
              <w:adjustRightInd/>
              <w:rPr>
                <w:sz w:val="24"/>
                <w:szCs w:val="24"/>
                <w:lang w:val="en-US" w:eastAsia="zh-CN"/>
              </w:rPr>
            </w:pPr>
            <w:r w:rsidRPr="00BE4093">
              <w:rPr>
                <w:sz w:val="24"/>
                <w:szCs w:val="24"/>
                <w:lang w:val="en-US" w:eastAsia="zh-CN"/>
              </w:rPr>
              <w:t>(96.3, 113.8)</w:t>
            </w:r>
          </w:p>
        </w:tc>
        <w:tc>
          <w:tcPr>
            <w:tcW w:w="576" w:type="dxa"/>
            <w:hideMark/>
          </w:tcPr>
          <w:p w14:paraId="2968D256"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687</w:t>
            </w:r>
          </w:p>
        </w:tc>
        <w:tc>
          <w:tcPr>
            <w:tcW w:w="1749" w:type="dxa"/>
            <w:hideMark/>
          </w:tcPr>
          <w:p w14:paraId="32A5142F"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136.4</w:t>
            </w:r>
          </w:p>
          <w:p w14:paraId="3559EA16" w14:textId="65CF880D" w:rsidR="00183867" w:rsidRPr="004A5846" w:rsidRDefault="00183867" w:rsidP="00DD06B7">
            <w:pPr>
              <w:autoSpaceDE/>
              <w:autoSpaceDN/>
              <w:adjustRightInd/>
              <w:rPr>
                <w:sz w:val="24"/>
                <w:szCs w:val="24"/>
                <w:lang w:val="en-US" w:eastAsia="zh-CN"/>
              </w:rPr>
            </w:pPr>
            <w:r w:rsidRPr="00BE4093">
              <w:rPr>
                <w:sz w:val="24"/>
                <w:szCs w:val="24"/>
                <w:lang w:val="en-US" w:eastAsia="zh-CN"/>
              </w:rPr>
              <w:t>(125.0, 148.8)</w:t>
            </w:r>
          </w:p>
        </w:tc>
        <w:tc>
          <w:tcPr>
            <w:tcW w:w="1701" w:type="dxa"/>
            <w:hideMark/>
          </w:tcPr>
          <w:p w14:paraId="7CE3A9FD"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0.77</w:t>
            </w:r>
          </w:p>
          <w:p w14:paraId="2DF789AD" w14:textId="47CBCDED" w:rsidR="00183867" w:rsidRPr="004A5846" w:rsidRDefault="00183867" w:rsidP="00DD06B7">
            <w:pPr>
              <w:autoSpaceDE/>
              <w:autoSpaceDN/>
              <w:adjustRightInd/>
              <w:rPr>
                <w:sz w:val="24"/>
                <w:szCs w:val="24"/>
                <w:lang w:val="en-US" w:eastAsia="zh-CN"/>
              </w:rPr>
            </w:pPr>
            <w:r w:rsidRPr="00BE4093">
              <w:rPr>
                <w:sz w:val="24"/>
                <w:szCs w:val="24"/>
                <w:lang w:val="en-US" w:eastAsia="zh-CN"/>
              </w:rPr>
              <w:t>(0.680, 0.866)</w:t>
            </w:r>
          </w:p>
        </w:tc>
      </w:tr>
      <w:tr w:rsidR="00FB248C" w:rsidRPr="004A5846" w14:paraId="45D047FC" w14:textId="77777777" w:rsidTr="00BE4093">
        <w:trPr>
          <w:trHeight w:val="683"/>
        </w:trPr>
        <w:tc>
          <w:tcPr>
            <w:tcW w:w="0" w:type="auto"/>
            <w:hideMark/>
          </w:tcPr>
          <w:p w14:paraId="1196CAA8"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 </w:t>
            </w:r>
          </w:p>
        </w:tc>
        <w:tc>
          <w:tcPr>
            <w:tcW w:w="0" w:type="auto"/>
            <w:hideMark/>
          </w:tcPr>
          <w:p w14:paraId="60E94D85"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HAI: B/Austria</w:t>
            </w:r>
          </w:p>
        </w:tc>
        <w:tc>
          <w:tcPr>
            <w:tcW w:w="0" w:type="auto"/>
            <w:hideMark/>
          </w:tcPr>
          <w:p w14:paraId="714FD3E3"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674</w:t>
            </w:r>
          </w:p>
        </w:tc>
        <w:tc>
          <w:tcPr>
            <w:tcW w:w="1647" w:type="dxa"/>
            <w:hideMark/>
          </w:tcPr>
          <w:p w14:paraId="267D40E9"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113.3</w:t>
            </w:r>
          </w:p>
          <w:p w14:paraId="1E808CE0" w14:textId="07935659" w:rsidR="00183867" w:rsidRPr="004A5846" w:rsidRDefault="00183867" w:rsidP="00DD06B7">
            <w:pPr>
              <w:autoSpaceDE/>
              <w:autoSpaceDN/>
              <w:adjustRightInd/>
              <w:rPr>
                <w:sz w:val="24"/>
                <w:szCs w:val="24"/>
                <w:lang w:val="en-US" w:eastAsia="zh-CN"/>
              </w:rPr>
            </w:pPr>
            <w:r w:rsidRPr="00BE4093">
              <w:rPr>
                <w:sz w:val="24"/>
                <w:szCs w:val="24"/>
                <w:lang w:val="en-US" w:eastAsia="zh-CN"/>
              </w:rPr>
              <w:t>(103.2, 124.3)</w:t>
            </w:r>
          </w:p>
        </w:tc>
        <w:tc>
          <w:tcPr>
            <w:tcW w:w="576" w:type="dxa"/>
            <w:hideMark/>
          </w:tcPr>
          <w:p w14:paraId="28219413"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686</w:t>
            </w:r>
          </w:p>
        </w:tc>
        <w:tc>
          <w:tcPr>
            <w:tcW w:w="1749" w:type="dxa"/>
            <w:hideMark/>
          </w:tcPr>
          <w:p w14:paraId="1BBC7904"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126.3</w:t>
            </w:r>
          </w:p>
          <w:p w14:paraId="2B3A6A9B" w14:textId="6A139F39" w:rsidR="00183867" w:rsidRPr="004A5846" w:rsidRDefault="00183867" w:rsidP="00DD06B7">
            <w:pPr>
              <w:autoSpaceDE/>
              <w:autoSpaceDN/>
              <w:adjustRightInd/>
              <w:rPr>
                <w:sz w:val="24"/>
                <w:szCs w:val="24"/>
                <w:lang w:val="en-US" w:eastAsia="zh-CN"/>
              </w:rPr>
            </w:pPr>
            <w:r w:rsidRPr="00BE4093">
              <w:rPr>
                <w:sz w:val="24"/>
                <w:szCs w:val="24"/>
                <w:lang w:val="en-US" w:eastAsia="zh-CN"/>
              </w:rPr>
              <w:t>(115.6, 138.0)</w:t>
            </w:r>
          </w:p>
        </w:tc>
        <w:tc>
          <w:tcPr>
            <w:tcW w:w="1701" w:type="dxa"/>
            <w:hideMark/>
          </w:tcPr>
          <w:p w14:paraId="6168226A"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0.90</w:t>
            </w:r>
          </w:p>
          <w:p w14:paraId="75990BC3" w14:textId="2D2583D6" w:rsidR="00183867" w:rsidRPr="004A5846" w:rsidRDefault="00183867" w:rsidP="00DD06B7">
            <w:pPr>
              <w:autoSpaceDE/>
              <w:autoSpaceDN/>
              <w:adjustRightInd/>
              <w:rPr>
                <w:sz w:val="24"/>
                <w:szCs w:val="24"/>
                <w:lang w:val="en-US" w:eastAsia="zh-CN"/>
              </w:rPr>
            </w:pPr>
            <w:r w:rsidRPr="00BE4093">
              <w:rPr>
                <w:sz w:val="24"/>
                <w:szCs w:val="24"/>
                <w:lang w:val="en-US" w:eastAsia="zh-CN"/>
              </w:rPr>
              <w:t>(0.789, 1.019)</w:t>
            </w:r>
          </w:p>
        </w:tc>
      </w:tr>
      <w:tr w:rsidR="00FB248C" w:rsidRPr="004A5846" w14:paraId="52D742FE" w14:textId="77777777" w:rsidTr="00BE4093">
        <w:trPr>
          <w:trHeight w:val="693"/>
        </w:trPr>
        <w:tc>
          <w:tcPr>
            <w:tcW w:w="0" w:type="auto"/>
            <w:hideMark/>
          </w:tcPr>
          <w:p w14:paraId="62665DD2"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 </w:t>
            </w:r>
          </w:p>
        </w:tc>
        <w:tc>
          <w:tcPr>
            <w:tcW w:w="0" w:type="auto"/>
            <w:hideMark/>
          </w:tcPr>
          <w:p w14:paraId="0C2A21E0"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HAI: B/Phuket</w:t>
            </w:r>
          </w:p>
        </w:tc>
        <w:tc>
          <w:tcPr>
            <w:tcW w:w="0" w:type="auto"/>
            <w:hideMark/>
          </w:tcPr>
          <w:p w14:paraId="47624705"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679</w:t>
            </w:r>
          </w:p>
        </w:tc>
        <w:tc>
          <w:tcPr>
            <w:tcW w:w="1647" w:type="dxa"/>
            <w:hideMark/>
          </w:tcPr>
          <w:p w14:paraId="5A9617C7"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106.7</w:t>
            </w:r>
          </w:p>
          <w:p w14:paraId="204B70F2" w14:textId="6EAE2F5A" w:rsidR="00183867" w:rsidRPr="004A5846" w:rsidRDefault="00183867" w:rsidP="00DD06B7">
            <w:pPr>
              <w:autoSpaceDE/>
              <w:autoSpaceDN/>
              <w:adjustRightInd/>
              <w:rPr>
                <w:sz w:val="24"/>
                <w:szCs w:val="24"/>
                <w:lang w:val="en-US" w:eastAsia="zh-CN"/>
              </w:rPr>
            </w:pPr>
            <w:r w:rsidRPr="00BE4093">
              <w:rPr>
                <w:sz w:val="24"/>
                <w:szCs w:val="24"/>
                <w:lang w:val="en-US" w:eastAsia="zh-CN"/>
              </w:rPr>
              <w:t>(98.7, 115.4)</w:t>
            </w:r>
          </w:p>
        </w:tc>
        <w:tc>
          <w:tcPr>
            <w:tcW w:w="576" w:type="dxa"/>
            <w:hideMark/>
          </w:tcPr>
          <w:p w14:paraId="60CA72D9"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687</w:t>
            </w:r>
          </w:p>
        </w:tc>
        <w:tc>
          <w:tcPr>
            <w:tcW w:w="1749" w:type="dxa"/>
            <w:hideMark/>
          </w:tcPr>
          <w:p w14:paraId="14D3B77B"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123.2</w:t>
            </w:r>
          </w:p>
          <w:p w14:paraId="51A4D422" w14:textId="433A06EB" w:rsidR="00183867" w:rsidRPr="004A5846" w:rsidRDefault="00183867" w:rsidP="00DD06B7">
            <w:pPr>
              <w:autoSpaceDE/>
              <w:autoSpaceDN/>
              <w:adjustRightInd/>
              <w:rPr>
                <w:sz w:val="24"/>
                <w:szCs w:val="24"/>
                <w:lang w:val="en-US" w:eastAsia="zh-CN"/>
              </w:rPr>
            </w:pPr>
            <w:r w:rsidRPr="00BE4093">
              <w:rPr>
                <w:sz w:val="24"/>
                <w:szCs w:val="24"/>
                <w:lang w:val="en-US" w:eastAsia="zh-CN"/>
              </w:rPr>
              <w:t>(114.6, 132.4)</w:t>
            </w:r>
          </w:p>
        </w:tc>
        <w:tc>
          <w:tcPr>
            <w:tcW w:w="1701" w:type="dxa"/>
            <w:hideMark/>
          </w:tcPr>
          <w:p w14:paraId="71D78ECB"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0.87</w:t>
            </w:r>
          </w:p>
          <w:p w14:paraId="14C66132" w14:textId="26F56CBA" w:rsidR="00183867" w:rsidRPr="004A5846" w:rsidRDefault="00183867" w:rsidP="00DD06B7">
            <w:pPr>
              <w:autoSpaceDE/>
              <w:autoSpaceDN/>
              <w:adjustRightInd/>
              <w:rPr>
                <w:sz w:val="24"/>
                <w:szCs w:val="24"/>
                <w:lang w:val="en-US" w:eastAsia="zh-CN"/>
              </w:rPr>
            </w:pPr>
            <w:r w:rsidRPr="00BE4093">
              <w:rPr>
                <w:sz w:val="24"/>
                <w:szCs w:val="24"/>
                <w:lang w:val="en-US" w:eastAsia="zh-CN"/>
              </w:rPr>
              <w:t>(0.779, 0.964)</w:t>
            </w:r>
          </w:p>
        </w:tc>
      </w:tr>
      <w:tr w:rsidR="00FB248C" w:rsidRPr="004A5846" w14:paraId="1D0D9E61" w14:textId="77777777" w:rsidTr="00FB248C">
        <w:trPr>
          <w:trHeight w:val="852"/>
        </w:trPr>
        <w:tc>
          <w:tcPr>
            <w:tcW w:w="0" w:type="auto"/>
            <w:hideMark/>
          </w:tcPr>
          <w:p w14:paraId="4C4E08ED" w14:textId="77777777" w:rsidR="00183867" w:rsidRPr="004A5846" w:rsidRDefault="00183867" w:rsidP="00DD06B7">
            <w:pPr>
              <w:autoSpaceDE/>
              <w:autoSpaceDN/>
              <w:adjustRightInd/>
              <w:rPr>
                <w:sz w:val="24"/>
                <w:szCs w:val="24"/>
                <w:lang w:val="en-US" w:eastAsia="zh-CN"/>
              </w:rPr>
            </w:pPr>
            <w:proofErr w:type="spellStart"/>
            <w:r w:rsidRPr="004A5846">
              <w:rPr>
                <w:sz w:val="24"/>
                <w:szCs w:val="24"/>
                <w:lang w:val="en-US" w:eastAsia="zh-CN"/>
              </w:rPr>
              <w:t>ABRYSVO</w:t>
            </w:r>
            <w:r w:rsidRPr="004A5846">
              <w:rPr>
                <w:sz w:val="24"/>
                <w:szCs w:val="24"/>
                <w:vertAlign w:val="superscript"/>
                <w:lang w:val="en-US" w:eastAsia="zh-CN"/>
              </w:rPr>
              <w:t>e</w:t>
            </w:r>
            <w:proofErr w:type="spellEnd"/>
          </w:p>
        </w:tc>
        <w:tc>
          <w:tcPr>
            <w:tcW w:w="0" w:type="auto"/>
            <w:hideMark/>
          </w:tcPr>
          <w:p w14:paraId="68B938AC"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NT: RSV A</w:t>
            </w:r>
          </w:p>
        </w:tc>
        <w:tc>
          <w:tcPr>
            <w:tcW w:w="0" w:type="auto"/>
            <w:hideMark/>
          </w:tcPr>
          <w:p w14:paraId="24C010C1"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681</w:t>
            </w:r>
          </w:p>
        </w:tc>
        <w:tc>
          <w:tcPr>
            <w:tcW w:w="1647" w:type="dxa"/>
            <w:hideMark/>
          </w:tcPr>
          <w:p w14:paraId="3E5F01EB"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19709.9</w:t>
            </w:r>
          </w:p>
          <w:p w14:paraId="774F6FA9" w14:textId="0A844BB4" w:rsidR="00183867" w:rsidRPr="004A5846" w:rsidRDefault="00183867" w:rsidP="00DD06B7">
            <w:pPr>
              <w:autoSpaceDE/>
              <w:autoSpaceDN/>
              <w:adjustRightInd/>
              <w:rPr>
                <w:sz w:val="24"/>
                <w:szCs w:val="24"/>
                <w:lang w:val="en-US" w:eastAsia="zh-CN"/>
              </w:rPr>
            </w:pPr>
            <w:r w:rsidRPr="00BE4093">
              <w:rPr>
                <w:sz w:val="24"/>
                <w:szCs w:val="24"/>
                <w:lang w:val="en-US" w:eastAsia="zh-CN"/>
              </w:rPr>
              <w:t>(18445.0, 21061.7)</w:t>
            </w:r>
          </w:p>
        </w:tc>
        <w:tc>
          <w:tcPr>
            <w:tcW w:w="576" w:type="dxa"/>
            <w:hideMark/>
          </w:tcPr>
          <w:p w14:paraId="4B850F66"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671</w:t>
            </w:r>
          </w:p>
        </w:tc>
        <w:tc>
          <w:tcPr>
            <w:tcW w:w="1749" w:type="dxa"/>
            <w:hideMark/>
          </w:tcPr>
          <w:p w14:paraId="4AD1933B"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22817.1</w:t>
            </w:r>
          </w:p>
          <w:p w14:paraId="4AAC919F" w14:textId="015BD2C9" w:rsidR="00183867" w:rsidRPr="004A5846" w:rsidRDefault="00183867" w:rsidP="00DD06B7">
            <w:pPr>
              <w:autoSpaceDE/>
              <w:autoSpaceDN/>
              <w:adjustRightInd/>
              <w:rPr>
                <w:sz w:val="24"/>
                <w:szCs w:val="24"/>
                <w:lang w:val="en-US" w:eastAsia="zh-CN"/>
              </w:rPr>
            </w:pPr>
            <w:r w:rsidRPr="00BE4093">
              <w:rPr>
                <w:sz w:val="24"/>
                <w:szCs w:val="24"/>
                <w:lang w:val="en-US" w:eastAsia="zh-CN"/>
              </w:rPr>
              <w:t>(21284.8, 24459.7)</w:t>
            </w:r>
          </w:p>
        </w:tc>
        <w:tc>
          <w:tcPr>
            <w:tcW w:w="1701" w:type="dxa"/>
            <w:hideMark/>
          </w:tcPr>
          <w:p w14:paraId="54013C83"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0.86</w:t>
            </w:r>
          </w:p>
          <w:p w14:paraId="232DBAE9" w14:textId="6EF57754" w:rsidR="00183867" w:rsidRPr="004A5846" w:rsidRDefault="00183867" w:rsidP="00DD06B7">
            <w:pPr>
              <w:autoSpaceDE/>
              <w:autoSpaceDN/>
              <w:adjustRightInd/>
              <w:rPr>
                <w:sz w:val="24"/>
                <w:szCs w:val="24"/>
                <w:lang w:val="en-US" w:eastAsia="zh-CN"/>
              </w:rPr>
            </w:pPr>
            <w:r w:rsidRPr="00BE4093">
              <w:rPr>
                <w:sz w:val="24"/>
                <w:szCs w:val="24"/>
                <w:lang w:val="en-US" w:eastAsia="zh-CN"/>
              </w:rPr>
              <w:t>(0.785, 0.951)</w:t>
            </w:r>
          </w:p>
        </w:tc>
      </w:tr>
      <w:tr w:rsidR="00FB248C" w:rsidRPr="004A5846" w14:paraId="6CC21176" w14:textId="77777777" w:rsidTr="00FB248C">
        <w:trPr>
          <w:trHeight w:val="850"/>
        </w:trPr>
        <w:tc>
          <w:tcPr>
            <w:tcW w:w="0" w:type="auto"/>
            <w:hideMark/>
          </w:tcPr>
          <w:p w14:paraId="25180058"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 </w:t>
            </w:r>
          </w:p>
        </w:tc>
        <w:tc>
          <w:tcPr>
            <w:tcW w:w="0" w:type="auto"/>
            <w:hideMark/>
          </w:tcPr>
          <w:p w14:paraId="24D1F2CF"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NT: RSV B</w:t>
            </w:r>
          </w:p>
        </w:tc>
        <w:tc>
          <w:tcPr>
            <w:tcW w:w="0" w:type="auto"/>
            <w:hideMark/>
          </w:tcPr>
          <w:p w14:paraId="255CA393"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680</w:t>
            </w:r>
          </w:p>
        </w:tc>
        <w:tc>
          <w:tcPr>
            <w:tcW w:w="1647" w:type="dxa"/>
            <w:hideMark/>
          </w:tcPr>
          <w:p w14:paraId="0F698D6B"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18384.5</w:t>
            </w:r>
          </w:p>
          <w:p w14:paraId="6DFC16F7" w14:textId="3AF62B49" w:rsidR="00183867" w:rsidRPr="004A5846" w:rsidRDefault="00183867" w:rsidP="00DD06B7">
            <w:pPr>
              <w:autoSpaceDE/>
              <w:autoSpaceDN/>
              <w:adjustRightInd/>
              <w:rPr>
                <w:sz w:val="24"/>
                <w:szCs w:val="24"/>
                <w:lang w:val="en-US" w:eastAsia="zh-CN"/>
              </w:rPr>
            </w:pPr>
            <w:r w:rsidRPr="00BE4093">
              <w:rPr>
                <w:sz w:val="24"/>
                <w:szCs w:val="24"/>
                <w:lang w:val="en-US" w:eastAsia="zh-CN"/>
              </w:rPr>
              <w:t>(17093.1, 19773.5)</w:t>
            </w:r>
          </w:p>
        </w:tc>
        <w:tc>
          <w:tcPr>
            <w:tcW w:w="576" w:type="dxa"/>
            <w:hideMark/>
          </w:tcPr>
          <w:p w14:paraId="483E537D" w14:textId="77777777" w:rsidR="00183867" w:rsidRPr="004A5846" w:rsidRDefault="00183867" w:rsidP="00DD06B7">
            <w:pPr>
              <w:autoSpaceDE/>
              <w:autoSpaceDN/>
              <w:adjustRightInd/>
              <w:rPr>
                <w:sz w:val="24"/>
                <w:szCs w:val="24"/>
                <w:lang w:val="en-US" w:eastAsia="zh-CN"/>
              </w:rPr>
            </w:pPr>
            <w:r w:rsidRPr="004A5846">
              <w:rPr>
                <w:sz w:val="24"/>
                <w:szCs w:val="24"/>
                <w:lang w:val="en-US" w:eastAsia="zh-CN"/>
              </w:rPr>
              <w:t>670</w:t>
            </w:r>
          </w:p>
        </w:tc>
        <w:tc>
          <w:tcPr>
            <w:tcW w:w="1749" w:type="dxa"/>
            <w:hideMark/>
          </w:tcPr>
          <w:p w14:paraId="54BE9CEB"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21621.4</w:t>
            </w:r>
          </w:p>
          <w:p w14:paraId="1A15B150" w14:textId="5BBE672A" w:rsidR="00183867" w:rsidRPr="004A5846" w:rsidRDefault="00183867" w:rsidP="00DD06B7">
            <w:pPr>
              <w:autoSpaceDE/>
              <w:autoSpaceDN/>
              <w:adjustRightInd/>
              <w:rPr>
                <w:sz w:val="24"/>
                <w:szCs w:val="24"/>
                <w:lang w:val="en-US" w:eastAsia="zh-CN"/>
              </w:rPr>
            </w:pPr>
            <w:r w:rsidRPr="00BE4093">
              <w:rPr>
                <w:sz w:val="24"/>
                <w:szCs w:val="24"/>
                <w:lang w:val="en-US" w:eastAsia="zh-CN"/>
              </w:rPr>
              <w:t>(20071.6, 23290.8)</w:t>
            </w:r>
          </w:p>
        </w:tc>
        <w:tc>
          <w:tcPr>
            <w:tcW w:w="1701" w:type="dxa"/>
            <w:hideMark/>
          </w:tcPr>
          <w:p w14:paraId="74724F46" w14:textId="77777777" w:rsidR="00183867" w:rsidRPr="00BE4093" w:rsidRDefault="00183867" w:rsidP="00DD06B7">
            <w:pPr>
              <w:autoSpaceDE/>
              <w:autoSpaceDN/>
              <w:adjustRightInd/>
              <w:rPr>
                <w:sz w:val="24"/>
                <w:szCs w:val="24"/>
                <w:lang w:val="en-US" w:eastAsia="zh-CN"/>
              </w:rPr>
            </w:pPr>
            <w:r w:rsidRPr="004A5846">
              <w:rPr>
                <w:sz w:val="24"/>
                <w:szCs w:val="24"/>
                <w:lang w:val="en-US" w:eastAsia="zh-CN"/>
              </w:rPr>
              <w:t>0.85</w:t>
            </w:r>
          </w:p>
          <w:p w14:paraId="2C783717" w14:textId="164E76DC" w:rsidR="00183867" w:rsidRPr="004A5846" w:rsidRDefault="00183867" w:rsidP="00DD06B7">
            <w:pPr>
              <w:autoSpaceDE/>
              <w:autoSpaceDN/>
              <w:adjustRightInd/>
              <w:rPr>
                <w:sz w:val="24"/>
                <w:szCs w:val="24"/>
                <w:lang w:val="en-US" w:eastAsia="zh-CN"/>
              </w:rPr>
            </w:pPr>
            <w:r w:rsidRPr="00BE4093">
              <w:rPr>
                <w:sz w:val="24"/>
                <w:szCs w:val="24"/>
                <w:lang w:val="en-US" w:eastAsia="zh-CN"/>
              </w:rPr>
              <w:t>(0.766, 0.943)</w:t>
            </w:r>
          </w:p>
        </w:tc>
      </w:tr>
    </w:tbl>
    <w:p w14:paraId="01D6C98F" w14:textId="184AD731" w:rsidR="00BF534D" w:rsidRPr="00BE4093" w:rsidRDefault="00BF534D" w:rsidP="00BB3418">
      <w:pPr>
        <w:pStyle w:val="BodyText"/>
        <w:keepNext/>
        <w:keepLines/>
        <w:kinsoku w:val="0"/>
        <w:overflowPunct w:val="0"/>
        <w:spacing w:before="60"/>
        <w:ind w:left="0" w:right="108"/>
        <w:rPr>
          <w:sz w:val="20"/>
          <w:szCs w:val="20"/>
        </w:rPr>
      </w:pPr>
      <w:r w:rsidRPr="00BE4093">
        <w:rPr>
          <w:sz w:val="20"/>
          <w:szCs w:val="20"/>
        </w:rPr>
        <w:t>Abbreviations: GMR = geometric mean ratio; GMT = geometric mean titr</w:t>
      </w:r>
      <w:r w:rsidRPr="004A5846">
        <w:rPr>
          <w:sz w:val="20"/>
          <w:szCs w:val="20"/>
        </w:rPr>
        <w:t>e</w:t>
      </w:r>
      <w:r w:rsidRPr="00BE4093">
        <w:rPr>
          <w:sz w:val="20"/>
          <w:szCs w:val="20"/>
        </w:rPr>
        <w:t>; HAI = hemagglutination inhibition assay; LLOQ = lower limit of quantitation; NT= neutrali</w:t>
      </w:r>
      <w:r w:rsidRPr="004A5846">
        <w:rPr>
          <w:sz w:val="20"/>
          <w:szCs w:val="20"/>
        </w:rPr>
        <w:t>s</w:t>
      </w:r>
      <w:r w:rsidRPr="00BE4093">
        <w:rPr>
          <w:sz w:val="20"/>
          <w:szCs w:val="20"/>
        </w:rPr>
        <w:t>ing tit</w:t>
      </w:r>
      <w:r w:rsidRPr="004A5846">
        <w:rPr>
          <w:sz w:val="20"/>
          <w:szCs w:val="20"/>
        </w:rPr>
        <w:t>re</w:t>
      </w:r>
      <w:r w:rsidRPr="00BE4093">
        <w:rPr>
          <w:sz w:val="20"/>
          <w:szCs w:val="20"/>
        </w:rPr>
        <w:t>; RSV = respiratory syncytial virus</w:t>
      </w:r>
      <w:r w:rsidR="00892DD4" w:rsidRPr="004A5846">
        <w:rPr>
          <w:sz w:val="20"/>
          <w:szCs w:val="20"/>
        </w:rPr>
        <w:t>; SIIV = seasonal inactivated influenza vaccine</w:t>
      </w:r>
      <w:r w:rsidRPr="00BE4093">
        <w:rPr>
          <w:sz w:val="20"/>
          <w:szCs w:val="20"/>
        </w:rPr>
        <w:t>.</w:t>
      </w:r>
    </w:p>
    <w:p w14:paraId="27FF230F" w14:textId="2A636F08" w:rsidR="00BF534D" w:rsidRPr="00BE4093" w:rsidRDefault="00BF534D" w:rsidP="00DD06B7">
      <w:pPr>
        <w:pStyle w:val="BodyText"/>
        <w:kinsoku w:val="0"/>
        <w:overflowPunct w:val="0"/>
        <w:ind w:right="106"/>
        <w:rPr>
          <w:sz w:val="20"/>
          <w:szCs w:val="20"/>
        </w:rPr>
      </w:pPr>
      <w:r w:rsidRPr="00BE4093">
        <w:rPr>
          <w:sz w:val="20"/>
          <w:szCs w:val="20"/>
        </w:rPr>
        <w:t>Note: The LLOQ values were 10 for HAI tit</w:t>
      </w:r>
      <w:r w:rsidRPr="004A5846">
        <w:rPr>
          <w:sz w:val="20"/>
          <w:szCs w:val="20"/>
        </w:rPr>
        <w:t>re</w:t>
      </w:r>
      <w:r w:rsidRPr="00BE4093">
        <w:rPr>
          <w:sz w:val="20"/>
          <w:szCs w:val="20"/>
        </w:rPr>
        <w:t>, 242 for RSV A NT, and 99 for RSV B NT. Assay results below the LLOQ were set to 0.5 × LLOQ.</w:t>
      </w:r>
    </w:p>
    <w:p w14:paraId="01F0B217" w14:textId="77777777" w:rsidR="00BF534D" w:rsidRPr="00BE4093" w:rsidRDefault="00BF534D" w:rsidP="00DD06B7">
      <w:pPr>
        <w:pStyle w:val="ListParagraph"/>
        <w:numPr>
          <w:ilvl w:val="0"/>
          <w:numId w:val="42"/>
        </w:numPr>
        <w:tabs>
          <w:tab w:val="left" w:pos="391"/>
        </w:tabs>
        <w:kinsoku w:val="0"/>
        <w:overflowPunct w:val="0"/>
        <w:autoSpaceDE w:val="0"/>
        <w:autoSpaceDN w:val="0"/>
        <w:adjustRightInd w:val="0"/>
        <w:spacing w:after="0"/>
        <w:ind w:left="40" w:right="368" w:firstLine="0"/>
        <w:contextualSpacing w:val="0"/>
        <w:jc w:val="left"/>
        <w:rPr>
          <w:sz w:val="20"/>
        </w:rPr>
      </w:pPr>
      <w:r w:rsidRPr="00BE4093">
        <w:rPr>
          <w:sz w:val="20"/>
        </w:rPr>
        <w:t>N = number of participants with valid and determinate assay results for the specified assay in respective evaluable immunogenicity population.</w:t>
      </w:r>
    </w:p>
    <w:p w14:paraId="09ECDEAC" w14:textId="64D290CE" w:rsidR="00BF534D" w:rsidRPr="00BE4093" w:rsidRDefault="00BF534D" w:rsidP="00DD06B7">
      <w:pPr>
        <w:pStyle w:val="ListParagraph"/>
        <w:numPr>
          <w:ilvl w:val="0"/>
          <w:numId w:val="42"/>
        </w:numPr>
        <w:tabs>
          <w:tab w:val="left" w:pos="402"/>
        </w:tabs>
        <w:kinsoku w:val="0"/>
        <w:overflowPunct w:val="0"/>
        <w:autoSpaceDE w:val="0"/>
        <w:autoSpaceDN w:val="0"/>
        <w:adjustRightInd w:val="0"/>
        <w:spacing w:after="0"/>
        <w:ind w:left="40" w:right="759" w:firstLine="0"/>
        <w:contextualSpacing w:val="0"/>
        <w:jc w:val="left"/>
        <w:rPr>
          <w:sz w:val="20"/>
        </w:rPr>
      </w:pPr>
      <w:r w:rsidRPr="00BE4093">
        <w:rPr>
          <w:sz w:val="20"/>
        </w:rPr>
        <w:t>GMTs and the corresponding 2-sided confidence intervals (CIs) were calculated by exponentiating the mean logarithm of the tit</w:t>
      </w:r>
      <w:r w:rsidRPr="004A5846">
        <w:rPr>
          <w:sz w:val="20"/>
        </w:rPr>
        <w:t>re</w:t>
      </w:r>
      <w:r w:rsidRPr="00BE4093">
        <w:rPr>
          <w:sz w:val="20"/>
        </w:rPr>
        <w:t>s and the corresponding confidence intervals (CIs) (based on</w:t>
      </w:r>
      <w:r w:rsidR="003F3DB9">
        <w:rPr>
          <w:sz w:val="20"/>
        </w:rPr>
        <w:t xml:space="preserve"> the</w:t>
      </w:r>
      <w:r w:rsidRPr="00BE4093">
        <w:rPr>
          <w:sz w:val="20"/>
        </w:rPr>
        <w:t xml:space="preserve"> </w:t>
      </w:r>
      <w:proofErr w:type="gramStart"/>
      <w:r w:rsidRPr="00BE4093">
        <w:rPr>
          <w:sz w:val="20"/>
        </w:rPr>
        <w:t>Student</w:t>
      </w:r>
      <w:proofErr w:type="gramEnd"/>
      <w:r w:rsidRPr="00BE4093">
        <w:rPr>
          <w:sz w:val="20"/>
        </w:rPr>
        <w:t xml:space="preserve"> t distribution).</w:t>
      </w:r>
    </w:p>
    <w:p w14:paraId="5F271672" w14:textId="6D82E7C0" w:rsidR="00BF534D" w:rsidRPr="00BE4093" w:rsidRDefault="00BF534D" w:rsidP="00DD06B7">
      <w:pPr>
        <w:pStyle w:val="ListParagraph"/>
        <w:numPr>
          <w:ilvl w:val="0"/>
          <w:numId w:val="42"/>
        </w:numPr>
        <w:tabs>
          <w:tab w:val="left" w:pos="391"/>
        </w:tabs>
        <w:kinsoku w:val="0"/>
        <w:overflowPunct w:val="0"/>
        <w:autoSpaceDE w:val="0"/>
        <w:autoSpaceDN w:val="0"/>
        <w:adjustRightInd w:val="0"/>
        <w:spacing w:after="0"/>
        <w:ind w:left="40" w:right="420" w:firstLine="0"/>
        <w:contextualSpacing w:val="0"/>
        <w:jc w:val="left"/>
        <w:rPr>
          <w:sz w:val="20"/>
        </w:rPr>
      </w:pPr>
      <w:r w:rsidRPr="00BE4093">
        <w:rPr>
          <w:sz w:val="20"/>
        </w:rPr>
        <w:t>GMRs and 2-sided confidence intervals (CIs) were calculated by exponentiating the mean differences of the logarithms of the tit</w:t>
      </w:r>
      <w:r w:rsidRPr="004A5846">
        <w:rPr>
          <w:sz w:val="20"/>
        </w:rPr>
        <w:t>re</w:t>
      </w:r>
      <w:r w:rsidRPr="00BE4093">
        <w:rPr>
          <w:sz w:val="20"/>
        </w:rPr>
        <w:t>s (coadministration minus sequential-administration) and the corresponding confidence intervals (CIs) (based on Student's t distribution).</w:t>
      </w:r>
    </w:p>
    <w:p w14:paraId="7994F974" w14:textId="77777777" w:rsidR="00BF534D" w:rsidRPr="00BE4093" w:rsidRDefault="00BF534D" w:rsidP="00DD06B7">
      <w:pPr>
        <w:pStyle w:val="ListParagraph"/>
        <w:numPr>
          <w:ilvl w:val="0"/>
          <w:numId w:val="42"/>
        </w:numPr>
        <w:tabs>
          <w:tab w:val="left" w:pos="402"/>
        </w:tabs>
        <w:kinsoku w:val="0"/>
        <w:overflowPunct w:val="0"/>
        <w:autoSpaceDE w:val="0"/>
        <w:autoSpaceDN w:val="0"/>
        <w:adjustRightInd w:val="0"/>
        <w:spacing w:after="0" w:line="205" w:lineRule="exact"/>
        <w:ind w:left="402" w:hanging="362"/>
        <w:contextualSpacing w:val="0"/>
        <w:jc w:val="left"/>
        <w:rPr>
          <w:sz w:val="20"/>
        </w:rPr>
      </w:pPr>
      <w:r w:rsidRPr="00BE4093">
        <w:rPr>
          <w:sz w:val="20"/>
        </w:rPr>
        <w:lastRenderedPageBreak/>
        <w:t>Based on evaluable SIIV immunogenicity population.</w:t>
      </w:r>
    </w:p>
    <w:p w14:paraId="6332D731" w14:textId="77777777" w:rsidR="00BF534D" w:rsidRPr="004A5846" w:rsidRDefault="00BF534D" w:rsidP="00DD06B7">
      <w:pPr>
        <w:pStyle w:val="ListParagraph"/>
        <w:numPr>
          <w:ilvl w:val="0"/>
          <w:numId w:val="42"/>
        </w:numPr>
        <w:tabs>
          <w:tab w:val="left" w:pos="391"/>
        </w:tabs>
        <w:kinsoku w:val="0"/>
        <w:overflowPunct w:val="0"/>
        <w:autoSpaceDE w:val="0"/>
        <w:autoSpaceDN w:val="0"/>
        <w:adjustRightInd w:val="0"/>
        <w:spacing w:after="0" w:line="207" w:lineRule="exact"/>
        <w:ind w:left="391" w:hanging="351"/>
        <w:contextualSpacing w:val="0"/>
        <w:jc w:val="left"/>
        <w:rPr>
          <w:sz w:val="20"/>
        </w:rPr>
      </w:pPr>
      <w:r w:rsidRPr="00BE4093">
        <w:rPr>
          <w:sz w:val="20"/>
        </w:rPr>
        <w:t>Based on evaluable RSV immunogenicity population.</w:t>
      </w:r>
    </w:p>
    <w:p w14:paraId="5221AD2B" w14:textId="35E328E7" w:rsidR="00BF534D" w:rsidRPr="00BE4093" w:rsidRDefault="00DF7208" w:rsidP="00DD06B7">
      <w:pPr>
        <w:pStyle w:val="ListParagraph"/>
        <w:numPr>
          <w:ilvl w:val="0"/>
          <w:numId w:val="42"/>
        </w:numPr>
        <w:tabs>
          <w:tab w:val="left" w:pos="391"/>
        </w:tabs>
        <w:kinsoku w:val="0"/>
        <w:overflowPunct w:val="0"/>
        <w:autoSpaceDE w:val="0"/>
        <w:autoSpaceDN w:val="0"/>
        <w:adjustRightInd w:val="0"/>
        <w:ind w:left="392" w:hanging="352"/>
        <w:contextualSpacing w:val="0"/>
        <w:jc w:val="left"/>
        <w:rPr>
          <w:sz w:val="16"/>
          <w:szCs w:val="16"/>
        </w:rPr>
      </w:pPr>
      <w:proofErr w:type="spellStart"/>
      <w:r w:rsidRPr="00BE4093">
        <w:rPr>
          <w:sz w:val="20"/>
          <w:szCs w:val="16"/>
          <w:lang w:eastAsia="ja-JP"/>
        </w:rPr>
        <w:t>Fluad</w:t>
      </w:r>
      <w:proofErr w:type="spellEnd"/>
      <w:r w:rsidRPr="00BE4093">
        <w:rPr>
          <w:sz w:val="20"/>
          <w:szCs w:val="16"/>
          <w:lang w:eastAsia="ja-JP"/>
        </w:rPr>
        <w:t xml:space="preserve"> Quad 2022 southern hemisphere season, with MF59C.1 adjuvant</w:t>
      </w:r>
    </w:p>
    <w:p w14:paraId="1357E14F" w14:textId="799ED3FD" w:rsidR="00FE56A3" w:rsidRPr="004A5846" w:rsidRDefault="00FE56A3" w:rsidP="00DD06B7">
      <w:pPr>
        <w:keepNext/>
        <w:rPr>
          <w:b/>
          <w:bCs/>
          <w:sz w:val="24"/>
          <w:szCs w:val="24"/>
        </w:rPr>
      </w:pPr>
      <w:r w:rsidRPr="00BE4093">
        <w:rPr>
          <w:rFonts w:eastAsia="TimesNewRoman,Bold"/>
          <w:b/>
          <w:bCs/>
          <w:sz w:val="24"/>
          <w:szCs w:val="24"/>
          <w:lang w:val="en-US"/>
        </w:rPr>
        <w:t xml:space="preserve">Figure </w:t>
      </w:r>
      <w:r w:rsidRPr="004A5846">
        <w:rPr>
          <w:rFonts w:eastAsia="TimesNewRoman,Bold"/>
          <w:b/>
          <w:bCs/>
          <w:sz w:val="24"/>
          <w:szCs w:val="24"/>
          <w:lang w:val="en-US"/>
        </w:rPr>
        <w:t xml:space="preserve">1    </w:t>
      </w:r>
      <w:r w:rsidRPr="00BE4093">
        <w:rPr>
          <w:rFonts w:eastAsia="TimesNewRoman,Bold"/>
          <w:b/>
          <w:bCs/>
          <w:sz w:val="24"/>
          <w:szCs w:val="24"/>
          <w:lang w:val="en-US"/>
        </w:rPr>
        <w:t>Forest Plot: Geometric Mean Ratios with 95% CIs -- Evaluable RSV</w:t>
      </w:r>
      <w:r w:rsidRPr="004A5846">
        <w:rPr>
          <w:rFonts w:eastAsia="TimesNewRoman,Bold"/>
          <w:b/>
          <w:bCs/>
          <w:sz w:val="24"/>
          <w:szCs w:val="24"/>
          <w:lang w:val="en-US"/>
        </w:rPr>
        <w:t xml:space="preserve"> </w:t>
      </w:r>
      <w:r w:rsidRPr="00BE4093">
        <w:rPr>
          <w:rFonts w:eastAsia="TimesNewRoman,Bold"/>
          <w:b/>
          <w:bCs/>
          <w:sz w:val="24"/>
          <w:szCs w:val="24"/>
          <w:lang w:val="en-US"/>
        </w:rPr>
        <w:t>Immunogenicity Population and Evaluable SIIV Immunogenicity</w:t>
      </w:r>
      <w:r w:rsidRPr="004A5846">
        <w:rPr>
          <w:rFonts w:eastAsia="TimesNewRoman,Bold"/>
          <w:b/>
          <w:bCs/>
          <w:sz w:val="24"/>
          <w:szCs w:val="24"/>
          <w:lang w:val="en-US"/>
        </w:rPr>
        <w:t xml:space="preserve"> </w:t>
      </w:r>
      <w:r w:rsidRPr="00BE4093">
        <w:rPr>
          <w:rFonts w:eastAsia="TimesNewRoman,Bold"/>
          <w:b/>
          <w:bCs/>
          <w:sz w:val="24"/>
          <w:szCs w:val="24"/>
          <w:lang w:val="en-US"/>
        </w:rPr>
        <w:t>Population</w:t>
      </w:r>
    </w:p>
    <w:p w14:paraId="6665BEC1" w14:textId="65CF8570" w:rsidR="00684146" w:rsidRPr="004A5846" w:rsidRDefault="00511504" w:rsidP="00DD06B7">
      <w:pPr>
        <w:pStyle w:val="BodyText"/>
        <w:kinsoku w:val="0"/>
        <w:overflowPunct w:val="0"/>
        <w:ind w:right="106"/>
        <w:rPr>
          <w:sz w:val="20"/>
        </w:rPr>
      </w:pPr>
      <w:r w:rsidRPr="004A5846">
        <w:rPr>
          <w:b/>
          <w:noProof/>
          <w:szCs w:val="20"/>
          <w:lang w:val="en-GB"/>
        </w:rPr>
        <w:drawing>
          <wp:inline distT="0" distB="0" distL="0" distR="0" wp14:anchorId="60BFDBFA" wp14:editId="2F13FE66">
            <wp:extent cx="5546785" cy="3150982"/>
            <wp:effectExtent l="0" t="0" r="0" b="0"/>
            <wp:docPr id="477476672" name="Picture 477476672" descr="A graph with red and blu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76672" name="Picture 1" descr="A graph with red and blue dots&#10;&#10;Description automatically generated"/>
                    <pic:cNvPicPr/>
                  </pic:nvPicPr>
                  <pic:blipFill rotWithShape="1">
                    <a:blip r:embed="rId19"/>
                    <a:srcRect t="8803"/>
                    <a:stretch/>
                  </pic:blipFill>
                  <pic:spPr bwMode="auto">
                    <a:xfrm>
                      <a:off x="0" y="0"/>
                      <a:ext cx="5554087" cy="3155130"/>
                    </a:xfrm>
                    <a:prstGeom prst="rect">
                      <a:avLst/>
                    </a:prstGeom>
                    <a:ln>
                      <a:noFill/>
                    </a:ln>
                    <a:extLst>
                      <a:ext uri="{53640926-AAD7-44D8-BBD7-CCE9431645EC}">
                        <a14:shadowObscured xmlns:a14="http://schemas.microsoft.com/office/drawing/2010/main"/>
                      </a:ext>
                    </a:extLst>
                  </pic:spPr>
                </pic:pic>
              </a:graphicData>
            </a:graphic>
          </wp:inline>
        </w:drawing>
      </w:r>
      <w:r w:rsidR="00684146" w:rsidRPr="00BE4093">
        <w:rPr>
          <w:sz w:val="20"/>
          <w:szCs w:val="20"/>
        </w:rPr>
        <w:t>Abbreviations: GMR = geometric mean ratio; GMT = geometric mean titre; HAI = hemagglutination inhibition assay; NT = neutralising titre; RSV = respiratory syncytial virus</w:t>
      </w:r>
    </w:p>
    <w:p w14:paraId="0471F338" w14:textId="38ADF4F6" w:rsidR="00613E95" w:rsidRPr="00BE4093" w:rsidRDefault="00684146" w:rsidP="00DD06B7">
      <w:pPr>
        <w:pStyle w:val="BodyText"/>
        <w:kinsoku w:val="0"/>
        <w:overflowPunct w:val="0"/>
        <w:ind w:right="106"/>
        <w:rPr>
          <w:sz w:val="20"/>
          <w:szCs w:val="20"/>
        </w:rPr>
      </w:pPr>
      <w:r w:rsidRPr="004A5846">
        <w:rPr>
          <w:sz w:val="20"/>
          <w:szCs w:val="20"/>
        </w:rPr>
        <w:t xml:space="preserve">GMRs and 2-sided confidence intervals (CIs) were calculated by exponentiating the mean differences of the logarithms of the titres (coadministration minus sequential-administration) and the corresponding confidence intervals (CIs) (based on Student’s t distribution). </w:t>
      </w:r>
    </w:p>
    <w:p w14:paraId="66FB0FB9" w14:textId="449F19F9" w:rsidR="00FE56A3" w:rsidRPr="00BE4093" w:rsidRDefault="00FE56A3" w:rsidP="00DD06B7">
      <w:pPr>
        <w:pStyle w:val="CLDHeading4"/>
        <w:jc w:val="left"/>
        <w:rPr>
          <w:rFonts w:ascii="Times New Roman" w:hAnsi="Times New Roman"/>
        </w:rPr>
      </w:pPr>
      <w:bookmarkStart w:id="3" w:name="Table_6._Comparison_of_GMTs_for_[RSVpreF"/>
      <w:bookmarkStart w:id="4" w:name="_bookmark0"/>
      <w:bookmarkEnd w:id="3"/>
      <w:bookmarkEnd w:id="4"/>
      <w:r w:rsidRPr="00BE4093">
        <w:rPr>
          <w:rFonts w:ascii="Times New Roman" w:hAnsi="Times New Roman"/>
        </w:rPr>
        <w:t xml:space="preserve">Use with COVID-19 mRNA </w:t>
      </w:r>
      <w:proofErr w:type="gramStart"/>
      <w:r w:rsidRPr="00BE4093">
        <w:rPr>
          <w:rFonts w:ascii="Times New Roman" w:hAnsi="Times New Roman"/>
        </w:rPr>
        <w:t>vaccines</w:t>
      </w:r>
      <w:proofErr w:type="gramEnd"/>
    </w:p>
    <w:p w14:paraId="73A8F04B" w14:textId="2C5E0643" w:rsidR="00FE56A3" w:rsidRPr="00BE4093" w:rsidRDefault="00FE56A3" w:rsidP="00DD06B7">
      <w:pPr>
        <w:pStyle w:val="CLDNormal"/>
        <w:jc w:val="left"/>
      </w:pPr>
      <w:r w:rsidRPr="004A5846">
        <w:rPr>
          <w:lang w:val="en-AU"/>
        </w:rPr>
        <w:t xml:space="preserve">ABRYSVO can be administered concomitantly with COVID-19 mRNA vaccines. </w:t>
      </w:r>
      <w:r w:rsidRPr="004A5846">
        <w:t>See Table 3 and Figure 2 below.</w:t>
      </w:r>
    </w:p>
    <w:p w14:paraId="45FFEB85" w14:textId="653F06B5" w:rsidR="00C21A11" w:rsidRPr="00BE4093" w:rsidRDefault="00FE56A3" w:rsidP="00DD06B7">
      <w:pPr>
        <w:keepNext/>
        <w:kinsoku w:val="0"/>
        <w:overflowPunct w:val="0"/>
        <w:spacing w:after="240"/>
        <w:rPr>
          <w:b/>
          <w:bCs/>
          <w:sz w:val="24"/>
          <w:szCs w:val="24"/>
          <w:lang w:val="en-US" w:eastAsia="zh-CN"/>
        </w:rPr>
      </w:pPr>
      <w:r w:rsidRPr="004A5846">
        <w:rPr>
          <w:b/>
          <w:bCs/>
          <w:sz w:val="24"/>
          <w:szCs w:val="20"/>
        </w:rPr>
        <w:t xml:space="preserve">Table 3.  </w:t>
      </w:r>
      <w:r w:rsidR="00FC2D97" w:rsidRPr="00BE4093">
        <w:rPr>
          <w:b/>
          <w:bCs/>
          <w:sz w:val="24"/>
          <w:szCs w:val="20"/>
        </w:rPr>
        <w:t>Comparison of RSV and SARS-CoV-2 Neutrali</w:t>
      </w:r>
      <w:r w:rsidR="00FC2D97">
        <w:rPr>
          <w:b/>
          <w:bCs/>
          <w:sz w:val="24"/>
          <w:szCs w:val="20"/>
        </w:rPr>
        <w:t>s</w:t>
      </w:r>
      <w:r w:rsidR="00FC2D97" w:rsidRPr="00BE4093">
        <w:rPr>
          <w:b/>
          <w:bCs/>
          <w:sz w:val="24"/>
          <w:szCs w:val="20"/>
        </w:rPr>
        <w:t xml:space="preserve">ing GMTs for ABRYSVO </w:t>
      </w:r>
      <w:proofErr w:type="spellStart"/>
      <w:r w:rsidR="00FC2D97" w:rsidRPr="00BE4093">
        <w:rPr>
          <w:b/>
          <w:bCs/>
          <w:sz w:val="24"/>
          <w:szCs w:val="20"/>
        </w:rPr>
        <w:t>Coadministered</w:t>
      </w:r>
      <w:proofErr w:type="spellEnd"/>
      <w:r w:rsidR="00FC2D97" w:rsidRPr="00BE4093">
        <w:rPr>
          <w:b/>
          <w:bCs/>
          <w:sz w:val="24"/>
          <w:szCs w:val="20"/>
        </w:rPr>
        <w:t xml:space="preserve"> With BNT162b2 vs ABRYSVO or BNT162b2 alone, 1 Month Post</w:t>
      </w:r>
      <w:r w:rsidR="00FC2D97" w:rsidRPr="00BE4093">
        <w:rPr>
          <w:b/>
          <w:bCs/>
          <w:sz w:val="24"/>
          <w:szCs w:val="20"/>
        </w:rPr>
        <w:noBreakHyphen/>
        <w:t>Vaccination – Evaluable Immunogenicity Population – Study C5481001</w:t>
      </w:r>
    </w:p>
    <w:tbl>
      <w:tblPr>
        <w:tblStyle w:val="TableGrid"/>
        <w:tblW w:w="0" w:type="auto"/>
        <w:jc w:val="center"/>
        <w:tblLook w:val="04A0" w:firstRow="1" w:lastRow="0" w:firstColumn="1" w:lastColumn="0" w:noHBand="0" w:noVBand="1"/>
      </w:tblPr>
      <w:tblGrid>
        <w:gridCol w:w="1719"/>
        <w:gridCol w:w="1931"/>
        <w:gridCol w:w="576"/>
        <w:gridCol w:w="1262"/>
        <w:gridCol w:w="613"/>
        <w:gridCol w:w="1420"/>
        <w:gridCol w:w="1496"/>
      </w:tblGrid>
      <w:tr w:rsidR="00AD76D2" w:rsidRPr="004A5846" w14:paraId="76D904FA" w14:textId="77777777" w:rsidTr="00BE4093">
        <w:trPr>
          <w:cantSplit/>
          <w:jc w:val="center"/>
        </w:trPr>
        <w:tc>
          <w:tcPr>
            <w:tcW w:w="0" w:type="auto"/>
          </w:tcPr>
          <w:p w14:paraId="2980804B" w14:textId="77777777" w:rsidR="001478FD" w:rsidRPr="004A5846" w:rsidRDefault="001478FD" w:rsidP="00DD06B7">
            <w:pPr>
              <w:autoSpaceDE/>
              <w:autoSpaceDN/>
              <w:adjustRightInd/>
              <w:rPr>
                <w:b/>
                <w:bCs/>
                <w:sz w:val="24"/>
                <w:szCs w:val="24"/>
                <w:lang w:val="en-US" w:eastAsia="zh-CN"/>
              </w:rPr>
            </w:pPr>
          </w:p>
        </w:tc>
        <w:tc>
          <w:tcPr>
            <w:tcW w:w="0" w:type="auto"/>
            <w:gridSpan w:val="3"/>
          </w:tcPr>
          <w:p w14:paraId="41C68780" w14:textId="77777777" w:rsidR="001478FD" w:rsidRPr="004A5846" w:rsidRDefault="001478FD" w:rsidP="00DD06B7">
            <w:pPr>
              <w:autoSpaceDE/>
              <w:autoSpaceDN/>
              <w:adjustRightInd/>
              <w:rPr>
                <w:sz w:val="24"/>
                <w:szCs w:val="24"/>
                <w:lang w:val="en-US" w:eastAsia="zh-CN"/>
              </w:rPr>
            </w:pPr>
            <w:r w:rsidRPr="004A5846">
              <w:rPr>
                <w:b/>
                <w:bCs/>
                <w:sz w:val="24"/>
                <w:szCs w:val="24"/>
                <w:lang w:val="en-US" w:eastAsia="zh-CN"/>
              </w:rPr>
              <w:t>Reference Group and GMTs</w:t>
            </w:r>
          </w:p>
          <w:p w14:paraId="78491390" w14:textId="77777777" w:rsidR="001478FD" w:rsidRPr="004A5846" w:rsidRDefault="001478FD" w:rsidP="00DD06B7">
            <w:pPr>
              <w:autoSpaceDE/>
              <w:autoSpaceDN/>
              <w:adjustRightInd/>
              <w:rPr>
                <w:b/>
                <w:bCs/>
                <w:sz w:val="24"/>
                <w:szCs w:val="24"/>
                <w:lang w:val="en-US" w:eastAsia="zh-CN"/>
              </w:rPr>
            </w:pPr>
          </w:p>
        </w:tc>
        <w:tc>
          <w:tcPr>
            <w:tcW w:w="0" w:type="auto"/>
            <w:gridSpan w:val="2"/>
          </w:tcPr>
          <w:p w14:paraId="268061E4" w14:textId="098691A3" w:rsidR="001478FD" w:rsidRPr="004A5846" w:rsidRDefault="001478FD" w:rsidP="00DD06B7">
            <w:pPr>
              <w:autoSpaceDE/>
              <w:autoSpaceDN/>
              <w:adjustRightInd/>
              <w:rPr>
                <w:sz w:val="24"/>
                <w:szCs w:val="24"/>
                <w:lang w:val="en-US" w:eastAsia="zh-CN"/>
              </w:rPr>
            </w:pPr>
            <w:r w:rsidRPr="004A5846">
              <w:rPr>
                <w:b/>
                <w:bCs/>
                <w:sz w:val="24"/>
                <w:szCs w:val="24"/>
                <w:lang w:val="en-US" w:eastAsia="zh-CN"/>
              </w:rPr>
              <w:t xml:space="preserve">Intervention Group: </w:t>
            </w:r>
            <w:r w:rsidRPr="004A5846">
              <w:rPr>
                <w:b/>
                <w:bCs/>
                <w:sz w:val="24"/>
                <w:szCs w:val="24"/>
                <w:lang w:val="en-US" w:eastAsia="zh-CN"/>
              </w:rPr>
              <w:br/>
              <w:t>(ABRYSVO + BNT162b2</w:t>
            </w:r>
            <w:r w:rsidR="00470C17" w:rsidRPr="00BE4093">
              <w:rPr>
                <w:b/>
                <w:bCs/>
                <w:sz w:val="24"/>
                <w:szCs w:val="24"/>
                <w:vertAlign w:val="superscript"/>
                <w:lang w:val="en-US" w:eastAsia="zh-CN"/>
              </w:rPr>
              <w:t>d</w:t>
            </w:r>
            <w:r w:rsidRPr="004A5846">
              <w:rPr>
                <w:b/>
                <w:bCs/>
                <w:sz w:val="24"/>
                <w:szCs w:val="24"/>
                <w:lang w:val="en-US" w:eastAsia="zh-CN"/>
              </w:rPr>
              <w:t xml:space="preserve"> + Placebo) </w:t>
            </w:r>
          </w:p>
          <w:p w14:paraId="263834EE" w14:textId="77777777" w:rsidR="001478FD" w:rsidRPr="004A5846" w:rsidRDefault="001478FD" w:rsidP="00DD06B7">
            <w:pPr>
              <w:autoSpaceDE/>
              <w:autoSpaceDN/>
              <w:adjustRightInd/>
              <w:rPr>
                <w:b/>
                <w:bCs/>
                <w:sz w:val="24"/>
                <w:szCs w:val="24"/>
                <w:lang w:val="en-US" w:eastAsia="zh-CN"/>
              </w:rPr>
            </w:pPr>
          </w:p>
        </w:tc>
        <w:tc>
          <w:tcPr>
            <w:tcW w:w="0" w:type="auto"/>
          </w:tcPr>
          <w:p w14:paraId="555364C7" w14:textId="77777777" w:rsidR="001478FD" w:rsidRPr="004A5846" w:rsidRDefault="001478FD" w:rsidP="00DD06B7">
            <w:pPr>
              <w:autoSpaceDE/>
              <w:autoSpaceDN/>
              <w:adjustRightInd/>
              <w:rPr>
                <w:b/>
                <w:bCs/>
                <w:sz w:val="24"/>
                <w:szCs w:val="24"/>
                <w:lang w:val="en-US" w:eastAsia="zh-CN"/>
              </w:rPr>
            </w:pPr>
            <w:r w:rsidRPr="004A5846">
              <w:rPr>
                <w:b/>
                <w:bCs/>
                <w:sz w:val="24"/>
                <w:szCs w:val="24"/>
                <w:lang w:val="en-US" w:eastAsia="zh-CN"/>
              </w:rPr>
              <w:t>Comparison</w:t>
            </w:r>
          </w:p>
        </w:tc>
      </w:tr>
      <w:tr w:rsidR="001478FD" w:rsidRPr="004A5846" w14:paraId="71679816" w14:textId="77777777" w:rsidTr="00BE4093">
        <w:trPr>
          <w:jc w:val="center"/>
        </w:trPr>
        <w:tc>
          <w:tcPr>
            <w:tcW w:w="0" w:type="auto"/>
            <w:hideMark/>
          </w:tcPr>
          <w:p w14:paraId="7BD7D977" w14:textId="77777777" w:rsidR="001478FD" w:rsidRPr="004A5846" w:rsidRDefault="001478FD" w:rsidP="00DD06B7">
            <w:pPr>
              <w:autoSpaceDE/>
              <w:autoSpaceDN/>
              <w:adjustRightInd/>
              <w:rPr>
                <w:b/>
                <w:bCs/>
                <w:sz w:val="24"/>
                <w:szCs w:val="24"/>
                <w:lang w:val="en-US" w:eastAsia="zh-CN"/>
              </w:rPr>
            </w:pPr>
            <w:r w:rsidRPr="004A5846">
              <w:rPr>
                <w:b/>
                <w:bCs/>
                <w:sz w:val="24"/>
                <w:szCs w:val="24"/>
                <w:lang w:val="en-US" w:eastAsia="zh-CN"/>
              </w:rPr>
              <w:t>Assay: Strain or Subgroup</w:t>
            </w:r>
          </w:p>
        </w:tc>
        <w:tc>
          <w:tcPr>
            <w:tcW w:w="1931" w:type="dxa"/>
            <w:hideMark/>
          </w:tcPr>
          <w:p w14:paraId="22BEB3BA" w14:textId="2F5C2F55" w:rsidR="001478FD" w:rsidRPr="004A5846" w:rsidRDefault="001478FD" w:rsidP="00DD06B7">
            <w:pPr>
              <w:autoSpaceDE/>
              <w:autoSpaceDN/>
              <w:adjustRightInd/>
              <w:rPr>
                <w:b/>
                <w:bCs/>
                <w:sz w:val="24"/>
                <w:szCs w:val="24"/>
                <w:lang w:val="en-US" w:eastAsia="zh-CN"/>
              </w:rPr>
            </w:pPr>
            <w:r w:rsidRPr="004A5846">
              <w:rPr>
                <w:b/>
                <w:bCs/>
                <w:sz w:val="24"/>
                <w:szCs w:val="24"/>
                <w:lang w:val="en-US" w:eastAsia="zh-CN"/>
              </w:rPr>
              <w:t>Vaccine Group (as</w:t>
            </w:r>
            <w:r w:rsidR="00D15171">
              <w:rPr>
                <w:b/>
                <w:bCs/>
                <w:sz w:val="24"/>
                <w:szCs w:val="24"/>
                <w:lang w:val="en-US" w:eastAsia="zh-CN"/>
              </w:rPr>
              <w:t xml:space="preserve"> </w:t>
            </w:r>
            <w:proofErr w:type="spellStart"/>
            <w:r w:rsidRPr="004A5846">
              <w:rPr>
                <w:b/>
                <w:bCs/>
                <w:sz w:val="24"/>
                <w:szCs w:val="24"/>
                <w:lang w:val="en-US" w:eastAsia="zh-CN"/>
              </w:rPr>
              <w:t>Randomi</w:t>
            </w:r>
            <w:r w:rsidR="009B3FCE" w:rsidRPr="004A5846">
              <w:rPr>
                <w:b/>
                <w:bCs/>
                <w:sz w:val="24"/>
                <w:szCs w:val="24"/>
                <w:lang w:val="en-US" w:eastAsia="zh-CN"/>
              </w:rPr>
              <w:t>s</w:t>
            </w:r>
            <w:r w:rsidRPr="004A5846">
              <w:rPr>
                <w:b/>
                <w:bCs/>
                <w:sz w:val="24"/>
                <w:szCs w:val="24"/>
                <w:lang w:val="en-US" w:eastAsia="zh-CN"/>
              </w:rPr>
              <w:t>ed</w:t>
            </w:r>
            <w:proofErr w:type="spellEnd"/>
            <w:r w:rsidRPr="004A5846">
              <w:rPr>
                <w:b/>
                <w:bCs/>
                <w:sz w:val="24"/>
                <w:szCs w:val="24"/>
                <w:lang w:val="en-US" w:eastAsia="zh-CN"/>
              </w:rPr>
              <w:t>)</w:t>
            </w:r>
          </w:p>
        </w:tc>
        <w:tc>
          <w:tcPr>
            <w:tcW w:w="511" w:type="dxa"/>
            <w:hideMark/>
          </w:tcPr>
          <w:p w14:paraId="0901A60A" w14:textId="77777777" w:rsidR="001478FD" w:rsidRPr="004A5846" w:rsidRDefault="001478FD" w:rsidP="00DD06B7">
            <w:pPr>
              <w:autoSpaceDE/>
              <w:autoSpaceDN/>
              <w:adjustRightInd/>
              <w:rPr>
                <w:b/>
                <w:bCs/>
                <w:sz w:val="24"/>
                <w:szCs w:val="24"/>
                <w:lang w:val="en-US" w:eastAsia="zh-CN"/>
              </w:rPr>
            </w:pPr>
            <w:r w:rsidRPr="004A5846">
              <w:rPr>
                <w:b/>
                <w:bCs/>
                <w:sz w:val="24"/>
                <w:szCs w:val="24"/>
                <w:lang w:val="en-US" w:eastAsia="zh-CN"/>
              </w:rPr>
              <w:t>N</w:t>
            </w:r>
            <w:r w:rsidRPr="004A5846">
              <w:rPr>
                <w:b/>
                <w:bCs/>
                <w:sz w:val="24"/>
                <w:szCs w:val="24"/>
                <w:vertAlign w:val="superscript"/>
                <w:lang w:val="en-US" w:eastAsia="zh-CN"/>
              </w:rPr>
              <w:t>a</w:t>
            </w:r>
            <w:r w:rsidRPr="004A5846">
              <w:rPr>
                <w:b/>
                <w:bCs/>
                <w:sz w:val="24"/>
                <w:szCs w:val="24"/>
                <w:lang w:val="en-US" w:eastAsia="zh-CN"/>
              </w:rPr>
              <w:t xml:space="preserve"> </w:t>
            </w:r>
          </w:p>
        </w:tc>
        <w:tc>
          <w:tcPr>
            <w:tcW w:w="0" w:type="auto"/>
            <w:hideMark/>
          </w:tcPr>
          <w:p w14:paraId="1F4B7B57" w14:textId="77777777" w:rsidR="001478FD" w:rsidRPr="004A5846" w:rsidRDefault="001478FD" w:rsidP="00DD06B7">
            <w:pPr>
              <w:autoSpaceDE/>
              <w:autoSpaceDN/>
              <w:adjustRightInd/>
              <w:rPr>
                <w:b/>
                <w:bCs/>
                <w:sz w:val="24"/>
                <w:szCs w:val="24"/>
                <w:lang w:val="en-US" w:eastAsia="zh-CN"/>
              </w:rPr>
            </w:pPr>
            <w:proofErr w:type="spellStart"/>
            <w:r w:rsidRPr="004A5846">
              <w:rPr>
                <w:b/>
                <w:bCs/>
                <w:sz w:val="24"/>
                <w:szCs w:val="24"/>
                <w:lang w:val="en-US" w:eastAsia="zh-CN"/>
              </w:rPr>
              <w:t>GMT</w:t>
            </w:r>
            <w:r w:rsidRPr="004A5846">
              <w:rPr>
                <w:b/>
                <w:bCs/>
                <w:sz w:val="24"/>
                <w:szCs w:val="24"/>
                <w:vertAlign w:val="superscript"/>
                <w:lang w:val="en-US" w:eastAsia="zh-CN"/>
              </w:rPr>
              <w:t>b</w:t>
            </w:r>
            <w:proofErr w:type="spellEnd"/>
            <w:r w:rsidRPr="004A5846">
              <w:rPr>
                <w:b/>
                <w:bCs/>
                <w:sz w:val="24"/>
                <w:szCs w:val="24"/>
                <w:lang w:val="en-US" w:eastAsia="zh-CN"/>
              </w:rPr>
              <w:t xml:space="preserve"> </w:t>
            </w:r>
          </w:p>
          <w:p w14:paraId="2DC78ACE" w14:textId="77777777" w:rsidR="001478FD" w:rsidRPr="004A5846" w:rsidRDefault="001478FD" w:rsidP="00DD06B7">
            <w:pPr>
              <w:autoSpaceDE/>
              <w:autoSpaceDN/>
              <w:adjustRightInd/>
              <w:rPr>
                <w:b/>
                <w:bCs/>
                <w:sz w:val="24"/>
                <w:szCs w:val="24"/>
                <w:lang w:val="en-US" w:eastAsia="zh-CN"/>
              </w:rPr>
            </w:pPr>
            <w:r w:rsidRPr="004A5846">
              <w:rPr>
                <w:b/>
                <w:bCs/>
                <w:sz w:val="24"/>
                <w:szCs w:val="24"/>
                <w:lang w:val="en-US" w:eastAsia="zh-CN"/>
              </w:rPr>
              <w:t xml:space="preserve">(97.5% </w:t>
            </w:r>
            <w:proofErr w:type="spellStart"/>
            <w:r w:rsidRPr="004A5846">
              <w:rPr>
                <w:b/>
                <w:bCs/>
                <w:sz w:val="24"/>
                <w:szCs w:val="24"/>
                <w:lang w:val="en-US" w:eastAsia="zh-CN"/>
              </w:rPr>
              <w:t>CI</w:t>
            </w:r>
            <w:r w:rsidRPr="004A5846">
              <w:rPr>
                <w:b/>
                <w:bCs/>
                <w:sz w:val="24"/>
                <w:szCs w:val="24"/>
                <w:vertAlign w:val="superscript"/>
                <w:lang w:val="en-US" w:eastAsia="zh-CN"/>
              </w:rPr>
              <w:t>b</w:t>
            </w:r>
            <w:proofErr w:type="spellEnd"/>
            <w:r w:rsidRPr="004A5846">
              <w:rPr>
                <w:b/>
                <w:bCs/>
                <w:sz w:val="24"/>
                <w:szCs w:val="24"/>
                <w:lang w:val="en-US" w:eastAsia="zh-CN"/>
              </w:rPr>
              <w:t>)</w:t>
            </w:r>
          </w:p>
        </w:tc>
        <w:tc>
          <w:tcPr>
            <w:tcW w:w="0" w:type="auto"/>
            <w:hideMark/>
          </w:tcPr>
          <w:p w14:paraId="5B24BE47" w14:textId="77777777" w:rsidR="001478FD" w:rsidRPr="004A5846" w:rsidRDefault="001478FD" w:rsidP="00DD06B7">
            <w:pPr>
              <w:autoSpaceDE/>
              <w:autoSpaceDN/>
              <w:adjustRightInd/>
              <w:rPr>
                <w:b/>
                <w:bCs/>
                <w:sz w:val="24"/>
                <w:szCs w:val="24"/>
                <w:lang w:val="en-US" w:eastAsia="zh-CN"/>
              </w:rPr>
            </w:pPr>
            <w:r w:rsidRPr="004A5846">
              <w:rPr>
                <w:b/>
                <w:bCs/>
                <w:sz w:val="24"/>
                <w:szCs w:val="24"/>
                <w:lang w:val="en-US" w:eastAsia="zh-CN"/>
              </w:rPr>
              <w:t>N</w:t>
            </w:r>
            <w:r w:rsidRPr="004A5846">
              <w:rPr>
                <w:b/>
                <w:bCs/>
                <w:sz w:val="24"/>
                <w:szCs w:val="24"/>
                <w:vertAlign w:val="superscript"/>
                <w:lang w:val="en-US" w:eastAsia="zh-CN"/>
              </w:rPr>
              <w:t>a</w:t>
            </w:r>
            <w:r w:rsidRPr="004A5846">
              <w:rPr>
                <w:b/>
                <w:bCs/>
                <w:sz w:val="24"/>
                <w:szCs w:val="24"/>
                <w:lang w:val="en-US" w:eastAsia="zh-CN"/>
              </w:rPr>
              <w:t xml:space="preserve"> </w:t>
            </w:r>
          </w:p>
        </w:tc>
        <w:tc>
          <w:tcPr>
            <w:tcW w:w="0" w:type="auto"/>
            <w:hideMark/>
          </w:tcPr>
          <w:p w14:paraId="2BA48189" w14:textId="77777777" w:rsidR="001478FD" w:rsidRPr="004A5846" w:rsidRDefault="001478FD" w:rsidP="00DD06B7">
            <w:pPr>
              <w:autoSpaceDE/>
              <w:autoSpaceDN/>
              <w:adjustRightInd/>
              <w:rPr>
                <w:b/>
                <w:bCs/>
                <w:sz w:val="24"/>
                <w:szCs w:val="24"/>
                <w:lang w:val="en-US" w:eastAsia="zh-CN"/>
              </w:rPr>
            </w:pPr>
            <w:proofErr w:type="spellStart"/>
            <w:r w:rsidRPr="004A5846">
              <w:rPr>
                <w:b/>
                <w:bCs/>
                <w:sz w:val="24"/>
                <w:szCs w:val="24"/>
                <w:lang w:val="en-US" w:eastAsia="zh-CN"/>
              </w:rPr>
              <w:t>GMT</w:t>
            </w:r>
            <w:r w:rsidRPr="004A5846">
              <w:rPr>
                <w:b/>
                <w:bCs/>
                <w:sz w:val="24"/>
                <w:szCs w:val="24"/>
                <w:vertAlign w:val="superscript"/>
                <w:lang w:val="en-US" w:eastAsia="zh-CN"/>
              </w:rPr>
              <w:t>b</w:t>
            </w:r>
            <w:proofErr w:type="spellEnd"/>
            <w:r w:rsidRPr="004A5846">
              <w:rPr>
                <w:b/>
                <w:bCs/>
                <w:sz w:val="24"/>
                <w:szCs w:val="24"/>
                <w:lang w:val="en-US" w:eastAsia="zh-CN"/>
              </w:rPr>
              <w:t xml:space="preserve"> (97.5% </w:t>
            </w:r>
            <w:proofErr w:type="spellStart"/>
            <w:r w:rsidRPr="004A5846">
              <w:rPr>
                <w:b/>
                <w:bCs/>
                <w:sz w:val="24"/>
                <w:szCs w:val="24"/>
                <w:lang w:val="en-US" w:eastAsia="zh-CN"/>
              </w:rPr>
              <w:t>CI</w:t>
            </w:r>
            <w:r w:rsidRPr="004A5846">
              <w:rPr>
                <w:b/>
                <w:bCs/>
                <w:sz w:val="24"/>
                <w:szCs w:val="24"/>
                <w:vertAlign w:val="superscript"/>
                <w:lang w:val="en-US" w:eastAsia="zh-CN"/>
              </w:rPr>
              <w:t>b</w:t>
            </w:r>
            <w:proofErr w:type="spellEnd"/>
            <w:r w:rsidRPr="004A5846">
              <w:rPr>
                <w:b/>
                <w:bCs/>
                <w:sz w:val="24"/>
                <w:szCs w:val="24"/>
                <w:lang w:val="en-US" w:eastAsia="zh-CN"/>
              </w:rPr>
              <w:t>)</w:t>
            </w:r>
          </w:p>
        </w:tc>
        <w:tc>
          <w:tcPr>
            <w:tcW w:w="0" w:type="auto"/>
            <w:hideMark/>
          </w:tcPr>
          <w:p w14:paraId="610A3325" w14:textId="77777777" w:rsidR="001478FD" w:rsidRPr="004A5846" w:rsidRDefault="001478FD" w:rsidP="00DD06B7">
            <w:pPr>
              <w:autoSpaceDE/>
              <w:autoSpaceDN/>
              <w:adjustRightInd/>
              <w:rPr>
                <w:b/>
                <w:bCs/>
                <w:sz w:val="24"/>
                <w:szCs w:val="24"/>
                <w:lang w:val="en-US" w:eastAsia="zh-CN"/>
              </w:rPr>
            </w:pPr>
            <w:proofErr w:type="spellStart"/>
            <w:r w:rsidRPr="004A5846">
              <w:rPr>
                <w:b/>
                <w:bCs/>
                <w:sz w:val="24"/>
                <w:szCs w:val="24"/>
                <w:lang w:val="en-US" w:eastAsia="zh-CN"/>
              </w:rPr>
              <w:t>GMR</w:t>
            </w:r>
            <w:r w:rsidRPr="004A5846">
              <w:rPr>
                <w:b/>
                <w:bCs/>
                <w:sz w:val="24"/>
                <w:szCs w:val="24"/>
                <w:vertAlign w:val="superscript"/>
                <w:lang w:val="en-US" w:eastAsia="zh-CN"/>
              </w:rPr>
              <w:t>c</w:t>
            </w:r>
            <w:proofErr w:type="spellEnd"/>
            <w:r w:rsidRPr="004A5846">
              <w:rPr>
                <w:b/>
                <w:bCs/>
                <w:sz w:val="24"/>
                <w:szCs w:val="24"/>
                <w:lang w:val="en-US" w:eastAsia="zh-CN"/>
              </w:rPr>
              <w:t xml:space="preserve"> </w:t>
            </w:r>
          </w:p>
          <w:p w14:paraId="5F58EC21" w14:textId="77777777" w:rsidR="001478FD" w:rsidRPr="004A5846" w:rsidRDefault="001478FD" w:rsidP="00DD06B7">
            <w:pPr>
              <w:autoSpaceDE/>
              <w:autoSpaceDN/>
              <w:adjustRightInd/>
              <w:rPr>
                <w:b/>
                <w:bCs/>
                <w:sz w:val="24"/>
                <w:szCs w:val="24"/>
                <w:lang w:val="en-US" w:eastAsia="zh-CN"/>
              </w:rPr>
            </w:pPr>
            <w:r w:rsidRPr="004A5846">
              <w:rPr>
                <w:b/>
                <w:bCs/>
                <w:sz w:val="24"/>
                <w:szCs w:val="24"/>
                <w:lang w:val="en-US" w:eastAsia="zh-CN"/>
              </w:rPr>
              <w:t xml:space="preserve">(97.5% </w:t>
            </w:r>
            <w:proofErr w:type="spellStart"/>
            <w:r w:rsidRPr="004A5846">
              <w:rPr>
                <w:b/>
                <w:bCs/>
                <w:sz w:val="24"/>
                <w:szCs w:val="24"/>
                <w:lang w:val="en-US" w:eastAsia="zh-CN"/>
              </w:rPr>
              <w:t>CI</w:t>
            </w:r>
            <w:r w:rsidRPr="004A5846">
              <w:rPr>
                <w:b/>
                <w:bCs/>
                <w:sz w:val="24"/>
                <w:szCs w:val="24"/>
                <w:vertAlign w:val="superscript"/>
                <w:lang w:val="en-US" w:eastAsia="zh-CN"/>
              </w:rPr>
              <w:t>c</w:t>
            </w:r>
            <w:proofErr w:type="spellEnd"/>
            <w:r w:rsidRPr="004A5846">
              <w:rPr>
                <w:b/>
                <w:bCs/>
                <w:sz w:val="24"/>
                <w:szCs w:val="24"/>
                <w:lang w:val="en-US" w:eastAsia="zh-CN"/>
              </w:rPr>
              <w:t>)</w:t>
            </w:r>
          </w:p>
        </w:tc>
      </w:tr>
      <w:tr w:rsidR="001478FD" w:rsidRPr="004A5846" w14:paraId="5F1CEB50" w14:textId="77777777" w:rsidTr="00BE4093">
        <w:trPr>
          <w:jc w:val="center"/>
        </w:trPr>
        <w:tc>
          <w:tcPr>
            <w:tcW w:w="0" w:type="auto"/>
            <w:hideMark/>
          </w:tcPr>
          <w:p w14:paraId="2E4265A0"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 xml:space="preserve">SARS-CoV-2 NT50: </w:t>
            </w:r>
            <w:r w:rsidRPr="004A5846">
              <w:rPr>
                <w:sz w:val="24"/>
                <w:szCs w:val="24"/>
                <w:lang w:val="en-US" w:eastAsia="zh-CN"/>
              </w:rPr>
              <w:lastRenderedPageBreak/>
              <w:t>Omicron BA.4/BA.5</w:t>
            </w:r>
          </w:p>
        </w:tc>
        <w:tc>
          <w:tcPr>
            <w:tcW w:w="1931" w:type="dxa"/>
            <w:hideMark/>
          </w:tcPr>
          <w:p w14:paraId="444178AD"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lastRenderedPageBreak/>
              <w:t>BNT162b2 + Placebo</w:t>
            </w:r>
          </w:p>
        </w:tc>
        <w:tc>
          <w:tcPr>
            <w:tcW w:w="511" w:type="dxa"/>
            <w:hideMark/>
          </w:tcPr>
          <w:p w14:paraId="1EBF5E9D"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145</w:t>
            </w:r>
          </w:p>
        </w:tc>
        <w:tc>
          <w:tcPr>
            <w:tcW w:w="0" w:type="auto"/>
            <w:hideMark/>
          </w:tcPr>
          <w:p w14:paraId="2E9D77BD"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3667</w:t>
            </w:r>
          </w:p>
          <w:p w14:paraId="6A076B2B"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(2861.9, 4697.5)</w:t>
            </w:r>
          </w:p>
        </w:tc>
        <w:tc>
          <w:tcPr>
            <w:tcW w:w="0" w:type="auto"/>
            <w:hideMark/>
          </w:tcPr>
          <w:p w14:paraId="39A744D6"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148</w:t>
            </w:r>
          </w:p>
        </w:tc>
        <w:tc>
          <w:tcPr>
            <w:tcW w:w="0" w:type="auto"/>
            <w:hideMark/>
          </w:tcPr>
          <w:p w14:paraId="61089504"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3430</w:t>
            </w:r>
          </w:p>
          <w:p w14:paraId="21499B0A"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(2756.9, 4267.7)</w:t>
            </w:r>
          </w:p>
        </w:tc>
        <w:tc>
          <w:tcPr>
            <w:tcW w:w="0" w:type="auto"/>
            <w:hideMark/>
          </w:tcPr>
          <w:p w14:paraId="1FCD8748"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0.94</w:t>
            </w:r>
          </w:p>
          <w:p w14:paraId="2ACB94EC"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(0.673, 1.300)</w:t>
            </w:r>
          </w:p>
        </w:tc>
      </w:tr>
      <w:tr w:rsidR="001478FD" w:rsidRPr="004A5846" w14:paraId="6B6A9261" w14:textId="77777777" w:rsidTr="00BE4093">
        <w:trPr>
          <w:jc w:val="center"/>
        </w:trPr>
        <w:tc>
          <w:tcPr>
            <w:tcW w:w="0" w:type="auto"/>
            <w:hideMark/>
          </w:tcPr>
          <w:p w14:paraId="737C4423"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SARS-CoV-2 NT50: Reference strain</w:t>
            </w:r>
          </w:p>
        </w:tc>
        <w:tc>
          <w:tcPr>
            <w:tcW w:w="1931" w:type="dxa"/>
            <w:hideMark/>
          </w:tcPr>
          <w:p w14:paraId="014ED806"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BNT162b2 + Placebo</w:t>
            </w:r>
          </w:p>
        </w:tc>
        <w:tc>
          <w:tcPr>
            <w:tcW w:w="511" w:type="dxa"/>
            <w:hideMark/>
          </w:tcPr>
          <w:p w14:paraId="48C20179"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145</w:t>
            </w:r>
          </w:p>
        </w:tc>
        <w:tc>
          <w:tcPr>
            <w:tcW w:w="0" w:type="auto"/>
            <w:hideMark/>
          </w:tcPr>
          <w:p w14:paraId="55BF47A3"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12439</w:t>
            </w:r>
          </w:p>
          <w:p w14:paraId="262C24DD"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(10185.9, 15190.1)</w:t>
            </w:r>
          </w:p>
        </w:tc>
        <w:tc>
          <w:tcPr>
            <w:tcW w:w="0" w:type="auto"/>
            <w:hideMark/>
          </w:tcPr>
          <w:p w14:paraId="068EF44D"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148</w:t>
            </w:r>
          </w:p>
        </w:tc>
        <w:tc>
          <w:tcPr>
            <w:tcW w:w="0" w:type="auto"/>
            <w:hideMark/>
          </w:tcPr>
          <w:p w14:paraId="353EE26C"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12111</w:t>
            </w:r>
          </w:p>
          <w:p w14:paraId="488128C5"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(10010.3, 14652.1)</w:t>
            </w:r>
          </w:p>
        </w:tc>
        <w:tc>
          <w:tcPr>
            <w:tcW w:w="0" w:type="auto"/>
            <w:hideMark/>
          </w:tcPr>
          <w:p w14:paraId="1E05D7BF"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0.97</w:t>
            </w:r>
          </w:p>
          <w:p w14:paraId="61328D7B"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(0.740, 1.281)</w:t>
            </w:r>
          </w:p>
        </w:tc>
      </w:tr>
      <w:tr w:rsidR="001478FD" w:rsidRPr="004A5846" w14:paraId="6F61BB1D" w14:textId="77777777" w:rsidTr="00BE4093">
        <w:trPr>
          <w:jc w:val="center"/>
        </w:trPr>
        <w:tc>
          <w:tcPr>
            <w:tcW w:w="0" w:type="auto"/>
            <w:hideMark/>
          </w:tcPr>
          <w:p w14:paraId="727E8640"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NT50: RSV A</w:t>
            </w:r>
          </w:p>
        </w:tc>
        <w:tc>
          <w:tcPr>
            <w:tcW w:w="1931" w:type="dxa"/>
            <w:hideMark/>
          </w:tcPr>
          <w:p w14:paraId="7AF13E8E"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ABRYSVO + Placebo</w:t>
            </w:r>
          </w:p>
        </w:tc>
        <w:tc>
          <w:tcPr>
            <w:tcW w:w="511" w:type="dxa"/>
            <w:hideMark/>
          </w:tcPr>
          <w:p w14:paraId="13F9D0CA"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147</w:t>
            </w:r>
          </w:p>
        </w:tc>
        <w:tc>
          <w:tcPr>
            <w:tcW w:w="0" w:type="auto"/>
            <w:hideMark/>
          </w:tcPr>
          <w:p w14:paraId="71CB8AF4"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18498</w:t>
            </w:r>
          </w:p>
          <w:p w14:paraId="289EADF9"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(15570.0, 21975.9)</w:t>
            </w:r>
          </w:p>
        </w:tc>
        <w:tc>
          <w:tcPr>
            <w:tcW w:w="0" w:type="auto"/>
            <w:hideMark/>
          </w:tcPr>
          <w:p w14:paraId="6A8502B2"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149</w:t>
            </w:r>
          </w:p>
        </w:tc>
        <w:tc>
          <w:tcPr>
            <w:tcW w:w="0" w:type="auto"/>
            <w:hideMark/>
          </w:tcPr>
          <w:p w14:paraId="0BC54D52"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26452</w:t>
            </w:r>
          </w:p>
          <w:p w14:paraId="2B33F06C"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(22515.2, 31076.8)</w:t>
            </w:r>
          </w:p>
        </w:tc>
        <w:tc>
          <w:tcPr>
            <w:tcW w:w="0" w:type="auto"/>
            <w:hideMark/>
          </w:tcPr>
          <w:p w14:paraId="029B2A77"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1.43</w:t>
            </w:r>
          </w:p>
          <w:p w14:paraId="15B8D8CC"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(1.131, 1.808)</w:t>
            </w:r>
          </w:p>
        </w:tc>
      </w:tr>
      <w:tr w:rsidR="001478FD" w:rsidRPr="004A5846" w14:paraId="5C850DE0" w14:textId="77777777" w:rsidTr="00BE4093">
        <w:trPr>
          <w:jc w:val="center"/>
        </w:trPr>
        <w:tc>
          <w:tcPr>
            <w:tcW w:w="0" w:type="auto"/>
            <w:hideMark/>
          </w:tcPr>
          <w:p w14:paraId="13543070"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NT50: RSV B</w:t>
            </w:r>
          </w:p>
        </w:tc>
        <w:tc>
          <w:tcPr>
            <w:tcW w:w="1931" w:type="dxa"/>
            <w:hideMark/>
          </w:tcPr>
          <w:p w14:paraId="1FD2F78E"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ABRYSVO + Placebo</w:t>
            </w:r>
          </w:p>
        </w:tc>
        <w:tc>
          <w:tcPr>
            <w:tcW w:w="511" w:type="dxa"/>
            <w:hideMark/>
          </w:tcPr>
          <w:p w14:paraId="7B6FC545"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147</w:t>
            </w:r>
          </w:p>
        </w:tc>
        <w:tc>
          <w:tcPr>
            <w:tcW w:w="0" w:type="auto"/>
            <w:hideMark/>
          </w:tcPr>
          <w:p w14:paraId="09EFDB3C"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16677</w:t>
            </w:r>
          </w:p>
          <w:p w14:paraId="51BA4751"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(13884.0, 20031.4)</w:t>
            </w:r>
          </w:p>
        </w:tc>
        <w:tc>
          <w:tcPr>
            <w:tcW w:w="0" w:type="auto"/>
            <w:hideMark/>
          </w:tcPr>
          <w:p w14:paraId="724EC2F1"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148</w:t>
            </w:r>
          </w:p>
        </w:tc>
        <w:tc>
          <w:tcPr>
            <w:tcW w:w="0" w:type="auto"/>
            <w:hideMark/>
          </w:tcPr>
          <w:p w14:paraId="5299938E"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22859</w:t>
            </w:r>
          </w:p>
          <w:p w14:paraId="68BEA01A"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(19040.4, 27442.5)</w:t>
            </w:r>
          </w:p>
        </w:tc>
        <w:tc>
          <w:tcPr>
            <w:tcW w:w="0" w:type="auto"/>
            <w:hideMark/>
          </w:tcPr>
          <w:p w14:paraId="7410E666"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1.37</w:t>
            </w:r>
          </w:p>
          <w:p w14:paraId="4763D8E8" w14:textId="77777777" w:rsidR="001478FD" w:rsidRPr="004A5846" w:rsidRDefault="001478FD" w:rsidP="00DD06B7">
            <w:pPr>
              <w:autoSpaceDE/>
              <w:autoSpaceDN/>
              <w:adjustRightInd/>
              <w:rPr>
                <w:sz w:val="24"/>
                <w:szCs w:val="24"/>
                <w:lang w:val="en-US" w:eastAsia="zh-CN"/>
              </w:rPr>
            </w:pPr>
            <w:r w:rsidRPr="004A5846">
              <w:rPr>
                <w:sz w:val="24"/>
                <w:szCs w:val="24"/>
                <w:lang w:val="en-US" w:eastAsia="zh-CN"/>
              </w:rPr>
              <w:t>(1.060, 1.773)</w:t>
            </w:r>
          </w:p>
        </w:tc>
      </w:tr>
    </w:tbl>
    <w:p w14:paraId="7AB4CBD3" w14:textId="65AD1B3F" w:rsidR="009678E4" w:rsidRPr="004A5846" w:rsidRDefault="009678E4" w:rsidP="00DD06B7">
      <w:pPr>
        <w:spacing w:before="60"/>
      </w:pPr>
      <w:r w:rsidRPr="004A5846">
        <w:rPr>
          <w:sz w:val="20"/>
          <w:szCs w:val="20"/>
          <w:lang w:val="en-US" w:eastAsia="zh-CN"/>
        </w:rPr>
        <w:t xml:space="preserve">Abbreviations: GMR = geometric mean ratio; GMT = geometric mean </w:t>
      </w:r>
      <w:proofErr w:type="spellStart"/>
      <w:r w:rsidRPr="004A5846">
        <w:rPr>
          <w:sz w:val="20"/>
          <w:szCs w:val="20"/>
          <w:lang w:val="en-US" w:eastAsia="zh-CN"/>
        </w:rPr>
        <w:t>titre</w:t>
      </w:r>
      <w:proofErr w:type="spellEnd"/>
      <w:r w:rsidRPr="004A5846">
        <w:rPr>
          <w:sz w:val="20"/>
          <w:szCs w:val="20"/>
          <w:lang w:val="en-US" w:eastAsia="zh-CN"/>
        </w:rPr>
        <w:t xml:space="preserve">; LLOQ = lower limit of quantitation; NT50 = 50% </w:t>
      </w:r>
      <w:proofErr w:type="spellStart"/>
      <w:r w:rsidRPr="004A5846">
        <w:rPr>
          <w:sz w:val="20"/>
          <w:szCs w:val="20"/>
          <w:lang w:val="en-US" w:eastAsia="zh-CN"/>
        </w:rPr>
        <w:t>neutralising</w:t>
      </w:r>
      <w:proofErr w:type="spellEnd"/>
      <w:r w:rsidRPr="004A5846">
        <w:rPr>
          <w:sz w:val="20"/>
          <w:szCs w:val="20"/>
          <w:lang w:val="en-US" w:eastAsia="zh-CN"/>
        </w:rPr>
        <w:t xml:space="preserve"> </w:t>
      </w:r>
      <w:proofErr w:type="spellStart"/>
      <w:r w:rsidRPr="004A5846">
        <w:rPr>
          <w:sz w:val="20"/>
          <w:szCs w:val="20"/>
          <w:lang w:val="en-US" w:eastAsia="zh-CN"/>
        </w:rPr>
        <w:t>titre</w:t>
      </w:r>
      <w:proofErr w:type="spellEnd"/>
      <w:r w:rsidRPr="004A5846">
        <w:rPr>
          <w:sz w:val="20"/>
          <w:szCs w:val="20"/>
          <w:lang w:val="en-US" w:eastAsia="zh-CN"/>
        </w:rPr>
        <w:t>;</w:t>
      </w:r>
      <w:r w:rsidR="00AD76D2" w:rsidRPr="004A5846">
        <w:rPr>
          <w:sz w:val="20"/>
          <w:szCs w:val="20"/>
          <w:lang w:val="en-US" w:eastAsia="zh-CN"/>
        </w:rPr>
        <w:t xml:space="preserve"> </w:t>
      </w:r>
      <w:r w:rsidRPr="004A5846">
        <w:rPr>
          <w:sz w:val="20"/>
          <w:szCs w:val="20"/>
          <w:lang w:val="en-US" w:eastAsia="zh-CN"/>
        </w:rPr>
        <w:t>SARS-CoV-2 = severe acute respiratory syndrome coronavirus 2.</w:t>
      </w:r>
      <w:r w:rsidRPr="004A5846">
        <w:rPr>
          <w:sz w:val="20"/>
          <w:szCs w:val="20"/>
          <w:lang w:val="en-US" w:eastAsia="zh-CN"/>
        </w:rPr>
        <w:br/>
        <w:t>Note: The LLOQ values were 242 for RSV A NT50, 99 for RSV B NT50, 71 for SARS-CoV-2 BA.4/BA.5 NT50, and 87 for SARS-CoV-2 reference strain NT50. Assay results below the LLOQ were set to 0.5 × LLOQ.</w:t>
      </w:r>
      <w:r w:rsidRPr="004A5846">
        <w:rPr>
          <w:sz w:val="20"/>
          <w:szCs w:val="20"/>
          <w:lang w:val="en-US" w:eastAsia="zh-CN"/>
        </w:rPr>
        <w:br/>
        <w:t>a</w:t>
      </w:r>
      <w:r w:rsidR="00470C17" w:rsidRPr="004A5846">
        <w:rPr>
          <w:sz w:val="20"/>
          <w:szCs w:val="20"/>
          <w:lang w:val="en-US" w:eastAsia="zh-CN"/>
        </w:rPr>
        <w:tab/>
      </w:r>
      <w:r w:rsidRPr="004A5846">
        <w:rPr>
          <w:sz w:val="20"/>
          <w:szCs w:val="20"/>
          <w:lang w:val="en-US" w:eastAsia="zh-CN"/>
        </w:rPr>
        <w:t>N = number of participants with valid and determinate assay results for the specified assay in evaluable immunogenicity population.</w:t>
      </w:r>
      <w:r w:rsidRPr="004A5846">
        <w:rPr>
          <w:sz w:val="20"/>
          <w:szCs w:val="20"/>
          <w:lang w:val="en-US" w:eastAsia="zh-CN"/>
        </w:rPr>
        <w:br/>
        <w:t>b</w:t>
      </w:r>
      <w:r w:rsidR="00470C17" w:rsidRPr="004A5846">
        <w:rPr>
          <w:sz w:val="20"/>
          <w:szCs w:val="20"/>
          <w:lang w:val="en-US" w:eastAsia="zh-CN"/>
        </w:rPr>
        <w:tab/>
      </w:r>
      <w:r w:rsidRPr="004A5846">
        <w:rPr>
          <w:sz w:val="20"/>
          <w:szCs w:val="20"/>
          <w:lang w:val="en-US" w:eastAsia="zh-CN"/>
        </w:rPr>
        <w:t xml:space="preserve">GMTs and the corresponding 2-sided CIs were calculated by exponentiating the mean logarithm of the </w:t>
      </w:r>
      <w:proofErr w:type="spellStart"/>
      <w:r w:rsidRPr="004A5846">
        <w:rPr>
          <w:sz w:val="20"/>
          <w:szCs w:val="20"/>
          <w:lang w:val="en-US" w:eastAsia="zh-CN"/>
        </w:rPr>
        <w:t>tit</w:t>
      </w:r>
      <w:r w:rsidR="00B01485" w:rsidRPr="004A5846">
        <w:rPr>
          <w:sz w:val="20"/>
          <w:szCs w:val="20"/>
          <w:lang w:val="en-US" w:eastAsia="zh-CN"/>
        </w:rPr>
        <w:t>re</w:t>
      </w:r>
      <w:r w:rsidRPr="004A5846">
        <w:rPr>
          <w:sz w:val="20"/>
          <w:szCs w:val="20"/>
          <w:lang w:val="en-US" w:eastAsia="zh-CN"/>
        </w:rPr>
        <w:t>s</w:t>
      </w:r>
      <w:proofErr w:type="spellEnd"/>
      <w:r w:rsidRPr="004A5846">
        <w:rPr>
          <w:sz w:val="20"/>
          <w:szCs w:val="20"/>
          <w:lang w:val="en-US" w:eastAsia="zh-CN"/>
        </w:rPr>
        <w:t xml:space="preserve"> and the corresponding CIs (based on the Student t distribution).</w:t>
      </w:r>
      <w:r w:rsidRPr="004A5846">
        <w:rPr>
          <w:sz w:val="20"/>
          <w:szCs w:val="20"/>
          <w:lang w:val="en-US" w:eastAsia="zh-CN"/>
        </w:rPr>
        <w:br/>
        <w:t>c</w:t>
      </w:r>
      <w:r w:rsidR="00470C17" w:rsidRPr="004A5846">
        <w:rPr>
          <w:sz w:val="20"/>
          <w:szCs w:val="20"/>
          <w:lang w:val="en-US" w:eastAsia="zh-CN"/>
        </w:rPr>
        <w:tab/>
      </w:r>
      <w:r w:rsidRPr="004A5846">
        <w:rPr>
          <w:sz w:val="20"/>
          <w:szCs w:val="20"/>
          <w:lang w:val="en-US" w:eastAsia="zh-CN"/>
        </w:rPr>
        <w:t xml:space="preserve">GMRs and 2-sided CIs were calculated by exponentiating the mean differences of the logarithms of the </w:t>
      </w:r>
      <w:proofErr w:type="spellStart"/>
      <w:r w:rsidRPr="004A5846">
        <w:rPr>
          <w:sz w:val="20"/>
          <w:szCs w:val="20"/>
          <w:lang w:val="en-US" w:eastAsia="zh-CN"/>
        </w:rPr>
        <w:t>tit</w:t>
      </w:r>
      <w:r w:rsidR="00B01485" w:rsidRPr="004A5846">
        <w:rPr>
          <w:sz w:val="20"/>
          <w:szCs w:val="20"/>
          <w:lang w:val="en-US" w:eastAsia="zh-CN"/>
        </w:rPr>
        <w:t>re</w:t>
      </w:r>
      <w:r w:rsidRPr="004A5846">
        <w:rPr>
          <w:sz w:val="20"/>
          <w:szCs w:val="20"/>
          <w:lang w:val="en-US" w:eastAsia="zh-CN"/>
        </w:rPr>
        <w:t>s</w:t>
      </w:r>
      <w:proofErr w:type="spellEnd"/>
      <w:r w:rsidRPr="004A5846">
        <w:rPr>
          <w:sz w:val="20"/>
          <w:szCs w:val="20"/>
          <w:lang w:val="en-US" w:eastAsia="zh-CN"/>
        </w:rPr>
        <w:t xml:space="preserve"> (Intervention Group minus Reference Group) and the corresponding CIs (based on the Student t distribution).</w:t>
      </w:r>
    </w:p>
    <w:p w14:paraId="3DA91256" w14:textId="5BE35B2B" w:rsidR="00C21A11" w:rsidRPr="004A5846" w:rsidRDefault="00470C17" w:rsidP="00DD06B7">
      <w:pPr>
        <w:kinsoku w:val="0"/>
        <w:overflowPunct w:val="0"/>
        <w:spacing w:line="266" w:lineRule="exact"/>
        <w:rPr>
          <w:sz w:val="20"/>
          <w:szCs w:val="20"/>
          <w:lang w:eastAsia="zh-CN"/>
        </w:rPr>
      </w:pPr>
      <w:r w:rsidRPr="00BE4093">
        <w:rPr>
          <w:sz w:val="24"/>
          <w:szCs w:val="24"/>
          <w:vertAlign w:val="superscript"/>
          <w:lang w:eastAsia="zh-CN"/>
        </w:rPr>
        <w:t>d</w:t>
      </w:r>
      <w:r w:rsidRPr="004A5846">
        <w:rPr>
          <w:sz w:val="24"/>
          <w:szCs w:val="24"/>
          <w:vertAlign w:val="superscript"/>
          <w:lang w:eastAsia="zh-CN"/>
        </w:rPr>
        <w:tab/>
      </w:r>
      <w:r w:rsidRPr="00BE4093">
        <w:rPr>
          <w:sz w:val="20"/>
          <w:szCs w:val="20"/>
          <w:lang w:eastAsia="zh-CN"/>
        </w:rPr>
        <w:t>Comirnaty</w:t>
      </w:r>
      <w:r w:rsidRPr="004A5846">
        <w:rPr>
          <w:sz w:val="20"/>
          <w:szCs w:val="20"/>
          <w:lang w:eastAsia="zh-CN"/>
        </w:rPr>
        <w:t xml:space="preserve"> (BNT162b2)</w:t>
      </w:r>
    </w:p>
    <w:p w14:paraId="5F8DE628" w14:textId="77777777" w:rsidR="00C95458" w:rsidRPr="00BE4093" w:rsidRDefault="00C95458" w:rsidP="00DD06B7">
      <w:pPr>
        <w:kinsoku w:val="0"/>
        <w:overflowPunct w:val="0"/>
        <w:spacing w:line="266" w:lineRule="exact"/>
        <w:rPr>
          <w:sz w:val="24"/>
          <w:szCs w:val="24"/>
          <w:vertAlign w:val="superscript"/>
          <w:lang w:eastAsia="zh-CN"/>
        </w:rPr>
      </w:pPr>
    </w:p>
    <w:p w14:paraId="6E0D8C11" w14:textId="2317DC57" w:rsidR="00FE56A3" w:rsidRPr="00BE4093" w:rsidRDefault="00FE56A3" w:rsidP="00DD06B7">
      <w:pPr>
        <w:keepNext/>
        <w:keepLines/>
        <w:kinsoku w:val="0"/>
        <w:overflowPunct w:val="0"/>
        <w:spacing w:after="120"/>
        <w:rPr>
          <w:b/>
          <w:bCs/>
          <w:sz w:val="24"/>
          <w:szCs w:val="20"/>
        </w:rPr>
      </w:pPr>
      <w:r w:rsidRPr="00BE4093">
        <w:rPr>
          <w:b/>
          <w:bCs/>
          <w:sz w:val="24"/>
          <w:szCs w:val="20"/>
        </w:rPr>
        <w:t xml:space="preserve">Figure 2    </w:t>
      </w:r>
      <w:r w:rsidR="00FC2D97" w:rsidRPr="00BE4093">
        <w:rPr>
          <w:b/>
          <w:bCs/>
          <w:sz w:val="24"/>
          <w:szCs w:val="20"/>
        </w:rPr>
        <w:t xml:space="preserve">Forest Plot: RSV and SARS-CoV-2 Neutralising Titre GMRs for ABRYSVO </w:t>
      </w:r>
      <w:proofErr w:type="spellStart"/>
      <w:r w:rsidR="00FC2D97" w:rsidRPr="00BE4093">
        <w:rPr>
          <w:b/>
          <w:bCs/>
          <w:sz w:val="24"/>
          <w:szCs w:val="20"/>
        </w:rPr>
        <w:t>Coadministered</w:t>
      </w:r>
      <w:proofErr w:type="spellEnd"/>
      <w:r w:rsidR="00FC2D97" w:rsidRPr="00BE4093">
        <w:rPr>
          <w:b/>
          <w:bCs/>
          <w:sz w:val="24"/>
          <w:szCs w:val="20"/>
        </w:rPr>
        <w:t xml:space="preserve"> With BNT162b2 and Placebo vs ABRYSVO or BNT162b2 </w:t>
      </w:r>
      <w:proofErr w:type="spellStart"/>
      <w:r w:rsidR="00FC2D97" w:rsidRPr="00BE4093">
        <w:rPr>
          <w:b/>
          <w:bCs/>
          <w:sz w:val="24"/>
          <w:szCs w:val="20"/>
        </w:rPr>
        <w:t>Coadministered</w:t>
      </w:r>
      <w:proofErr w:type="spellEnd"/>
      <w:r w:rsidR="00FC2D97" w:rsidRPr="00BE4093">
        <w:rPr>
          <w:b/>
          <w:bCs/>
          <w:sz w:val="24"/>
          <w:szCs w:val="20"/>
        </w:rPr>
        <w:t xml:space="preserve"> </w:t>
      </w:r>
      <w:proofErr w:type="gramStart"/>
      <w:r w:rsidR="00FC2D97" w:rsidRPr="00BE4093">
        <w:rPr>
          <w:b/>
          <w:bCs/>
          <w:sz w:val="24"/>
          <w:szCs w:val="20"/>
        </w:rPr>
        <w:t>With</w:t>
      </w:r>
      <w:proofErr w:type="gramEnd"/>
      <w:r w:rsidR="00FC2D97" w:rsidRPr="00BE4093">
        <w:rPr>
          <w:b/>
          <w:bCs/>
          <w:sz w:val="24"/>
          <w:szCs w:val="20"/>
        </w:rPr>
        <w:t xml:space="preserve"> Placebo, 1 Month Post-Vaccination – Evaluable Immunogenicity Population – Study C5481001</w:t>
      </w:r>
    </w:p>
    <w:p w14:paraId="5CCE5A94" w14:textId="5FF2BBE4" w:rsidR="006F6757" w:rsidRPr="004A5846" w:rsidRDefault="000600B8" w:rsidP="00DD06B7">
      <w:pPr>
        <w:rPr>
          <w:sz w:val="20"/>
          <w:szCs w:val="20"/>
        </w:rPr>
      </w:pPr>
      <w:r w:rsidRPr="004A5846">
        <w:rPr>
          <w:noProof/>
          <w:sz w:val="20"/>
          <w:szCs w:val="20"/>
        </w:rPr>
        <w:drawing>
          <wp:inline distT="0" distB="0" distL="0" distR="0" wp14:anchorId="50FD5097" wp14:editId="2E285AC0">
            <wp:extent cx="5732145" cy="2840939"/>
            <wp:effectExtent l="0" t="0" r="1905" b="0"/>
            <wp:docPr id="1229516433" name="Picture 122951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2207"/>
                    <a:stretch/>
                  </pic:blipFill>
                  <pic:spPr bwMode="auto">
                    <a:xfrm>
                      <a:off x="0" y="0"/>
                      <a:ext cx="5732145" cy="2840939"/>
                    </a:xfrm>
                    <a:prstGeom prst="rect">
                      <a:avLst/>
                    </a:prstGeom>
                    <a:noFill/>
                    <a:ln>
                      <a:noFill/>
                    </a:ln>
                    <a:extLst>
                      <a:ext uri="{53640926-AAD7-44D8-BBD7-CCE9431645EC}">
                        <a14:shadowObscured xmlns:a14="http://schemas.microsoft.com/office/drawing/2010/main"/>
                      </a:ext>
                    </a:extLst>
                  </pic:spPr>
                </pic:pic>
              </a:graphicData>
            </a:graphic>
          </wp:inline>
        </w:drawing>
      </w:r>
      <w:r w:rsidR="00511504" w:rsidRPr="004A5846">
        <w:rPr>
          <w:sz w:val="20"/>
          <w:szCs w:val="20"/>
        </w:rPr>
        <w:t xml:space="preserve"> </w:t>
      </w:r>
      <w:r w:rsidR="00704C8C" w:rsidRPr="00BE4093">
        <w:rPr>
          <w:sz w:val="20"/>
          <w:szCs w:val="20"/>
        </w:rPr>
        <w:t>Abbreviations: GMR = geometric mean ratio</w:t>
      </w:r>
      <w:r w:rsidR="006F6757" w:rsidRPr="004A5846">
        <w:rPr>
          <w:sz w:val="20"/>
          <w:szCs w:val="20"/>
        </w:rPr>
        <w:t>, LLOQ = lower limit of quantitation; NT50 = 50% neutralising titre; SARS-CoV-2 = severe acute respiratory syndrome coronavirus 2.</w:t>
      </w:r>
    </w:p>
    <w:p w14:paraId="20D06231" w14:textId="094B5888" w:rsidR="006F6757" w:rsidRPr="00BE4093" w:rsidRDefault="006F6757" w:rsidP="00DD06B7">
      <w:pPr>
        <w:kinsoku w:val="0"/>
        <w:overflowPunct w:val="0"/>
        <w:spacing w:line="206" w:lineRule="exact"/>
        <w:rPr>
          <w:sz w:val="20"/>
          <w:szCs w:val="20"/>
        </w:rPr>
      </w:pPr>
      <w:r w:rsidRPr="00BE4093">
        <w:rPr>
          <w:sz w:val="20"/>
          <w:szCs w:val="20"/>
        </w:rPr>
        <w:t>Note: [</w:t>
      </w:r>
      <w:r w:rsidR="00E43B5D" w:rsidRPr="004A5846">
        <w:rPr>
          <w:sz w:val="20"/>
          <w:szCs w:val="20"/>
        </w:rPr>
        <w:t>ABRYSVO</w:t>
      </w:r>
      <w:r w:rsidRPr="00BE4093">
        <w:rPr>
          <w:sz w:val="20"/>
          <w:szCs w:val="20"/>
        </w:rPr>
        <w:t xml:space="preserve">+BNT162b2] denotes admixture of </w:t>
      </w:r>
      <w:r w:rsidR="00E43B5D" w:rsidRPr="004A5846">
        <w:rPr>
          <w:sz w:val="20"/>
          <w:szCs w:val="20"/>
        </w:rPr>
        <w:t>ABRYSVO</w:t>
      </w:r>
      <w:r w:rsidRPr="00BE4093">
        <w:rPr>
          <w:sz w:val="20"/>
          <w:szCs w:val="20"/>
        </w:rPr>
        <w:t xml:space="preserve"> and bivalent BNT162b2 (original/Omi BA.4/BA.5) vaccines.</w:t>
      </w:r>
    </w:p>
    <w:p w14:paraId="7553C62B" w14:textId="77777777" w:rsidR="006F6757" w:rsidRPr="00BE4093" w:rsidRDefault="006F6757" w:rsidP="00DD06B7">
      <w:pPr>
        <w:kinsoku w:val="0"/>
        <w:overflowPunct w:val="0"/>
        <w:spacing w:before="2"/>
        <w:ind w:right="207"/>
        <w:rPr>
          <w:sz w:val="20"/>
          <w:szCs w:val="20"/>
        </w:rPr>
      </w:pPr>
      <w:r w:rsidRPr="00BE4093">
        <w:rPr>
          <w:sz w:val="20"/>
          <w:szCs w:val="20"/>
        </w:rPr>
        <w:lastRenderedPageBreak/>
        <w:t>Note: The LLOQ values were 242 for RSV A NT50, 99 for RSV B NT50, 71 for SARS-CoV-2 BA.4/BA.5 NT50, and 87 for SARS-CoV-2 reference strain NT50. Assay results below the LLOQ were set to 0.5 × LLOQ.</w:t>
      </w:r>
    </w:p>
    <w:p w14:paraId="15C72371" w14:textId="4BD52A29" w:rsidR="00FE5069" w:rsidRPr="004A5846" w:rsidRDefault="006F6757" w:rsidP="00DD06B7">
      <w:pPr>
        <w:rPr>
          <w:sz w:val="20"/>
        </w:rPr>
      </w:pPr>
      <w:r w:rsidRPr="00BE4093">
        <w:rPr>
          <w:sz w:val="20"/>
          <w:szCs w:val="20"/>
        </w:rPr>
        <w:t xml:space="preserve">Note: </w:t>
      </w:r>
      <w:r w:rsidRPr="004A5846">
        <w:rPr>
          <w:sz w:val="20"/>
          <w:szCs w:val="20"/>
        </w:rPr>
        <w:t>GMRs and 2-sided C</w:t>
      </w:r>
      <w:r w:rsidR="00327CD6" w:rsidRPr="004A5846">
        <w:rPr>
          <w:sz w:val="20"/>
          <w:szCs w:val="20"/>
        </w:rPr>
        <w:t>I</w:t>
      </w:r>
      <w:r w:rsidRPr="004A5846">
        <w:rPr>
          <w:sz w:val="20"/>
          <w:szCs w:val="20"/>
        </w:rPr>
        <w:t xml:space="preserve">s were calculated by exponentiating the mean differences of the logarithms of the titres (Intervention Group minus Reference Group) and the corresponding Cis (based on the </w:t>
      </w:r>
      <w:proofErr w:type="gramStart"/>
      <w:r w:rsidRPr="004A5846">
        <w:rPr>
          <w:sz w:val="20"/>
          <w:szCs w:val="20"/>
        </w:rPr>
        <w:t>Student</w:t>
      </w:r>
      <w:proofErr w:type="gramEnd"/>
      <w:r w:rsidRPr="004A5846">
        <w:rPr>
          <w:sz w:val="20"/>
          <w:szCs w:val="20"/>
        </w:rPr>
        <w:t xml:space="preserve"> t distribution). </w:t>
      </w:r>
    </w:p>
    <w:p w14:paraId="1430DB1D" w14:textId="77777777" w:rsidR="00511504" w:rsidRPr="00BE4093" w:rsidRDefault="00511504" w:rsidP="00DD06B7">
      <w:pPr>
        <w:rPr>
          <w:sz w:val="20"/>
        </w:rPr>
      </w:pPr>
    </w:p>
    <w:p w14:paraId="10AFF0F4" w14:textId="77777777" w:rsidR="009E6B57" w:rsidRPr="00BE4093" w:rsidRDefault="009E6B57" w:rsidP="00DD06B7">
      <w:pPr>
        <w:pStyle w:val="CLDHeading4"/>
        <w:jc w:val="left"/>
        <w:rPr>
          <w:rFonts w:ascii="Times New Roman" w:hAnsi="Times New Roman"/>
        </w:rPr>
      </w:pPr>
      <w:r w:rsidRPr="00BE4093">
        <w:rPr>
          <w:rFonts w:ascii="Times New Roman" w:hAnsi="Times New Roman"/>
        </w:rPr>
        <w:t>Paediatric population</w:t>
      </w:r>
    </w:p>
    <w:p w14:paraId="486B85CF" w14:textId="23FFCA95" w:rsidR="009E6B57" w:rsidRPr="004A5846" w:rsidRDefault="009E6B57" w:rsidP="00DD06B7">
      <w:pPr>
        <w:pStyle w:val="CLDNormal"/>
        <w:jc w:val="left"/>
      </w:pPr>
      <w:r w:rsidRPr="004A5846">
        <w:t>Interaction studies have only been performed in adults.</w:t>
      </w:r>
      <w:r w:rsidR="000F6BA9" w:rsidRPr="004A5846">
        <w:t xml:space="preserve"> ABRYSVO is not intended for active immunisation in children. </w:t>
      </w:r>
    </w:p>
    <w:p w14:paraId="76764FC3" w14:textId="1785A7EE" w:rsidR="00112E5B" w:rsidRPr="00BE4093" w:rsidRDefault="00787D1C" w:rsidP="00DD06B7">
      <w:pPr>
        <w:pStyle w:val="CLDHeading2"/>
        <w:jc w:val="left"/>
        <w:rPr>
          <w:rFonts w:ascii="Times New Roman" w:hAnsi="Times New Roman"/>
        </w:rPr>
      </w:pPr>
      <w:r w:rsidRPr="00BE4093">
        <w:rPr>
          <w:rFonts w:ascii="Times New Roman" w:hAnsi="Times New Roman"/>
        </w:rPr>
        <w:t>4.6</w:t>
      </w:r>
      <w:r w:rsidRPr="00BE4093">
        <w:rPr>
          <w:rFonts w:ascii="Times New Roman" w:hAnsi="Times New Roman"/>
        </w:rPr>
        <w:tab/>
      </w:r>
      <w:r w:rsidR="00CD7E76" w:rsidRPr="00BE4093">
        <w:rPr>
          <w:rFonts w:ascii="Times New Roman" w:hAnsi="Times New Roman"/>
        </w:rPr>
        <w:t xml:space="preserve">Fertility, </w:t>
      </w:r>
      <w:proofErr w:type="gramStart"/>
      <w:r w:rsidR="00CD7E76" w:rsidRPr="00BE4093">
        <w:rPr>
          <w:rFonts w:ascii="Times New Roman" w:hAnsi="Times New Roman"/>
        </w:rPr>
        <w:t>pregnancy</w:t>
      </w:r>
      <w:proofErr w:type="gramEnd"/>
      <w:r w:rsidR="00CD7E76" w:rsidRPr="00BE4093">
        <w:rPr>
          <w:rFonts w:ascii="Times New Roman" w:hAnsi="Times New Roman"/>
        </w:rPr>
        <w:t xml:space="preserve"> and l</w:t>
      </w:r>
      <w:r w:rsidR="00112E5B" w:rsidRPr="00BE4093">
        <w:rPr>
          <w:rFonts w:ascii="Times New Roman" w:hAnsi="Times New Roman"/>
        </w:rPr>
        <w:t xml:space="preserve">actation </w:t>
      </w:r>
    </w:p>
    <w:p w14:paraId="33DEE886" w14:textId="688C1CAF" w:rsidR="00807A52" w:rsidRPr="004A5846" w:rsidRDefault="00C40E91" w:rsidP="00DD06B7">
      <w:pPr>
        <w:pStyle w:val="CLDHeading3"/>
        <w:jc w:val="left"/>
      </w:pPr>
      <w:r w:rsidRPr="004A5846">
        <w:t>Effects on f</w:t>
      </w:r>
      <w:r w:rsidR="00807A52" w:rsidRPr="004A5846">
        <w:t>ertility</w:t>
      </w:r>
    </w:p>
    <w:p w14:paraId="5FB9632B" w14:textId="5948FD18" w:rsidR="004458F3" w:rsidRPr="004A5846" w:rsidRDefault="004458F3" w:rsidP="00DD06B7">
      <w:pPr>
        <w:rPr>
          <w:szCs w:val="24"/>
        </w:rPr>
      </w:pPr>
      <w:r w:rsidRPr="00BE4093">
        <w:rPr>
          <w:sz w:val="24"/>
          <w:szCs w:val="24"/>
        </w:rPr>
        <w:t xml:space="preserve">No human data on the effect of </w:t>
      </w:r>
      <w:r w:rsidR="0008151E" w:rsidRPr="00BE4093">
        <w:rPr>
          <w:sz w:val="24"/>
          <w:szCs w:val="24"/>
        </w:rPr>
        <w:t>ABRYSVO</w:t>
      </w:r>
      <w:r w:rsidRPr="00BE4093">
        <w:rPr>
          <w:sz w:val="24"/>
          <w:szCs w:val="24"/>
        </w:rPr>
        <w:t xml:space="preserve"> on fertility are available. </w:t>
      </w:r>
    </w:p>
    <w:p w14:paraId="66B34C62" w14:textId="36FDEF0B" w:rsidR="00A42116" w:rsidRPr="004A5846" w:rsidRDefault="00A42116" w:rsidP="00DD06B7">
      <w:pPr>
        <w:rPr>
          <w:b/>
          <w:iCs/>
        </w:rPr>
      </w:pPr>
      <w:r w:rsidRPr="00BE4093">
        <w:rPr>
          <w:sz w:val="24"/>
          <w:szCs w:val="24"/>
        </w:rPr>
        <w:t xml:space="preserve">A fertility and embryofetal and postnatal development study was conducted in female New Zealand White rabbits. The rabbits were administered IM 4 doses (twice prior to mating and twice during gestation) of a bivalent vaccine formulation containing F glycoproteins of RSV A and RSV B strains (120 </w:t>
      </w:r>
      <w:r w:rsidR="00156AED" w:rsidRPr="00BE4093">
        <w:rPr>
          <w:sz w:val="24"/>
          <w:szCs w:val="24"/>
        </w:rPr>
        <w:t>micrograms of</w:t>
      </w:r>
      <w:r w:rsidRPr="00BE4093">
        <w:rPr>
          <w:sz w:val="24"/>
          <w:szCs w:val="24"/>
        </w:rPr>
        <w:t xml:space="preserve"> each </w:t>
      </w:r>
      <w:proofErr w:type="spellStart"/>
      <w:r w:rsidRPr="00BE4093">
        <w:rPr>
          <w:sz w:val="24"/>
          <w:szCs w:val="24"/>
        </w:rPr>
        <w:t>preF</w:t>
      </w:r>
      <w:proofErr w:type="spellEnd"/>
      <w:r w:rsidRPr="00BE4093">
        <w:rPr>
          <w:sz w:val="24"/>
          <w:szCs w:val="24"/>
        </w:rPr>
        <w:t xml:space="preserve"> protein). There were no effects on female fertility or embryofetal or postnatal development. Effects on male fertility have not been evaluated.</w:t>
      </w:r>
    </w:p>
    <w:p w14:paraId="01A3E657" w14:textId="08562784" w:rsidR="00112E5B" w:rsidRPr="004A5846" w:rsidRDefault="00C40E91" w:rsidP="00DD06B7">
      <w:pPr>
        <w:pStyle w:val="CLDHeading3"/>
        <w:jc w:val="left"/>
      </w:pPr>
      <w:r w:rsidRPr="004A5846">
        <w:t>Use in p</w:t>
      </w:r>
      <w:r w:rsidR="00112E5B" w:rsidRPr="004A5846">
        <w:t>regnancy</w:t>
      </w:r>
      <w:r w:rsidR="00BE0BBB" w:rsidRPr="004A5846">
        <w:t xml:space="preserve"> </w:t>
      </w:r>
      <w:r w:rsidR="008713CD" w:rsidRPr="004A5846">
        <w:t xml:space="preserve">– </w:t>
      </w:r>
      <w:r w:rsidR="00292E57" w:rsidRPr="004A5846">
        <w:t xml:space="preserve">Pregnancy </w:t>
      </w:r>
      <w:r w:rsidR="008713CD" w:rsidRPr="004A5846">
        <w:t>Category A</w:t>
      </w:r>
    </w:p>
    <w:p w14:paraId="7CADA432" w14:textId="52302D72" w:rsidR="008713CD" w:rsidRPr="004A5846" w:rsidRDefault="008713CD" w:rsidP="00DD06B7">
      <w:pPr>
        <w:pStyle w:val="CLDNormal"/>
        <w:jc w:val="left"/>
      </w:pPr>
      <w:r w:rsidRPr="004A5846">
        <w:t xml:space="preserve">A large amount of data on pregnant women (more than 4,000 exposed outcomes) </w:t>
      </w:r>
      <w:proofErr w:type="gramStart"/>
      <w:r w:rsidRPr="004A5846">
        <w:t>indicate</w:t>
      </w:r>
      <w:proofErr w:type="gramEnd"/>
      <w:r w:rsidRPr="004A5846">
        <w:t xml:space="preserve"> no </w:t>
      </w:r>
      <w:proofErr w:type="spellStart"/>
      <w:r w:rsidRPr="004A5846">
        <w:t>malformative</w:t>
      </w:r>
      <w:proofErr w:type="spellEnd"/>
      <w:r w:rsidRPr="004A5846">
        <w:t xml:space="preserve"> nor </w:t>
      </w:r>
      <w:proofErr w:type="spellStart"/>
      <w:r w:rsidRPr="004A5846">
        <w:t>feto</w:t>
      </w:r>
      <w:proofErr w:type="spellEnd"/>
      <w:r w:rsidRPr="004A5846">
        <w:t>/neonatal toxicity.</w:t>
      </w:r>
      <w:r w:rsidR="00D73A62" w:rsidRPr="004A5846">
        <w:t xml:space="preserve"> </w:t>
      </w:r>
      <w:r w:rsidRPr="004A5846">
        <w:t xml:space="preserve"> </w:t>
      </w:r>
    </w:p>
    <w:p w14:paraId="1D4C4E79" w14:textId="6339C22C" w:rsidR="00A42116" w:rsidRPr="004A5846" w:rsidRDefault="00A42116" w:rsidP="00DD06B7">
      <w:pPr>
        <w:rPr>
          <w:sz w:val="24"/>
          <w:szCs w:val="24"/>
        </w:rPr>
      </w:pPr>
      <w:r w:rsidRPr="004A5846">
        <w:rPr>
          <w:sz w:val="24"/>
          <w:szCs w:val="24"/>
        </w:rPr>
        <w:t>No effects on embryofetal development were observed in ra</w:t>
      </w:r>
      <w:r w:rsidR="00467329" w:rsidRPr="004A5846">
        <w:rPr>
          <w:sz w:val="24"/>
          <w:szCs w:val="24"/>
        </w:rPr>
        <w:t>bbits</w:t>
      </w:r>
      <w:r w:rsidRPr="004A5846">
        <w:rPr>
          <w:sz w:val="24"/>
          <w:szCs w:val="24"/>
        </w:rPr>
        <w:t xml:space="preserve"> (see </w:t>
      </w:r>
      <w:r w:rsidRPr="004A5846">
        <w:rPr>
          <w:i/>
          <w:iCs/>
          <w:sz w:val="24"/>
          <w:szCs w:val="24"/>
        </w:rPr>
        <w:t xml:space="preserve">Effects on fertility </w:t>
      </w:r>
      <w:r w:rsidRPr="004A5846">
        <w:rPr>
          <w:sz w:val="24"/>
          <w:szCs w:val="24"/>
        </w:rPr>
        <w:t>section above for details).</w:t>
      </w:r>
    </w:p>
    <w:p w14:paraId="1330EA1D" w14:textId="77777777" w:rsidR="00AF7325" w:rsidRPr="00BE4093" w:rsidRDefault="00AF7325" w:rsidP="00DD06B7">
      <w:pPr>
        <w:rPr>
          <w:sz w:val="24"/>
          <w:szCs w:val="24"/>
        </w:rPr>
      </w:pPr>
    </w:p>
    <w:p w14:paraId="5D094A15" w14:textId="37354F53" w:rsidR="000F6BA9" w:rsidRPr="004A5846" w:rsidRDefault="000F6BA9" w:rsidP="00DD06B7">
      <w:pPr>
        <w:rPr>
          <w:szCs w:val="24"/>
        </w:rPr>
      </w:pPr>
      <w:r w:rsidRPr="00BE4093">
        <w:rPr>
          <w:sz w:val="24"/>
          <w:szCs w:val="24"/>
        </w:rPr>
        <w:t>See Section 5.1 Pharmacodynamic properties – Clinical trials.</w:t>
      </w:r>
    </w:p>
    <w:p w14:paraId="487BDC40" w14:textId="22E5E101" w:rsidR="00EC2C85" w:rsidRPr="004A5846" w:rsidRDefault="00C40E91" w:rsidP="00DD06B7">
      <w:pPr>
        <w:pStyle w:val="CLDHeading3"/>
        <w:jc w:val="left"/>
      </w:pPr>
      <w:r w:rsidRPr="004A5846">
        <w:t xml:space="preserve">Use in </w:t>
      </w:r>
      <w:proofErr w:type="gramStart"/>
      <w:r w:rsidRPr="004A5846">
        <w:t>l</w:t>
      </w:r>
      <w:r w:rsidR="00807A52" w:rsidRPr="004A5846">
        <w:t>actation</w:t>
      </w:r>
      <w:proofErr w:type="gramEnd"/>
      <w:r w:rsidR="00EC2C85" w:rsidRPr="004A5846">
        <w:t xml:space="preserve"> </w:t>
      </w:r>
    </w:p>
    <w:p w14:paraId="55C60B7D" w14:textId="23798391" w:rsidR="004458F3" w:rsidRPr="004A5846" w:rsidRDefault="004458F3" w:rsidP="00DD06B7">
      <w:pPr>
        <w:pStyle w:val="CLDNormal"/>
        <w:jc w:val="left"/>
      </w:pPr>
      <w:r w:rsidRPr="004A5846">
        <w:t xml:space="preserve">It is unknown whether </w:t>
      </w:r>
      <w:r w:rsidR="0008151E" w:rsidRPr="004A5846">
        <w:rPr>
          <w:lang w:val="en-AU"/>
        </w:rPr>
        <w:t>ABRYSVO</w:t>
      </w:r>
      <w:r w:rsidRPr="004A5846">
        <w:t xml:space="preserve"> is excreted in human milk. </w:t>
      </w:r>
    </w:p>
    <w:p w14:paraId="72A792F8" w14:textId="3C2BE3F9" w:rsidR="00EC2C85" w:rsidRPr="00BE4093" w:rsidRDefault="002F6F96" w:rsidP="00DD06B7">
      <w:pPr>
        <w:pStyle w:val="CLDHeading2"/>
        <w:jc w:val="left"/>
        <w:rPr>
          <w:rFonts w:ascii="Times New Roman" w:hAnsi="Times New Roman"/>
          <w:bCs/>
          <w:i/>
          <w:iCs/>
          <w:color w:val="FF0000"/>
        </w:rPr>
      </w:pPr>
      <w:r w:rsidRPr="00BE4093">
        <w:rPr>
          <w:rFonts w:ascii="Times New Roman" w:hAnsi="Times New Roman"/>
        </w:rPr>
        <w:t>4.7</w:t>
      </w:r>
      <w:r w:rsidRPr="00BE4093">
        <w:rPr>
          <w:rFonts w:ascii="Times New Roman" w:hAnsi="Times New Roman"/>
        </w:rPr>
        <w:tab/>
      </w:r>
      <w:r w:rsidR="00A52C16" w:rsidRPr="00BE4093">
        <w:rPr>
          <w:rFonts w:ascii="Times New Roman" w:hAnsi="Times New Roman"/>
        </w:rPr>
        <w:t xml:space="preserve">Effects on </w:t>
      </w:r>
      <w:r w:rsidR="00003485" w:rsidRPr="00BE4093">
        <w:rPr>
          <w:rFonts w:ascii="Times New Roman" w:hAnsi="Times New Roman"/>
        </w:rPr>
        <w:t>ability to d</w:t>
      </w:r>
      <w:r w:rsidR="009021BA" w:rsidRPr="00BE4093">
        <w:rPr>
          <w:rFonts w:ascii="Times New Roman" w:hAnsi="Times New Roman"/>
        </w:rPr>
        <w:t xml:space="preserve">rive </w:t>
      </w:r>
      <w:r w:rsidR="00003485" w:rsidRPr="00BE4093">
        <w:rPr>
          <w:rFonts w:ascii="Times New Roman" w:hAnsi="Times New Roman"/>
        </w:rPr>
        <w:t>and u</w:t>
      </w:r>
      <w:r w:rsidR="00A52C16" w:rsidRPr="00BE4093">
        <w:rPr>
          <w:rFonts w:ascii="Times New Roman" w:hAnsi="Times New Roman"/>
        </w:rPr>
        <w:t>se</w:t>
      </w:r>
      <w:r w:rsidR="00003485" w:rsidRPr="00BE4093">
        <w:rPr>
          <w:rFonts w:ascii="Times New Roman" w:hAnsi="Times New Roman"/>
        </w:rPr>
        <w:t xml:space="preserve"> </w:t>
      </w:r>
      <w:proofErr w:type="gramStart"/>
      <w:r w:rsidR="00003485" w:rsidRPr="00BE4093">
        <w:rPr>
          <w:rFonts w:ascii="Times New Roman" w:hAnsi="Times New Roman"/>
        </w:rPr>
        <w:t>m</w:t>
      </w:r>
      <w:r w:rsidR="00C40E91" w:rsidRPr="00BE4093">
        <w:rPr>
          <w:rFonts w:ascii="Times New Roman" w:hAnsi="Times New Roman"/>
        </w:rPr>
        <w:t>achines</w:t>
      </w:r>
      <w:proofErr w:type="gramEnd"/>
      <w:r w:rsidR="00EC2C85" w:rsidRPr="00BE4093">
        <w:rPr>
          <w:rFonts w:ascii="Times New Roman" w:hAnsi="Times New Roman"/>
        </w:rPr>
        <w:t xml:space="preserve"> </w:t>
      </w:r>
    </w:p>
    <w:p w14:paraId="433B72BD" w14:textId="3F27B8D2" w:rsidR="00927FA0" w:rsidRPr="004A5846" w:rsidRDefault="0008151E" w:rsidP="00DD06B7">
      <w:pPr>
        <w:pStyle w:val="CLDNormal"/>
        <w:jc w:val="left"/>
        <w:rPr>
          <w:b/>
          <w:bCs/>
          <w:color w:val="00B050"/>
        </w:rPr>
      </w:pPr>
      <w:r w:rsidRPr="004A5846">
        <w:rPr>
          <w:lang w:val="en-AU"/>
        </w:rPr>
        <w:t>ABRYSVO</w:t>
      </w:r>
      <w:r w:rsidR="00927FA0" w:rsidRPr="004A5846">
        <w:t xml:space="preserve"> has no or negligible influence on the ability to drive and use machines. </w:t>
      </w:r>
    </w:p>
    <w:p w14:paraId="14DEBBC0" w14:textId="7B9BF4EC" w:rsidR="0062454C" w:rsidRPr="00BE4093" w:rsidRDefault="002F6F96" w:rsidP="00DD06B7">
      <w:pPr>
        <w:pStyle w:val="CLDHeading2"/>
        <w:jc w:val="left"/>
        <w:rPr>
          <w:rFonts w:ascii="Times New Roman" w:hAnsi="Times New Roman"/>
        </w:rPr>
      </w:pPr>
      <w:r w:rsidRPr="00BE4093">
        <w:rPr>
          <w:rFonts w:ascii="Times New Roman" w:hAnsi="Times New Roman"/>
        </w:rPr>
        <w:t>4.8</w:t>
      </w:r>
      <w:r w:rsidRPr="00BE4093">
        <w:rPr>
          <w:rFonts w:ascii="Times New Roman" w:hAnsi="Times New Roman"/>
        </w:rPr>
        <w:tab/>
      </w:r>
      <w:r w:rsidR="00003485" w:rsidRPr="00BE4093">
        <w:rPr>
          <w:rFonts w:ascii="Times New Roman" w:hAnsi="Times New Roman"/>
        </w:rPr>
        <w:t>Adverse effects (undesirable e</w:t>
      </w:r>
      <w:r w:rsidR="0062454C" w:rsidRPr="00BE4093">
        <w:rPr>
          <w:rFonts w:ascii="Times New Roman" w:hAnsi="Times New Roman"/>
        </w:rPr>
        <w:t>ffects</w:t>
      </w:r>
      <w:r w:rsidR="00C40E91" w:rsidRPr="00BE4093">
        <w:rPr>
          <w:rFonts w:ascii="Times New Roman" w:hAnsi="Times New Roman"/>
        </w:rPr>
        <w:t>)</w:t>
      </w:r>
      <w:r w:rsidR="00315AB0" w:rsidRPr="00BE4093">
        <w:rPr>
          <w:rFonts w:ascii="Times New Roman" w:hAnsi="Times New Roman"/>
        </w:rPr>
        <w:t xml:space="preserve"> </w:t>
      </w:r>
    </w:p>
    <w:p w14:paraId="1A5F4DAC" w14:textId="05B1C351" w:rsidR="00493658" w:rsidRPr="004A5846" w:rsidRDefault="00493658" w:rsidP="00DD06B7">
      <w:pPr>
        <w:pStyle w:val="CLDHeading3"/>
        <w:jc w:val="left"/>
        <w:rPr>
          <w:lang w:val="en-AU"/>
        </w:rPr>
      </w:pPr>
      <w:r w:rsidRPr="004A5846">
        <w:rPr>
          <w:lang w:val="en-AU"/>
        </w:rPr>
        <w:t xml:space="preserve">Summary of the safety profile </w:t>
      </w:r>
    </w:p>
    <w:p w14:paraId="55337608" w14:textId="42BBB1EB" w:rsidR="00493658" w:rsidRPr="004A5846" w:rsidRDefault="00493658" w:rsidP="00DD06B7">
      <w:pPr>
        <w:pStyle w:val="CLDNormal"/>
        <w:jc w:val="left"/>
        <w:rPr>
          <w:lang w:val="en-AU"/>
        </w:rPr>
      </w:pPr>
      <w:r w:rsidRPr="004A5846">
        <w:rPr>
          <w:lang w:val="en-AU"/>
        </w:rPr>
        <w:t xml:space="preserve">The safety of </w:t>
      </w:r>
      <w:r w:rsidR="0008151E" w:rsidRPr="004A5846">
        <w:rPr>
          <w:lang w:val="en-AU"/>
        </w:rPr>
        <w:t>ABRYSVO</w:t>
      </w:r>
      <w:r w:rsidRPr="004A5846">
        <w:rPr>
          <w:lang w:val="en-AU"/>
        </w:rPr>
        <w:t xml:space="preserve"> was evaluated in 4,144 pregnant individuals ≤49 years of age in two clinical trials (one Phase 3 and one Phase 2b).</w:t>
      </w:r>
      <w:r w:rsidR="00E9698F" w:rsidRPr="004A5846">
        <w:rPr>
          <w:sz w:val="16"/>
          <w:szCs w:val="16"/>
          <w:lang w:val="en-AU"/>
        </w:rPr>
        <w:t xml:space="preserve"> </w:t>
      </w:r>
      <w:r w:rsidRPr="004A5846">
        <w:rPr>
          <w:lang w:val="en-AU"/>
        </w:rPr>
        <w:t xml:space="preserve">It was also evaluated in </w:t>
      </w:r>
      <w:r w:rsidR="00697C96" w:rsidRPr="004A5846">
        <w:rPr>
          <w:lang w:val="en-AU"/>
        </w:rPr>
        <w:t>18,575</w:t>
      </w:r>
      <w:r w:rsidRPr="004A5846">
        <w:rPr>
          <w:lang w:val="en-AU"/>
        </w:rPr>
        <w:t xml:space="preserve"> participants 60 years of age and older in a Phase</w:t>
      </w:r>
      <w:r w:rsidR="00CF3D61" w:rsidRPr="004A5846">
        <w:rPr>
          <w:lang w:val="en-AU"/>
        </w:rPr>
        <w:t> </w:t>
      </w:r>
      <w:r w:rsidRPr="004A5846">
        <w:rPr>
          <w:lang w:val="en-AU"/>
        </w:rPr>
        <w:t>3 clinical tri</w:t>
      </w:r>
      <w:r w:rsidR="00E9698F" w:rsidRPr="004A5846">
        <w:rPr>
          <w:lang w:val="en-AU"/>
        </w:rPr>
        <w:t>a</w:t>
      </w:r>
      <w:r w:rsidRPr="004A5846">
        <w:rPr>
          <w:lang w:val="en-AU"/>
        </w:rPr>
        <w:t>l.</w:t>
      </w:r>
      <w:r w:rsidR="00D73A62" w:rsidRPr="004A5846">
        <w:rPr>
          <w:lang w:val="en-AU"/>
        </w:rPr>
        <w:t xml:space="preserve"> </w:t>
      </w:r>
    </w:p>
    <w:p w14:paraId="32C903E9" w14:textId="77777777" w:rsidR="00CA6335" w:rsidRPr="004A5846" w:rsidRDefault="00CA6335" w:rsidP="00DD06B7">
      <w:pPr>
        <w:pStyle w:val="CLDHeading3"/>
        <w:jc w:val="left"/>
        <w:rPr>
          <w:lang w:val="en-AU"/>
        </w:rPr>
      </w:pPr>
      <w:r w:rsidRPr="004A5846">
        <w:rPr>
          <w:lang w:val="en-AU"/>
        </w:rPr>
        <w:lastRenderedPageBreak/>
        <w:t xml:space="preserve">Tabulated list of adverse drug reactions </w:t>
      </w:r>
    </w:p>
    <w:p w14:paraId="64A7D2F1" w14:textId="77777777" w:rsidR="00CA6335" w:rsidRPr="004A5846" w:rsidRDefault="00CA6335" w:rsidP="00DD06B7">
      <w:pPr>
        <w:pStyle w:val="CLDNormal"/>
        <w:jc w:val="left"/>
        <w:rPr>
          <w:lang w:val="en-AU"/>
        </w:rPr>
      </w:pPr>
      <w:r w:rsidRPr="004A5846">
        <w:rPr>
          <w:lang w:val="en-AU"/>
        </w:rPr>
        <w:t xml:space="preserve">The following adverse reactions have been observed during clinical studies. </w:t>
      </w:r>
    </w:p>
    <w:p w14:paraId="15544477" w14:textId="77777777" w:rsidR="00CA6335" w:rsidRPr="004A5846" w:rsidRDefault="00CA6335" w:rsidP="00DD06B7">
      <w:pPr>
        <w:pStyle w:val="CLDNormal"/>
        <w:jc w:val="left"/>
        <w:rPr>
          <w:rFonts w:eastAsia="TimesNewRoman"/>
          <w:lang w:val="en-AU"/>
        </w:rPr>
      </w:pPr>
      <w:r w:rsidRPr="004A5846">
        <w:rPr>
          <w:rFonts w:eastAsia="TimesNewRoman"/>
          <w:lang w:val="en-AU"/>
        </w:rPr>
        <w:t>Adverse reactions are listed by system organ class, in decreasing order of seriousness.</w:t>
      </w:r>
    </w:p>
    <w:p w14:paraId="1ED4BDC7" w14:textId="77777777" w:rsidR="00FD4FDD" w:rsidRDefault="00CA6335" w:rsidP="00DD06B7">
      <w:pPr>
        <w:pStyle w:val="CLDNormal"/>
        <w:keepNext/>
        <w:keepLines/>
        <w:jc w:val="left"/>
        <w:rPr>
          <w:rFonts w:eastAsia="TimesNewRoman"/>
          <w:lang w:val="en-AU"/>
        </w:rPr>
      </w:pPr>
      <w:r w:rsidRPr="004A5846">
        <w:rPr>
          <w:rFonts w:eastAsia="TimesNewRoman"/>
          <w:lang w:val="en-AU"/>
        </w:rPr>
        <w:t xml:space="preserve">The frequency is defined as follows: </w:t>
      </w:r>
    </w:p>
    <w:p w14:paraId="308D7ADE" w14:textId="4A404646" w:rsidR="00CA6335" w:rsidRPr="00A8062E" w:rsidRDefault="00CA6335" w:rsidP="00DD06B7">
      <w:pPr>
        <w:pStyle w:val="CLDNormal"/>
        <w:keepNext/>
        <w:keepLines/>
        <w:spacing w:after="0"/>
        <w:jc w:val="left"/>
        <w:rPr>
          <w:rFonts w:eastAsia="TimesNewRoman"/>
        </w:rPr>
      </w:pPr>
      <w:r w:rsidRPr="00FD4FDD">
        <w:rPr>
          <w:rFonts w:eastAsia="TimesNewRoman"/>
          <w:szCs w:val="24"/>
        </w:rPr>
        <w:t xml:space="preserve">Very common (≥1/10) </w:t>
      </w:r>
    </w:p>
    <w:p w14:paraId="3EAF6B78" w14:textId="77777777" w:rsidR="00CA6335" w:rsidRPr="00BE4093" w:rsidRDefault="00CA6335" w:rsidP="00DD06B7">
      <w:pPr>
        <w:keepNext/>
        <w:keepLines/>
        <w:rPr>
          <w:rFonts w:eastAsia="TimesNewRoman"/>
          <w:sz w:val="24"/>
          <w:szCs w:val="24"/>
        </w:rPr>
      </w:pPr>
      <w:r w:rsidRPr="00BE4093">
        <w:rPr>
          <w:rFonts w:eastAsia="TimesNewRoman"/>
          <w:sz w:val="24"/>
          <w:szCs w:val="24"/>
        </w:rPr>
        <w:t xml:space="preserve">Common (≥1/100 to &lt;1/10) </w:t>
      </w:r>
    </w:p>
    <w:p w14:paraId="6ABAA5BF" w14:textId="77777777" w:rsidR="00CA6335" w:rsidRPr="00BE4093" w:rsidRDefault="00CA6335" w:rsidP="00DD06B7">
      <w:pPr>
        <w:keepNext/>
        <w:keepLines/>
        <w:rPr>
          <w:rFonts w:eastAsia="TimesNewRoman"/>
          <w:sz w:val="24"/>
          <w:szCs w:val="24"/>
        </w:rPr>
      </w:pPr>
      <w:r w:rsidRPr="00BE4093">
        <w:rPr>
          <w:rFonts w:eastAsia="TimesNewRoman"/>
          <w:sz w:val="24"/>
          <w:szCs w:val="24"/>
        </w:rPr>
        <w:t xml:space="preserve">Uncommon (≥1/1,000 to &lt;1/100) </w:t>
      </w:r>
    </w:p>
    <w:p w14:paraId="15757159" w14:textId="77777777" w:rsidR="00CA6335" w:rsidRPr="00BE4093" w:rsidRDefault="00CA6335" w:rsidP="00DD06B7">
      <w:pPr>
        <w:keepNext/>
        <w:keepLines/>
        <w:rPr>
          <w:rFonts w:eastAsia="TimesNewRoman"/>
          <w:sz w:val="24"/>
          <w:szCs w:val="24"/>
        </w:rPr>
      </w:pPr>
      <w:r w:rsidRPr="00BE4093">
        <w:rPr>
          <w:rFonts w:eastAsia="TimesNewRoman"/>
          <w:sz w:val="24"/>
          <w:szCs w:val="24"/>
        </w:rPr>
        <w:t xml:space="preserve">Rare (≥1/10,000 to &lt;1/1,000) </w:t>
      </w:r>
    </w:p>
    <w:p w14:paraId="558A1875" w14:textId="77777777" w:rsidR="00CA6335" w:rsidRPr="004A5846" w:rsidRDefault="00CA6335" w:rsidP="00DD06B7">
      <w:pPr>
        <w:keepNext/>
        <w:keepLines/>
        <w:rPr>
          <w:rFonts w:eastAsia="TimesNewRoman"/>
          <w:szCs w:val="24"/>
        </w:rPr>
      </w:pPr>
      <w:r w:rsidRPr="00BE4093">
        <w:rPr>
          <w:rFonts w:eastAsia="TimesNewRoman"/>
          <w:sz w:val="24"/>
          <w:szCs w:val="24"/>
        </w:rPr>
        <w:t xml:space="preserve">Very rare (&lt;1/10,000) </w:t>
      </w:r>
    </w:p>
    <w:p w14:paraId="7721E350" w14:textId="5FFD1FA6" w:rsidR="00A77B44" w:rsidRPr="004A5846" w:rsidRDefault="00CA6335" w:rsidP="00DD06B7">
      <w:pPr>
        <w:keepNext/>
        <w:keepLines/>
        <w:spacing w:after="120"/>
        <w:rPr>
          <w:rFonts w:eastAsia="TimesNewRoman"/>
          <w:szCs w:val="24"/>
        </w:rPr>
      </w:pPr>
      <w:r w:rsidRPr="00BE4093">
        <w:rPr>
          <w:rFonts w:eastAsia="TimesNewRoman"/>
          <w:sz w:val="24"/>
          <w:szCs w:val="24"/>
        </w:rPr>
        <w:t xml:space="preserve">Not known (cannot be estimated from available data) </w:t>
      </w:r>
    </w:p>
    <w:p w14:paraId="7B9561FE" w14:textId="2F6780BB" w:rsidR="00CA6335" w:rsidRPr="004A5846" w:rsidRDefault="00CA6335" w:rsidP="00DD06B7">
      <w:pPr>
        <w:pStyle w:val="CLDNormal"/>
        <w:keepNext/>
        <w:keepLines/>
        <w:spacing w:before="120" w:after="120" w:line="360" w:lineRule="auto"/>
        <w:jc w:val="left"/>
        <w:rPr>
          <w:b/>
          <w:bCs/>
          <w:lang w:val="en-AU"/>
        </w:rPr>
      </w:pPr>
      <w:r w:rsidRPr="004A5846">
        <w:rPr>
          <w:b/>
          <w:bCs/>
          <w:lang w:val="en-AU"/>
        </w:rPr>
        <w:t xml:space="preserve">Table </w:t>
      </w:r>
      <w:r w:rsidR="00BB19D3" w:rsidRPr="004A5846">
        <w:rPr>
          <w:b/>
          <w:bCs/>
          <w:lang w:val="en-AU"/>
        </w:rPr>
        <w:t>4</w:t>
      </w:r>
      <w:r w:rsidR="0003280D" w:rsidRPr="004A5846">
        <w:rPr>
          <w:b/>
          <w:bCs/>
          <w:lang w:val="en-AU"/>
        </w:rPr>
        <w:t xml:space="preserve">   </w:t>
      </w:r>
      <w:r w:rsidRPr="004A5846">
        <w:rPr>
          <w:b/>
          <w:bCs/>
          <w:lang w:val="en-AU"/>
        </w:rPr>
        <w:t xml:space="preserve"> Adverse reactions from ABRYSVO clinical trials </w:t>
      </w:r>
    </w:p>
    <w:tbl>
      <w:tblPr>
        <w:tblStyle w:val="TableGrid"/>
        <w:tblW w:w="5109" w:type="pct"/>
        <w:jc w:val="center"/>
        <w:tblLayout w:type="fixed"/>
        <w:tblLook w:val="04A0" w:firstRow="1" w:lastRow="0" w:firstColumn="1" w:lastColumn="0" w:noHBand="0" w:noVBand="1"/>
      </w:tblPr>
      <w:tblGrid>
        <w:gridCol w:w="1810"/>
        <w:gridCol w:w="1804"/>
        <w:gridCol w:w="1802"/>
        <w:gridCol w:w="1815"/>
        <w:gridCol w:w="1983"/>
      </w:tblGrid>
      <w:tr w:rsidR="00CA6335" w:rsidRPr="004A5846" w14:paraId="7DED1DF9" w14:textId="77777777" w:rsidTr="00BE4093">
        <w:trPr>
          <w:cantSplit/>
          <w:trHeight w:hRule="exact" w:val="567"/>
          <w:jc w:val="center"/>
        </w:trPr>
        <w:tc>
          <w:tcPr>
            <w:tcW w:w="982" w:type="pct"/>
          </w:tcPr>
          <w:p w14:paraId="2CDD4A1B" w14:textId="77777777" w:rsidR="00CA6335" w:rsidRPr="004A5846" w:rsidRDefault="00CA6335" w:rsidP="00DD06B7">
            <w:pPr>
              <w:pStyle w:val="CLDNormal"/>
              <w:jc w:val="left"/>
              <w:rPr>
                <w:b/>
                <w:bCs/>
              </w:rPr>
            </w:pPr>
            <w:r w:rsidRPr="004A5846">
              <w:rPr>
                <w:b/>
                <w:bCs/>
              </w:rPr>
              <w:t>System Organ Class</w:t>
            </w:r>
          </w:p>
        </w:tc>
        <w:tc>
          <w:tcPr>
            <w:tcW w:w="979" w:type="pct"/>
          </w:tcPr>
          <w:p w14:paraId="4070B8F6" w14:textId="77777777" w:rsidR="00CA6335" w:rsidRPr="004A5846" w:rsidRDefault="00CA6335" w:rsidP="00DD06B7">
            <w:pPr>
              <w:pStyle w:val="CLDNormal"/>
              <w:jc w:val="left"/>
            </w:pPr>
            <w:r w:rsidRPr="004A5846">
              <w:rPr>
                <w:rFonts w:eastAsia="TimesNewRoman"/>
                <w:b/>
                <w:bCs/>
              </w:rPr>
              <w:t xml:space="preserve">Very Common </w:t>
            </w:r>
          </w:p>
          <w:p w14:paraId="3F749653" w14:textId="77777777" w:rsidR="00CA6335" w:rsidRPr="004A5846" w:rsidRDefault="00CA6335" w:rsidP="00DD06B7"/>
          <w:p w14:paraId="76B7C9A3" w14:textId="77777777" w:rsidR="00CA6335" w:rsidRPr="004A5846" w:rsidRDefault="00CA6335" w:rsidP="00DD06B7"/>
          <w:p w14:paraId="03BF6A1B" w14:textId="77777777" w:rsidR="00CA6335" w:rsidRPr="004A5846" w:rsidRDefault="00CA6335" w:rsidP="00DD06B7"/>
          <w:p w14:paraId="615632E5" w14:textId="77777777" w:rsidR="00CA6335" w:rsidRPr="004A5846" w:rsidRDefault="00CA6335" w:rsidP="00DD06B7"/>
          <w:p w14:paraId="42EB7806" w14:textId="77777777" w:rsidR="00CA6335" w:rsidRPr="004A5846" w:rsidRDefault="00CA6335" w:rsidP="00DD06B7"/>
          <w:p w14:paraId="5E68492E" w14:textId="77777777" w:rsidR="00CA6335" w:rsidRPr="004A5846" w:rsidRDefault="00CA6335" w:rsidP="00DD06B7"/>
          <w:p w14:paraId="61CC6318" w14:textId="77777777" w:rsidR="00CA6335" w:rsidRPr="004A5846" w:rsidRDefault="00CA6335" w:rsidP="00DD06B7">
            <w:pPr>
              <w:rPr>
                <w:rFonts w:eastAsia="TimesNewRoman"/>
              </w:rPr>
            </w:pPr>
          </w:p>
        </w:tc>
        <w:tc>
          <w:tcPr>
            <w:tcW w:w="978" w:type="pct"/>
          </w:tcPr>
          <w:p w14:paraId="79027372" w14:textId="77777777" w:rsidR="00CA6335" w:rsidRPr="004A5846" w:rsidRDefault="00CA6335" w:rsidP="00DD06B7">
            <w:pPr>
              <w:pStyle w:val="CLDNormal"/>
              <w:jc w:val="left"/>
              <w:rPr>
                <w:rFonts w:eastAsia="TimesNewRoman"/>
                <w:b/>
                <w:bCs/>
              </w:rPr>
            </w:pPr>
            <w:r w:rsidRPr="004A5846">
              <w:rPr>
                <w:rFonts w:eastAsia="TimesNewRoman"/>
                <w:b/>
                <w:bCs/>
              </w:rPr>
              <w:t>Common</w:t>
            </w:r>
          </w:p>
        </w:tc>
        <w:tc>
          <w:tcPr>
            <w:tcW w:w="985" w:type="pct"/>
          </w:tcPr>
          <w:p w14:paraId="6E13D38C" w14:textId="77777777" w:rsidR="00CA6335" w:rsidRPr="004A5846" w:rsidRDefault="00CA6335" w:rsidP="00DD06B7">
            <w:pPr>
              <w:pStyle w:val="CLDNormal"/>
              <w:jc w:val="left"/>
              <w:rPr>
                <w:rFonts w:eastAsia="TimesNewRoman"/>
                <w:b/>
                <w:bCs/>
              </w:rPr>
            </w:pPr>
            <w:r w:rsidRPr="004A5846">
              <w:rPr>
                <w:rFonts w:eastAsia="TimesNewRoman"/>
                <w:b/>
                <w:bCs/>
              </w:rPr>
              <w:t>Rare</w:t>
            </w:r>
          </w:p>
        </w:tc>
        <w:tc>
          <w:tcPr>
            <w:tcW w:w="1076" w:type="pct"/>
          </w:tcPr>
          <w:p w14:paraId="09A79ADF" w14:textId="77777777" w:rsidR="00CA6335" w:rsidRPr="004A5846" w:rsidRDefault="00CA6335" w:rsidP="00DD06B7">
            <w:pPr>
              <w:pStyle w:val="CLDNormal"/>
              <w:jc w:val="left"/>
              <w:rPr>
                <w:rFonts w:eastAsia="TimesNewRoman"/>
                <w:b/>
                <w:bCs/>
              </w:rPr>
            </w:pPr>
            <w:r w:rsidRPr="004A5846">
              <w:rPr>
                <w:rFonts w:eastAsia="TimesNewRoman"/>
                <w:b/>
                <w:bCs/>
              </w:rPr>
              <w:t>Very Rare</w:t>
            </w:r>
          </w:p>
        </w:tc>
      </w:tr>
      <w:tr w:rsidR="00CA6335" w:rsidRPr="004A5846" w14:paraId="1D0FE81C" w14:textId="77777777" w:rsidTr="00BE4093">
        <w:trPr>
          <w:cantSplit/>
          <w:trHeight w:hRule="exact" w:val="1701"/>
          <w:jc w:val="center"/>
        </w:trPr>
        <w:tc>
          <w:tcPr>
            <w:tcW w:w="982" w:type="pct"/>
          </w:tcPr>
          <w:p w14:paraId="0CA3C5CF" w14:textId="77777777" w:rsidR="00CA6335" w:rsidRPr="004A5846" w:rsidRDefault="00CA6335" w:rsidP="00DD06B7">
            <w:pPr>
              <w:pStyle w:val="CLDNormal"/>
              <w:jc w:val="left"/>
              <w:rPr>
                <w:b/>
                <w:bCs/>
              </w:rPr>
            </w:pPr>
            <w:r w:rsidRPr="004A5846">
              <w:t>Immune system disorders</w:t>
            </w:r>
          </w:p>
        </w:tc>
        <w:tc>
          <w:tcPr>
            <w:tcW w:w="979" w:type="pct"/>
          </w:tcPr>
          <w:p w14:paraId="107FDD35" w14:textId="77777777" w:rsidR="00CA6335" w:rsidRPr="004A5846" w:rsidRDefault="00CA6335" w:rsidP="00DD06B7">
            <w:pPr>
              <w:rPr>
                <w:rFonts w:eastAsia="TimesNewRoman"/>
              </w:rPr>
            </w:pPr>
          </w:p>
        </w:tc>
        <w:tc>
          <w:tcPr>
            <w:tcW w:w="978" w:type="pct"/>
          </w:tcPr>
          <w:p w14:paraId="1455FF6A" w14:textId="77777777" w:rsidR="00CA6335" w:rsidRPr="004A5846" w:rsidRDefault="00CA6335" w:rsidP="00DD06B7">
            <w:pPr>
              <w:pStyle w:val="CLDNormal"/>
              <w:jc w:val="left"/>
              <w:rPr>
                <w:rFonts w:eastAsia="TimesNewRoman"/>
                <w:b/>
                <w:bCs/>
              </w:rPr>
            </w:pPr>
          </w:p>
        </w:tc>
        <w:tc>
          <w:tcPr>
            <w:tcW w:w="985" w:type="pct"/>
          </w:tcPr>
          <w:p w14:paraId="42345216" w14:textId="77777777" w:rsidR="00CA6335" w:rsidRPr="004A5846" w:rsidRDefault="00CA6335" w:rsidP="00DD06B7">
            <w:pPr>
              <w:pStyle w:val="CLDNormal"/>
              <w:jc w:val="left"/>
            </w:pPr>
          </w:p>
        </w:tc>
        <w:tc>
          <w:tcPr>
            <w:tcW w:w="1076" w:type="pct"/>
          </w:tcPr>
          <w:p w14:paraId="6C3DE1E4" w14:textId="77777777" w:rsidR="00CA6335" w:rsidRPr="004A5846" w:rsidRDefault="00CA6335" w:rsidP="00DD06B7">
            <w:pPr>
              <w:pStyle w:val="CLDNormal"/>
              <w:jc w:val="left"/>
              <w:rPr>
                <w:rFonts w:eastAsia="TimesNewRoman"/>
                <w:b/>
                <w:bCs/>
              </w:rPr>
            </w:pPr>
            <w:proofErr w:type="spellStart"/>
            <w:r w:rsidRPr="004A5846">
              <w:t>Hypersensitivity</w:t>
            </w:r>
            <w:r w:rsidRPr="004A5846">
              <w:rPr>
                <w:vertAlign w:val="superscript"/>
              </w:rPr>
              <w:t>b</w:t>
            </w:r>
            <w:proofErr w:type="spellEnd"/>
          </w:p>
        </w:tc>
      </w:tr>
      <w:tr w:rsidR="00CA6335" w:rsidRPr="004A5846" w14:paraId="522EB490" w14:textId="77777777" w:rsidTr="00BE4093">
        <w:trPr>
          <w:cantSplit/>
          <w:trHeight w:hRule="exact" w:val="1701"/>
          <w:jc w:val="center"/>
        </w:trPr>
        <w:tc>
          <w:tcPr>
            <w:tcW w:w="982" w:type="pct"/>
          </w:tcPr>
          <w:p w14:paraId="06482C74" w14:textId="77777777" w:rsidR="00CA6335" w:rsidRPr="004A5846" w:rsidRDefault="00CA6335" w:rsidP="00DD06B7">
            <w:pPr>
              <w:pStyle w:val="CLDNormal"/>
              <w:jc w:val="left"/>
            </w:pPr>
            <w:r w:rsidRPr="004A5846">
              <w:t>Nervous system disorders</w:t>
            </w:r>
          </w:p>
        </w:tc>
        <w:tc>
          <w:tcPr>
            <w:tcW w:w="979" w:type="pct"/>
          </w:tcPr>
          <w:p w14:paraId="3BE85B23" w14:textId="50809AC2" w:rsidR="00CA6335" w:rsidRPr="004A5846" w:rsidRDefault="00CA6335" w:rsidP="00DD06B7">
            <w:pPr>
              <w:pStyle w:val="CLDNormal"/>
              <w:jc w:val="left"/>
            </w:pPr>
            <w:proofErr w:type="spellStart"/>
            <w:r w:rsidRPr="004A5846">
              <w:t>Headache</w:t>
            </w:r>
            <w:r w:rsidRPr="004A5846">
              <w:rPr>
                <w:vertAlign w:val="superscript"/>
              </w:rPr>
              <w:t>a</w:t>
            </w:r>
            <w:proofErr w:type="spellEnd"/>
          </w:p>
        </w:tc>
        <w:tc>
          <w:tcPr>
            <w:tcW w:w="978" w:type="pct"/>
          </w:tcPr>
          <w:p w14:paraId="5BFD16FE" w14:textId="77777777" w:rsidR="00CA6335" w:rsidRPr="004A5846" w:rsidRDefault="00CA6335" w:rsidP="00DD06B7">
            <w:pPr>
              <w:pStyle w:val="CLDNormal"/>
              <w:jc w:val="left"/>
            </w:pPr>
          </w:p>
        </w:tc>
        <w:tc>
          <w:tcPr>
            <w:tcW w:w="985" w:type="pct"/>
          </w:tcPr>
          <w:p w14:paraId="176800D7" w14:textId="77777777" w:rsidR="00CA6335" w:rsidRPr="004A5846" w:rsidRDefault="00CA6335" w:rsidP="00DD06B7">
            <w:pPr>
              <w:pStyle w:val="CLDNormal"/>
              <w:jc w:val="left"/>
            </w:pPr>
            <w:r w:rsidRPr="004A5846">
              <w:t xml:space="preserve">Guillain-Barré </w:t>
            </w:r>
            <w:proofErr w:type="spellStart"/>
            <w:r w:rsidRPr="004A5846">
              <w:t>syndrome</w:t>
            </w:r>
            <w:r w:rsidRPr="004A5846">
              <w:rPr>
                <w:vertAlign w:val="superscript"/>
              </w:rPr>
              <w:t>c</w:t>
            </w:r>
            <w:proofErr w:type="spellEnd"/>
          </w:p>
        </w:tc>
        <w:tc>
          <w:tcPr>
            <w:tcW w:w="1076" w:type="pct"/>
          </w:tcPr>
          <w:p w14:paraId="0BF50788" w14:textId="77777777" w:rsidR="00CA6335" w:rsidRPr="004A5846" w:rsidRDefault="00CA6335" w:rsidP="00DD06B7">
            <w:pPr>
              <w:pStyle w:val="CLDNormal"/>
              <w:jc w:val="left"/>
            </w:pPr>
          </w:p>
        </w:tc>
      </w:tr>
      <w:tr w:rsidR="00CA6335" w:rsidRPr="004A5846" w14:paraId="40FF093E" w14:textId="77777777" w:rsidTr="00BE4093">
        <w:trPr>
          <w:cantSplit/>
          <w:trHeight w:hRule="exact" w:val="1701"/>
          <w:jc w:val="center"/>
        </w:trPr>
        <w:tc>
          <w:tcPr>
            <w:tcW w:w="982" w:type="pct"/>
          </w:tcPr>
          <w:p w14:paraId="64D1CF14" w14:textId="77777777" w:rsidR="00CA6335" w:rsidRPr="004A5846" w:rsidRDefault="00CA6335" w:rsidP="00DD06B7">
            <w:pPr>
              <w:pStyle w:val="CLDNormal"/>
              <w:jc w:val="left"/>
            </w:pPr>
            <w:r w:rsidRPr="004A5846">
              <w:t>Musculoskeletal and connective tissue disorders</w:t>
            </w:r>
          </w:p>
        </w:tc>
        <w:tc>
          <w:tcPr>
            <w:tcW w:w="979" w:type="pct"/>
          </w:tcPr>
          <w:p w14:paraId="4BCC1369" w14:textId="6923BFD3" w:rsidR="00CA6335" w:rsidRPr="004A5846" w:rsidRDefault="00CA6335" w:rsidP="00DD06B7">
            <w:pPr>
              <w:pStyle w:val="CLDNormal"/>
              <w:jc w:val="left"/>
            </w:pPr>
            <w:proofErr w:type="spellStart"/>
            <w:r w:rsidRPr="004A5846">
              <w:t>Myalgia</w:t>
            </w:r>
            <w:r w:rsidRPr="004A5846">
              <w:rPr>
                <w:vertAlign w:val="superscript"/>
              </w:rPr>
              <w:t>a</w:t>
            </w:r>
            <w:proofErr w:type="spellEnd"/>
          </w:p>
        </w:tc>
        <w:tc>
          <w:tcPr>
            <w:tcW w:w="978" w:type="pct"/>
          </w:tcPr>
          <w:p w14:paraId="6F116FF2" w14:textId="77777777" w:rsidR="00CA6335" w:rsidRPr="004A5846" w:rsidRDefault="00CA6335" w:rsidP="00DD06B7">
            <w:pPr>
              <w:pStyle w:val="CLDNormal"/>
              <w:jc w:val="left"/>
            </w:pPr>
          </w:p>
        </w:tc>
        <w:tc>
          <w:tcPr>
            <w:tcW w:w="985" w:type="pct"/>
          </w:tcPr>
          <w:p w14:paraId="0B0077BA" w14:textId="77777777" w:rsidR="00CA6335" w:rsidRPr="004A5846" w:rsidRDefault="00CA6335" w:rsidP="00DD06B7">
            <w:pPr>
              <w:pStyle w:val="CLDNormal"/>
              <w:jc w:val="left"/>
            </w:pPr>
          </w:p>
        </w:tc>
        <w:tc>
          <w:tcPr>
            <w:tcW w:w="1076" w:type="pct"/>
          </w:tcPr>
          <w:p w14:paraId="2BFDC1C2" w14:textId="77777777" w:rsidR="00CA6335" w:rsidRPr="004A5846" w:rsidRDefault="00CA6335" w:rsidP="00DD06B7">
            <w:pPr>
              <w:pStyle w:val="CLDNormal"/>
              <w:jc w:val="left"/>
            </w:pPr>
          </w:p>
        </w:tc>
      </w:tr>
      <w:tr w:rsidR="00CA6335" w:rsidRPr="004A5846" w14:paraId="392C4321" w14:textId="77777777" w:rsidTr="00BE4093">
        <w:trPr>
          <w:cantSplit/>
          <w:trHeight w:hRule="exact" w:val="1701"/>
          <w:jc w:val="center"/>
        </w:trPr>
        <w:tc>
          <w:tcPr>
            <w:tcW w:w="982" w:type="pct"/>
          </w:tcPr>
          <w:p w14:paraId="13125A3B" w14:textId="77777777" w:rsidR="00CA6335" w:rsidRPr="004A5846" w:rsidRDefault="00CA6335" w:rsidP="00DD06B7">
            <w:pPr>
              <w:pStyle w:val="CLDNormal"/>
              <w:jc w:val="left"/>
            </w:pPr>
            <w:r w:rsidRPr="004A5846">
              <w:t>General disorders and administration site conditions</w:t>
            </w:r>
          </w:p>
        </w:tc>
        <w:tc>
          <w:tcPr>
            <w:tcW w:w="979" w:type="pct"/>
          </w:tcPr>
          <w:p w14:paraId="421C4095" w14:textId="77777777" w:rsidR="00CA6335" w:rsidRPr="004A5846" w:rsidRDefault="00CA6335" w:rsidP="00DD06B7">
            <w:pPr>
              <w:pStyle w:val="CLDNormal"/>
              <w:jc w:val="left"/>
            </w:pPr>
            <w:r w:rsidRPr="004A5846">
              <w:t xml:space="preserve">Vaccination site </w:t>
            </w:r>
            <w:proofErr w:type="spellStart"/>
            <w:r w:rsidRPr="004A5846">
              <w:t>pain</w:t>
            </w:r>
            <w:r w:rsidRPr="004A5846">
              <w:rPr>
                <w:vertAlign w:val="superscript"/>
              </w:rPr>
              <w:t>a</w:t>
            </w:r>
            <w:proofErr w:type="spellEnd"/>
            <w:r w:rsidRPr="004A5846">
              <w:rPr>
                <w:vertAlign w:val="superscript"/>
              </w:rPr>
              <w:t>, b</w:t>
            </w:r>
          </w:p>
        </w:tc>
        <w:tc>
          <w:tcPr>
            <w:tcW w:w="978" w:type="pct"/>
          </w:tcPr>
          <w:p w14:paraId="50E661FB" w14:textId="77777777" w:rsidR="00CA6335" w:rsidRPr="004A5846" w:rsidRDefault="00CA6335" w:rsidP="00DD06B7">
            <w:pPr>
              <w:pStyle w:val="CLDNormal"/>
              <w:jc w:val="left"/>
            </w:pPr>
            <w:r w:rsidRPr="004A5846">
              <w:t xml:space="preserve">Vaccination site </w:t>
            </w:r>
            <w:proofErr w:type="spellStart"/>
            <w:r w:rsidRPr="004A5846">
              <w:t>redness</w:t>
            </w:r>
            <w:r w:rsidRPr="004A5846">
              <w:rPr>
                <w:vertAlign w:val="superscript"/>
              </w:rPr>
              <w:t>a</w:t>
            </w:r>
            <w:proofErr w:type="spellEnd"/>
            <w:r w:rsidRPr="004A5846">
              <w:rPr>
                <w:vertAlign w:val="superscript"/>
              </w:rPr>
              <w:t xml:space="preserve">, </w:t>
            </w:r>
            <w:proofErr w:type="gramStart"/>
            <w:r w:rsidRPr="004A5846">
              <w:rPr>
                <w:vertAlign w:val="superscript"/>
              </w:rPr>
              <w:t>b</w:t>
            </w:r>
            <w:r w:rsidRPr="004A5846">
              <w:t>;</w:t>
            </w:r>
            <w:proofErr w:type="gramEnd"/>
          </w:p>
          <w:p w14:paraId="3149A975" w14:textId="77777777" w:rsidR="00CA6335" w:rsidRPr="004A5846" w:rsidRDefault="00CA6335" w:rsidP="00DD06B7">
            <w:pPr>
              <w:pStyle w:val="CLDNormal"/>
              <w:jc w:val="left"/>
            </w:pPr>
            <w:r w:rsidRPr="004A5846">
              <w:t xml:space="preserve">Vaccination site </w:t>
            </w:r>
            <w:proofErr w:type="spellStart"/>
            <w:r w:rsidRPr="004A5846">
              <w:t>swelling</w:t>
            </w:r>
            <w:r w:rsidRPr="004A5846">
              <w:rPr>
                <w:vertAlign w:val="superscript"/>
              </w:rPr>
              <w:t>a</w:t>
            </w:r>
            <w:proofErr w:type="spellEnd"/>
            <w:r w:rsidRPr="004A5846">
              <w:rPr>
                <w:vertAlign w:val="superscript"/>
              </w:rPr>
              <w:t>, b</w:t>
            </w:r>
          </w:p>
        </w:tc>
        <w:tc>
          <w:tcPr>
            <w:tcW w:w="985" w:type="pct"/>
          </w:tcPr>
          <w:p w14:paraId="71F6CE15" w14:textId="77777777" w:rsidR="00CA6335" w:rsidRPr="004A5846" w:rsidRDefault="00CA6335" w:rsidP="00DD06B7">
            <w:pPr>
              <w:pStyle w:val="CLDNormal"/>
              <w:jc w:val="left"/>
            </w:pPr>
          </w:p>
        </w:tc>
        <w:tc>
          <w:tcPr>
            <w:tcW w:w="1076" w:type="pct"/>
          </w:tcPr>
          <w:p w14:paraId="244D0101" w14:textId="77777777" w:rsidR="00CA6335" w:rsidRPr="004A5846" w:rsidRDefault="00CA6335" w:rsidP="00DD06B7">
            <w:pPr>
              <w:pStyle w:val="CLDNormal"/>
              <w:jc w:val="left"/>
            </w:pPr>
          </w:p>
        </w:tc>
      </w:tr>
    </w:tbl>
    <w:p w14:paraId="72181291" w14:textId="77777777" w:rsidR="00CA6335" w:rsidRPr="004A5846" w:rsidRDefault="00CA6335" w:rsidP="00DD06B7">
      <w:pPr>
        <w:pStyle w:val="CLDTableFootnote"/>
        <w:spacing w:before="60"/>
        <w:ind w:left="284" w:hanging="284"/>
        <w:rPr>
          <w:lang w:val="en-AU"/>
        </w:rPr>
      </w:pPr>
      <w:r w:rsidRPr="004A5846">
        <w:rPr>
          <w:vertAlign w:val="superscript"/>
          <w:lang w:val="en-AU"/>
        </w:rPr>
        <w:t>a</w:t>
      </w:r>
      <w:r w:rsidRPr="004A5846">
        <w:rPr>
          <w:vertAlign w:val="superscript"/>
          <w:lang w:val="en-AU"/>
        </w:rPr>
        <w:tab/>
      </w:r>
      <w:r w:rsidRPr="004A5846">
        <w:rPr>
          <w:lang w:val="en-AU"/>
        </w:rPr>
        <w:t>Study C3671008: pregnant individuals ≤49 years</w:t>
      </w:r>
    </w:p>
    <w:p w14:paraId="208D2CC1" w14:textId="77777777" w:rsidR="00CA6335" w:rsidRPr="004A5846" w:rsidRDefault="00CA6335" w:rsidP="00DD06B7">
      <w:pPr>
        <w:ind w:left="284" w:hanging="284"/>
        <w:rPr>
          <w:sz w:val="20"/>
          <w:szCs w:val="16"/>
        </w:rPr>
      </w:pPr>
      <w:r w:rsidRPr="004A5846">
        <w:rPr>
          <w:sz w:val="20"/>
          <w:szCs w:val="16"/>
          <w:vertAlign w:val="superscript"/>
        </w:rPr>
        <w:t>b</w:t>
      </w:r>
      <w:r w:rsidRPr="004A5846">
        <w:rPr>
          <w:sz w:val="20"/>
          <w:szCs w:val="16"/>
          <w:vertAlign w:val="superscript"/>
        </w:rPr>
        <w:tab/>
      </w:r>
      <w:r w:rsidRPr="004A5846">
        <w:rPr>
          <w:sz w:val="20"/>
          <w:szCs w:val="16"/>
        </w:rPr>
        <w:t>Study C3671013: individuals ≥60 years</w:t>
      </w:r>
    </w:p>
    <w:p w14:paraId="62FAA720" w14:textId="764A01E1" w:rsidR="00CA6335" w:rsidRPr="004A5846" w:rsidRDefault="00CA6335" w:rsidP="00DD06B7">
      <w:pPr>
        <w:ind w:left="284" w:hanging="284"/>
        <w:rPr>
          <w:szCs w:val="16"/>
          <w:vertAlign w:val="superscript"/>
        </w:rPr>
      </w:pPr>
      <w:r w:rsidRPr="004A5846">
        <w:rPr>
          <w:sz w:val="20"/>
          <w:szCs w:val="16"/>
          <w:vertAlign w:val="superscript"/>
        </w:rPr>
        <w:t>c</w:t>
      </w:r>
      <w:r w:rsidR="00196E9D" w:rsidRPr="004A5846">
        <w:rPr>
          <w:sz w:val="20"/>
          <w:szCs w:val="16"/>
          <w:vertAlign w:val="superscript"/>
        </w:rPr>
        <w:tab/>
      </w:r>
      <w:r w:rsidRPr="004A5846">
        <w:rPr>
          <w:sz w:val="20"/>
          <w:szCs w:val="16"/>
        </w:rPr>
        <w:t xml:space="preserve">In Study C3671013 (individuals ≥60 years), one case of Guillain-Barré syndrome and one case of Miller Fisher syndrome were reported with onset of 7 and 8 days, respectively, after receiving Abrysvo and assessed by the investigator as possibly related to the administered vaccine. Both cases had either confounding factors or an alternative aetiology. One additional case, with onset 8 months after receiving </w:t>
      </w:r>
      <w:r w:rsidRPr="004A5846">
        <w:rPr>
          <w:sz w:val="20"/>
          <w:szCs w:val="16"/>
        </w:rPr>
        <w:lastRenderedPageBreak/>
        <w:t>Abrysvo, was assessed as not related to the administered vaccine by the investigator. One case of Guillain-Barré syndrome was reported in the placebo group 14 months after administration.</w:t>
      </w:r>
    </w:p>
    <w:p w14:paraId="3243F3BD" w14:textId="503FD29F" w:rsidR="00493658" w:rsidRPr="00BE4093" w:rsidRDefault="00BD719F" w:rsidP="00DD06B7">
      <w:pPr>
        <w:pStyle w:val="CLDHeading4"/>
        <w:jc w:val="left"/>
        <w:rPr>
          <w:rFonts w:ascii="Times New Roman" w:hAnsi="Times New Roman"/>
          <w:lang w:val="en-AU"/>
        </w:rPr>
      </w:pPr>
      <w:r w:rsidRPr="00BE4093">
        <w:rPr>
          <w:rFonts w:ascii="Times New Roman" w:hAnsi="Times New Roman"/>
          <w:lang w:val="en-AU"/>
        </w:rPr>
        <w:t>Vaccinated maternal participants</w:t>
      </w:r>
      <w:r w:rsidR="00493658" w:rsidRPr="00BE4093">
        <w:rPr>
          <w:rFonts w:ascii="Times New Roman" w:hAnsi="Times New Roman"/>
          <w:lang w:val="en-AU"/>
        </w:rPr>
        <w:t xml:space="preserve"> </w:t>
      </w:r>
    </w:p>
    <w:p w14:paraId="01F982B9" w14:textId="7E3B9DDA" w:rsidR="00493658" w:rsidRPr="004A5846" w:rsidRDefault="00E607EF" w:rsidP="00DD06B7">
      <w:pPr>
        <w:pStyle w:val="CLDNormal"/>
        <w:jc w:val="left"/>
        <w:rPr>
          <w:sz w:val="16"/>
          <w:szCs w:val="16"/>
          <w:lang w:val="en-AU"/>
        </w:rPr>
      </w:pPr>
      <w:r w:rsidRPr="004A5846">
        <w:rPr>
          <w:lang w:val="en-AU"/>
        </w:rPr>
        <w:t xml:space="preserve">The safety profile of ABRYSVO in maternal and infant participants was characterised in two clinical studies. </w:t>
      </w:r>
      <w:r w:rsidR="00493658" w:rsidRPr="004A5846">
        <w:rPr>
          <w:lang w:val="en-AU"/>
        </w:rPr>
        <w:t>Study</w:t>
      </w:r>
      <w:r w:rsidR="00AF49D7" w:rsidRPr="004A5846">
        <w:rPr>
          <w:lang w:val="en-AU"/>
        </w:rPr>
        <w:t xml:space="preserve"> </w:t>
      </w:r>
      <w:r w:rsidR="00493658" w:rsidRPr="004A5846">
        <w:rPr>
          <w:lang w:val="en-AU"/>
        </w:rPr>
        <w:t>C3671008 is a Phase 3</w:t>
      </w:r>
      <w:r w:rsidR="00037155" w:rsidRPr="004A5846">
        <w:rPr>
          <w:lang w:val="en-AU"/>
        </w:rPr>
        <w:t xml:space="preserve"> study of</w:t>
      </w:r>
      <w:r w:rsidR="00493658" w:rsidRPr="004A5846">
        <w:rPr>
          <w:lang w:val="en-AU"/>
        </w:rPr>
        <w:t xml:space="preserve"> the efficacy, </w:t>
      </w:r>
      <w:proofErr w:type="gramStart"/>
      <w:r w:rsidR="00493658" w:rsidRPr="004A5846">
        <w:rPr>
          <w:lang w:val="en-AU"/>
        </w:rPr>
        <w:t>safety</w:t>
      </w:r>
      <w:proofErr w:type="gramEnd"/>
      <w:r w:rsidR="00493658" w:rsidRPr="004A5846">
        <w:rPr>
          <w:lang w:val="en-AU"/>
        </w:rPr>
        <w:t xml:space="preserve"> and immunogenicity of a single dose (120 micrograms) of </w:t>
      </w:r>
      <w:r w:rsidR="0008151E" w:rsidRPr="004A5846">
        <w:rPr>
          <w:lang w:val="en-AU"/>
        </w:rPr>
        <w:t>ABRYSVO</w:t>
      </w:r>
      <w:r w:rsidR="00493658" w:rsidRPr="004A5846">
        <w:rPr>
          <w:lang w:val="en-AU"/>
        </w:rPr>
        <w:t xml:space="preserve"> administered to pregnant women to protect their infants against RSV disease. </w:t>
      </w:r>
      <w:r w:rsidR="00037155" w:rsidRPr="004A5846">
        <w:rPr>
          <w:lang w:val="en-AU"/>
        </w:rPr>
        <w:t xml:space="preserve">In Study </w:t>
      </w:r>
      <w:r w:rsidR="00AF49D7" w:rsidRPr="004A5846">
        <w:rPr>
          <w:lang w:val="en-AU"/>
        </w:rPr>
        <w:t>C3671008</w:t>
      </w:r>
      <w:r w:rsidR="00DA4703" w:rsidRPr="004A5846">
        <w:rPr>
          <w:lang w:val="en-AU"/>
        </w:rPr>
        <w:t xml:space="preserve">, </w:t>
      </w:r>
      <w:r w:rsidR="0008151E" w:rsidRPr="004A5846">
        <w:rPr>
          <w:lang w:val="en-AU"/>
        </w:rPr>
        <w:t>ABRYSVO</w:t>
      </w:r>
      <w:r w:rsidR="00493658" w:rsidRPr="004A5846">
        <w:rPr>
          <w:lang w:val="en-AU"/>
        </w:rPr>
        <w:t xml:space="preserve"> was administered to 3,682 maternal participants and there were 3,568 infants born to the maternal participants at the time of data cut-off.</w:t>
      </w:r>
      <w:r w:rsidR="00D73A62" w:rsidRPr="004A5846">
        <w:rPr>
          <w:sz w:val="16"/>
          <w:szCs w:val="16"/>
          <w:lang w:val="en-AU"/>
        </w:rPr>
        <w:t xml:space="preserve"> </w:t>
      </w:r>
      <w:r w:rsidR="00493658" w:rsidRPr="004A5846">
        <w:rPr>
          <w:lang w:val="en-AU"/>
        </w:rPr>
        <w:t>A Phase 2b study (C3671003) in pregnant women and their infants investigated the safety, tolerability and immunogenicity of two dose levels (120 m</w:t>
      </w:r>
      <w:r w:rsidR="001B4AC3" w:rsidRPr="004A5846">
        <w:rPr>
          <w:lang w:val="en-AU"/>
        </w:rPr>
        <w:t>i</w:t>
      </w:r>
      <w:r w:rsidR="00493658" w:rsidRPr="004A5846">
        <w:rPr>
          <w:lang w:val="en-AU"/>
        </w:rPr>
        <w:t>c</w:t>
      </w:r>
      <w:r w:rsidR="001B4AC3" w:rsidRPr="004A5846">
        <w:rPr>
          <w:lang w:val="en-AU"/>
        </w:rPr>
        <w:t>ro</w:t>
      </w:r>
      <w:r w:rsidR="00493658" w:rsidRPr="004A5846">
        <w:rPr>
          <w:lang w:val="en-AU"/>
        </w:rPr>
        <w:t>g</w:t>
      </w:r>
      <w:r w:rsidR="001B4AC3" w:rsidRPr="004A5846">
        <w:rPr>
          <w:lang w:val="en-AU"/>
        </w:rPr>
        <w:t>rams</w:t>
      </w:r>
      <w:r w:rsidR="00493658" w:rsidRPr="004A5846">
        <w:rPr>
          <w:lang w:val="en-AU"/>
        </w:rPr>
        <w:t xml:space="preserve"> and 240 m</w:t>
      </w:r>
      <w:r w:rsidR="001B4AC3" w:rsidRPr="004A5846">
        <w:rPr>
          <w:lang w:val="en-AU"/>
        </w:rPr>
        <w:t>i</w:t>
      </w:r>
      <w:r w:rsidR="00493658" w:rsidRPr="004A5846">
        <w:rPr>
          <w:lang w:val="en-AU"/>
        </w:rPr>
        <w:t>c</w:t>
      </w:r>
      <w:r w:rsidR="001B4AC3" w:rsidRPr="004A5846">
        <w:rPr>
          <w:lang w:val="en-AU"/>
        </w:rPr>
        <w:t>ro</w:t>
      </w:r>
      <w:r w:rsidR="00493658" w:rsidRPr="004A5846">
        <w:rPr>
          <w:lang w:val="en-AU"/>
        </w:rPr>
        <w:t>g</w:t>
      </w:r>
      <w:r w:rsidR="001B4AC3" w:rsidRPr="004A5846">
        <w:rPr>
          <w:lang w:val="en-AU"/>
        </w:rPr>
        <w:t>rams</w:t>
      </w:r>
      <w:r w:rsidR="00493658" w:rsidRPr="004A5846">
        <w:rPr>
          <w:lang w:val="en-AU"/>
        </w:rPr>
        <w:t xml:space="preserve">, formulated with or without </w:t>
      </w:r>
      <w:proofErr w:type="gramStart"/>
      <w:r w:rsidR="00493658" w:rsidRPr="004A5846">
        <w:rPr>
          <w:lang w:val="en-AU"/>
        </w:rPr>
        <w:t>Al(</w:t>
      </w:r>
      <w:proofErr w:type="gramEnd"/>
      <w:r w:rsidR="00493658" w:rsidRPr="004A5846">
        <w:rPr>
          <w:lang w:val="en-AU"/>
        </w:rPr>
        <w:t>OH)</w:t>
      </w:r>
      <w:r w:rsidR="00493658" w:rsidRPr="004A5846">
        <w:rPr>
          <w:szCs w:val="24"/>
          <w:vertAlign w:val="subscript"/>
          <w:lang w:val="en-AU"/>
        </w:rPr>
        <w:t>3</w:t>
      </w:r>
      <w:r w:rsidR="00493658" w:rsidRPr="004A5846">
        <w:rPr>
          <w:lang w:val="en-AU"/>
        </w:rPr>
        <w:t xml:space="preserve">) of </w:t>
      </w:r>
      <w:r w:rsidR="0008151E" w:rsidRPr="004A5846">
        <w:rPr>
          <w:lang w:val="en-AU"/>
        </w:rPr>
        <w:t>ABRYSVO</w:t>
      </w:r>
      <w:r w:rsidR="00493658" w:rsidRPr="004A5846">
        <w:rPr>
          <w:lang w:val="en-AU"/>
        </w:rPr>
        <w:t xml:space="preserve">. </w:t>
      </w:r>
      <w:r w:rsidRPr="004A5846">
        <w:rPr>
          <w:lang w:val="en-AU"/>
        </w:rPr>
        <w:t xml:space="preserve">In this study, </w:t>
      </w:r>
      <w:r w:rsidR="0008151E" w:rsidRPr="004A5846">
        <w:rPr>
          <w:lang w:val="en-AU"/>
        </w:rPr>
        <w:t>ABRYSVO</w:t>
      </w:r>
      <w:r w:rsidR="00493658" w:rsidRPr="004A5846">
        <w:rPr>
          <w:lang w:val="en-AU"/>
        </w:rPr>
        <w:t xml:space="preserve"> (120 m</w:t>
      </w:r>
      <w:r w:rsidR="001B4AC3" w:rsidRPr="004A5846">
        <w:rPr>
          <w:lang w:val="en-AU"/>
        </w:rPr>
        <w:t>i</w:t>
      </w:r>
      <w:r w:rsidR="00493658" w:rsidRPr="004A5846">
        <w:rPr>
          <w:lang w:val="en-AU"/>
        </w:rPr>
        <w:t>c</w:t>
      </w:r>
      <w:r w:rsidR="001B4AC3" w:rsidRPr="004A5846">
        <w:rPr>
          <w:lang w:val="en-AU"/>
        </w:rPr>
        <w:t>ro</w:t>
      </w:r>
      <w:r w:rsidR="00493658" w:rsidRPr="004A5846">
        <w:rPr>
          <w:lang w:val="en-AU"/>
        </w:rPr>
        <w:t>g</w:t>
      </w:r>
      <w:r w:rsidR="001B4AC3" w:rsidRPr="004A5846">
        <w:rPr>
          <w:lang w:val="en-AU"/>
        </w:rPr>
        <w:t>rams</w:t>
      </w:r>
      <w:r w:rsidR="00493658" w:rsidRPr="004A5846">
        <w:rPr>
          <w:lang w:val="en-AU"/>
        </w:rPr>
        <w:t xml:space="preserve">, without </w:t>
      </w:r>
      <w:proofErr w:type="gramStart"/>
      <w:r w:rsidR="00493658" w:rsidRPr="004A5846">
        <w:rPr>
          <w:lang w:val="en-AU"/>
        </w:rPr>
        <w:t>Al(</w:t>
      </w:r>
      <w:proofErr w:type="gramEnd"/>
      <w:r w:rsidR="00493658" w:rsidRPr="004A5846">
        <w:rPr>
          <w:lang w:val="en-AU"/>
        </w:rPr>
        <w:t>OH)</w:t>
      </w:r>
      <w:r w:rsidR="00493658" w:rsidRPr="00BE4093">
        <w:rPr>
          <w:vertAlign w:val="subscript"/>
          <w:lang w:val="en-AU"/>
        </w:rPr>
        <w:t>3</w:t>
      </w:r>
      <w:r w:rsidR="00493658" w:rsidRPr="004A5846">
        <w:rPr>
          <w:lang w:val="en-AU"/>
        </w:rPr>
        <w:t xml:space="preserve">) was administered to 115 maternal participants and 114 infants were born to </w:t>
      </w:r>
      <w:r w:rsidRPr="004A5846">
        <w:rPr>
          <w:lang w:val="en-AU"/>
        </w:rPr>
        <w:t xml:space="preserve">the </w:t>
      </w:r>
      <w:r w:rsidR="00493658" w:rsidRPr="004A5846">
        <w:rPr>
          <w:lang w:val="en-AU"/>
        </w:rPr>
        <w:t>maternal participants.</w:t>
      </w:r>
      <w:r w:rsidR="00D73A62" w:rsidRPr="004A5846">
        <w:rPr>
          <w:sz w:val="16"/>
          <w:szCs w:val="16"/>
          <w:lang w:val="en-AU"/>
        </w:rPr>
        <w:t xml:space="preserve"> </w:t>
      </w:r>
    </w:p>
    <w:p w14:paraId="5C18A1BC" w14:textId="7E7A4833" w:rsidR="00493658" w:rsidRPr="004A5846" w:rsidRDefault="00493658" w:rsidP="00DD06B7">
      <w:pPr>
        <w:pStyle w:val="CLDNormal"/>
        <w:jc w:val="left"/>
        <w:rPr>
          <w:sz w:val="16"/>
          <w:szCs w:val="16"/>
          <w:lang w:val="en-AU"/>
        </w:rPr>
      </w:pPr>
      <w:r w:rsidRPr="004A5846">
        <w:rPr>
          <w:lang w:val="en-AU"/>
        </w:rPr>
        <w:t>For all maternal participants, solicited local reactions and systemic events were collected for 7 days after vaccination</w:t>
      </w:r>
      <w:r w:rsidR="00CB5A32" w:rsidRPr="004A5846">
        <w:rPr>
          <w:lang w:val="en-AU"/>
        </w:rPr>
        <w:t xml:space="preserve"> (see Tables </w:t>
      </w:r>
      <w:r w:rsidR="00BB19D3" w:rsidRPr="004A5846">
        <w:rPr>
          <w:lang w:val="en-AU"/>
        </w:rPr>
        <w:t>5</w:t>
      </w:r>
      <w:r w:rsidR="00CB5A32" w:rsidRPr="004A5846">
        <w:rPr>
          <w:lang w:val="en-AU"/>
        </w:rPr>
        <w:t xml:space="preserve"> and </w:t>
      </w:r>
      <w:r w:rsidR="00BB19D3" w:rsidRPr="004A5846">
        <w:rPr>
          <w:lang w:val="en-AU"/>
        </w:rPr>
        <w:t>6</w:t>
      </w:r>
      <w:r w:rsidR="00CB5A32" w:rsidRPr="004A5846">
        <w:rPr>
          <w:lang w:val="en-AU"/>
        </w:rPr>
        <w:t>)</w:t>
      </w:r>
      <w:r w:rsidRPr="004A5846">
        <w:rPr>
          <w:lang w:val="en-AU"/>
        </w:rPr>
        <w:t xml:space="preserve">, adverse events for 1 month and obstetric complications, serious adverse events </w:t>
      </w:r>
      <w:r w:rsidR="00CA6335" w:rsidRPr="004A5846">
        <w:rPr>
          <w:lang w:val="en-AU"/>
        </w:rPr>
        <w:t xml:space="preserve">(see Table </w:t>
      </w:r>
      <w:r w:rsidR="00BB19D3" w:rsidRPr="004A5846">
        <w:rPr>
          <w:lang w:val="en-AU"/>
        </w:rPr>
        <w:t>7</w:t>
      </w:r>
      <w:r w:rsidR="00CA6335" w:rsidRPr="004A5846">
        <w:rPr>
          <w:lang w:val="en-AU"/>
        </w:rPr>
        <w:t xml:space="preserve">) </w:t>
      </w:r>
      <w:r w:rsidRPr="004A5846">
        <w:rPr>
          <w:lang w:val="en-AU"/>
        </w:rPr>
        <w:t xml:space="preserve">and adverse events of special interest for the duration of the study. For infant participants, the collection period for nonserious adverse events was from birth to 1 month. Serious adverse events were monitored for at least 1 year for all infant participants and for up to 2 years for half of the infants in Study </w:t>
      </w:r>
      <w:r w:rsidR="00AF49D7" w:rsidRPr="004A5846">
        <w:rPr>
          <w:lang w:val="en-AU"/>
        </w:rPr>
        <w:t>C3671008</w:t>
      </w:r>
      <w:r w:rsidRPr="004A5846">
        <w:rPr>
          <w:lang w:val="en-AU"/>
        </w:rPr>
        <w:t>.</w:t>
      </w:r>
      <w:r w:rsidR="00320CF4" w:rsidRPr="004A5846">
        <w:rPr>
          <w:sz w:val="16"/>
          <w:szCs w:val="16"/>
          <w:lang w:val="en-AU"/>
        </w:rPr>
        <w:t xml:space="preserve"> </w:t>
      </w:r>
      <w:r w:rsidRPr="004A5846">
        <w:rPr>
          <w:sz w:val="16"/>
          <w:szCs w:val="16"/>
          <w:lang w:val="en-AU"/>
        </w:rPr>
        <w:t xml:space="preserve"> </w:t>
      </w:r>
    </w:p>
    <w:p w14:paraId="626F6633" w14:textId="222A0CFB" w:rsidR="00271E04" w:rsidRPr="004A5846" w:rsidRDefault="00271E04" w:rsidP="00DD06B7">
      <w:pPr>
        <w:pStyle w:val="CLDNormal"/>
        <w:jc w:val="left"/>
        <w:rPr>
          <w:lang w:val="en-AU"/>
        </w:rPr>
      </w:pPr>
      <w:r w:rsidRPr="004A5846">
        <w:rPr>
          <w:lang w:val="en-AU"/>
        </w:rPr>
        <w:t xml:space="preserve">The most frequently reported adverse reactions in Study </w:t>
      </w:r>
      <w:r w:rsidR="00AF49D7" w:rsidRPr="004A5846">
        <w:rPr>
          <w:lang w:val="en-AU"/>
        </w:rPr>
        <w:t>C3671008</w:t>
      </w:r>
      <w:r w:rsidRPr="004A5846">
        <w:rPr>
          <w:lang w:val="en-AU"/>
        </w:rPr>
        <w:t xml:space="preserve"> were vaccination site pain, </w:t>
      </w:r>
      <w:proofErr w:type="gramStart"/>
      <w:r w:rsidRPr="004A5846">
        <w:rPr>
          <w:lang w:val="en-AU"/>
        </w:rPr>
        <w:t>headache</w:t>
      </w:r>
      <w:proofErr w:type="gramEnd"/>
      <w:r w:rsidRPr="004A5846">
        <w:rPr>
          <w:lang w:val="en-AU"/>
        </w:rPr>
        <w:t xml:space="preserve"> and myalgia.</w:t>
      </w:r>
    </w:p>
    <w:p w14:paraId="2EC509B5" w14:textId="2119C356" w:rsidR="00493658" w:rsidRPr="004A5846" w:rsidRDefault="00493658" w:rsidP="00DD06B7">
      <w:pPr>
        <w:pStyle w:val="CLDNormal"/>
        <w:jc w:val="left"/>
        <w:rPr>
          <w:sz w:val="16"/>
          <w:szCs w:val="16"/>
          <w:lang w:val="en-AU"/>
        </w:rPr>
      </w:pPr>
      <w:r w:rsidRPr="004A5846">
        <w:rPr>
          <w:lang w:val="en-AU"/>
        </w:rPr>
        <w:t>The majority of solicited local and systemic reactions in maternal participants were mild to moderate in severity and resolved within 2-3 days of onset.</w:t>
      </w:r>
      <w:r w:rsidR="00DA570C" w:rsidRPr="004A5846">
        <w:rPr>
          <w:b/>
          <w:bCs/>
          <w:color w:val="00B050"/>
        </w:rPr>
        <w:t xml:space="preserve"> </w:t>
      </w:r>
    </w:p>
    <w:p w14:paraId="4B8E4635" w14:textId="0792A2E3" w:rsidR="00493658" w:rsidRPr="004A5846" w:rsidRDefault="00493658" w:rsidP="00DD06B7">
      <w:pPr>
        <w:pStyle w:val="CLDNormal"/>
        <w:jc w:val="left"/>
        <w:rPr>
          <w:lang w:val="en-AU"/>
        </w:rPr>
      </w:pPr>
      <w:r w:rsidRPr="004A5846">
        <w:rPr>
          <w:lang w:val="en-AU"/>
        </w:rPr>
        <w:t xml:space="preserve">Solicited local and systemic reaction rates were similar among participants who received </w:t>
      </w:r>
      <w:r w:rsidR="0008151E" w:rsidRPr="004A5846">
        <w:rPr>
          <w:lang w:val="en-AU"/>
        </w:rPr>
        <w:t>ABRYSVO</w:t>
      </w:r>
      <w:r w:rsidRPr="004A5846">
        <w:rPr>
          <w:lang w:val="en-AU"/>
        </w:rPr>
        <w:t xml:space="preserve"> in Study C3671003. </w:t>
      </w:r>
    </w:p>
    <w:p w14:paraId="561F1F54" w14:textId="51806537" w:rsidR="00CB5A32" w:rsidRPr="00BE4093" w:rsidRDefault="00CB5A32" w:rsidP="00DD06B7">
      <w:pPr>
        <w:pStyle w:val="CLDNormal"/>
        <w:keepNext/>
        <w:jc w:val="left"/>
        <w:rPr>
          <w:b/>
          <w:bCs/>
        </w:rPr>
      </w:pPr>
      <w:r w:rsidRPr="00BE4093">
        <w:rPr>
          <w:b/>
          <w:bCs/>
          <w:lang w:val="en-AU"/>
        </w:rPr>
        <w:t xml:space="preserve">Table </w:t>
      </w:r>
      <w:r w:rsidR="00BB19D3" w:rsidRPr="00BE4093">
        <w:rPr>
          <w:b/>
          <w:bCs/>
          <w:lang w:val="en-AU"/>
        </w:rPr>
        <w:t>5</w:t>
      </w:r>
      <w:r w:rsidR="0003280D" w:rsidRPr="00BE4093">
        <w:rPr>
          <w:b/>
          <w:bCs/>
          <w:lang w:val="en-AU"/>
        </w:rPr>
        <w:t xml:space="preserve">   </w:t>
      </w:r>
      <w:r w:rsidRPr="00BE4093">
        <w:rPr>
          <w:b/>
          <w:bCs/>
          <w:lang w:val="en-AU"/>
        </w:rPr>
        <w:t xml:space="preserve"> Percentage of Maternal Participants with Local Reactions Reported by, Maximum Severity, within 7 days after Vaccination – Study C3671008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4"/>
        <w:gridCol w:w="3288"/>
        <w:gridCol w:w="2593"/>
      </w:tblGrid>
      <w:tr w:rsidR="00CB5A32" w:rsidRPr="004A5846" w14:paraId="17DF0299" w14:textId="77777777" w:rsidTr="00BE4093">
        <w:trPr>
          <w:trHeight w:val="827"/>
          <w:jc w:val="center"/>
        </w:trPr>
        <w:tc>
          <w:tcPr>
            <w:tcW w:w="2624" w:type="dxa"/>
          </w:tcPr>
          <w:p w14:paraId="0301C75D" w14:textId="77777777" w:rsidR="00CB5A32" w:rsidRPr="004A5846" w:rsidRDefault="00CB5A32" w:rsidP="00DD06B7">
            <w:pPr>
              <w:pStyle w:val="TableParagraph"/>
              <w:kinsoku w:val="0"/>
              <w:overflowPunct w:val="0"/>
              <w:spacing w:line="240" w:lineRule="auto"/>
              <w:ind w:left="107"/>
              <w:rPr>
                <w:b/>
                <w:bCs/>
              </w:rPr>
            </w:pPr>
            <w:r w:rsidRPr="004A5846">
              <w:rPr>
                <w:b/>
                <w:bCs/>
              </w:rPr>
              <w:t>Local Reactions</w:t>
            </w:r>
          </w:p>
        </w:tc>
        <w:tc>
          <w:tcPr>
            <w:tcW w:w="3288" w:type="dxa"/>
          </w:tcPr>
          <w:p w14:paraId="7649F933" w14:textId="32B6B350" w:rsidR="00CB5A32" w:rsidRPr="004A5846" w:rsidRDefault="00CB5A32" w:rsidP="00DD06B7">
            <w:pPr>
              <w:pStyle w:val="TableParagraph"/>
              <w:tabs>
                <w:tab w:val="left" w:pos="2198"/>
              </w:tabs>
              <w:kinsoku w:val="0"/>
              <w:overflowPunct w:val="0"/>
              <w:spacing w:line="240" w:lineRule="auto"/>
              <w:ind w:left="1055" w:right="1046"/>
              <w:rPr>
                <w:b/>
                <w:bCs/>
                <w:spacing w:val="-2"/>
                <w:vertAlign w:val="superscript"/>
              </w:rPr>
            </w:pPr>
            <w:r w:rsidRPr="004A5846">
              <w:rPr>
                <w:b/>
                <w:bCs/>
                <w:spacing w:val="-2"/>
              </w:rPr>
              <w:t>ABRYSVO N=3,663</w:t>
            </w:r>
            <w:r w:rsidRPr="004A5846">
              <w:rPr>
                <w:b/>
                <w:bCs/>
                <w:spacing w:val="-2"/>
                <w:vertAlign w:val="superscript"/>
              </w:rPr>
              <w:t>a</w:t>
            </w:r>
          </w:p>
          <w:p w14:paraId="0EE9FF23" w14:textId="77777777" w:rsidR="00CB5A32" w:rsidRPr="004A5846" w:rsidRDefault="00CB5A32" w:rsidP="00DD06B7">
            <w:pPr>
              <w:pStyle w:val="TableParagraph"/>
              <w:kinsoku w:val="0"/>
              <w:overflowPunct w:val="0"/>
              <w:ind w:left="6"/>
              <w:rPr>
                <w:b/>
                <w:bCs/>
              </w:rPr>
            </w:pPr>
            <w:r w:rsidRPr="004A5846">
              <w:rPr>
                <w:b/>
                <w:bCs/>
              </w:rPr>
              <w:t>%</w:t>
            </w:r>
          </w:p>
        </w:tc>
        <w:tc>
          <w:tcPr>
            <w:tcW w:w="2593" w:type="dxa"/>
          </w:tcPr>
          <w:p w14:paraId="41ED9198" w14:textId="5DD2C5C9" w:rsidR="00CB5A32" w:rsidRPr="004A5846" w:rsidRDefault="00CB5A32" w:rsidP="00DD06B7">
            <w:pPr>
              <w:pStyle w:val="TableParagraph"/>
              <w:kinsoku w:val="0"/>
              <w:overflowPunct w:val="0"/>
              <w:spacing w:line="240" w:lineRule="auto"/>
              <w:ind w:left="326" w:right="193"/>
              <w:rPr>
                <w:b/>
                <w:bCs/>
                <w:spacing w:val="-2"/>
                <w:vertAlign w:val="superscript"/>
              </w:rPr>
            </w:pPr>
            <w:r w:rsidRPr="004A5846">
              <w:rPr>
                <w:b/>
                <w:bCs/>
                <w:spacing w:val="-2"/>
              </w:rPr>
              <w:t>PLACEBO N=3,639</w:t>
            </w:r>
            <w:r w:rsidRPr="004A5846">
              <w:rPr>
                <w:b/>
                <w:bCs/>
                <w:spacing w:val="-2"/>
                <w:vertAlign w:val="superscript"/>
              </w:rPr>
              <w:t>a</w:t>
            </w:r>
          </w:p>
          <w:p w14:paraId="51F750AE" w14:textId="77777777" w:rsidR="00CB5A32" w:rsidRPr="004A5846" w:rsidRDefault="00CB5A32" w:rsidP="00DD06B7">
            <w:pPr>
              <w:pStyle w:val="TableParagraph"/>
              <w:kinsoku w:val="0"/>
              <w:overflowPunct w:val="0"/>
              <w:ind w:left="926" w:hanging="794"/>
              <w:rPr>
                <w:b/>
                <w:bCs/>
              </w:rPr>
            </w:pPr>
            <w:r w:rsidRPr="004A5846">
              <w:rPr>
                <w:b/>
                <w:bCs/>
              </w:rPr>
              <w:t>%</w:t>
            </w:r>
          </w:p>
        </w:tc>
      </w:tr>
      <w:tr w:rsidR="00CB5A32" w:rsidRPr="004A5846" w14:paraId="22C970FE" w14:textId="77777777" w:rsidTr="00BE4093">
        <w:trPr>
          <w:trHeight w:val="276"/>
          <w:jc w:val="center"/>
        </w:trPr>
        <w:tc>
          <w:tcPr>
            <w:tcW w:w="8505" w:type="dxa"/>
            <w:gridSpan w:val="3"/>
          </w:tcPr>
          <w:p w14:paraId="617363D3" w14:textId="65FCC4AF" w:rsidR="00CB5A32" w:rsidRPr="004A5846" w:rsidRDefault="00CB5A32" w:rsidP="00DD06B7">
            <w:pPr>
              <w:pStyle w:val="TableParagraph"/>
              <w:kinsoku w:val="0"/>
              <w:overflowPunct w:val="0"/>
              <w:spacing w:before="1"/>
              <w:ind w:left="107"/>
              <w:rPr>
                <w:vertAlign w:val="superscript"/>
              </w:rPr>
            </w:pPr>
            <w:r w:rsidRPr="004A5846">
              <w:t xml:space="preserve">Injection site </w:t>
            </w:r>
            <w:proofErr w:type="spellStart"/>
            <w:r w:rsidRPr="004A5846">
              <w:t>pain</w:t>
            </w:r>
            <w:r w:rsidRPr="004A5846">
              <w:rPr>
                <w:vertAlign w:val="superscript"/>
              </w:rPr>
              <w:t>b</w:t>
            </w:r>
            <w:proofErr w:type="spellEnd"/>
          </w:p>
        </w:tc>
      </w:tr>
      <w:tr w:rsidR="00CB5A32" w:rsidRPr="004A5846" w14:paraId="15F4D9F3" w14:textId="77777777" w:rsidTr="00BE4093">
        <w:trPr>
          <w:trHeight w:val="275"/>
          <w:jc w:val="center"/>
        </w:trPr>
        <w:tc>
          <w:tcPr>
            <w:tcW w:w="2624" w:type="dxa"/>
          </w:tcPr>
          <w:p w14:paraId="250083DC" w14:textId="70625808" w:rsidR="00CB5A32" w:rsidRPr="004A5846" w:rsidRDefault="00CB5A32" w:rsidP="00DD06B7">
            <w:pPr>
              <w:pStyle w:val="TableParagraph"/>
              <w:kinsoku w:val="0"/>
              <w:overflowPunct w:val="0"/>
              <w:ind w:left="287"/>
              <w:rPr>
                <w:spacing w:val="-4"/>
                <w:vertAlign w:val="superscript"/>
              </w:rPr>
            </w:pPr>
            <w:proofErr w:type="spellStart"/>
            <w:r w:rsidRPr="004A5846">
              <w:rPr>
                <w:spacing w:val="-4"/>
              </w:rPr>
              <w:t>Any</w:t>
            </w:r>
            <w:r w:rsidRPr="004A5846">
              <w:rPr>
                <w:spacing w:val="-4"/>
                <w:vertAlign w:val="superscript"/>
              </w:rPr>
              <w:t>c</w:t>
            </w:r>
            <w:proofErr w:type="spellEnd"/>
          </w:p>
        </w:tc>
        <w:tc>
          <w:tcPr>
            <w:tcW w:w="3288" w:type="dxa"/>
          </w:tcPr>
          <w:p w14:paraId="1FCF629E" w14:textId="77777777" w:rsidR="00CB5A32" w:rsidRPr="004A5846" w:rsidRDefault="00CB5A32" w:rsidP="00DD06B7">
            <w:pPr>
              <w:pStyle w:val="TableParagraph"/>
              <w:kinsoku w:val="0"/>
              <w:overflowPunct w:val="0"/>
              <w:ind w:left="1052" w:right="1046"/>
              <w:rPr>
                <w:spacing w:val="-4"/>
              </w:rPr>
            </w:pPr>
            <w:r w:rsidRPr="004A5846">
              <w:rPr>
                <w:spacing w:val="-4"/>
              </w:rPr>
              <w:t>40.6</w:t>
            </w:r>
          </w:p>
        </w:tc>
        <w:tc>
          <w:tcPr>
            <w:tcW w:w="2593" w:type="dxa"/>
          </w:tcPr>
          <w:p w14:paraId="72071D1D" w14:textId="77777777" w:rsidR="00CB5A32" w:rsidRPr="004A5846" w:rsidRDefault="00CB5A32" w:rsidP="00DD06B7">
            <w:pPr>
              <w:pStyle w:val="TableParagraph"/>
              <w:kinsoku w:val="0"/>
              <w:overflowPunct w:val="0"/>
              <w:ind w:right="1019"/>
              <w:rPr>
                <w:spacing w:val="-4"/>
              </w:rPr>
            </w:pPr>
            <w:r w:rsidRPr="004A5846">
              <w:rPr>
                <w:spacing w:val="-4"/>
              </w:rPr>
              <w:t>10.1</w:t>
            </w:r>
          </w:p>
        </w:tc>
      </w:tr>
      <w:tr w:rsidR="00CB5A32" w:rsidRPr="004A5846" w14:paraId="342E3691" w14:textId="77777777" w:rsidTr="00BE4093">
        <w:trPr>
          <w:trHeight w:val="275"/>
          <w:jc w:val="center"/>
        </w:trPr>
        <w:tc>
          <w:tcPr>
            <w:tcW w:w="2624" w:type="dxa"/>
          </w:tcPr>
          <w:p w14:paraId="6D59EEDB" w14:textId="77777777" w:rsidR="00CB5A32" w:rsidRPr="004A5846" w:rsidRDefault="00CB5A32" w:rsidP="00DD06B7">
            <w:pPr>
              <w:pStyle w:val="TableParagraph"/>
              <w:kinsoku w:val="0"/>
              <w:overflowPunct w:val="0"/>
              <w:ind w:left="288"/>
              <w:rPr>
                <w:spacing w:val="-4"/>
              </w:rPr>
            </w:pPr>
            <w:r w:rsidRPr="004A5846">
              <w:rPr>
                <w:spacing w:val="-4"/>
              </w:rPr>
              <w:t>Mild</w:t>
            </w:r>
          </w:p>
        </w:tc>
        <w:tc>
          <w:tcPr>
            <w:tcW w:w="3288" w:type="dxa"/>
          </w:tcPr>
          <w:p w14:paraId="2E2D2E83" w14:textId="77777777" w:rsidR="00CB5A32" w:rsidRPr="004A5846" w:rsidRDefault="00CB5A32" w:rsidP="00DD06B7">
            <w:pPr>
              <w:pStyle w:val="TableParagraph"/>
              <w:kinsoku w:val="0"/>
              <w:overflowPunct w:val="0"/>
              <w:ind w:left="1052" w:right="1046"/>
              <w:rPr>
                <w:spacing w:val="-4"/>
              </w:rPr>
            </w:pPr>
            <w:r w:rsidRPr="004A5846">
              <w:rPr>
                <w:spacing w:val="-4"/>
              </w:rPr>
              <w:t>36.1</w:t>
            </w:r>
          </w:p>
        </w:tc>
        <w:tc>
          <w:tcPr>
            <w:tcW w:w="2593" w:type="dxa"/>
          </w:tcPr>
          <w:p w14:paraId="165E213F" w14:textId="77777777" w:rsidR="00CB5A32" w:rsidRPr="004A5846" w:rsidRDefault="00CB5A32" w:rsidP="00DD06B7">
            <w:pPr>
              <w:pStyle w:val="TableParagraph"/>
              <w:kinsoku w:val="0"/>
              <w:overflowPunct w:val="0"/>
              <w:ind w:right="1019"/>
              <w:rPr>
                <w:spacing w:val="-4"/>
              </w:rPr>
            </w:pPr>
            <w:r w:rsidRPr="004A5846">
              <w:rPr>
                <w:spacing w:val="-4"/>
              </w:rPr>
              <w:t>9.3</w:t>
            </w:r>
          </w:p>
        </w:tc>
      </w:tr>
      <w:tr w:rsidR="00CB5A32" w:rsidRPr="004A5846" w14:paraId="2F580C20" w14:textId="77777777" w:rsidTr="00BE4093">
        <w:trPr>
          <w:trHeight w:val="275"/>
          <w:jc w:val="center"/>
        </w:trPr>
        <w:tc>
          <w:tcPr>
            <w:tcW w:w="2624" w:type="dxa"/>
          </w:tcPr>
          <w:p w14:paraId="6BF039DB" w14:textId="77777777" w:rsidR="00CB5A32" w:rsidRPr="004A5846" w:rsidRDefault="00CB5A32" w:rsidP="00DD06B7">
            <w:pPr>
              <w:pStyle w:val="TableParagraph"/>
              <w:kinsoku w:val="0"/>
              <w:overflowPunct w:val="0"/>
              <w:ind w:left="287"/>
              <w:rPr>
                <w:spacing w:val="-2"/>
              </w:rPr>
            </w:pPr>
            <w:r w:rsidRPr="004A5846">
              <w:rPr>
                <w:spacing w:val="-2"/>
              </w:rPr>
              <w:t>Moderate</w:t>
            </w:r>
          </w:p>
        </w:tc>
        <w:tc>
          <w:tcPr>
            <w:tcW w:w="3288" w:type="dxa"/>
          </w:tcPr>
          <w:p w14:paraId="79E876F3" w14:textId="77777777" w:rsidR="00CB5A32" w:rsidRPr="004A5846" w:rsidRDefault="00CB5A32" w:rsidP="00DD06B7">
            <w:pPr>
              <w:pStyle w:val="TableParagraph"/>
              <w:kinsoku w:val="0"/>
              <w:overflowPunct w:val="0"/>
              <w:ind w:left="1053" w:right="1046"/>
              <w:rPr>
                <w:spacing w:val="-4"/>
              </w:rPr>
            </w:pPr>
            <w:r w:rsidRPr="004A5846">
              <w:rPr>
                <w:spacing w:val="-4"/>
              </w:rPr>
              <w:t>4.4</w:t>
            </w:r>
          </w:p>
        </w:tc>
        <w:tc>
          <w:tcPr>
            <w:tcW w:w="2593" w:type="dxa"/>
          </w:tcPr>
          <w:p w14:paraId="662833CC" w14:textId="77777777" w:rsidR="00CB5A32" w:rsidRPr="004A5846" w:rsidRDefault="00CB5A32" w:rsidP="00DD06B7">
            <w:pPr>
              <w:pStyle w:val="TableParagraph"/>
              <w:kinsoku w:val="0"/>
              <w:overflowPunct w:val="0"/>
              <w:ind w:right="1019"/>
              <w:rPr>
                <w:spacing w:val="-4"/>
              </w:rPr>
            </w:pPr>
            <w:r w:rsidRPr="004A5846">
              <w:rPr>
                <w:spacing w:val="-4"/>
              </w:rPr>
              <w:t>0.9</w:t>
            </w:r>
          </w:p>
        </w:tc>
      </w:tr>
      <w:tr w:rsidR="00CB5A32" w:rsidRPr="004A5846" w14:paraId="7CDC1810" w14:textId="77777777" w:rsidTr="00BE4093">
        <w:trPr>
          <w:trHeight w:val="276"/>
          <w:jc w:val="center"/>
        </w:trPr>
        <w:tc>
          <w:tcPr>
            <w:tcW w:w="2624" w:type="dxa"/>
          </w:tcPr>
          <w:p w14:paraId="5FD5FA7E" w14:textId="77777777" w:rsidR="00CB5A32" w:rsidRPr="004A5846" w:rsidRDefault="00CB5A32" w:rsidP="00DD06B7">
            <w:pPr>
              <w:pStyle w:val="TableParagraph"/>
              <w:kinsoku w:val="0"/>
              <w:overflowPunct w:val="0"/>
              <w:spacing w:before="1"/>
              <w:ind w:left="287"/>
              <w:rPr>
                <w:spacing w:val="-2"/>
              </w:rPr>
            </w:pPr>
            <w:r w:rsidRPr="004A5846">
              <w:rPr>
                <w:spacing w:val="-2"/>
              </w:rPr>
              <w:t>Severe</w:t>
            </w:r>
          </w:p>
        </w:tc>
        <w:tc>
          <w:tcPr>
            <w:tcW w:w="3288" w:type="dxa"/>
          </w:tcPr>
          <w:p w14:paraId="2EF7AFEE" w14:textId="77777777" w:rsidR="00CB5A32" w:rsidRPr="004A5846" w:rsidRDefault="00CB5A32" w:rsidP="00DD06B7">
            <w:pPr>
              <w:pStyle w:val="TableParagraph"/>
              <w:kinsoku w:val="0"/>
              <w:overflowPunct w:val="0"/>
              <w:spacing w:before="1"/>
              <w:ind w:left="1052" w:right="1046"/>
              <w:rPr>
                <w:spacing w:val="-4"/>
              </w:rPr>
            </w:pPr>
            <w:r w:rsidRPr="004A5846">
              <w:rPr>
                <w:spacing w:val="-4"/>
              </w:rPr>
              <w:t>0.1</w:t>
            </w:r>
          </w:p>
        </w:tc>
        <w:tc>
          <w:tcPr>
            <w:tcW w:w="2593" w:type="dxa"/>
          </w:tcPr>
          <w:p w14:paraId="6F251679" w14:textId="77777777" w:rsidR="00CB5A32" w:rsidRPr="00BE4093" w:rsidRDefault="00CB5A32" w:rsidP="00DD06B7">
            <w:pPr>
              <w:pStyle w:val="TableParagraph"/>
              <w:kinsoku w:val="0"/>
              <w:overflowPunct w:val="0"/>
              <w:ind w:right="1019"/>
              <w:rPr>
                <w:spacing w:val="-4"/>
              </w:rPr>
            </w:pPr>
            <w:r w:rsidRPr="00BE4093">
              <w:rPr>
                <w:spacing w:val="-4"/>
              </w:rPr>
              <w:t>0</w:t>
            </w:r>
          </w:p>
        </w:tc>
      </w:tr>
      <w:tr w:rsidR="00CB5A32" w:rsidRPr="004A5846" w14:paraId="284D45D2" w14:textId="77777777" w:rsidTr="00BE4093">
        <w:trPr>
          <w:trHeight w:val="275"/>
          <w:jc w:val="center"/>
        </w:trPr>
        <w:tc>
          <w:tcPr>
            <w:tcW w:w="8505" w:type="dxa"/>
            <w:gridSpan w:val="3"/>
          </w:tcPr>
          <w:p w14:paraId="2294249C" w14:textId="07AC8AC1" w:rsidR="00CB5A32" w:rsidRPr="004A5846" w:rsidRDefault="00CB5A32" w:rsidP="00DD06B7">
            <w:pPr>
              <w:pStyle w:val="TableParagraph"/>
              <w:kinsoku w:val="0"/>
              <w:overflowPunct w:val="0"/>
              <w:ind w:left="107"/>
              <w:rPr>
                <w:spacing w:val="-2"/>
                <w:vertAlign w:val="superscript"/>
              </w:rPr>
            </w:pPr>
            <w:proofErr w:type="spellStart"/>
            <w:r w:rsidRPr="004A5846">
              <w:rPr>
                <w:spacing w:val="-2"/>
              </w:rPr>
              <w:t>Redness</w:t>
            </w:r>
            <w:r w:rsidRPr="004A5846">
              <w:rPr>
                <w:spacing w:val="-2"/>
                <w:vertAlign w:val="superscript"/>
              </w:rPr>
              <w:t>d</w:t>
            </w:r>
            <w:proofErr w:type="spellEnd"/>
          </w:p>
        </w:tc>
      </w:tr>
      <w:tr w:rsidR="00CB5A32" w:rsidRPr="004A5846" w14:paraId="7B0685D7" w14:textId="77777777" w:rsidTr="00BE4093">
        <w:trPr>
          <w:trHeight w:val="275"/>
          <w:jc w:val="center"/>
        </w:trPr>
        <w:tc>
          <w:tcPr>
            <w:tcW w:w="2624" w:type="dxa"/>
          </w:tcPr>
          <w:p w14:paraId="377C5844" w14:textId="0FF18B11" w:rsidR="00CB5A32" w:rsidRPr="004A5846" w:rsidRDefault="00CB5A32" w:rsidP="00DD06B7">
            <w:pPr>
              <w:pStyle w:val="TableParagraph"/>
              <w:kinsoku w:val="0"/>
              <w:overflowPunct w:val="0"/>
              <w:ind w:left="287"/>
              <w:rPr>
                <w:spacing w:val="-4"/>
                <w:vertAlign w:val="superscript"/>
              </w:rPr>
            </w:pPr>
            <w:proofErr w:type="spellStart"/>
            <w:r w:rsidRPr="004A5846">
              <w:rPr>
                <w:spacing w:val="-4"/>
              </w:rPr>
              <w:t>Any</w:t>
            </w:r>
            <w:r w:rsidRPr="004A5846">
              <w:rPr>
                <w:spacing w:val="-4"/>
                <w:vertAlign w:val="superscript"/>
              </w:rPr>
              <w:t>c</w:t>
            </w:r>
            <w:proofErr w:type="spellEnd"/>
          </w:p>
        </w:tc>
        <w:tc>
          <w:tcPr>
            <w:tcW w:w="3288" w:type="dxa"/>
          </w:tcPr>
          <w:p w14:paraId="3852ED6A" w14:textId="77777777" w:rsidR="00CB5A32" w:rsidRPr="004A5846" w:rsidRDefault="00CB5A32" w:rsidP="00DD06B7">
            <w:pPr>
              <w:pStyle w:val="TableParagraph"/>
              <w:kinsoku w:val="0"/>
              <w:overflowPunct w:val="0"/>
              <w:ind w:left="1052" w:right="1046"/>
              <w:rPr>
                <w:spacing w:val="-4"/>
              </w:rPr>
            </w:pPr>
            <w:r w:rsidRPr="004A5846">
              <w:rPr>
                <w:spacing w:val="-4"/>
              </w:rPr>
              <w:t>7.2</w:t>
            </w:r>
          </w:p>
        </w:tc>
        <w:tc>
          <w:tcPr>
            <w:tcW w:w="2593" w:type="dxa"/>
          </w:tcPr>
          <w:p w14:paraId="606AC4A3" w14:textId="77777777" w:rsidR="00CB5A32" w:rsidRPr="004A5846" w:rsidRDefault="00CB5A32" w:rsidP="00DD06B7">
            <w:pPr>
              <w:pStyle w:val="TableParagraph"/>
              <w:kinsoku w:val="0"/>
              <w:overflowPunct w:val="0"/>
              <w:ind w:right="1019"/>
              <w:rPr>
                <w:spacing w:val="-4"/>
              </w:rPr>
            </w:pPr>
            <w:r w:rsidRPr="004A5846">
              <w:rPr>
                <w:spacing w:val="-4"/>
              </w:rPr>
              <w:t>0.2</w:t>
            </w:r>
          </w:p>
        </w:tc>
      </w:tr>
      <w:tr w:rsidR="00CB5A32" w:rsidRPr="004A5846" w14:paraId="7BE7600A" w14:textId="77777777" w:rsidTr="00BE4093">
        <w:trPr>
          <w:trHeight w:val="276"/>
          <w:jc w:val="center"/>
        </w:trPr>
        <w:tc>
          <w:tcPr>
            <w:tcW w:w="2624" w:type="dxa"/>
          </w:tcPr>
          <w:p w14:paraId="44498723" w14:textId="77777777" w:rsidR="00CB5A32" w:rsidRPr="004A5846" w:rsidRDefault="00CB5A32" w:rsidP="00DD06B7">
            <w:pPr>
              <w:pStyle w:val="TableParagraph"/>
              <w:kinsoku w:val="0"/>
              <w:overflowPunct w:val="0"/>
              <w:spacing w:before="1"/>
              <w:ind w:left="288"/>
              <w:rPr>
                <w:spacing w:val="-4"/>
              </w:rPr>
            </w:pPr>
            <w:r w:rsidRPr="004A5846">
              <w:rPr>
                <w:spacing w:val="-4"/>
              </w:rPr>
              <w:t>Mild</w:t>
            </w:r>
          </w:p>
        </w:tc>
        <w:tc>
          <w:tcPr>
            <w:tcW w:w="3288" w:type="dxa"/>
          </w:tcPr>
          <w:p w14:paraId="53D21145" w14:textId="77777777" w:rsidR="00CB5A32" w:rsidRPr="004A5846" w:rsidRDefault="00CB5A32" w:rsidP="00DD06B7">
            <w:pPr>
              <w:pStyle w:val="TableParagraph"/>
              <w:kinsoku w:val="0"/>
              <w:overflowPunct w:val="0"/>
              <w:spacing w:before="1"/>
              <w:ind w:left="1052" w:right="1046"/>
              <w:rPr>
                <w:spacing w:val="-4"/>
              </w:rPr>
            </w:pPr>
            <w:r w:rsidRPr="004A5846">
              <w:rPr>
                <w:spacing w:val="-4"/>
              </w:rPr>
              <w:t>5.0</w:t>
            </w:r>
          </w:p>
        </w:tc>
        <w:tc>
          <w:tcPr>
            <w:tcW w:w="2593" w:type="dxa"/>
          </w:tcPr>
          <w:p w14:paraId="3CED6FD0" w14:textId="77777777" w:rsidR="00CB5A32" w:rsidRPr="004A5846" w:rsidRDefault="00CB5A32" w:rsidP="00DD06B7">
            <w:pPr>
              <w:pStyle w:val="TableParagraph"/>
              <w:kinsoku w:val="0"/>
              <w:overflowPunct w:val="0"/>
              <w:spacing w:before="1"/>
              <w:ind w:right="1019"/>
              <w:rPr>
                <w:spacing w:val="-4"/>
              </w:rPr>
            </w:pPr>
            <w:r w:rsidRPr="004A5846">
              <w:rPr>
                <w:spacing w:val="-4"/>
              </w:rPr>
              <w:t>0.1</w:t>
            </w:r>
          </w:p>
        </w:tc>
      </w:tr>
      <w:tr w:rsidR="00CB5A32" w:rsidRPr="004A5846" w14:paraId="693D9B4B" w14:textId="77777777" w:rsidTr="00BE4093">
        <w:trPr>
          <w:trHeight w:val="275"/>
          <w:jc w:val="center"/>
        </w:trPr>
        <w:tc>
          <w:tcPr>
            <w:tcW w:w="2624" w:type="dxa"/>
          </w:tcPr>
          <w:p w14:paraId="765C6BE5" w14:textId="77777777" w:rsidR="00CB5A32" w:rsidRPr="004A5846" w:rsidRDefault="00CB5A32" w:rsidP="00DD06B7">
            <w:pPr>
              <w:pStyle w:val="TableParagraph"/>
              <w:kinsoku w:val="0"/>
              <w:overflowPunct w:val="0"/>
              <w:ind w:left="287"/>
              <w:rPr>
                <w:spacing w:val="-2"/>
              </w:rPr>
            </w:pPr>
            <w:r w:rsidRPr="004A5846">
              <w:rPr>
                <w:spacing w:val="-2"/>
              </w:rPr>
              <w:t>Moderate</w:t>
            </w:r>
          </w:p>
        </w:tc>
        <w:tc>
          <w:tcPr>
            <w:tcW w:w="3288" w:type="dxa"/>
          </w:tcPr>
          <w:p w14:paraId="52A43197" w14:textId="77777777" w:rsidR="00CB5A32" w:rsidRPr="004A5846" w:rsidRDefault="00CB5A32" w:rsidP="00DD06B7">
            <w:pPr>
              <w:pStyle w:val="TableParagraph"/>
              <w:kinsoku w:val="0"/>
              <w:overflowPunct w:val="0"/>
              <w:ind w:left="1053" w:right="1046"/>
              <w:rPr>
                <w:spacing w:val="-4"/>
              </w:rPr>
            </w:pPr>
            <w:r w:rsidRPr="004A5846">
              <w:rPr>
                <w:spacing w:val="-4"/>
              </w:rPr>
              <w:t>2.1</w:t>
            </w:r>
          </w:p>
        </w:tc>
        <w:tc>
          <w:tcPr>
            <w:tcW w:w="2593" w:type="dxa"/>
          </w:tcPr>
          <w:p w14:paraId="000F6260" w14:textId="77777777" w:rsidR="00CB5A32" w:rsidRPr="004A5846" w:rsidRDefault="00CB5A32" w:rsidP="00DD06B7">
            <w:pPr>
              <w:pStyle w:val="TableParagraph"/>
              <w:kinsoku w:val="0"/>
              <w:overflowPunct w:val="0"/>
              <w:ind w:right="1019"/>
              <w:rPr>
                <w:spacing w:val="-4"/>
              </w:rPr>
            </w:pPr>
            <w:r w:rsidRPr="004A5846">
              <w:rPr>
                <w:spacing w:val="-4"/>
              </w:rPr>
              <w:t>0.1</w:t>
            </w:r>
          </w:p>
        </w:tc>
      </w:tr>
      <w:tr w:rsidR="00CB5A32" w:rsidRPr="004A5846" w14:paraId="256E1F55" w14:textId="77777777" w:rsidTr="00BE4093">
        <w:trPr>
          <w:trHeight w:val="275"/>
          <w:jc w:val="center"/>
        </w:trPr>
        <w:tc>
          <w:tcPr>
            <w:tcW w:w="2624" w:type="dxa"/>
          </w:tcPr>
          <w:p w14:paraId="7B7B82B5" w14:textId="77777777" w:rsidR="00CB5A32" w:rsidRPr="004A5846" w:rsidRDefault="00CB5A32" w:rsidP="00DD06B7">
            <w:pPr>
              <w:pStyle w:val="TableParagraph"/>
              <w:kinsoku w:val="0"/>
              <w:overflowPunct w:val="0"/>
              <w:ind w:left="287"/>
              <w:rPr>
                <w:spacing w:val="-2"/>
              </w:rPr>
            </w:pPr>
            <w:r w:rsidRPr="004A5846">
              <w:rPr>
                <w:spacing w:val="-2"/>
              </w:rPr>
              <w:t>Severe</w:t>
            </w:r>
          </w:p>
        </w:tc>
        <w:tc>
          <w:tcPr>
            <w:tcW w:w="3288" w:type="dxa"/>
          </w:tcPr>
          <w:p w14:paraId="4C5247E6" w14:textId="77777777" w:rsidR="00CB5A32" w:rsidRPr="004A5846" w:rsidRDefault="00CB5A32" w:rsidP="00DD06B7">
            <w:pPr>
              <w:pStyle w:val="TableParagraph"/>
              <w:kinsoku w:val="0"/>
              <w:overflowPunct w:val="0"/>
              <w:ind w:left="1052" w:right="1046"/>
              <w:rPr>
                <w:spacing w:val="-4"/>
              </w:rPr>
            </w:pPr>
            <w:r w:rsidRPr="004A5846">
              <w:rPr>
                <w:spacing w:val="-4"/>
              </w:rPr>
              <w:t>0.1</w:t>
            </w:r>
          </w:p>
        </w:tc>
        <w:tc>
          <w:tcPr>
            <w:tcW w:w="2593" w:type="dxa"/>
          </w:tcPr>
          <w:p w14:paraId="0B9D1CFF" w14:textId="77777777" w:rsidR="00CB5A32" w:rsidRPr="004A5846" w:rsidRDefault="00CB5A32" w:rsidP="00DD06B7">
            <w:pPr>
              <w:pStyle w:val="TableParagraph"/>
              <w:kinsoku w:val="0"/>
              <w:overflowPunct w:val="0"/>
              <w:ind w:right="1019"/>
            </w:pPr>
            <w:r w:rsidRPr="00BE4093">
              <w:rPr>
                <w:spacing w:val="-4"/>
              </w:rPr>
              <w:t>0</w:t>
            </w:r>
          </w:p>
        </w:tc>
      </w:tr>
      <w:tr w:rsidR="00CB5A32" w:rsidRPr="004A5846" w14:paraId="0C0F3333" w14:textId="77777777" w:rsidTr="00BE4093">
        <w:trPr>
          <w:trHeight w:val="276"/>
          <w:jc w:val="center"/>
        </w:trPr>
        <w:tc>
          <w:tcPr>
            <w:tcW w:w="8505" w:type="dxa"/>
            <w:gridSpan w:val="3"/>
          </w:tcPr>
          <w:p w14:paraId="0CB4B84E" w14:textId="473E3E67" w:rsidR="00CB5A32" w:rsidRPr="004A5846" w:rsidRDefault="00CB5A32" w:rsidP="00DD06B7">
            <w:pPr>
              <w:pStyle w:val="TableParagraph"/>
              <w:kinsoku w:val="0"/>
              <w:overflowPunct w:val="0"/>
              <w:spacing w:before="1"/>
              <w:ind w:left="107"/>
              <w:rPr>
                <w:spacing w:val="-2"/>
                <w:vertAlign w:val="superscript"/>
              </w:rPr>
            </w:pPr>
            <w:proofErr w:type="spellStart"/>
            <w:r w:rsidRPr="004A5846">
              <w:rPr>
                <w:spacing w:val="-2"/>
              </w:rPr>
              <w:t>Swelling</w:t>
            </w:r>
            <w:r w:rsidRPr="004A5846">
              <w:rPr>
                <w:spacing w:val="-2"/>
                <w:vertAlign w:val="superscript"/>
              </w:rPr>
              <w:t>d</w:t>
            </w:r>
            <w:proofErr w:type="spellEnd"/>
          </w:p>
        </w:tc>
      </w:tr>
      <w:tr w:rsidR="00CB5A32" w:rsidRPr="004A5846" w14:paraId="01941414" w14:textId="77777777" w:rsidTr="00BE4093">
        <w:trPr>
          <w:trHeight w:val="275"/>
          <w:jc w:val="center"/>
        </w:trPr>
        <w:tc>
          <w:tcPr>
            <w:tcW w:w="2624" w:type="dxa"/>
          </w:tcPr>
          <w:p w14:paraId="3E2BDB1B" w14:textId="6417DABB" w:rsidR="00CB5A32" w:rsidRPr="004A5846" w:rsidRDefault="00CB5A32" w:rsidP="00DD06B7">
            <w:pPr>
              <w:pStyle w:val="TableParagraph"/>
              <w:kinsoku w:val="0"/>
              <w:overflowPunct w:val="0"/>
              <w:ind w:left="287"/>
              <w:rPr>
                <w:spacing w:val="-4"/>
                <w:vertAlign w:val="superscript"/>
              </w:rPr>
            </w:pPr>
            <w:proofErr w:type="spellStart"/>
            <w:r w:rsidRPr="004A5846">
              <w:rPr>
                <w:spacing w:val="-4"/>
              </w:rPr>
              <w:t>Any</w:t>
            </w:r>
            <w:r w:rsidRPr="004A5846">
              <w:rPr>
                <w:spacing w:val="-4"/>
                <w:vertAlign w:val="superscript"/>
              </w:rPr>
              <w:t>c</w:t>
            </w:r>
            <w:proofErr w:type="spellEnd"/>
          </w:p>
        </w:tc>
        <w:tc>
          <w:tcPr>
            <w:tcW w:w="3288" w:type="dxa"/>
          </w:tcPr>
          <w:p w14:paraId="338181C3" w14:textId="77777777" w:rsidR="00CB5A32" w:rsidRPr="004A5846" w:rsidRDefault="00CB5A32" w:rsidP="00DD06B7">
            <w:pPr>
              <w:pStyle w:val="TableParagraph"/>
              <w:kinsoku w:val="0"/>
              <w:overflowPunct w:val="0"/>
              <w:ind w:left="1052" w:right="1046"/>
              <w:rPr>
                <w:spacing w:val="-4"/>
              </w:rPr>
            </w:pPr>
            <w:r w:rsidRPr="004A5846">
              <w:rPr>
                <w:spacing w:val="-4"/>
              </w:rPr>
              <w:t>6.2</w:t>
            </w:r>
          </w:p>
        </w:tc>
        <w:tc>
          <w:tcPr>
            <w:tcW w:w="2593" w:type="dxa"/>
          </w:tcPr>
          <w:p w14:paraId="0A5BDF59" w14:textId="77777777" w:rsidR="00CB5A32" w:rsidRPr="004A5846" w:rsidRDefault="00CB5A32" w:rsidP="00DD06B7">
            <w:pPr>
              <w:pStyle w:val="TableParagraph"/>
              <w:kinsoku w:val="0"/>
              <w:overflowPunct w:val="0"/>
              <w:ind w:right="1019"/>
              <w:rPr>
                <w:spacing w:val="-4"/>
              </w:rPr>
            </w:pPr>
            <w:r w:rsidRPr="004A5846">
              <w:rPr>
                <w:spacing w:val="-4"/>
              </w:rPr>
              <w:t>0.2</w:t>
            </w:r>
          </w:p>
        </w:tc>
      </w:tr>
      <w:tr w:rsidR="00CB5A32" w:rsidRPr="004A5846" w14:paraId="6964E3AC" w14:textId="77777777" w:rsidTr="00BE4093">
        <w:trPr>
          <w:trHeight w:val="275"/>
          <w:jc w:val="center"/>
        </w:trPr>
        <w:tc>
          <w:tcPr>
            <w:tcW w:w="2624" w:type="dxa"/>
          </w:tcPr>
          <w:p w14:paraId="28D30654" w14:textId="77777777" w:rsidR="00CB5A32" w:rsidRPr="004A5846" w:rsidRDefault="00CB5A32" w:rsidP="00DD06B7">
            <w:pPr>
              <w:pStyle w:val="TableParagraph"/>
              <w:kinsoku w:val="0"/>
              <w:overflowPunct w:val="0"/>
              <w:ind w:left="288"/>
              <w:rPr>
                <w:spacing w:val="-4"/>
              </w:rPr>
            </w:pPr>
            <w:r w:rsidRPr="004A5846">
              <w:rPr>
                <w:spacing w:val="-4"/>
              </w:rPr>
              <w:lastRenderedPageBreak/>
              <w:t>Mild</w:t>
            </w:r>
          </w:p>
        </w:tc>
        <w:tc>
          <w:tcPr>
            <w:tcW w:w="3288" w:type="dxa"/>
          </w:tcPr>
          <w:p w14:paraId="42A68DCC" w14:textId="77777777" w:rsidR="00CB5A32" w:rsidRPr="004A5846" w:rsidRDefault="00CB5A32" w:rsidP="00DD06B7">
            <w:pPr>
              <w:pStyle w:val="TableParagraph"/>
              <w:kinsoku w:val="0"/>
              <w:overflowPunct w:val="0"/>
              <w:ind w:left="1052" w:right="1046"/>
              <w:rPr>
                <w:spacing w:val="-4"/>
              </w:rPr>
            </w:pPr>
            <w:r w:rsidRPr="004A5846">
              <w:rPr>
                <w:spacing w:val="-4"/>
              </w:rPr>
              <w:t>4.1</w:t>
            </w:r>
          </w:p>
        </w:tc>
        <w:tc>
          <w:tcPr>
            <w:tcW w:w="2593" w:type="dxa"/>
          </w:tcPr>
          <w:p w14:paraId="0A9AA2D1" w14:textId="77777777" w:rsidR="00CB5A32" w:rsidRPr="004A5846" w:rsidRDefault="00CB5A32" w:rsidP="00DD06B7">
            <w:pPr>
              <w:pStyle w:val="TableParagraph"/>
              <w:kinsoku w:val="0"/>
              <w:overflowPunct w:val="0"/>
              <w:ind w:right="1019"/>
              <w:rPr>
                <w:spacing w:val="-4"/>
              </w:rPr>
            </w:pPr>
            <w:r w:rsidRPr="004A5846">
              <w:rPr>
                <w:spacing w:val="-4"/>
              </w:rPr>
              <w:t>0.1</w:t>
            </w:r>
          </w:p>
        </w:tc>
      </w:tr>
      <w:tr w:rsidR="00CB5A32" w:rsidRPr="004A5846" w14:paraId="03C116D3" w14:textId="77777777" w:rsidTr="00BE4093">
        <w:trPr>
          <w:trHeight w:val="276"/>
          <w:jc w:val="center"/>
        </w:trPr>
        <w:tc>
          <w:tcPr>
            <w:tcW w:w="2624" w:type="dxa"/>
          </w:tcPr>
          <w:p w14:paraId="5E7F1CB7" w14:textId="77777777" w:rsidR="00CB5A32" w:rsidRPr="004A5846" w:rsidRDefault="00CB5A32" w:rsidP="00DD06B7">
            <w:pPr>
              <w:pStyle w:val="TableParagraph"/>
              <w:kinsoku w:val="0"/>
              <w:overflowPunct w:val="0"/>
              <w:spacing w:before="1"/>
              <w:ind w:left="287"/>
              <w:rPr>
                <w:spacing w:val="-2"/>
              </w:rPr>
            </w:pPr>
            <w:r w:rsidRPr="004A5846">
              <w:rPr>
                <w:spacing w:val="-2"/>
              </w:rPr>
              <w:t>Moderate</w:t>
            </w:r>
          </w:p>
        </w:tc>
        <w:tc>
          <w:tcPr>
            <w:tcW w:w="3288" w:type="dxa"/>
          </w:tcPr>
          <w:p w14:paraId="4D7D9383" w14:textId="77777777" w:rsidR="00CB5A32" w:rsidRPr="004A5846" w:rsidRDefault="00CB5A32" w:rsidP="00DD06B7">
            <w:pPr>
              <w:pStyle w:val="TableParagraph"/>
              <w:kinsoku w:val="0"/>
              <w:overflowPunct w:val="0"/>
              <w:spacing w:before="1"/>
              <w:ind w:left="1054" w:right="1046"/>
              <w:rPr>
                <w:spacing w:val="-4"/>
              </w:rPr>
            </w:pPr>
            <w:r w:rsidRPr="004A5846">
              <w:rPr>
                <w:spacing w:val="-4"/>
              </w:rPr>
              <w:t>2.0</w:t>
            </w:r>
          </w:p>
        </w:tc>
        <w:tc>
          <w:tcPr>
            <w:tcW w:w="2593" w:type="dxa"/>
          </w:tcPr>
          <w:p w14:paraId="6590EC2B" w14:textId="77777777" w:rsidR="00CB5A32" w:rsidRPr="004A5846" w:rsidRDefault="00CB5A32" w:rsidP="00DD06B7">
            <w:pPr>
              <w:pStyle w:val="TableParagraph"/>
              <w:kinsoku w:val="0"/>
              <w:overflowPunct w:val="0"/>
              <w:spacing w:before="1"/>
              <w:ind w:right="1019"/>
              <w:rPr>
                <w:spacing w:val="-4"/>
              </w:rPr>
            </w:pPr>
            <w:r w:rsidRPr="004A5846">
              <w:rPr>
                <w:spacing w:val="-4"/>
              </w:rPr>
              <w:t>&lt;0.1</w:t>
            </w:r>
          </w:p>
        </w:tc>
      </w:tr>
      <w:tr w:rsidR="00CB5A32" w:rsidRPr="004A5846" w14:paraId="637856C0" w14:textId="77777777" w:rsidTr="00BE4093">
        <w:trPr>
          <w:trHeight w:val="275"/>
          <w:jc w:val="center"/>
        </w:trPr>
        <w:tc>
          <w:tcPr>
            <w:tcW w:w="2624" w:type="dxa"/>
          </w:tcPr>
          <w:p w14:paraId="21955108" w14:textId="77777777" w:rsidR="00CB5A32" w:rsidRPr="004A5846" w:rsidRDefault="00CB5A32" w:rsidP="00DD06B7">
            <w:pPr>
              <w:pStyle w:val="TableParagraph"/>
              <w:kinsoku w:val="0"/>
              <w:overflowPunct w:val="0"/>
              <w:ind w:left="287"/>
              <w:rPr>
                <w:spacing w:val="-2"/>
              </w:rPr>
            </w:pPr>
            <w:r w:rsidRPr="004A5846">
              <w:rPr>
                <w:spacing w:val="-2"/>
              </w:rPr>
              <w:t>Severe</w:t>
            </w:r>
          </w:p>
        </w:tc>
        <w:tc>
          <w:tcPr>
            <w:tcW w:w="3288" w:type="dxa"/>
          </w:tcPr>
          <w:p w14:paraId="7852521B" w14:textId="77777777" w:rsidR="00CB5A32" w:rsidRPr="004A5846" w:rsidRDefault="00CB5A32" w:rsidP="00DD06B7">
            <w:pPr>
              <w:pStyle w:val="TableParagraph"/>
              <w:kinsoku w:val="0"/>
              <w:overflowPunct w:val="0"/>
              <w:ind w:left="1053" w:right="1046"/>
              <w:rPr>
                <w:spacing w:val="-4"/>
              </w:rPr>
            </w:pPr>
            <w:r w:rsidRPr="004A5846">
              <w:rPr>
                <w:spacing w:val="-4"/>
              </w:rPr>
              <w:t>&lt;0.1</w:t>
            </w:r>
          </w:p>
        </w:tc>
        <w:tc>
          <w:tcPr>
            <w:tcW w:w="2593" w:type="dxa"/>
          </w:tcPr>
          <w:p w14:paraId="0924CA7A" w14:textId="77777777" w:rsidR="00CB5A32" w:rsidRPr="004A5846" w:rsidRDefault="00CB5A32" w:rsidP="00DD06B7">
            <w:pPr>
              <w:pStyle w:val="TableParagraph"/>
              <w:kinsoku w:val="0"/>
              <w:overflowPunct w:val="0"/>
              <w:ind w:right="1019"/>
            </w:pPr>
            <w:r w:rsidRPr="00BE4093">
              <w:rPr>
                <w:spacing w:val="-4"/>
              </w:rPr>
              <w:t>0</w:t>
            </w:r>
          </w:p>
        </w:tc>
      </w:tr>
    </w:tbl>
    <w:p w14:paraId="1AA4F8F1" w14:textId="754EA731" w:rsidR="00CB5A32" w:rsidRPr="004A5846" w:rsidRDefault="00CB5A32" w:rsidP="00DD06B7">
      <w:pPr>
        <w:pStyle w:val="BodyText"/>
        <w:kinsoku w:val="0"/>
        <w:overflowPunct w:val="0"/>
        <w:spacing w:before="60"/>
        <w:ind w:left="567" w:hanging="283"/>
        <w:rPr>
          <w:w w:val="99"/>
        </w:rPr>
      </w:pPr>
      <w:r w:rsidRPr="00BE4093">
        <w:rPr>
          <w:w w:val="99"/>
          <w:sz w:val="20"/>
          <w:szCs w:val="20"/>
          <w:vertAlign w:val="superscript"/>
        </w:rPr>
        <w:t>a</w:t>
      </w:r>
      <w:r w:rsidR="005C7B68">
        <w:rPr>
          <w:w w:val="99"/>
          <w:sz w:val="20"/>
          <w:szCs w:val="20"/>
          <w:vertAlign w:val="superscript"/>
        </w:rPr>
        <w:tab/>
      </w:r>
      <w:r w:rsidRPr="00BE4093">
        <w:rPr>
          <w:rFonts w:eastAsia="TimesNewRoman"/>
          <w:sz w:val="20"/>
        </w:rPr>
        <w:t>N = number of participants who provided e-diary data for a specific reaction after vaccination.</w:t>
      </w:r>
    </w:p>
    <w:p w14:paraId="35A4AF97" w14:textId="5B84F5D3" w:rsidR="00CB5A32" w:rsidRPr="004A5846" w:rsidRDefault="00CB5A32" w:rsidP="00DD06B7">
      <w:pPr>
        <w:pStyle w:val="BodyText"/>
        <w:kinsoku w:val="0"/>
        <w:overflowPunct w:val="0"/>
        <w:spacing w:before="6"/>
        <w:ind w:left="567" w:hanging="283"/>
        <w:rPr>
          <w:w w:val="99"/>
          <w:vertAlign w:val="superscript"/>
        </w:rPr>
      </w:pPr>
      <w:r w:rsidRPr="00BE4093">
        <w:rPr>
          <w:w w:val="99"/>
          <w:sz w:val="20"/>
          <w:szCs w:val="20"/>
          <w:vertAlign w:val="superscript"/>
        </w:rPr>
        <w:t>b</w:t>
      </w:r>
      <w:r w:rsidR="005C7B68">
        <w:rPr>
          <w:w w:val="99"/>
          <w:sz w:val="20"/>
          <w:szCs w:val="20"/>
          <w:vertAlign w:val="superscript"/>
        </w:rPr>
        <w:tab/>
      </w:r>
      <w:r w:rsidRPr="00BE4093">
        <w:rPr>
          <w:rFonts w:eastAsia="TimesNewRoman"/>
          <w:sz w:val="20"/>
        </w:rPr>
        <w:t>Mild: does not interfere with activity; moderate: interferes with activity; severe: prevents daily activity.</w:t>
      </w:r>
    </w:p>
    <w:p w14:paraId="22D81687" w14:textId="07B4203E" w:rsidR="00CB5A32" w:rsidRPr="004A5846" w:rsidRDefault="00CB5A32" w:rsidP="00DD06B7">
      <w:pPr>
        <w:pStyle w:val="BodyText"/>
        <w:kinsoku w:val="0"/>
        <w:overflowPunct w:val="0"/>
        <w:spacing w:before="6"/>
        <w:ind w:left="567" w:hanging="283"/>
        <w:rPr>
          <w:w w:val="99"/>
          <w:vertAlign w:val="superscript"/>
        </w:rPr>
      </w:pPr>
      <w:r w:rsidRPr="00BE4093">
        <w:rPr>
          <w:w w:val="99"/>
          <w:sz w:val="20"/>
          <w:szCs w:val="20"/>
          <w:vertAlign w:val="superscript"/>
        </w:rPr>
        <w:t>c</w:t>
      </w:r>
      <w:r w:rsidR="005C7B68">
        <w:rPr>
          <w:w w:val="99"/>
          <w:sz w:val="20"/>
          <w:szCs w:val="20"/>
          <w:vertAlign w:val="superscript"/>
        </w:rPr>
        <w:tab/>
      </w:r>
      <w:r w:rsidRPr="00BE4093">
        <w:rPr>
          <w:rFonts w:eastAsia="TimesNewRoman"/>
          <w:sz w:val="20"/>
        </w:rPr>
        <w:t>Any includes all participants who reported a reaction as mild, moderate, or severe during Day 1 to Day 7 after vaccination.</w:t>
      </w:r>
    </w:p>
    <w:p w14:paraId="3A29733B" w14:textId="55A482BC" w:rsidR="00CB5A32" w:rsidRPr="004A5846" w:rsidRDefault="00CB5A32" w:rsidP="00DD06B7">
      <w:pPr>
        <w:pStyle w:val="BodyText"/>
        <w:kinsoku w:val="0"/>
        <w:overflowPunct w:val="0"/>
        <w:spacing w:before="6"/>
        <w:ind w:left="567" w:hanging="283"/>
        <w:rPr>
          <w:w w:val="99"/>
          <w:vertAlign w:val="superscript"/>
        </w:rPr>
      </w:pPr>
      <w:r w:rsidRPr="00BE4093">
        <w:rPr>
          <w:w w:val="99"/>
          <w:sz w:val="20"/>
          <w:szCs w:val="20"/>
          <w:vertAlign w:val="superscript"/>
        </w:rPr>
        <w:t>d</w:t>
      </w:r>
      <w:r w:rsidR="005C7B68">
        <w:rPr>
          <w:w w:val="99"/>
          <w:sz w:val="20"/>
          <w:szCs w:val="20"/>
          <w:vertAlign w:val="superscript"/>
        </w:rPr>
        <w:tab/>
      </w:r>
      <w:r w:rsidRPr="00BE4093">
        <w:rPr>
          <w:rFonts w:eastAsia="TimesNewRoman"/>
          <w:sz w:val="20"/>
        </w:rPr>
        <w:t>Mild: &gt;2 cm to 5 cm; moderate: &gt;5 cm to 10 cm; severe: &gt;10 cm.</w:t>
      </w:r>
    </w:p>
    <w:p w14:paraId="675FA381" w14:textId="457CD449" w:rsidR="00CB5A32" w:rsidRPr="00BE4093" w:rsidRDefault="00CB5A32" w:rsidP="00DD06B7">
      <w:pPr>
        <w:pStyle w:val="BodyText"/>
        <w:kinsoku w:val="0"/>
        <w:overflowPunct w:val="0"/>
        <w:spacing w:before="6"/>
        <w:rPr>
          <w:w w:val="99"/>
          <w:vertAlign w:val="superscript"/>
        </w:rPr>
      </w:pPr>
    </w:p>
    <w:p w14:paraId="3ABFD0A1" w14:textId="07DC1410" w:rsidR="00CB5A32" w:rsidRPr="00BE4093" w:rsidRDefault="00CB5A32" w:rsidP="00DD06B7">
      <w:pPr>
        <w:pStyle w:val="CLDNormal"/>
        <w:keepNext/>
        <w:jc w:val="left"/>
        <w:rPr>
          <w:b/>
          <w:bCs/>
        </w:rPr>
      </w:pPr>
      <w:r w:rsidRPr="00BE4093">
        <w:rPr>
          <w:b/>
          <w:bCs/>
          <w:lang w:val="en-AU"/>
        </w:rPr>
        <w:t xml:space="preserve">Table </w:t>
      </w:r>
      <w:r w:rsidR="00BB19D3" w:rsidRPr="00BE4093">
        <w:rPr>
          <w:b/>
          <w:bCs/>
          <w:lang w:val="en-AU"/>
        </w:rPr>
        <w:t>6</w:t>
      </w:r>
      <w:r w:rsidR="00297494" w:rsidRPr="00BE4093">
        <w:rPr>
          <w:b/>
          <w:bCs/>
          <w:lang w:val="en-AU"/>
        </w:rPr>
        <w:t xml:space="preserve">   </w:t>
      </w:r>
      <w:r w:rsidRPr="00BE4093">
        <w:rPr>
          <w:b/>
          <w:bCs/>
          <w:lang w:val="en-AU"/>
        </w:rPr>
        <w:t xml:space="preserve"> Percentage of Maternal Participants with Systemic Reactions Reported, by Maximum Severity, within 7 Days after Vaccination - Study C3671008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4"/>
        <w:gridCol w:w="3288"/>
        <w:gridCol w:w="2452"/>
      </w:tblGrid>
      <w:tr w:rsidR="00CB5A32" w:rsidRPr="004A5846" w14:paraId="77628DDD" w14:textId="77777777" w:rsidTr="00BE4093">
        <w:trPr>
          <w:trHeight w:val="828"/>
          <w:jc w:val="center"/>
        </w:trPr>
        <w:tc>
          <w:tcPr>
            <w:tcW w:w="2624" w:type="dxa"/>
          </w:tcPr>
          <w:p w14:paraId="6BB3859B" w14:textId="77777777" w:rsidR="00CB5A32" w:rsidRPr="004A5846" w:rsidRDefault="00CB5A32" w:rsidP="00DD06B7">
            <w:pPr>
              <w:kinsoku w:val="0"/>
              <w:overflowPunct w:val="0"/>
              <w:spacing w:before="1"/>
              <w:ind w:right="431"/>
              <w:rPr>
                <w:b/>
                <w:bCs/>
                <w:sz w:val="24"/>
                <w:szCs w:val="24"/>
              </w:rPr>
            </w:pPr>
            <w:r w:rsidRPr="004A5846">
              <w:rPr>
                <w:b/>
                <w:bCs/>
                <w:sz w:val="24"/>
                <w:szCs w:val="24"/>
              </w:rPr>
              <w:t>Systemic Reactions</w:t>
            </w:r>
          </w:p>
        </w:tc>
        <w:tc>
          <w:tcPr>
            <w:tcW w:w="3288" w:type="dxa"/>
          </w:tcPr>
          <w:p w14:paraId="34B3EABB" w14:textId="77777777" w:rsidR="00A964E4" w:rsidRDefault="00CB5A32" w:rsidP="00DD06B7">
            <w:pPr>
              <w:kinsoku w:val="0"/>
              <w:overflowPunct w:val="0"/>
              <w:spacing w:before="1"/>
              <w:ind w:left="1050" w:right="1046"/>
              <w:rPr>
                <w:b/>
                <w:bCs/>
                <w:spacing w:val="-2"/>
                <w:sz w:val="24"/>
                <w:szCs w:val="24"/>
              </w:rPr>
            </w:pPr>
            <w:r w:rsidRPr="004A5846">
              <w:rPr>
                <w:b/>
                <w:bCs/>
                <w:spacing w:val="-2"/>
                <w:sz w:val="24"/>
                <w:szCs w:val="24"/>
              </w:rPr>
              <w:t>ABRYSVO</w:t>
            </w:r>
          </w:p>
          <w:p w14:paraId="61197255" w14:textId="093AED72" w:rsidR="00CB5A32" w:rsidRPr="004A5846" w:rsidRDefault="00CB5A32" w:rsidP="00DD06B7">
            <w:pPr>
              <w:kinsoku w:val="0"/>
              <w:overflowPunct w:val="0"/>
              <w:spacing w:before="1"/>
              <w:ind w:left="1192" w:right="1046"/>
              <w:rPr>
                <w:b/>
                <w:bCs/>
                <w:spacing w:val="-2"/>
                <w:sz w:val="24"/>
                <w:szCs w:val="24"/>
                <w:vertAlign w:val="superscript"/>
              </w:rPr>
            </w:pPr>
            <w:r w:rsidRPr="004A5846">
              <w:rPr>
                <w:b/>
                <w:bCs/>
                <w:spacing w:val="-2"/>
                <w:sz w:val="24"/>
                <w:szCs w:val="24"/>
              </w:rPr>
              <w:t>N=3,663</w:t>
            </w:r>
            <w:r w:rsidR="00525FD0" w:rsidRPr="004A5846">
              <w:rPr>
                <w:b/>
                <w:bCs/>
                <w:spacing w:val="-2"/>
                <w:sz w:val="24"/>
                <w:szCs w:val="24"/>
                <w:vertAlign w:val="superscript"/>
              </w:rPr>
              <w:t>a</w:t>
            </w:r>
          </w:p>
          <w:p w14:paraId="28441DCB" w14:textId="77777777" w:rsidR="00CB5A32" w:rsidRPr="004A5846" w:rsidRDefault="00CB5A32" w:rsidP="00DD06B7">
            <w:pPr>
              <w:kinsoku w:val="0"/>
              <w:overflowPunct w:val="0"/>
              <w:spacing w:line="255" w:lineRule="exact"/>
              <w:ind w:left="6"/>
              <w:rPr>
                <w:b/>
                <w:bCs/>
                <w:sz w:val="24"/>
                <w:szCs w:val="24"/>
              </w:rPr>
            </w:pPr>
            <w:r w:rsidRPr="004A5846">
              <w:rPr>
                <w:b/>
                <w:bCs/>
                <w:sz w:val="24"/>
                <w:szCs w:val="24"/>
              </w:rPr>
              <w:t>%</w:t>
            </w:r>
          </w:p>
        </w:tc>
        <w:tc>
          <w:tcPr>
            <w:tcW w:w="2452" w:type="dxa"/>
          </w:tcPr>
          <w:p w14:paraId="021E89A6" w14:textId="77777777" w:rsidR="00CB5A32" w:rsidRPr="004A5846" w:rsidRDefault="00CB5A32" w:rsidP="00DD06B7">
            <w:pPr>
              <w:kinsoku w:val="0"/>
              <w:overflowPunct w:val="0"/>
              <w:spacing w:before="1"/>
              <w:ind w:right="-8"/>
              <w:rPr>
                <w:b/>
                <w:bCs/>
                <w:spacing w:val="-2"/>
                <w:sz w:val="24"/>
                <w:szCs w:val="24"/>
              </w:rPr>
            </w:pPr>
            <w:r w:rsidRPr="004A5846">
              <w:rPr>
                <w:b/>
                <w:bCs/>
                <w:spacing w:val="-2"/>
                <w:sz w:val="24"/>
                <w:szCs w:val="24"/>
              </w:rPr>
              <w:t xml:space="preserve">PLACEBO </w:t>
            </w:r>
          </w:p>
          <w:p w14:paraId="5837B256" w14:textId="79524D04" w:rsidR="00CB5A32" w:rsidRPr="004A5846" w:rsidRDefault="00CB5A32" w:rsidP="00DD06B7">
            <w:pPr>
              <w:kinsoku w:val="0"/>
              <w:overflowPunct w:val="0"/>
              <w:spacing w:before="1"/>
              <w:ind w:right="-8"/>
              <w:rPr>
                <w:b/>
                <w:bCs/>
                <w:spacing w:val="-2"/>
                <w:sz w:val="24"/>
                <w:szCs w:val="24"/>
                <w:vertAlign w:val="superscript"/>
              </w:rPr>
            </w:pPr>
            <w:r w:rsidRPr="004A5846">
              <w:rPr>
                <w:b/>
                <w:bCs/>
                <w:spacing w:val="-2"/>
                <w:sz w:val="24"/>
                <w:szCs w:val="24"/>
              </w:rPr>
              <w:t>N=3,638-3,639</w:t>
            </w:r>
            <w:r w:rsidR="00525FD0" w:rsidRPr="004A5846">
              <w:rPr>
                <w:b/>
                <w:bCs/>
                <w:spacing w:val="-2"/>
                <w:sz w:val="24"/>
                <w:szCs w:val="24"/>
                <w:vertAlign w:val="superscript"/>
              </w:rPr>
              <w:t>a</w:t>
            </w:r>
          </w:p>
          <w:p w14:paraId="6BC172EB" w14:textId="77777777" w:rsidR="00CB5A32" w:rsidRPr="004A5846" w:rsidRDefault="00CB5A32" w:rsidP="00DD06B7">
            <w:pPr>
              <w:kinsoku w:val="0"/>
              <w:overflowPunct w:val="0"/>
              <w:spacing w:line="255" w:lineRule="exact"/>
              <w:ind w:right="-8"/>
              <w:rPr>
                <w:b/>
                <w:bCs/>
                <w:sz w:val="24"/>
                <w:szCs w:val="24"/>
              </w:rPr>
            </w:pPr>
            <w:r w:rsidRPr="004A5846">
              <w:rPr>
                <w:b/>
                <w:bCs/>
                <w:sz w:val="24"/>
                <w:szCs w:val="24"/>
              </w:rPr>
              <w:t>%</w:t>
            </w:r>
          </w:p>
        </w:tc>
      </w:tr>
      <w:tr w:rsidR="00CB5A32" w:rsidRPr="004A5846" w14:paraId="04E52720" w14:textId="77777777" w:rsidTr="00BE4093">
        <w:trPr>
          <w:trHeight w:val="275"/>
          <w:jc w:val="center"/>
        </w:trPr>
        <w:tc>
          <w:tcPr>
            <w:tcW w:w="8364" w:type="dxa"/>
            <w:gridSpan w:val="3"/>
          </w:tcPr>
          <w:p w14:paraId="1AE95817" w14:textId="77777777" w:rsidR="00CB5A32" w:rsidRPr="004A5846" w:rsidRDefault="00CB5A32" w:rsidP="00DD06B7">
            <w:pPr>
              <w:kinsoku w:val="0"/>
              <w:overflowPunct w:val="0"/>
              <w:spacing w:line="255" w:lineRule="exact"/>
              <w:ind w:left="107"/>
              <w:rPr>
                <w:sz w:val="24"/>
                <w:szCs w:val="24"/>
              </w:rPr>
            </w:pPr>
            <w:r w:rsidRPr="004A5846">
              <w:rPr>
                <w:sz w:val="24"/>
                <w:szCs w:val="24"/>
              </w:rPr>
              <w:t>Fever (≥38.0℃)</w:t>
            </w:r>
          </w:p>
        </w:tc>
      </w:tr>
      <w:tr w:rsidR="00CB5A32" w:rsidRPr="004A5846" w14:paraId="216AAE5A" w14:textId="77777777" w:rsidTr="00BE4093">
        <w:trPr>
          <w:trHeight w:val="275"/>
          <w:jc w:val="center"/>
        </w:trPr>
        <w:tc>
          <w:tcPr>
            <w:tcW w:w="2624" w:type="dxa"/>
          </w:tcPr>
          <w:p w14:paraId="661AB603" w14:textId="77777777" w:rsidR="00CB5A32" w:rsidRPr="004A5846" w:rsidRDefault="00CB5A32" w:rsidP="00DD06B7">
            <w:pPr>
              <w:kinsoku w:val="0"/>
              <w:overflowPunct w:val="0"/>
              <w:spacing w:line="255" w:lineRule="exact"/>
              <w:ind w:left="287"/>
              <w:rPr>
                <w:spacing w:val="-2"/>
                <w:sz w:val="24"/>
                <w:szCs w:val="24"/>
              </w:rPr>
            </w:pPr>
            <w:r w:rsidRPr="004A5846">
              <w:rPr>
                <w:spacing w:val="-2"/>
                <w:sz w:val="24"/>
                <w:szCs w:val="24"/>
              </w:rPr>
              <w:t>≥38.0°C</w:t>
            </w:r>
          </w:p>
        </w:tc>
        <w:tc>
          <w:tcPr>
            <w:tcW w:w="3288" w:type="dxa"/>
          </w:tcPr>
          <w:p w14:paraId="29C5848E" w14:textId="77777777" w:rsidR="00CB5A32" w:rsidRPr="004A5846" w:rsidRDefault="00CB5A32" w:rsidP="00DD06B7">
            <w:pPr>
              <w:kinsoku w:val="0"/>
              <w:overflowPunct w:val="0"/>
              <w:spacing w:line="255" w:lineRule="exact"/>
              <w:ind w:left="1052" w:right="1046"/>
              <w:rPr>
                <w:spacing w:val="-4"/>
                <w:sz w:val="24"/>
                <w:szCs w:val="24"/>
              </w:rPr>
            </w:pPr>
            <w:r w:rsidRPr="004A5846">
              <w:rPr>
                <w:spacing w:val="-4"/>
                <w:sz w:val="24"/>
                <w:szCs w:val="24"/>
              </w:rPr>
              <w:t>2.6</w:t>
            </w:r>
          </w:p>
        </w:tc>
        <w:tc>
          <w:tcPr>
            <w:tcW w:w="2452" w:type="dxa"/>
          </w:tcPr>
          <w:p w14:paraId="197B11E8" w14:textId="77777777" w:rsidR="00CB5A32" w:rsidRPr="004A5846" w:rsidRDefault="00CB5A32" w:rsidP="00DD06B7">
            <w:pPr>
              <w:kinsoku w:val="0"/>
              <w:overflowPunct w:val="0"/>
              <w:spacing w:line="255" w:lineRule="exact"/>
              <w:ind w:left="326" w:right="823" w:firstLine="426"/>
              <w:rPr>
                <w:spacing w:val="-4"/>
                <w:sz w:val="24"/>
                <w:szCs w:val="24"/>
              </w:rPr>
            </w:pPr>
            <w:r w:rsidRPr="004A5846">
              <w:rPr>
                <w:spacing w:val="-4"/>
                <w:sz w:val="24"/>
                <w:szCs w:val="24"/>
              </w:rPr>
              <w:t>2.9</w:t>
            </w:r>
          </w:p>
        </w:tc>
      </w:tr>
      <w:tr w:rsidR="00CB5A32" w:rsidRPr="004A5846" w14:paraId="4A5A8E50" w14:textId="77777777" w:rsidTr="00BE4093">
        <w:trPr>
          <w:trHeight w:val="276"/>
          <w:jc w:val="center"/>
        </w:trPr>
        <w:tc>
          <w:tcPr>
            <w:tcW w:w="2624" w:type="dxa"/>
          </w:tcPr>
          <w:p w14:paraId="14AF6799" w14:textId="77777777" w:rsidR="00CB5A32" w:rsidRPr="004A5846" w:rsidRDefault="00CB5A32" w:rsidP="00DD06B7">
            <w:pPr>
              <w:kinsoku w:val="0"/>
              <w:overflowPunct w:val="0"/>
              <w:spacing w:before="1" w:line="255" w:lineRule="exact"/>
              <w:ind w:right="429"/>
              <w:rPr>
                <w:sz w:val="24"/>
                <w:szCs w:val="24"/>
              </w:rPr>
            </w:pPr>
            <w:r w:rsidRPr="004A5846">
              <w:rPr>
                <w:sz w:val="24"/>
                <w:szCs w:val="24"/>
              </w:rPr>
              <w:t>≥38.0°C to 38.4°C</w:t>
            </w:r>
          </w:p>
        </w:tc>
        <w:tc>
          <w:tcPr>
            <w:tcW w:w="3288" w:type="dxa"/>
          </w:tcPr>
          <w:p w14:paraId="28261533" w14:textId="77777777" w:rsidR="00CB5A32" w:rsidRPr="004A5846" w:rsidRDefault="00CB5A32" w:rsidP="00DD06B7">
            <w:pPr>
              <w:kinsoku w:val="0"/>
              <w:overflowPunct w:val="0"/>
              <w:spacing w:before="1" w:line="255" w:lineRule="exact"/>
              <w:ind w:left="1052" w:right="1046"/>
              <w:rPr>
                <w:spacing w:val="-4"/>
                <w:sz w:val="24"/>
                <w:szCs w:val="24"/>
              </w:rPr>
            </w:pPr>
            <w:r w:rsidRPr="004A5846">
              <w:rPr>
                <w:spacing w:val="-4"/>
                <w:sz w:val="24"/>
                <w:szCs w:val="24"/>
              </w:rPr>
              <w:t>1.7</w:t>
            </w:r>
          </w:p>
        </w:tc>
        <w:tc>
          <w:tcPr>
            <w:tcW w:w="2452" w:type="dxa"/>
          </w:tcPr>
          <w:p w14:paraId="58081D58" w14:textId="77777777" w:rsidR="00CB5A32" w:rsidRPr="004A5846" w:rsidRDefault="00CB5A32" w:rsidP="00DD06B7">
            <w:pPr>
              <w:kinsoku w:val="0"/>
              <w:overflowPunct w:val="0"/>
              <w:spacing w:before="1" w:line="255" w:lineRule="exact"/>
              <w:ind w:left="326" w:right="823" w:firstLine="426"/>
              <w:rPr>
                <w:spacing w:val="-4"/>
                <w:sz w:val="24"/>
                <w:szCs w:val="24"/>
              </w:rPr>
            </w:pPr>
            <w:r w:rsidRPr="004A5846">
              <w:rPr>
                <w:spacing w:val="-4"/>
                <w:sz w:val="24"/>
                <w:szCs w:val="24"/>
              </w:rPr>
              <w:t>1.5</w:t>
            </w:r>
          </w:p>
        </w:tc>
      </w:tr>
      <w:tr w:rsidR="00CB5A32" w:rsidRPr="004A5846" w14:paraId="6104F88D" w14:textId="77777777" w:rsidTr="00BE4093">
        <w:trPr>
          <w:trHeight w:val="275"/>
          <w:jc w:val="center"/>
        </w:trPr>
        <w:tc>
          <w:tcPr>
            <w:tcW w:w="2624" w:type="dxa"/>
          </w:tcPr>
          <w:p w14:paraId="0F1268A2" w14:textId="77777777" w:rsidR="00CB5A32" w:rsidRPr="004A5846" w:rsidRDefault="00CB5A32" w:rsidP="00DD06B7">
            <w:pPr>
              <w:kinsoku w:val="0"/>
              <w:overflowPunct w:val="0"/>
              <w:spacing w:line="255" w:lineRule="exact"/>
              <w:ind w:right="425"/>
              <w:rPr>
                <w:sz w:val="24"/>
                <w:szCs w:val="24"/>
              </w:rPr>
            </w:pPr>
            <w:r w:rsidRPr="004A5846">
              <w:rPr>
                <w:sz w:val="24"/>
                <w:szCs w:val="24"/>
              </w:rPr>
              <w:t>&gt;38.5°C to 38.9°C</w:t>
            </w:r>
          </w:p>
        </w:tc>
        <w:tc>
          <w:tcPr>
            <w:tcW w:w="3288" w:type="dxa"/>
          </w:tcPr>
          <w:p w14:paraId="5044D2F6" w14:textId="77777777" w:rsidR="00CB5A32" w:rsidRPr="004A5846" w:rsidRDefault="00CB5A32" w:rsidP="00DD06B7">
            <w:pPr>
              <w:kinsoku w:val="0"/>
              <w:overflowPunct w:val="0"/>
              <w:spacing w:line="255" w:lineRule="exact"/>
              <w:ind w:left="1052" w:right="1046"/>
              <w:rPr>
                <w:spacing w:val="-4"/>
                <w:sz w:val="24"/>
                <w:szCs w:val="24"/>
              </w:rPr>
            </w:pPr>
            <w:r w:rsidRPr="004A5846">
              <w:rPr>
                <w:spacing w:val="-4"/>
                <w:sz w:val="24"/>
                <w:szCs w:val="24"/>
              </w:rPr>
              <w:t>0.8</w:t>
            </w:r>
          </w:p>
        </w:tc>
        <w:tc>
          <w:tcPr>
            <w:tcW w:w="2452" w:type="dxa"/>
          </w:tcPr>
          <w:p w14:paraId="7B5E0579" w14:textId="77777777" w:rsidR="00CB5A32" w:rsidRPr="004A5846" w:rsidRDefault="00CB5A32" w:rsidP="00DD06B7">
            <w:pPr>
              <w:kinsoku w:val="0"/>
              <w:overflowPunct w:val="0"/>
              <w:spacing w:line="255" w:lineRule="exact"/>
              <w:ind w:left="326" w:right="823" w:firstLine="426"/>
              <w:rPr>
                <w:spacing w:val="-4"/>
                <w:sz w:val="24"/>
                <w:szCs w:val="24"/>
              </w:rPr>
            </w:pPr>
            <w:r w:rsidRPr="004A5846">
              <w:rPr>
                <w:spacing w:val="-4"/>
                <w:sz w:val="24"/>
                <w:szCs w:val="24"/>
              </w:rPr>
              <w:t>1.2</w:t>
            </w:r>
          </w:p>
        </w:tc>
      </w:tr>
      <w:tr w:rsidR="00CB5A32" w:rsidRPr="004A5846" w14:paraId="055D34F2" w14:textId="77777777" w:rsidTr="00BE4093">
        <w:trPr>
          <w:trHeight w:val="275"/>
          <w:jc w:val="center"/>
        </w:trPr>
        <w:tc>
          <w:tcPr>
            <w:tcW w:w="2624" w:type="dxa"/>
          </w:tcPr>
          <w:p w14:paraId="16C03455" w14:textId="77777777" w:rsidR="00CB5A32" w:rsidRPr="004A5846" w:rsidRDefault="00CB5A32" w:rsidP="00DD06B7">
            <w:pPr>
              <w:kinsoku w:val="0"/>
              <w:overflowPunct w:val="0"/>
              <w:spacing w:line="255" w:lineRule="exact"/>
              <w:ind w:right="425"/>
              <w:rPr>
                <w:sz w:val="24"/>
                <w:szCs w:val="24"/>
              </w:rPr>
            </w:pPr>
            <w:r w:rsidRPr="004A5846">
              <w:rPr>
                <w:sz w:val="24"/>
                <w:szCs w:val="24"/>
              </w:rPr>
              <w:t>&gt;39.0°C to 40.0°C</w:t>
            </w:r>
          </w:p>
        </w:tc>
        <w:tc>
          <w:tcPr>
            <w:tcW w:w="3288" w:type="dxa"/>
          </w:tcPr>
          <w:p w14:paraId="66A46510" w14:textId="77777777" w:rsidR="00CB5A32" w:rsidRPr="004A5846" w:rsidRDefault="00CB5A32" w:rsidP="00DD06B7">
            <w:pPr>
              <w:kinsoku w:val="0"/>
              <w:overflowPunct w:val="0"/>
              <w:spacing w:line="255" w:lineRule="exact"/>
              <w:ind w:left="1053" w:right="1046"/>
              <w:rPr>
                <w:spacing w:val="-4"/>
                <w:sz w:val="24"/>
                <w:szCs w:val="24"/>
              </w:rPr>
            </w:pPr>
            <w:r w:rsidRPr="004A5846">
              <w:rPr>
                <w:spacing w:val="-4"/>
                <w:sz w:val="24"/>
                <w:szCs w:val="24"/>
              </w:rPr>
              <w:t>&lt;0.1</w:t>
            </w:r>
          </w:p>
        </w:tc>
        <w:tc>
          <w:tcPr>
            <w:tcW w:w="2452" w:type="dxa"/>
          </w:tcPr>
          <w:p w14:paraId="4BC5FBE4" w14:textId="77777777" w:rsidR="00CB5A32" w:rsidRPr="004A5846" w:rsidRDefault="00CB5A32" w:rsidP="00DD06B7">
            <w:pPr>
              <w:kinsoku w:val="0"/>
              <w:overflowPunct w:val="0"/>
              <w:spacing w:line="255" w:lineRule="exact"/>
              <w:ind w:left="326" w:right="823" w:firstLine="426"/>
              <w:rPr>
                <w:spacing w:val="-4"/>
                <w:sz w:val="24"/>
                <w:szCs w:val="24"/>
              </w:rPr>
            </w:pPr>
            <w:r w:rsidRPr="004A5846">
              <w:rPr>
                <w:spacing w:val="-4"/>
                <w:sz w:val="24"/>
                <w:szCs w:val="24"/>
              </w:rPr>
              <w:t>0.1</w:t>
            </w:r>
          </w:p>
        </w:tc>
      </w:tr>
      <w:tr w:rsidR="00CB5A32" w:rsidRPr="004A5846" w14:paraId="44C39794" w14:textId="77777777" w:rsidTr="00BE4093">
        <w:trPr>
          <w:trHeight w:val="276"/>
          <w:jc w:val="center"/>
        </w:trPr>
        <w:tc>
          <w:tcPr>
            <w:tcW w:w="2624" w:type="dxa"/>
          </w:tcPr>
          <w:p w14:paraId="63C4D698" w14:textId="77777777" w:rsidR="00CB5A32" w:rsidRPr="004A5846" w:rsidRDefault="00CB5A32" w:rsidP="00DD06B7">
            <w:pPr>
              <w:kinsoku w:val="0"/>
              <w:overflowPunct w:val="0"/>
              <w:spacing w:before="1" w:line="255" w:lineRule="exact"/>
              <w:ind w:left="287"/>
              <w:rPr>
                <w:spacing w:val="-2"/>
                <w:sz w:val="24"/>
                <w:szCs w:val="24"/>
              </w:rPr>
            </w:pPr>
            <w:r w:rsidRPr="004A5846">
              <w:rPr>
                <w:spacing w:val="-2"/>
                <w:sz w:val="24"/>
                <w:szCs w:val="24"/>
              </w:rPr>
              <w:t>&gt;40.0°C</w:t>
            </w:r>
          </w:p>
        </w:tc>
        <w:tc>
          <w:tcPr>
            <w:tcW w:w="3288" w:type="dxa"/>
          </w:tcPr>
          <w:p w14:paraId="11696548" w14:textId="77777777" w:rsidR="00CB5A32" w:rsidRPr="004A5846" w:rsidRDefault="00CB5A32" w:rsidP="00DD06B7">
            <w:pPr>
              <w:kinsoku w:val="0"/>
              <w:overflowPunct w:val="0"/>
              <w:spacing w:before="1" w:line="255" w:lineRule="exact"/>
              <w:ind w:left="1053" w:right="1046"/>
              <w:rPr>
                <w:spacing w:val="-4"/>
                <w:sz w:val="24"/>
                <w:szCs w:val="24"/>
              </w:rPr>
            </w:pPr>
            <w:r w:rsidRPr="004A5846">
              <w:rPr>
                <w:spacing w:val="-4"/>
                <w:sz w:val="24"/>
                <w:szCs w:val="24"/>
              </w:rPr>
              <w:t>&lt;0.1</w:t>
            </w:r>
          </w:p>
        </w:tc>
        <w:tc>
          <w:tcPr>
            <w:tcW w:w="2452" w:type="dxa"/>
          </w:tcPr>
          <w:p w14:paraId="135F2964" w14:textId="77777777" w:rsidR="00CB5A32" w:rsidRPr="004A5846" w:rsidRDefault="00CB5A32" w:rsidP="00DD06B7">
            <w:pPr>
              <w:kinsoku w:val="0"/>
              <w:overflowPunct w:val="0"/>
              <w:spacing w:before="1" w:line="255" w:lineRule="exact"/>
              <w:ind w:left="326" w:right="823" w:firstLine="426"/>
              <w:rPr>
                <w:spacing w:val="-4"/>
                <w:sz w:val="24"/>
                <w:szCs w:val="24"/>
              </w:rPr>
            </w:pPr>
            <w:r w:rsidRPr="004A5846">
              <w:rPr>
                <w:spacing w:val="-4"/>
                <w:sz w:val="24"/>
                <w:szCs w:val="24"/>
              </w:rPr>
              <w:t>0.1</w:t>
            </w:r>
          </w:p>
        </w:tc>
      </w:tr>
      <w:tr w:rsidR="00CB5A32" w:rsidRPr="004A5846" w14:paraId="341FC692" w14:textId="77777777" w:rsidTr="00BE4093">
        <w:trPr>
          <w:trHeight w:val="275"/>
          <w:jc w:val="center"/>
        </w:trPr>
        <w:tc>
          <w:tcPr>
            <w:tcW w:w="8364" w:type="dxa"/>
            <w:gridSpan w:val="3"/>
          </w:tcPr>
          <w:p w14:paraId="1E9ACFBA" w14:textId="4B1CCCDC" w:rsidR="00CB5A32" w:rsidRPr="004A5846" w:rsidRDefault="00CB5A32" w:rsidP="00DD06B7">
            <w:pPr>
              <w:kinsoku w:val="0"/>
              <w:overflowPunct w:val="0"/>
              <w:spacing w:line="255" w:lineRule="exact"/>
              <w:ind w:left="107"/>
              <w:rPr>
                <w:spacing w:val="-2"/>
                <w:sz w:val="24"/>
                <w:szCs w:val="24"/>
                <w:vertAlign w:val="superscript"/>
              </w:rPr>
            </w:pPr>
            <w:proofErr w:type="spellStart"/>
            <w:r w:rsidRPr="004A5846">
              <w:rPr>
                <w:spacing w:val="-2"/>
                <w:sz w:val="24"/>
                <w:szCs w:val="24"/>
              </w:rPr>
              <w:t>Fatigue</w:t>
            </w:r>
            <w:r w:rsidR="00525FD0" w:rsidRPr="004A5846">
              <w:rPr>
                <w:spacing w:val="-2"/>
                <w:sz w:val="24"/>
                <w:szCs w:val="24"/>
                <w:vertAlign w:val="superscript"/>
              </w:rPr>
              <w:t>b</w:t>
            </w:r>
            <w:proofErr w:type="spellEnd"/>
          </w:p>
        </w:tc>
      </w:tr>
      <w:tr w:rsidR="00CB5A32" w:rsidRPr="004A5846" w14:paraId="0CD9B615" w14:textId="77777777" w:rsidTr="00BE4093">
        <w:trPr>
          <w:trHeight w:val="275"/>
          <w:jc w:val="center"/>
        </w:trPr>
        <w:tc>
          <w:tcPr>
            <w:tcW w:w="2624" w:type="dxa"/>
          </w:tcPr>
          <w:p w14:paraId="4211AB20" w14:textId="65E72013" w:rsidR="00CB5A32" w:rsidRPr="004A5846" w:rsidRDefault="00CB5A32" w:rsidP="00DD06B7">
            <w:pPr>
              <w:kinsoku w:val="0"/>
              <w:overflowPunct w:val="0"/>
              <w:spacing w:line="255" w:lineRule="exact"/>
              <w:ind w:left="287"/>
              <w:rPr>
                <w:spacing w:val="-4"/>
                <w:sz w:val="24"/>
                <w:szCs w:val="24"/>
                <w:vertAlign w:val="superscript"/>
              </w:rPr>
            </w:pPr>
            <w:proofErr w:type="spellStart"/>
            <w:r w:rsidRPr="004A5846">
              <w:rPr>
                <w:spacing w:val="-4"/>
                <w:sz w:val="24"/>
                <w:szCs w:val="24"/>
              </w:rPr>
              <w:t>Any</w:t>
            </w:r>
            <w:r w:rsidR="00525FD0" w:rsidRPr="004A5846">
              <w:rPr>
                <w:spacing w:val="-4"/>
                <w:sz w:val="24"/>
                <w:szCs w:val="24"/>
                <w:vertAlign w:val="superscript"/>
              </w:rPr>
              <w:t>c</w:t>
            </w:r>
            <w:proofErr w:type="spellEnd"/>
          </w:p>
        </w:tc>
        <w:tc>
          <w:tcPr>
            <w:tcW w:w="3288" w:type="dxa"/>
          </w:tcPr>
          <w:p w14:paraId="3ADECD88" w14:textId="77777777" w:rsidR="00CB5A32" w:rsidRPr="004A5846" w:rsidRDefault="00CB5A32" w:rsidP="00DD06B7">
            <w:pPr>
              <w:kinsoku w:val="0"/>
              <w:overflowPunct w:val="0"/>
              <w:spacing w:line="255" w:lineRule="exact"/>
              <w:ind w:left="1052" w:right="1046"/>
              <w:rPr>
                <w:spacing w:val="-4"/>
                <w:sz w:val="24"/>
                <w:szCs w:val="24"/>
              </w:rPr>
            </w:pPr>
            <w:r w:rsidRPr="004A5846">
              <w:rPr>
                <w:spacing w:val="-4"/>
                <w:sz w:val="24"/>
                <w:szCs w:val="24"/>
              </w:rPr>
              <w:t>46.1</w:t>
            </w:r>
          </w:p>
        </w:tc>
        <w:tc>
          <w:tcPr>
            <w:tcW w:w="2452" w:type="dxa"/>
          </w:tcPr>
          <w:p w14:paraId="107FAB42" w14:textId="77777777" w:rsidR="00CB5A32" w:rsidRPr="004A5846" w:rsidRDefault="00CB5A32" w:rsidP="00DD06B7">
            <w:pPr>
              <w:kinsoku w:val="0"/>
              <w:overflowPunct w:val="0"/>
              <w:spacing w:line="255" w:lineRule="exact"/>
              <w:ind w:right="764" w:firstLine="752"/>
              <w:rPr>
                <w:spacing w:val="-4"/>
                <w:sz w:val="24"/>
                <w:szCs w:val="24"/>
              </w:rPr>
            </w:pPr>
            <w:r w:rsidRPr="004A5846">
              <w:rPr>
                <w:spacing w:val="-4"/>
                <w:sz w:val="24"/>
                <w:szCs w:val="24"/>
              </w:rPr>
              <w:t>43.8</w:t>
            </w:r>
          </w:p>
        </w:tc>
      </w:tr>
      <w:tr w:rsidR="00CB5A32" w:rsidRPr="004A5846" w14:paraId="7DD6BA8D" w14:textId="77777777" w:rsidTr="00BE4093">
        <w:trPr>
          <w:trHeight w:val="276"/>
          <w:jc w:val="center"/>
        </w:trPr>
        <w:tc>
          <w:tcPr>
            <w:tcW w:w="2624" w:type="dxa"/>
          </w:tcPr>
          <w:p w14:paraId="172AF276" w14:textId="77777777" w:rsidR="00CB5A32" w:rsidRPr="004A5846" w:rsidRDefault="00CB5A32" w:rsidP="00DD06B7">
            <w:pPr>
              <w:kinsoku w:val="0"/>
              <w:overflowPunct w:val="0"/>
              <w:spacing w:before="1" w:line="255" w:lineRule="exact"/>
              <w:ind w:left="288"/>
              <w:rPr>
                <w:spacing w:val="-4"/>
                <w:sz w:val="24"/>
                <w:szCs w:val="24"/>
              </w:rPr>
            </w:pPr>
            <w:r w:rsidRPr="004A5846">
              <w:rPr>
                <w:spacing w:val="-4"/>
                <w:sz w:val="24"/>
                <w:szCs w:val="24"/>
              </w:rPr>
              <w:t>Mild</w:t>
            </w:r>
          </w:p>
        </w:tc>
        <w:tc>
          <w:tcPr>
            <w:tcW w:w="3288" w:type="dxa"/>
          </w:tcPr>
          <w:p w14:paraId="65A4607F" w14:textId="77777777" w:rsidR="00CB5A32" w:rsidRPr="004A5846" w:rsidRDefault="00CB5A32" w:rsidP="00DD06B7">
            <w:pPr>
              <w:kinsoku w:val="0"/>
              <w:overflowPunct w:val="0"/>
              <w:spacing w:before="1" w:line="255" w:lineRule="exact"/>
              <w:ind w:left="1052" w:right="1046"/>
              <w:rPr>
                <w:spacing w:val="-4"/>
                <w:sz w:val="24"/>
                <w:szCs w:val="24"/>
              </w:rPr>
            </w:pPr>
            <w:r w:rsidRPr="004A5846">
              <w:rPr>
                <w:spacing w:val="-4"/>
                <w:sz w:val="24"/>
                <w:szCs w:val="24"/>
              </w:rPr>
              <w:t>23.4</w:t>
            </w:r>
          </w:p>
        </w:tc>
        <w:tc>
          <w:tcPr>
            <w:tcW w:w="2452" w:type="dxa"/>
          </w:tcPr>
          <w:p w14:paraId="6E16DAD9" w14:textId="77777777" w:rsidR="00CB5A32" w:rsidRPr="004A5846" w:rsidRDefault="00CB5A32" w:rsidP="00DD06B7">
            <w:pPr>
              <w:kinsoku w:val="0"/>
              <w:overflowPunct w:val="0"/>
              <w:spacing w:before="1" w:line="255" w:lineRule="exact"/>
              <w:ind w:right="764" w:firstLine="752"/>
              <w:rPr>
                <w:spacing w:val="-4"/>
                <w:sz w:val="24"/>
                <w:szCs w:val="24"/>
              </w:rPr>
            </w:pPr>
            <w:r w:rsidRPr="004A5846">
              <w:rPr>
                <w:spacing w:val="-4"/>
                <w:sz w:val="24"/>
                <w:szCs w:val="24"/>
              </w:rPr>
              <w:t>22.8</w:t>
            </w:r>
          </w:p>
        </w:tc>
      </w:tr>
      <w:tr w:rsidR="00CB5A32" w:rsidRPr="004A5846" w14:paraId="2A4AF0B0" w14:textId="77777777" w:rsidTr="00BE4093">
        <w:trPr>
          <w:trHeight w:val="275"/>
          <w:jc w:val="center"/>
        </w:trPr>
        <w:tc>
          <w:tcPr>
            <w:tcW w:w="2624" w:type="dxa"/>
          </w:tcPr>
          <w:p w14:paraId="31BFC004" w14:textId="77777777" w:rsidR="00CB5A32" w:rsidRPr="004A5846" w:rsidRDefault="00CB5A32" w:rsidP="00DD06B7">
            <w:pPr>
              <w:kinsoku w:val="0"/>
              <w:overflowPunct w:val="0"/>
              <w:spacing w:line="255" w:lineRule="exact"/>
              <w:ind w:left="287"/>
              <w:rPr>
                <w:spacing w:val="-2"/>
                <w:sz w:val="24"/>
                <w:szCs w:val="24"/>
              </w:rPr>
            </w:pPr>
            <w:r w:rsidRPr="004A5846">
              <w:rPr>
                <w:spacing w:val="-2"/>
                <w:sz w:val="24"/>
                <w:szCs w:val="24"/>
              </w:rPr>
              <w:t>Moderate</w:t>
            </w:r>
          </w:p>
        </w:tc>
        <w:tc>
          <w:tcPr>
            <w:tcW w:w="3288" w:type="dxa"/>
          </w:tcPr>
          <w:p w14:paraId="2436189F" w14:textId="77777777" w:rsidR="00CB5A32" w:rsidRPr="004A5846" w:rsidRDefault="00CB5A32" w:rsidP="00DD06B7">
            <w:pPr>
              <w:kinsoku w:val="0"/>
              <w:overflowPunct w:val="0"/>
              <w:spacing w:line="255" w:lineRule="exact"/>
              <w:ind w:left="1053" w:right="1046"/>
              <w:rPr>
                <w:spacing w:val="-4"/>
                <w:sz w:val="24"/>
                <w:szCs w:val="24"/>
              </w:rPr>
            </w:pPr>
            <w:r w:rsidRPr="004A5846">
              <w:rPr>
                <w:spacing w:val="-4"/>
                <w:sz w:val="24"/>
                <w:szCs w:val="24"/>
              </w:rPr>
              <w:t>21.4</w:t>
            </w:r>
          </w:p>
        </w:tc>
        <w:tc>
          <w:tcPr>
            <w:tcW w:w="2452" w:type="dxa"/>
          </w:tcPr>
          <w:p w14:paraId="4A5B43F5" w14:textId="77777777" w:rsidR="00CB5A32" w:rsidRPr="004A5846" w:rsidRDefault="00CB5A32" w:rsidP="00DD06B7">
            <w:pPr>
              <w:kinsoku w:val="0"/>
              <w:overflowPunct w:val="0"/>
              <w:spacing w:line="255" w:lineRule="exact"/>
              <w:ind w:right="762" w:firstLine="752"/>
              <w:rPr>
                <w:spacing w:val="-4"/>
                <w:sz w:val="24"/>
                <w:szCs w:val="24"/>
              </w:rPr>
            </w:pPr>
            <w:r w:rsidRPr="004A5846">
              <w:rPr>
                <w:spacing w:val="-4"/>
                <w:sz w:val="24"/>
                <w:szCs w:val="24"/>
              </w:rPr>
              <w:t>19.6</w:t>
            </w:r>
          </w:p>
        </w:tc>
      </w:tr>
      <w:tr w:rsidR="00CB5A32" w:rsidRPr="004A5846" w14:paraId="7FE6C394" w14:textId="77777777" w:rsidTr="00BE4093">
        <w:trPr>
          <w:trHeight w:val="275"/>
          <w:jc w:val="center"/>
        </w:trPr>
        <w:tc>
          <w:tcPr>
            <w:tcW w:w="2624" w:type="dxa"/>
          </w:tcPr>
          <w:p w14:paraId="18004BE2" w14:textId="77777777" w:rsidR="00CB5A32" w:rsidRPr="004A5846" w:rsidRDefault="00CB5A32" w:rsidP="00DD06B7">
            <w:pPr>
              <w:kinsoku w:val="0"/>
              <w:overflowPunct w:val="0"/>
              <w:spacing w:line="255" w:lineRule="exact"/>
              <w:ind w:left="287"/>
              <w:rPr>
                <w:spacing w:val="-2"/>
                <w:sz w:val="24"/>
                <w:szCs w:val="24"/>
              </w:rPr>
            </w:pPr>
            <w:r w:rsidRPr="004A5846">
              <w:rPr>
                <w:spacing w:val="-2"/>
                <w:sz w:val="24"/>
                <w:szCs w:val="24"/>
              </w:rPr>
              <w:t>Severe</w:t>
            </w:r>
          </w:p>
        </w:tc>
        <w:tc>
          <w:tcPr>
            <w:tcW w:w="3288" w:type="dxa"/>
          </w:tcPr>
          <w:p w14:paraId="5E6BDC90" w14:textId="77777777" w:rsidR="00CB5A32" w:rsidRPr="004A5846" w:rsidRDefault="00CB5A32" w:rsidP="00DD06B7">
            <w:pPr>
              <w:kinsoku w:val="0"/>
              <w:overflowPunct w:val="0"/>
              <w:spacing w:line="255" w:lineRule="exact"/>
              <w:ind w:left="1052" w:right="1046"/>
              <w:rPr>
                <w:spacing w:val="-4"/>
                <w:sz w:val="24"/>
                <w:szCs w:val="24"/>
              </w:rPr>
            </w:pPr>
            <w:r w:rsidRPr="004A5846">
              <w:rPr>
                <w:spacing w:val="-4"/>
                <w:sz w:val="24"/>
                <w:szCs w:val="24"/>
              </w:rPr>
              <w:t>1.3</w:t>
            </w:r>
          </w:p>
        </w:tc>
        <w:tc>
          <w:tcPr>
            <w:tcW w:w="2452" w:type="dxa"/>
          </w:tcPr>
          <w:p w14:paraId="6AF97ABE" w14:textId="77777777" w:rsidR="00CB5A32" w:rsidRPr="004A5846" w:rsidRDefault="00CB5A32" w:rsidP="00DD06B7">
            <w:pPr>
              <w:kinsoku w:val="0"/>
              <w:overflowPunct w:val="0"/>
              <w:spacing w:line="255" w:lineRule="exact"/>
              <w:ind w:right="823" w:firstLine="752"/>
              <w:rPr>
                <w:spacing w:val="-4"/>
                <w:sz w:val="24"/>
                <w:szCs w:val="24"/>
              </w:rPr>
            </w:pPr>
            <w:r w:rsidRPr="004A5846">
              <w:rPr>
                <w:spacing w:val="-4"/>
                <w:sz w:val="24"/>
                <w:szCs w:val="24"/>
              </w:rPr>
              <w:t>1.4</w:t>
            </w:r>
          </w:p>
        </w:tc>
      </w:tr>
      <w:tr w:rsidR="00CB5A32" w:rsidRPr="004A5846" w14:paraId="784E9E82" w14:textId="77777777" w:rsidTr="00BE4093">
        <w:trPr>
          <w:trHeight w:val="276"/>
          <w:jc w:val="center"/>
        </w:trPr>
        <w:tc>
          <w:tcPr>
            <w:tcW w:w="8364" w:type="dxa"/>
            <w:gridSpan w:val="3"/>
          </w:tcPr>
          <w:p w14:paraId="52EA0F02" w14:textId="2D6FE596" w:rsidR="00CB5A32" w:rsidRPr="004A5846" w:rsidRDefault="00CB5A32" w:rsidP="00DD06B7">
            <w:pPr>
              <w:kinsoku w:val="0"/>
              <w:overflowPunct w:val="0"/>
              <w:spacing w:before="1" w:line="255" w:lineRule="exact"/>
              <w:ind w:left="107"/>
              <w:rPr>
                <w:spacing w:val="-2"/>
                <w:sz w:val="24"/>
                <w:szCs w:val="24"/>
                <w:vertAlign w:val="superscript"/>
              </w:rPr>
            </w:pPr>
            <w:proofErr w:type="spellStart"/>
            <w:r w:rsidRPr="004A5846">
              <w:rPr>
                <w:spacing w:val="-2"/>
                <w:sz w:val="24"/>
                <w:szCs w:val="24"/>
              </w:rPr>
              <w:t>Headache</w:t>
            </w:r>
            <w:r w:rsidR="00525FD0" w:rsidRPr="004A5846">
              <w:rPr>
                <w:spacing w:val="-2"/>
                <w:sz w:val="24"/>
                <w:szCs w:val="24"/>
                <w:vertAlign w:val="superscript"/>
              </w:rPr>
              <w:t>b</w:t>
            </w:r>
            <w:proofErr w:type="spellEnd"/>
          </w:p>
        </w:tc>
      </w:tr>
      <w:tr w:rsidR="00CB5A32" w:rsidRPr="004A5846" w14:paraId="40636B4D" w14:textId="77777777" w:rsidTr="00BE4093">
        <w:trPr>
          <w:trHeight w:val="275"/>
          <w:jc w:val="center"/>
        </w:trPr>
        <w:tc>
          <w:tcPr>
            <w:tcW w:w="2624" w:type="dxa"/>
          </w:tcPr>
          <w:p w14:paraId="7B23D8CF" w14:textId="5EC3B3D5" w:rsidR="00CB5A32" w:rsidRPr="004A5846" w:rsidRDefault="00CB5A32" w:rsidP="00DD06B7">
            <w:pPr>
              <w:kinsoku w:val="0"/>
              <w:overflowPunct w:val="0"/>
              <w:spacing w:line="255" w:lineRule="exact"/>
              <w:ind w:left="287"/>
              <w:rPr>
                <w:spacing w:val="-4"/>
                <w:sz w:val="24"/>
                <w:szCs w:val="24"/>
                <w:vertAlign w:val="superscript"/>
              </w:rPr>
            </w:pPr>
            <w:proofErr w:type="spellStart"/>
            <w:r w:rsidRPr="004A5846">
              <w:rPr>
                <w:spacing w:val="-4"/>
                <w:sz w:val="24"/>
                <w:szCs w:val="24"/>
              </w:rPr>
              <w:t>Any</w:t>
            </w:r>
            <w:r w:rsidR="00525FD0" w:rsidRPr="004A5846">
              <w:rPr>
                <w:spacing w:val="-4"/>
                <w:sz w:val="24"/>
                <w:szCs w:val="24"/>
                <w:vertAlign w:val="superscript"/>
              </w:rPr>
              <w:t>c</w:t>
            </w:r>
            <w:proofErr w:type="spellEnd"/>
          </w:p>
        </w:tc>
        <w:tc>
          <w:tcPr>
            <w:tcW w:w="3288" w:type="dxa"/>
          </w:tcPr>
          <w:p w14:paraId="29417982" w14:textId="77777777" w:rsidR="00CB5A32" w:rsidRPr="004A5846" w:rsidRDefault="00CB5A32" w:rsidP="00DD06B7">
            <w:pPr>
              <w:kinsoku w:val="0"/>
              <w:overflowPunct w:val="0"/>
              <w:spacing w:line="255" w:lineRule="exact"/>
              <w:ind w:left="1052" w:right="1046"/>
              <w:rPr>
                <w:spacing w:val="-4"/>
                <w:sz w:val="24"/>
                <w:szCs w:val="24"/>
              </w:rPr>
            </w:pPr>
            <w:r w:rsidRPr="004A5846">
              <w:rPr>
                <w:spacing w:val="-4"/>
                <w:sz w:val="24"/>
                <w:szCs w:val="24"/>
              </w:rPr>
              <w:t>31.0</w:t>
            </w:r>
          </w:p>
        </w:tc>
        <w:tc>
          <w:tcPr>
            <w:tcW w:w="2452" w:type="dxa"/>
          </w:tcPr>
          <w:p w14:paraId="4FDF30E4" w14:textId="77777777" w:rsidR="00CB5A32" w:rsidRPr="004A5846" w:rsidRDefault="00CB5A32" w:rsidP="00DD06B7">
            <w:pPr>
              <w:kinsoku w:val="0"/>
              <w:overflowPunct w:val="0"/>
              <w:spacing w:line="255" w:lineRule="exact"/>
              <w:ind w:right="764" w:firstLine="752"/>
              <w:rPr>
                <w:spacing w:val="-4"/>
                <w:sz w:val="24"/>
                <w:szCs w:val="24"/>
              </w:rPr>
            </w:pPr>
            <w:r w:rsidRPr="004A5846">
              <w:rPr>
                <w:spacing w:val="-4"/>
                <w:sz w:val="24"/>
                <w:szCs w:val="24"/>
              </w:rPr>
              <w:t>27.6</w:t>
            </w:r>
          </w:p>
        </w:tc>
      </w:tr>
      <w:tr w:rsidR="00CB5A32" w:rsidRPr="004A5846" w14:paraId="6BCE322D" w14:textId="77777777" w:rsidTr="00BE4093">
        <w:trPr>
          <w:trHeight w:val="275"/>
          <w:jc w:val="center"/>
        </w:trPr>
        <w:tc>
          <w:tcPr>
            <w:tcW w:w="2624" w:type="dxa"/>
          </w:tcPr>
          <w:p w14:paraId="411845F5" w14:textId="77777777" w:rsidR="00CB5A32" w:rsidRPr="004A5846" w:rsidRDefault="00CB5A32" w:rsidP="00DD06B7">
            <w:pPr>
              <w:kinsoku w:val="0"/>
              <w:overflowPunct w:val="0"/>
              <w:spacing w:line="255" w:lineRule="exact"/>
              <w:ind w:left="288"/>
              <w:rPr>
                <w:spacing w:val="-4"/>
                <w:sz w:val="24"/>
                <w:szCs w:val="24"/>
              </w:rPr>
            </w:pPr>
            <w:r w:rsidRPr="004A5846">
              <w:rPr>
                <w:spacing w:val="-4"/>
                <w:sz w:val="24"/>
                <w:szCs w:val="24"/>
              </w:rPr>
              <w:t>Mild</w:t>
            </w:r>
          </w:p>
        </w:tc>
        <w:tc>
          <w:tcPr>
            <w:tcW w:w="3288" w:type="dxa"/>
          </w:tcPr>
          <w:p w14:paraId="5B40B1CD" w14:textId="77777777" w:rsidR="00CB5A32" w:rsidRPr="004A5846" w:rsidRDefault="00CB5A32" w:rsidP="00DD06B7">
            <w:pPr>
              <w:kinsoku w:val="0"/>
              <w:overflowPunct w:val="0"/>
              <w:spacing w:line="255" w:lineRule="exact"/>
              <w:ind w:left="1052" w:right="1046"/>
              <w:rPr>
                <w:spacing w:val="-4"/>
                <w:sz w:val="24"/>
                <w:szCs w:val="24"/>
              </w:rPr>
            </w:pPr>
            <w:r w:rsidRPr="004A5846">
              <w:rPr>
                <w:spacing w:val="-4"/>
                <w:sz w:val="24"/>
                <w:szCs w:val="24"/>
              </w:rPr>
              <w:t>20.2</w:t>
            </w:r>
          </w:p>
        </w:tc>
        <w:tc>
          <w:tcPr>
            <w:tcW w:w="2452" w:type="dxa"/>
          </w:tcPr>
          <w:p w14:paraId="5BF1F198" w14:textId="77777777" w:rsidR="00CB5A32" w:rsidRPr="004A5846" w:rsidRDefault="00CB5A32" w:rsidP="00DD06B7">
            <w:pPr>
              <w:kinsoku w:val="0"/>
              <w:overflowPunct w:val="0"/>
              <w:spacing w:line="255" w:lineRule="exact"/>
              <w:ind w:right="764" w:firstLine="752"/>
              <w:rPr>
                <w:spacing w:val="-4"/>
                <w:sz w:val="24"/>
                <w:szCs w:val="24"/>
              </w:rPr>
            </w:pPr>
            <w:r w:rsidRPr="004A5846">
              <w:rPr>
                <w:spacing w:val="-4"/>
                <w:sz w:val="24"/>
                <w:szCs w:val="24"/>
              </w:rPr>
              <w:t>17.9</w:t>
            </w:r>
          </w:p>
        </w:tc>
      </w:tr>
      <w:tr w:rsidR="00CB5A32" w:rsidRPr="004A5846" w14:paraId="2464A122" w14:textId="77777777" w:rsidTr="00BE4093">
        <w:trPr>
          <w:trHeight w:val="275"/>
          <w:jc w:val="center"/>
        </w:trPr>
        <w:tc>
          <w:tcPr>
            <w:tcW w:w="2624" w:type="dxa"/>
          </w:tcPr>
          <w:p w14:paraId="6067E002" w14:textId="77777777" w:rsidR="00CB5A32" w:rsidRPr="004A5846" w:rsidRDefault="00CB5A32" w:rsidP="00DD06B7">
            <w:pPr>
              <w:kinsoku w:val="0"/>
              <w:overflowPunct w:val="0"/>
              <w:spacing w:line="255" w:lineRule="exact"/>
              <w:ind w:left="287"/>
              <w:rPr>
                <w:spacing w:val="-2"/>
                <w:sz w:val="24"/>
                <w:szCs w:val="24"/>
              </w:rPr>
            </w:pPr>
            <w:r w:rsidRPr="004A5846">
              <w:rPr>
                <w:spacing w:val="-2"/>
                <w:sz w:val="24"/>
                <w:szCs w:val="24"/>
              </w:rPr>
              <w:t>Moderate</w:t>
            </w:r>
          </w:p>
        </w:tc>
        <w:tc>
          <w:tcPr>
            <w:tcW w:w="3288" w:type="dxa"/>
          </w:tcPr>
          <w:p w14:paraId="0C0989B7" w14:textId="77777777" w:rsidR="00CB5A32" w:rsidRPr="004A5846" w:rsidRDefault="00CB5A32" w:rsidP="00DD06B7">
            <w:pPr>
              <w:kinsoku w:val="0"/>
              <w:overflowPunct w:val="0"/>
              <w:spacing w:line="255" w:lineRule="exact"/>
              <w:ind w:left="1053" w:right="1046"/>
              <w:rPr>
                <w:spacing w:val="-4"/>
                <w:sz w:val="24"/>
                <w:szCs w:val="24"/>
              </w:rPr>
            </w:pPr>
            <w:r w:rsidRPr="004A5846">
              <w:rPr>
                <w:spacing w:val="-4"/>
                <w:sz w:val="24"/>
                <w:szCs w:val="24"/>
              </w:rPr>
              <w:t>10.4</w:t>
            </w:r>
          </w:p>
        </w:tc>
        <w:tc>
          <w:tcPr>
            <w:tcW w:w="2452" w:type="dxa"/>
          </w:tcPr>
          <w:p w14:paraId="64F4F4EA" w14:textId="77777777" w:rsidR="00CB5A32" w:rsidRPr="004A5846" w:rsidRDefault="00CB5A32" w:rsidP="00DD06B7">
            <w:pPr>
              <w:kinsoku w:val="0"/>
              <w:overflowPunct w:val="0"/>
              <w:spacing w:line="255" w:lineRule="exact"/>
              <w:ind w:right="822" w:firstLine="752"/>
              <w:rPr>
                <w:spacing w:val="-4"/>
                <w:sz w:val="24"/>
                <w:szCs w:val="24"/>
              </w:rPr>
            </w:pPr>
            <w:r w:rsidRPr="004A5846">
              <w:rPr>
                <w:spacing w:val="-4"/>
                <w:sz w:val="24"/>
                <w:szCs w:val="24"/>
              </w:rPr>
              <w:t>9.3</w:t>
            </w:r>
          </w:p>
        </w:tc>
      </w:tr>
      <w:tr w:rsidR="00CB5A32" w:rsidRPr="004A5846" w14:paraId="3CD382E5" w14:textId="77777777" w:rsidTr="00BE4093">
        <w:trPr>
          <w:trHeight w:val="276"/>
          <w:jc w:val="center"/>
        </w:trPr>
        <w:tc>
          <w:tcPr>
            <w:tcW w:w="2624" w:type="dxa"/>
          </w:tcPr>
          <w:p w14:paraId="43864CF3" w14:textId="77777777" w:rsidR="00CB5A32" w:rsidRPr="004A5846" w:rsidRDefault="00CB5A32" w:rsidP="00DD06B7">
            <w:pPr>
              <w:kinsoku w:val="0"/>
              <w:overflowPunct w:val="0"/>
              <w:spacing w:before="1" w:line="255" w:lineRule="exact"/>
              <w:ind w:left="287"/>
              <w:rPr>
                <w:spacing w:val="-2"/>
                <w:sz w:val="24"/>
                <w:szCs w:val="24"/>
              </w:rPr>
            </w:pPr>
            <w:r w:rsidRPr="004A5846">
              <w:rPr>
                <w:spacing w:val="-2"/>
                <w:sz w:val="24"/>
                <w:szCs w:val="24"/>
              </w:rPr>
              <w:t>Severe</w:t>
            </w:r>
          </w:p>
        </w:tc>
        <w:tc>
          <w:tcPr>
            <w:tcW w:w="3288" w:type="dxa"/>
          </w:tcPr>
          <w:p w14:paraId="1242D794" w14:textId="77777777" w:rsidR="00CB5A32" w:rsidRPr="004A5846" w:rsidRDefault="00CB5A32" w:rsidP="00DD06B7">
            <w:pPr>
              <w:kinsoku w:val="0"/>
              <w:overflowPunct w:val="0"/>
              <w:spacing w:before="1" w:line="255" w:lineRule="exact"/>
              <w:ind w:left="1052" w:right="1046"/>
              <w:rPr>
                <w:spacing w:val="-4"/>
                <w:sz w:val="24"/>
                <w:szCs w:val="24"/>
              </w:rPr>
            </w:pPr>
            <w:r w:rsidRPr="004A5846">
              <w:rPr>
                <w:spacing w:val="-4"/>
                <w:sz w:val="24"/>
                <w:szCs w:val="24"/>
              </w:rPr>
              <w:t>0.4</w:t>
            </w:r>
          </w:p>
        </w:tc>
        <w:tc>
          <w:tcPr>
            <w:tcW w:w="2452" w:type="dxa"/>
          </w:tcPr>
          <w:p w14:paraId="2954FF51" w14:textId="77777777" w:rsidR="00CB5A32" w:rsidRPr="004A5846" w:rsidRDefault="00CB5A32" w:rsidP="00DD06B7">
            <w:pPr>
              <w:kinsoku w:val="0"/>
              <w:overflowPunct w:val="0"/>
              <w:spacing w:before="1" w:line="255" w:lineRule="exact"/>
              <w:ind w:right="823" w:firstLine="752"/>
              <w:rPr>
                <w:spacing w:val="-4"/>
                <w:sz w:val="24"/>
                <w:szCs w:val="24"/>
              </w:rPr>
            </w:pPr>
            <w:r w:rsidRPr="004A5846">
              <w:rPr>
                <w:spacing w:val="-4"/>
                <w:sz w:val="24"/>
                <w:szCs w:val="24"/>
              </w:rPr>
              <w:t>0.4</w:t>
            </w:r>
          </w:p>
        </w:tc>
      </w:tr>
      <w:tr w:rsidR="00CB5A32" w:rsidRPr="004A5846" w14:paraId="6039711F" w14:textId="77777777" w:rsidTr="00BE4093">
        <w:trPr>
          <w:trHeight w:val="275"/>
          <w:jc w:val="center"/>
        </w:trPr>
        <w:tc>
          <w:tcPr>
            <w:tcW w:w="8364" w:type="dxa"/>
            <w:gridSpan w:val="3"/>
          </w:tcPr>
          <w:p w14:paraId="19515513" w14:textId="4474BBCF" w:rsidR="00CB5A32" w:rsidRPr="004A5846" w:rsidRDefault="00CB5A32" w:rsidP="00DD06B7">
            <w:pPr>
              <w:kinsoku w:val="0"/>
              <w:overflowPunct w:val="0"/>
              <w:spacing w:line="255" w:lineRule="exact"/>
              <w:ind w:left="107"/>
              <w:rPr>
                <w:sz w:val="24"/>
                <w:szCs w:val="24"/>
                <w:vertAlign w:val="superscript"/>
              </w:rPr>
            </w:pPr>
            <w:r w:rsidRPr="004A5846">
              <w:rPr>
                <w:sz w:val="24"/>
                <w:szCs w:val="24"/>
              </w:rPr>
              <w:t xml:space="preserve">Muscle </w:t>
            </w:r>
            <w:proofErr w:type="spellStart"/>
            <w:r w:rsidRPr="004A5846">
              <w:rPr>
                <w:sz w:val="24"/>
                <w:szCs w:val="24"/>
              </w:rPr>
              <w:t>pain</w:t>
            </w:r>
            <w:r w:rsidR="00525FD0" w:rsidRPr="004A5846">
              <w:rPr>
                <w:sz w:val="24"/>
                <w:szCs w:val="24"/>
                <w:vertAlign w:val="superscript"/>
              </w:rPr>
              <w:t>b</w:t>
            </w:r>
            <w:proofErr w:type="spellEnd"/>
          </w:p>
        </w:tc>
      </w:tr>
      <w:tr w:rsidR="00CB5A32" w:rsidRPr="004A5846" w14:paraId="0A42B258" w14:textId="77777777" w:rsidTr="00BE4093">
        <w:trPr>
          <w:trHeight w:val="275"/>
          <w:jc w:val="center"/>
        </w:trPr>
        <w:tc>
          <w:tcPr>
            <w:tcW w:w="2624" w:type="dxa"/>
          </w:tcPr>
          <w:p w14:paraId="16B5AD72" w14:textId="13E60B18" w:rsidR="00CB5A32" w:rsidRPr="004A5846" w:rsidRDefault="00CB5A32" w:rsidP="00DD06B7">
            <w:pPr>
              <w:kinsoku w:val="0"/>
              <w:overflowPunct w:val="0"/>
              <w:spacing w:line="255" w:lineRule="exact"/>
              <w:ind w:left="287"/>
              <w:rPr>
                <w:spacing w:val="-4"/>
                <w:sz w:val="24"/>
                <w:szCs w:val="24"/>
                <w:vertAlign w:val="superscript"/>
              </w:rPr>
            </w:pPr>
            <w:proofErr w:type="spellStart"/>
            <w:r w:rsidRPr="004A5846">
              <w:rPr>
                <w:spacing w:val="-4"/>
                <w:sz w:val="24"/>
                <w:szCs w:val="24"/>
              </w:rPr>
              <w:t>Any</w:t>
            </w:r>
            <w:r w:rsidR="00525FD0" w:rsidRPr="004A5846">
              <w:rPr>
                <w:spacing w:val="-4"/>
                <w:sz w:val="24"/>
                <w:szCs w:val="24"/>
                <w:vertAlign w:val="superscript"/>
              </w:rPr>
              <w:t>c</w:t>
            </w:r>
            <w:proofErr w:type="spellEnd"/>
          </w:p>
        </w:tc>
        <w:tc>
          <w:tcPr>
            <w:tcW w:w="3288" w:type="dxa"/>
          </w:tcPr>
          <w:p w14:paraId="52CBB991" w14:textId="77777777" w:rsidR="00CB5A32" w:rsidRPr="004A5846" w:rsidRDefault="00CB5A32" w:rsidP="00DD06B7">
            <w:pPr>
              <w:kinsoku w:val="0"/>
              <w:overflowPunct w:val="0"/>
              <w:spacing w:line="255" w:lineRule="exact"/>
              <w:ind w:left="1052" w:right="1046"/>
              <w:rPr>
                <w:spacing w:val="-4"/>
                <w:sz w:val="24"/>
                <w:szCs w:val="24"/>
              </w:rPr>
            </w:pPr>
            <w:r w:rsidRPr="004A5846">
              <w:rPr>
                <w:spacing w:val="-4"/>
                <w:sz w:val="24"/>
                <w:szCs w:val="24"/>
              </w:rPr>
              <w:t>26.5</w:t>
            </w:r>
          </w:p>
        </w:tc>
        <w:tc>
          <w:tcPr>
            <w:tcW w:w="2452" w:type="dxa"/>
          </w:tcPr>
          <w:p w14:paraId="6C9AD0A1" w14:textId="77777777" w:rsidR="00CB5A32" w:rsidRPr="004A5846" w:rsidRDefault="00CB5A32" w:rsidP="00DD06B7">
            <w:pPr>
              <w:kinsoku w:val="0"/>
              <w:overflowPunct w:val="0"/>
              <w:spacing w:line="255" w:lineRule="exact"/>
              <w:ind w:right="764" w:firstLine="610"/>
              <w:rPr>
                <w:spacing w:val="-4"/>
                <w:sz w:val="24"/>
                <w:szCs w:val="24"/>
              </w:rPr>
            </w:pPr>
            <w:r w:rsidRPr="004A5846">
              <w:rPr>
                <w:spacing w:val="-4"/>
                <w:sz w:val="24"/>
                <w:szCs w:val="24"/>
              </w:rPr>
              <w:t>17.1</w:t>
            </w:r>
          </w:p>
        </w:tc>
      </w:tr>
      <w:tr w:rsidR="00CB5A32" w:rsidRPr="004A5846" w14:paraId="719C9885" w14:textId="77777777" w:rsidTr="00BE4093">
        <w:trPr>
          <w:trHeight w:val="276"/>
          <w:jc w:val="center"/>
        </w:trPr>
        <w:tc>
          <w:tcPr>
            <w:tcW w:w="2624" w:type="dxa"/>
          </w:tcPr>
          <w:p w14:paraId="3BC08534" w14:textId="77777777" w:rsidR="00CB5A32" w:rsidRPr="004A5846" w:rsidRDefault="00CB5A32" w:rsidP="00DD06B7">
            <w:pPr>
              <w:kinsoku w:val="0"/>
              <w:overflowPunct w:val="0"/>
              <w:spacing w:before="1" w:line="255" w:lineRule="exact"/>
              <w:ind w:left="288"/>
              <w:rPr>
                <w:spacing w:val="-4"/>
                <w:sz w:val="24"/>
                <w:szCs w:val="24"/>
              </w:rPr>
            </w:pPr>
            <w:r w:rsidRPr="004A5846">
              <w:rPr>
                <w:spacing w:val="-4"/>
                <w:sz w:val="24"/>
                <w:szCs w:val="24"/>
              </w:rPr>
              <w:t>Mild</w:t>
            </w:r>
          </w:p>
        </w:tc>
        <w:tc>
          <w:tcPr>
            <w:tcW w:w="3288" w:type="dxa"/>
          </w:tcPr>
          <w:p w14:paraId="63C2EE4F" w14:textId="77777777" w:rsidR="00CB5A32" w:rsidRPr="004A5846" w:rsidRDefault="00CB5A32" w:rsidP="00DD06B7">
            <w:pPr>
              <w:kinsoku w:val="0"/>
              <w:overflowPunct w:val="0"/>
              <w:spacing w:before="1" w:line="255" w:lineRule="exact"/>
              <w:ind w:left="1052" w:right="1046"/>
              <w:rPr>
                <w:spacing w:val="-4"/>
                <w:sz w:val="24"/>
                <w:szCs w:val="24"/>
              </w:rPr>
            </w:pPr>
            <w:r w:rsidRPr="004A5846">
              <w:rPr>
                <w:spacing w:val="-4"/>
                <w:sz w:val="24"/>
                <w:szCs w:val="24"/>
              </w:rPr>
              <w:t>17.6</w:t>
            </w:r>
          </w:p>
        </w:tc>
        <w:tc>
          <w:tcPr>
            <w:tcW w:w="2452" w:type="dxa"/>
          </w:tcPr>
          <w:p w14:paraId="483D4569" w14:textId="77777777" w:rsidR="00CB5A32" w:rsidRPr="004A5846" w:rsidRDefault="00CB5A32" w:rsidP="00DD06B7">
            <w:pPr>
              <w:kinsoku w:val="0"/>
              <w:overflowPunct w:val="0"/>
              <w:spacing w:before="1" w:line="255" w:lineRule="exact"/>
              <w:ind w:right="764" w:firstLine="610"/>
              <w:rPr>
                <w:spacing w:val="-4"/>
                <w:sz w:val="24"/>
                <w:szCs w:val="24"/>
              </w:rPr>
            </w:pPr>
            <w:r w:rsidRPr="004A5846">
              <w:rPr>
                <w:spacing w:val="-4"/>
                <w:sz w:val="24"/>
                <w:szCs w:val="24"/>
              </w:rPr>
              <w:t>10.0</w:t>
            </w:r>
          </w:p>
        </w:tc>
      </w:tr>
      <w:tr w:rsidR="00CB5A32" w:rsidRPr="004A5846" w14:paraId="0B092BA2" w14:textId="77777777" w:rsidTr="00BE4093">
        <w:trPr>
          <w:trHeight w:val="276"/>
          <w:jc w:val="center"/>
        </w:trPr>
        <w:tc>
          <w:tcPr>
            <w:tcW w:w="2624" w:type="dxa"/>
          </w:tcPr>
          <w:p w14:paraId="768AC3EC" w14:textId="77777777" w:rsidR="00CB5A32" w:rsidRPr="004A5846" w:rsidRDefault="00CB5A32" w:rsidP="00DD06B7">
            <w:pPr>
              <w:pStyle w:val="TableParagraph"/>
              <w:kinsoku w:val="0"/>
              <w:overflowPunct w:val="0"/>
              <w:spacing w:before="1"/>
              <w:ind w:left="287"/>
              <w:rPr>
                <w:spacing w:val="-2"/>
              </w:rPr>
            </w:pPr>
            <w:r w:rsidRPr="004A5846">
              <w:rPr>
                <w:spacing w:val="-2"/>
              </w:rPr>
              <w:t>Moderate</w:t>
            </w:r>
          </w:p>
        </w:tc>
        <w:tc>
          <w:tcPr>
            <w:tcW w:w="3288" w:type="dxa"/>
          </w:tcPr>
          <w:p w14:paraId="448B2188" w14:textId="77777777" w:rsidR="00CB5A32" w:rsidRPr="004A5846" w:rsidRDefault="00CB5A32" w:rsidP="00DD06B7">
            <w:pPr>
              <w:pStyle w:val="TableParagraph"/>
              <w:kinsoku w:val="0"/>
              <w:overflowPunct w:val="0"/>
              <w:spacing w:before="1"/>
              <w:ind w:left="1420" w:right="1413"/>
              <w:rPr>
                <w:spacing w:val="-4"/>
              </w:rPr>
            </w:pPr>
            <w:r w:rsidRPr="004A5846">
              <w:rPr>
                <w:spacing w:val="-4"/>
              </w:rPr>
              <w:t>8.6</w:t>
            </w:r>
          </w:p>
        </w:tc>
        <w:tc>
          <w:tcPr>
            <w:tcW w:w="2452" w:type="dxa"/>
          </w:tcPr>
          <w:p w14:paraId="28922E5B" w14:textId="77777777" w:rsidR="00CB5A32" w:rsidRPr="004A5846" w:rsidRDefault="00CB5A32" w:rsidP="00DD06B7">
            <w:pPr>
              <w:pStyle w:val="TableParagraph"/>
              <w:kinsoku w:val="0"/>
              <w:overflowPunct w:val="0"/>
              <w:spacing w:before="1"/>
              <w:ind w:right="260"/>
              <w:rPr>
                <w:spacing w:val="-4"/>
              </w:rPr>
            </w:pPr>
            <w:r w:rsidRPr="004A5846">
              <w:rPr>
                <w:spacing w:val="-4"/>
              </w:rPr>
              <w:t>6.8</w:t>
            </w:r>
          </w:p>
        </w:tc>
      </w:tr>
      <w:tr w:rsidR="00CB5A32" w:rsidRPr="004A5846" w14:paraId="331FCBC1" w14:textId="77777777" w:rsidTr="00BE4093">
        <w:trPr>
          <w:trHeight w:val="275"/>
          <w:jc w:val="center"/>
        </w:trPr>
        <w:tc>
          <w:tcPr>
            <w:tcW w:w="2624" w:type="dxa"/>
          </w:tcPr>
          <w:p w14:paraId="79DB9FC5" w14:textId="77777777" w:rsidR="00CB5A32" w:rsidRPr="004A5846" w:rsidRDefault="00CB5A32" w:rsidP="00DD06B7">
            <w:pPr>
              <w:pStyle w:val="TableParagraph"/>
              <w:kinsoku w:val="0"/>
              <w:overflowPunct w:val="0"/>
              <w:ind w:left="287"/>
              <w:rPr>
                <w:spacing w:val="-2"/>
              </w:rPr>
            </w:pPr>
            <w:r w:rsidRPr="004A5846">
              <w:rPr>
                <w:spacing w:val="-2"/>
              </w:rPr>
              <w:t>Severe</w:t>
            </w:r>
          </w:p>
        </w:tc>
        <w:tc>
          <w:tcPr>
            <w:tcW w:w="3288" w:type="dxa"/>
          </w:tcPr>
          <w:p w14:paraId="798D3210" w14:textId="77777777" w:rsidR="00CB5A32" w:rsidRPr="004A5846" w:rsidRDefault="00CB5A32" w:rsidP="00DD06B7">
            <w:pPr>
              <w:pStyle w:val="TableParagraph"/>
              <w:kinsoku w:val="0"/>
              <w:overflowPunct w:val="0"/>
              <w:ind w:left="1420" w:right="1414"/>
              <w:rPr>
                <w:spacing w:val="-4"/>
              </w:rPr>
            </w:pPr>
            <w:r w:rsidRPr="004A5846">
              <w:rPr>
                <w:spacing w:val="-4"/>
              </w:rPr>
              <w:t>0.4</w:t>
            </w:r>
          </w:p>
        </w:tc>
        <w:tc>
          <w:tcPr>
            <w:tcW w:w="2452" w:type="dxa"/>
          </w:tcPr>
          <w:p w14:paraId="38C6866D" w14:textId="77777777" w:rsidR="00CB5A32" w:rsidRPr="004A5846" w:rsidRDefault="00CB5A32" w:rsidP="00DD06B7">
            <w:pPr>
              <w:pStyle w:val="TableParagraph"/>
              <w:kinsoku w:val="0"/>
              <w:overflowPunct w:val="0"/>
              <w:ind w:right="261"/>
              <w:rPr>
                <w:spacing w:val="-4"/>
              </w:rPr>
            </w:pPr>
            <w:r w:rsidRPr="004A5846">
              <w:rPr>
                <w:spacing w:val="-4"/>
              </w:rPr>
              <w:t>0.3</w:t>
            </w:r>
          </w:p>
        </w:tc>
      </w:tr>
      <w:tr w:rsidR="00CB5A32" w:rsidRPr="004A5846" w14:paraId="3DFB7B9E" w14:textId="77777777" w:rsidTr="00BE4093">
        <w:trPr>
          <w:trHeight w:val="275"/>
          <w:jc w:val="center"/>
        </w:trPr>
        <w:tc>
          <w:tcPr>
            <w:tcW w:w="8364" w:type="dxa"/>
            <w:gridSpan w:val="3"/>
          </w:tcPr>
          <w:p w14:paraId="65D881E1" w14:textId="552AB359" w:rsidR="00CB5A32" w:rsidRPr="004A5846" w:rsidRDefault="00CB5A32" w:rsidP="00DD06B7">
            <w:pPr>
              <w:pStyle w:val="TableParagraph"/>
              <w:kinsoku w:val="0"/>
              <w:overflowPunct w:val="0"/>
              <w:ind w:left="107"/>
              <w:rPr>
                <w:spacing w:val="-2"/>
                <w:vertAlign w:val="superscript"/>
              </w:rPr>
            </w:pPr>
            <w:proofErr w:type="spellStart"/>
            <w:r w:rsidRPr="004A5846">
              <w:rPr>
                <w:spacing w:val="-2"/>
              </w:rPr>
              <w:t>Nausea</w:t>
            </w:r>
            <w:r w:rsidR="00525FD0" w:rsidRPr="004A5846">
              <w:rPr>
                <w:spacing w:val="-2"/>
                <w:vertAlign w:val="superscript"/>
              </w:rPr>
              <w:t>a</w:t>
            </w:r>
            <w:proofErr w:type="spellEnd"/>
          </w:p>
        </w:tc>
      </w:tr>
      <w:tr w:rsidR="00CB5A32" w:rsidRPr="004A5846" w14:paraId="61EC63AD" w14:textId="77777777" w:rsidTr="00BE4093">
        <w:trPr>
          <w:trHeight w:val="276"/>
          <w:jc w:val="center"/>
        </w:trPr>
        <w:tc>
          <w:tcPr>
            <w:tcW w:w="2624" w:type="dxa"/>
          </w:tcPr>
          <w:p w14:paraId="73C21EEF" w14:textId="49703567" w:rsidR="00CB5A32" w:rsidRPr="004A5846" w:rsidRDefault="00CB5A32" w:rsidP="00DD06B7">
            <w:pPr>
              <w:pStyle w:val="TableParagraph"/>
              <w:kinsoku w:val="0"/>
              <w:overflowPunct w:val="0"/>
              <w:spacing w:before="1"/>
              <w:ind w:left="287"/>
              <w:rPr>
                <w:spacing w:val="-4"/>
                <w:vertAlign w:val="superscript"/>
              </w:rPr>
            </w:pPr>
            <w:proofErr w:type="spellStart"/>
            <w:r w:rsidRPr="004A5846">
              <w:rPr>
                <w:spacing w:val="-4"/>
              </w:rPr>
              <w:t>Any</w:t>
            </w:r>
            <w:r w:rsidR="00525FD0" w:rsidRPr="004A5846">
              <w:rPr>
                <w:spacing w:val="-4"/>
                <w:vertAlign w:val="superscript"/>
              </w:rPr>
              <w:t>b</w:t>
            </w:r>
            <w:proofErr w:type="spellEnd"/>
          </w:p>
        </w:tc>
        <w:tc>
          <w:tcPr>
            <w:tcW w:w="3288" w:type="dxa"/>
          </w:tcPr>
          <w:p w14:paraId="79299C0D" w14:textId="77777777" w:rsidR="00CB5A32" w:rsidRPr="004A5846" w:rsidRDefault="00CB5A32" w:rsidP="00DD06B7">
            <w:pPr>
              <w:pStyle w:val="TableParagraph"/>
              <w:kinsoku w:val="0"/>
              <w:overflowPunct w:val="0"/>
              <w:spacing w:before="1"/>
              <w:ind w:left="1420" w:right="1414"/>
              <w:rPr>
                <w:spacing w:val="-4"/>
              </w:rPr>
            </w:pPr>
            <w:r w:rsidRPr="004A5846">
              <w:rPr>
                <w:spacing w:val="-4"/>
              </w:rPr>
              <w:t>20.0</w:t>
            </w:r>
          </w:p>
        </w:tc>
        <w:tc>
          <w:tcPr>
            <w:tcW w:w="2452" w:type="dxa"/>
          </w:tcPr>
          <w:p w14:paraId="4C5487D9" w14:textId="77777777" w:rsidR="00CB5A32" w:rsidRPr="004A5846" w:rsidRDefault="00CB5A32" w:rsidP="00DD06B7">
            <w:pPr>
              <w:pStyle w:val="TableParagraph"/>
              <w:kinsoku w:val="0"/>
              <w:overflowPunct w:val="0"/>
              <w:spacing w:before="1"/>
              <w:ind w:right="202"/>
              <w:rPr>
                <w:spacing w:val="-4"/>
              </w:rPr>
            </w:pPr>
            <w:r w:rsidRPr="004A5846">
              <w:rPr>
                <w:spacing w:val="-4"/>
              </w:rPr>
              <w:t>19.2</w:t>
            </w:r>
          </w:p>
        </w:tc>
      </w:tr>
      <w:tr w:rsidR="00CB5A32" w:rsidRPr="004A5846" w14:paraId="4A177A9A" w14:textId="77777777" w:rsidTr="00BE4093">
        <w:trPr>
          <w:trHeight w:val="275"/>
          <w:jc w:val="center"/>
        </w:trPr>
        <w:tc>
          <w:tcPr>
            <w:tcW w:w="2624" w:type="dxa"/>
          </w:tcPr>
          <w:p w14:paraId="44B8C781" w14:textId="77777777" w:rsidR="00CB5A32" w:rsidRPr="004A5846" w:rsidRDefault="00CB5A32" w:rsidP="00DD06B7">
            <w:pPr>
              <w:pStyle w:val="TableParagraph"/>
              <w:kinsoku w:val="0"/>
              <w:overflowPunct w:val="0"/>
              <w:ind w:left="288"/>
              <w:rPr>
                <w:spacing w:val="-4"/>
              </w:rPr>
            </w:pPr>
            <w:r w:rsidRPr="004A5846">
              <w:rPr>
                <w:spacing w:val="-4"/>
              </w:rPr>
              <w:t>Mild</w:t>
            </w:r>
          </w:p>
        </w:tc>
        <w:tc>
          <w:tcPr>
            <w:tcW w:w="3288" w:type="dxa"/>
          </w:tcPr>
          <w:p w14:paraId="7FCA69AA" w14:textId="77777777" w:rsidR="00CB5A32" w:rsidRPr="004A5846" w:rsidRDefault="00CB5A32" w:rsidP="00DD06B7">
            <w:pPr>
              <w:pStyle w:val="TableParagraph"/>
              <w:kinsoku w:val="0"/>
              <w:overflowPunct w:val="0"/>
              <w:ind w:left="1420" w:right="1414"/>
              <w:rPr>
                <w:spacing w:val="-4"/>
              </w:rPr>
            </w:pPr>
            <w:r w:rsidRPr="004A5846">
              <w:rPr>
                <w:spacing w:val="-4"/>
              </w:rPr>
              <w:t>14.4</w:t>
            </w:r>
          </w:p>
        </w:tc>
        <w:tc>
          <w:tcPr>
            <w:tcW w:w="2452" w:type="dxa"/>
          </w:tcPr>
          <w:p w14:paraId="13449BBE" w14:textId="77777777" w:rsidR="00CB5A32" w:rsidRPr="004A5846" w:rsidRDefault="00CB5A32" w:rsidP="00DD06B7">
            <w:pPr>
              <w:pStyle w:val="TableParagraph"/>
              <w:kinsoku w:val="0"/>
              <w:overflowPunct w:val="0"/>
              <w:ind w:right="202"/>
              <w:rPr>
                <w:spacing w:val="-4"/>
              </w:rPr>
            </w:pPr>
            <w:r w:rsidRPr="004A5846">
              <w:rPr>
                <w:spacing w:val="-4"/>
              </w:rPr>
              <w:t>13.8</w:t>
            </w:r>
          </w:p>
        </w:tc>
      </w:tr>
      <w:tr w:rsidR="00CB5A32" w:rsidRPr="004A5846" w14:paraId="70A6A0C5" w14:textId="77777777" w:rsidTr="00BE4093">
        <w:trPr>
          <w:trHeight w:val="275"/>
          <w:jc w:val="center"/>
        </w:trPr>
        <w:tc>
          <w:tcPr>
            <w:tcW w:w="2624" w:type="dxa"/>
          </w:tcPr>
          <w:p w14:paraId="01C730BA" w14:textId="77777777" w:rsidR="00CB5A32" w:rsidRPr="004A5846" w:rsidRDefault="00CB5A32" w:rsidP="00DD06B7">
            <w:pPr>
              <w:pStyle w:val="TableParagraph"/>
              <w:kinsoku w:val="0"/>
              <w:overflowPunct w:val="0"/>
              <w:ind w:left="287"/>
              <w:rPr>
                <w:spacing w:val="-2"/>
              </w:rPr>
            </w:pPr>
            <w:r w:rsidRPr="004A5846">
              <w:rPr>
                <w:spacing w:val="-2"/>
              </w:rPr>
              <w:t>Moderate</w:t>
            </w:r>
          </w:p>
        </w:tc>
        <w:tc>
          <w:tcPr>
            <w:tcW w:w="3288" w:type="dxa"/>
          </w:tcPr>
          <w:p w14:paraId="51A50DAF" w14:textId="77777777" w:rsidR="00CB5A32" w:rsidRPr="004A5846" w:rsidRDefault="00CB5A32" w:rsidP="00DD06B7">
            <w:pPr>
              <w:pStyle w:val="TableParagraph"/>
              <w:kinsoku w:val="0"/>
              <w:overflowPunct w:val="0"/>
              <w:ind w:left="1420" w:right="1413"/>
              <w:rPr>
                <w:spacing w:val="-4"/>
              </w:rPr>
            </w:pPr>
            <w:r w:rsidRPr="004A5846">
              <w:rPr>
                <w:spacing w:val="-4"/>
              </w:rPr>
              <w:t>5.4</w:t>
            </w:r>
          </w:p>
        </w:tc>
        <w:tc>
          <w:tcPr>
            <w:tcW w:w="2452" w:type="dxa"/>
          </w:tcPr>
          <w:p w14:paraId="440AE2AB" w14:textId="77777777" w:rsidR="00CB5A32" w:rsidRPr="004A5846" w:rsidRDefault="00CB5A32" w:rsidP="00DD06B7">
            <w:pPr>
              <w:pStyle w:val="TableParagraph"/>
              <w:kinsoku w:val="0"/>
              <w:overflowPunct w:val="0"/>
              <w:ind w:right="260"/>
              <w:rPr>
                <w:spacing w:val="-4"/>
              </w:rPr>
            </w:pPr>
            <w:r w:rsidRPr="004A5846">
              <w:rPr>
                <w:spacing w:val="-4"/>
              </w:rPr>
              <w:t>5.2</w:t>
            </w:r>
          </w:p>
        </w:tc>
      </w:tr>
      <w:tr w:rsidR="00CB5A32" w:rsidRPr="004A5846" w14:paraId="03515A87" w14:textId="77777777" w:rsidTr="00BE4093">
        <w:trPr>
          <w:trHeight w:val="275"/>
          <w:jc w:val="center"/>
        </w:trPr>
        <w:tc>
          <w:tcPr>
            <w:tcW w:w="2624" w:type="dxa"/>
          </w:tcPr>
          <w:p w14:paraId="43729FED" w14:textId="77777777" w:rsidR="00CB5A32" w:rsidRPr="004A5846" w:rsidRDefault="00CB5A32" w:rsidP="00DD06B7">
            <w:pPr>
              <w:pStyle w:val="TableParagraph"/>
              <w:kinsoku w:val="0"/>
              <w:overflowPunct w:val="0"/>
              <w:ind w:left="287"/>
              <w:rPr>
                <w:spacing w:val="-2"/>
              </w:rPr>
            </w:pPr>
            <w:r w:rsidRPr="004A5846">
              <w:rPr>
                <w:spacing w:val="-2"/>
              </w:rPr>
              <w:t>Severe</w:t>
            </w:r>
          </w:p>
        </w:tc>
        <w:tc>
          <w:tcPr>
            <w:tcW w:w="3288" w:type="dxa"/>
          </w:tcPr>
          <w:p w14:paraId="1F6E1267" w14:textId="77777777" w:rsidR="00CB5A32" w:rsidRPr="004A5846" w:rsidRDefault="00CB5A32" w:rsidP="00DD06B7">
            <w:pPr>
              <w:pStyle w:val="TableParagraph"/>
              <w:kinsoku w:val="0"/>
              <w:overflowPunct w:val="0"/>
              <w:ind w:left="1420" w:right="1414"/>
              <w:rPr>
                <w:spacing w:val="-4"/>
              </w:rPr>
            </w:pPr>
            <w:r w:rsidRPr="004A5846">
              <w:rPr>
                <w:spacing w:val="-4"/>
              </w:rPr>
              <w:t>0.2</w:t>
            </w:r>
          </w:p>
        </w:tc>
        <w:tc>
          <w:tcPr>
            <w:tcW w:w="2452" w:type="dxa"/>
          </w:tcPr>
          <w:p w14:paraId="5CC4C1F2" w14:textId="77777777" w:rsidR="00CB5A32" w:rsidRPr="004A5846" w:rsidRDefault="00CB5A32" w:rsidP="00DD06B7">
            <w:pPr>
              <w:pStyle w:val="TableParagraph"/>
              <w:kinsoku w:val="0"/>
              <w:overflowPunct w:val="0"/>
              <w:ind w:right="261"/>
              <w:rPr>
                <w:spacing w:val="-4"/>
              </w:rPr>
            </w:pPr>
            <w:r w:rsidRPr="004A5846">
              <w:rPr>
                <w:spacing w:val="-4"/>
              </w:rPr>
              <w:t>0.2</w:t>
            </w:r>
          </w:p>
        </w:tc>
      </w:tr>
      <w:tr w:rsidR="00CB5A32" w:rsidRPr="004A5846" w14:paraId="289A8D0E" w14:textId="77777777" w:rsidTr="00BE4093">
        <w:trPr>
          <w:trHeight w:val="276"/>
          <w:jc w:val="center"/>
        </w:trPr>
        <w:tc>
          <w:tcPr>
            <w:tcW w:w="8364" w:type="dxa"/>
            <w:gridSpan w:val="3"/>
          </w:tcPr>
          <w:p w14:paraId="630A98F3" w14:textId="70DF01CF" w:rsidR="00CB5A32" w:rsidRPr="004A5846" w:rsidRDefault="00CB5A32" w:rsidP="00DD06B7">
            <w:pPr>
              <w:pStyle w:val="TableParagraph"/>
              <w:kinsoku w:val="0"/>
              <w:overflowPunct w:val="0"/>
              <w:spacing w:before="1"/>
              <w:ind w:left="107"/>
              <w:rPr>
                <w:vertAlign w:val="superscript"/>
              </w:rPr>
            </w:pPr>
            <w:r w:rsidRPr="004A5846">
              <w:t xml:space="preserve">Joint </w:t>
            </w:r>
            <w:proofErr w:type="spellStart"/>
            <w:r w:rsidRPr="004A5846">
              <w:t>pain</w:t>
            </w:r>
            <w:r w:rsidR="00525FD0" w:rsidRPr="004A5846">
              <w:rPr>
                <w:vertAlign w:val="superscript"/>
              </w:rPr>
              <w:t>a</w:t>
            </w:r>
            <w:proofErr w:type="spellEnd"/>
          </w:p>
        </w:tc>
      </w:tr>
      <w:tr w:rsidR="00CB5A32" w:rsidRPr="004A5846" w14:paraId="1FA604D6" w14:textId="77777777" w:rsidTr="00BE4093">
        <w:trPr>
          <w:trHeight w:val="275"/>
          <w:jc w:val="center"/>
        </w:trPr>
        <w:tc>
          <w:tcPr>
            <w:tcW w:w="2624" w:type="dxa"/>
          </w:tcPr>
          <w:p w14:paraId="4C221658" w14:textId="24AF1AAC" w:rsidR="00CB5A32" w:rsidRPr="004A5846" w:rsidRDefault="00CB5A32" w:rsidP="00DD06B7">
            <w:pPr>
              <w:pStyle w:val="TableParagraph"/>
              <w:kinsoku w:val="0"/>
              <w:overflowPunct w:val="0"/>
              <w:ind w:left="287"/>
              <w:rPr>
                <w:spacing w:val="-4"/>
                <w:vertAlign w:val="superscript"/>
              </w:rPr>
            </w:pPr>
            <w:proofErr w:type="spellStart"/>
            <w:r w:rsidRPr="004A5846">
              <w:rPr>
                <w:spacing w:val="-4"/>
              </w:rPr>
              <w:t>Any</w:t>
            </w:r>
            <w:r w:rsidR="00525FD0" w:rsidRPr="004A5846">
              <w:rPr>
                <w:spacing w:val="-4"/>
                <w:vertAlign w:val="superscript"/>
              </w:rPr>
              <w:t>b</w:t>
            </w:r>
            <w:proofErr w:type="spellEnd"/>
          </w:p>
        </w:tc>
        <w:tc>
          <w:tcPr>
            <w:tcW w:w="3288" w:type="dxa"/>
          </w:tcPr>
          <w:p w14:paraId="52C01A04" w14:textId="77777777" w:rsidR="00CB5A32" w:rsidRPr="004A5846" w:rsidRDefault="00CB5A32" w:rsidP="00DD06B7">
            <w:pPr>
              <w:pStyle w:val="TableParagraph"/>
              <w:kinsoku w:val="0"/>
              <w:overflowPunct w:val="0"/>
              <w:ind w:left="1420" w:right="1414"/>
              <w:rPr>
                <w:spacing w:val="-4"/>
              </w:rPr>
            </w:pPr>
            <w:r w:rsidRPr="004A5846">
              <w:rPr>
                <w:spacing w:val="-4"/>
              </w:rPr>
              <w:t>11.6</w:t>
            </w:r>
          </w:p>
        </w:tc>
        <w:tc>
          <w:tcPr>
            <w:tcW w:w="2452" w:type="dxa"/>
          </w:tcPr>
          <w:p w14:paraId="2EB2E272" w14:textId="77777777" w:rsidR="00CB5A32" w:rsidRPr="004A5846" w:rsidRDefault="00CB5A32" w:rsidP="00DD06B7">
            <w:pPr>
              <w:pStyle w:val="TableParagraph"/>
              <w:kinsoku w:val="0"/>
              <w:overflowPunct w:val="0"/>
              <w:ind w:right="202"/>
              <w:rPr>
                <w:spacing w:val="-4"/>
              </w:rPr>
            </w:pPr>
            <w:r w:rsidRPr="004A5846">
              <w:rPr>
                <w:spacing w:val="-4"/>
              </w:rPr>
              <w:t>10.5</w:t>
            </w:r>
          </w:p>
        </w:tc>
      </w:tr>
      <w:tr w:rsidR="00CB5A32" w:rsidRPr="004A5846" w14:paraId="1E2960FF" w14:textId="77777777" w:rsidTr="00BE4093">
        <w:trPr>
          <w:trHeight w:val="275"/>
          <w:jc w:val="center"/>
        </w:trPr>
        <w:tc>
          <w:tcPr>
            <w:tcW w:w="2624" w:type="dxa"/>
          </w:tcPr>
          <w:p w14:paraId="3F143BEA" w14:textId="77777777" w:rsidR="00CB5A32" w:rsidRPr="004A5846" w:rsidRDefault="00CB5A32" w:rsidP="00DD06B7">
            <w:pPr>
              <w:pStyle w:val="TableParagraph"/>
              <w:kinsoku w:val="0"/>
              <w:overflowPunct w:val="0"/>
              <w:ind w:left="288"/>
              <w:rPr>
                <w:spacing w:val="-4"/>
              </w:rPr>
            </w:pPr>
            <w:r w:rsidRPr="004A5846">
              <w:rPr>
                <w:spacing w:val="-4"/>
              </w:rPr>
              <w:t>Mild</w:t>
            </w:r>
          </w:p>
        </w:tc>
        <w:tc>
          <w:tcPr>
            <w:tcW w:w="3288" w:type="dxa"/>
          </w:tcPr>
          <w:p w14:paraId="064B665D" w14:textId="77777777" w:rsidR="00CB5A32" w:rsidRPr="004A5846" w:rsidRDefault="00CB5A32" w:rsidP="00DD06B7">
            <w:pPr>
              <w:pStyle w:val="TableParagraph"/>
              <w:kinsoku w:val="0"/>
              <w:overflowPunct w:val="0"/>
              <w:ind w:left="1420" w:right="1414"/>
              <w:rPr>
                <w:spacing w:val="-4"/>
              </w:rPr>
            </w:pPr>
            <w:r w:rsidRPr="004A5846">
              <w:rPr>
                <w:spacing w:val="-4"/>
              </w:rPr>
              <w:t>6.5</w:t>
            </w:r>
          </w:p>
        </w:tc>
        <w:tc>
          <w:tcPr>
            <w:tcW w:w="2452" w:type="dxa"/>
          </w:tcPr>
          <w:p w14:paraId="15A2B5E9" w14:textId="77777777" w:rsidR="00CB5A32" w:rsidRPr="004A5846" w:rsidRDefault="00CB5A32" w:rsidP="00DD06B7">
            <w:pPr>
              <w:pStyle w:val="TableParagraph"/>
              <w:kinsoku w:val="0"/>
              <w:overflowPunct w:val="0"/>
              <w:ind w:right="262"/>
              <w:rPr>
                <w:spacing w:val="-4"/>
              </w:rPr>
            </w:pPr>
            <w:r w:rsidRPr="004A5846">
              <w:rPr>
                <w:spacing w:val="-4"/>
              </w:rPr>
              <w:t>6.0</w:t>
            </w:r>
          </w:p>
        </w:tc>
      </w:tr>
      <w:tr w:rsidR="00CB5A32" w:rsidRPr="004A5846" w14:paraId="6675783B" w14:textId="77777777" w:rsidTr="00BE4093">
        <w:trPr>
          <w:trHeight w:val="276"/>
          <w:jc w:val="center"/>
        </w:trPr>
        <w:tc>
          <w:tcPr>
            <w:tcW w:w="2624" w:type="dxa"/>
          </w:tcPr>
          <w:p w14:paraId="347AD6B4" w14:textId="77777777" w:rsidR="00CB5A32" w:rsidRPr="004A5846" w:rsidRDefault="00CB5A32" w:rsidP="00DD06B7">
            <w:pPr>
              <w:pStyle w:val="TableParagraph"/>
              <w:kinsoku w:val="0"/>
              <w:overflowPunct w:val="0"/>
              <w:spacing w:before="1"/>
              <w:ind w:left="287"/>
              <w:rPr>
                <w:spacing w:val="-2"/>
              </w:rPr>
            </w:pPr>
            <w:r w:rsidRPr="004A5846">
              <w:rPr>
                <w:spacing w:val="-2"/>
              </w:rPr>
              <w:t>Moderate</w:t>
            </w:r>
          </w:p>
        </w:tc>
        <w:tc>
          <w:tcPr>
            <w:tcW w:w="3288" w:type="dxa"/>
          </w:tcPr>
          <w:p w14:paraId="678B767A" w14:textId="77777777" w:rsidR="00CB5A32" w:rsidRPr="004A5846" w:rsidRDefault="00CB5A32" w:rsidP="00DD06B7">
            <w:pPr>
              <w:pStyle w:val="TableParagraph"/>
              <w:kinsoku w:val="0"/>
              <w:overflowPunct w:val="0"/>
              <w:spacing w:before="1"/>
              <w:ind w:left="1420" w:right="1413"/>
              <w:rPr>
                <w:spacing w:val="-4"/>
              </w:rPr>
            </w:pPr>
            <w:r w:rsidRPr="004A5846">
              <w:rPr>
                <w:spacing w:val="-4"/>
              </w:rPr>
              <w:t>4.9</w:t>
            </w:r>
          </w:p>
        </w:tc>
        <w:tc>
          <w:tcPr>
            <w:tcW w:w="2452" w:type="dxa"/>
          </w:tcPr>
          <w:p w14:paraId="6C4D2446" w14:textId="77777777" w:rsidR="00CB5A32" w:rsidRPr="004A5846" w:rsidRDefault="00CB5A32" w:rsidP="00DD06B7">
            <w:pPr>
              <w:pStyle w:val="TableParagraph"/>
              <w:kinsoku w:val="0"/>
              <w:overflowPunct w:val="0"/>
              <w:spacing w:before="1"/>
              <w:ind w:right="260"/>
              <w:rPr>
                <w:spacing w:val="-4"/>
              </w:rPr>
            </w:pPr>
            <w:r w:rsidRPr="004A5846">
              <w:rPr>
                <w:spacing w:val="-4"/>
              </w:rPr>
              <w:t>4.4</w:t>
            </w:r>
          </w:p>
        </w:tc>
      </w:tr>
      <w:tr w:rsidR="00CB5A32" w:rsidRPr="004A5846" w14:paraId="022B2FDF" w14:textId="77777777" w:rsidTr="00BE4093">
        <w:trPr>
          <w:trHeight w:val="275"/>
          <w:jc w:val="center"/>
        </w:trPr>
        <w:tc>
          <w:tcPr>
            <w:tcW w:w="2624" w:type="dxa"/>
          </w:tcPr>
          <w:p w14:paraId="4392515D" w14:textId="77777777" w:rsidR="00CB5A32" w:rsidRPr="004A5846" w:rsidRDefault="00CB5A32" w:rsidP="00DD06B7">
            <w:pPr>
              <w:pStyle w:val="TableParagraph"/>
              <w:kinsoku w:val="0"/>
              <w:overflowPunct w:val="0"/>
              <w:ind w:left="287"/>
              <w:rPr>
                <w:spacing w:val="-2"/>
              </w:rPr>
            </w:pPr>
            <w:r w:rsidRPr="004A5846">
              <w:rPr>
                <w:spacing w:val="-2"/>
              </w:rPr>
              <w:t>Severe</w:t>
            </w:r>
          </w:p>
        </w:tc>
        <w:tc>
          <w:tcPr>
            <w:tcW w:w="3288" w:type="dxa"/>
          </w:tcPr>
          <w:p w14:paraId="5F484622" w14:textId="77777777" w:rsidR="00CB5A32" w:rsidRPr="004A5846" w:rsidRDefault="00CB5A32" w:rsidP="00DD06B7">
            <w:pPr>
              <w:pStyle w:val="TableParagraph"/>
              <w:kinsoku w:val="0"/>
              <w:overflowPunct w:val="0"/>
              <w:ind w:left="1420" w:right="1414"/>
              <w:rPr>
                <w:spacing w:val="-4"/>
              </w:rPr>
            </w:pPr>
            <w:r w:rsidRPr="004A5846">
              <w:rPr>
                <w:spacing w:val="-4"/>
              </w:rPr>
              <w:t>0.2</w:t>
            </w:r>
          </w:p>
        </w:tc>
        <w:tc>
          <w:tcPr>
            <w:tcW w:w="2452" w:type="dxa"/>
          </w:tcPr>
          <w:p w14:paraId="72B76F06" w14:textId="77777777" w:rsidR="00CB5A32" w:rsidRPr="004A5846" w:rsidRDefault="00CB5A32" w:rsidP="00DD06B7">
            <w:pPr>
              <w:pStyle w:val="TableParagraph"/>
              <w:kinsoku w:val="0"/>
              <w:overflowPunct w:val="0"/>
              <w:ind w:right="193"/>
              <w:rPr>
                <w:spacing w:val="-4"/>
              </w:rPr>
            </w:pPr>
            <w:r w:rsidRPr="004A5846">
              <w:rPr>
                <w:spacing w:val="-4"/>
              </w:rPr>
              <w:t>&lt;0.1</w:t>
            </w:r>
          </w:p>
        </w:tc>
      </w:tr>
      <w:tr w:rsidR="00CB5A32" w:rsidRPr="004A5846" w14:paraId="78516CB4" w14:textId="77777777" w:rsidTr="00BE4093">
        <w:trPr>
          <w:trHeight w:val="275"/>
          <w:jc w:val="center"/>
        </w:trPr>
        <w:tc>
          <w:tcPr>
            <w:tcW w:w="8364" w:type="dxa"/>
            <w:gridSpan w:val="3"/>
          </w:tcPr>
          <w:p w14:paraId="4DD826B3" w14:textId="28EC52EC" w:rsidR="00CB5A32" w:rsidRPr="004A5846" w:rsidRDefault="00CB5A32" w:rsidP="00DD06B7">
            <w:pPr>
              <w:pStyle w:val="TableParagraph"/>
              <w:keepNext/>
              <w:kinsoku w:val="0"/>
              <w:overflowPunct w:val="0"/>
              <w:ind w:left="108"/>
              <w:rPr>
                <w:spacing w:val="-2"/>
                <w:vertAlign w:val="superscript"/>
              </w:rPr>
            </w:pPr>
            <w:proofErr w:type="spellStart"/>
            <w:r w:rsidRPr="004A5846">
              <w:rPr>
                <w:spacing w:val="-2"/>
              </w:rPr>
              <w:lastRenderedPageBreak/>
              <w:t>Diarrh</w:t>
            </w:r>
            <w:r w:rsidR="00091F5F" w:rsidRPr="004A5846">
              <w:rPr>
                <w:spacing w:val="-2"/>
              </w:rPr>
              <w:t>o</w:t>
            </w:r>
            <w:r w:rsidRPr="004A5846">
              <w:rPr>
                <w:spacing w:val="-2"/>
              </w:rPr>
              <w:t>ea</w:t>
            </w:r>
            <w:r w:rsidR="00525FD0" w:rsidRPr="004A5846">
              <w:rPr>
                <w:spacing w:val="-2"/>
                <w:vertAlign w:val="superscript"/>
              </w:rPr>
              <w:t>c</w:t>
            </w:r>
            <w:proofErr w:type="spellEnd"/>
          </w:p>
        </w:tc>
      </w:tr>
      <w:tr w:rsidR="00CB5A32" w:rsidRPr="004A5846" w14:paraId="4DCE1D73" w14:textId="77777777" w:rsidTr="00BE4093">
        <w:trPr>
          <w:trHeight w:val="276"/>
          <w:jc w:val="center"/>
        </w:trPr>
        <w:tc>
          <w:tcPr>
            <w:tcW w:w="2624" w:type="dxa"/>
          </w:tcPr>
          <w:p w14:paraId="66C437C4" w14:textId="77777777" w:rsidR="00CB5A32" w:rsidRPr="004A5846" w:rsidRDefault="00CB5A32" w:rsidP="00DD06B7">
            <w:pPr>
              <w:pStyle w:val="TableParagraph"/>
              <w:kinsoku w:val="0"/>
              <w:overflowPunct w:val="0"/>
              <w:spacing w:before="1"/>
              <w:ind w:left="287"/>
              <w:rPr>
                <w:spacing w:val="-4"/>
              </w:rPr>
            </w:pPr>
            <w:r w:rsidRPr="004A5846">
              <w:rPr>
                <w:spacing w:val="-4"/>
              </w:rPr>
              <w:t>Any</w:t>
            </w:r>
          </w:p>
        </w:tc>
        <w:tc>
          <w:tcPr>
            <w:tcW w:w="3288" w:type="dxa"/>
          </w:tcPr>
          <w:p w14:paraId="109C3625" w14:textId="77777777" w:rsidR="00CB5A32" w:rsidRPr="004A5846" w:rsidRDefault="00CB5A32" w:rsidP="00DD06B7">
            <w:pPr>
              <w:pStyle w:val="TableParagraph"/>
              <w:kinsoku w:val="0"/>
              <w:overflowPunct w:val="0"/>
              <w:spacing w:before="1"/>
              <w:ind w:left="1420" w:right="1414"/>
              <w:rPr>
                <w:spacing w:val="-4"/>
              </w:rPr>
            </w:pPr>
            <w:r w:rsidRPr="004A5846">
              <w:rPr>
                <w:spacing w:val="-4"/>
              </w:rPr>
              <w:t>11.2</w:t>
            </w:r>
          </w:p>
        </w:tc>
        <w:tc>
          <w:tcPr>
            <w:tcW w:w="2452" w:type="dxa"/>
          </w:tcPr>
          <w:p w14:paraId="53D5D80C" w14:textId="77777777" w:rsidR="00CB5A32" w:rsidRPr="004A5846" w:rsidRDefault="00CB5A32" w:rsidP="00DD06B7">
            <w:pPr>
              <w:pStyle w:val="TableParagraph"/>
              <w:kinsoku w:val="0"/>
              <w:overflowPunct w:val="0"/>
              <w:spacing w:before="1"/>
              <w:ind w:right="202"/>
              <w:rPr>
                <w:spacing w:val="-4"/>
              </w:rPr>
            </w:pPr>
            <w:r w:rsidRPr="004A5846">
              <w:rPr>
                <w:spacing w:val="-4"/>
              </w:rPr>
              <w:t>11.5</w:t>
            </w:r>
          </w:p>
        </w:tc>
      </w:tr>
      <w:tr w:rsidR="00CB5A32" w:rsidRPr="004A5846" w14:paraId="795BF183" w14:textId="77777777" w:rsidTr="00BE4093">
        <w:trPr>
          <w:trHeight w:val="275"/>
          <w:jc w:val="center"/>
        </w:trPr>
        <w:tc>
          <w:tcPr>
            <w:tcW w:w="2624" w:type="dxa"/>
          </w:tcPr>
          <w:p w14:paraId="774C9D7D" w14:textId="77777777" w:rsidR="00CB5A32" w:rsidRPr="004A5846" w:rsidRDefault="00CB5A32" w:rsidP="00DD06B7">
            <w:pPr>
              <w:pStyle w:val="TableParagraph"/>
              <w:kinsoku w:val="0"/>
              <w:overflowPunct w:val="0"/>
              <w:ind w:left="288"/>
              <w:rPr>
                <w:spacing w:val="-4"/>
              </w:rPr>
            </w:pPr>
            <w:r w:rsidRPr="004A5846">
              <w:rPr>
                <w:spacing w:val="-4"/>
              </w:rPr>
              <w:t>Mild</w:t>
            </w:r>
          </w:p>
        </w:tc>
        <w:tc>
          <w:tcPr>
            <w:tcW w:w="3288" w:type="dxa"/>
          </w:tcPr>
          <w:p w14:paraId="5142C702" w14:textId="77777777" w:rsidR="00CB5A32" w:rsidRPr="004A5846" w:rsidRDefault="00CB5A32" w:rsidP="00DD06B7">
            <w:pPr>
              <w:pStyle w:val="TableParagraph"/>
              <w:kinsoku w:val="0"/>
              <w:overflowPunct w:val="0"/>
              <w:ind w:left="1420" w:right="1414"/>
              <w:rPr>
                <w:spacing w:val="-4"/>
              </w:rPr>
            </w:pPr>
            <w:r w:rsidRPr="004A5846">
              <w:rPr>
                <w:spacing w:val="-4"/>
              </w:rPr>
              <w:t>9.1</w:t>
            </w:r>
          </w:p>
        </w:tc>
        <w:tc>
          <w:tcPr>
            <w:tcW w:w="2452" w:type="dxa"/>
          </w:tcPr>
          <w:p w14:paraId="09D988A6" w14:textId="77777777" w:rsidR="00CB5A32" w:rsidRPr="004A5846" w:rsidRDefault="00CB5A32" w:rsidP="00DD06B7">
            <w:pPr>
              <w:pStyle w:val="TableParagraph"/>
              <w:kinsoku w:val="0"/>
              <w:overflowPunct w:val="0"/>
              <w:ind w:right="262"/>
              <w:rPr>
                <w:spacing w:val="-4"/>
              </w:rPr>
            </w:pPr>
            <w:r w:rsidRPr="004A5846">
              <w:rPr>
                <w:spacing w:val="-4"/>
              </w:rPr>
              <w:t>9.4</w:t>
            </w:r>
          </w:p>
        </w:tc>
      </w:tr>
      <w:tr w:rsidR="00CB5A32" w:rsidRPr="004A5846" w14:paraId="35ED7D51" w14:textId="77777777" w:rsidTr="00BE4093">
        <w:trPr>
          <w:trHeight w:val="275"/>
          <w:jc w:val="center"/>
        </w:trPr>
        <w:tc>
          <w:tcPr>
            <w:tcW w:w="2624" w:type="dxa"/>
          </w:tcPr>
          <w:p w14:paraId="574D2B0B" w14:textId="77777777" w:rsidR="00CB5A32" w:rsidRPr="004A5846" w:rsidRDefault="00CB5A32" w:rsidP="00DD06B7">
            <w:pPr>
              <w:pStyle w:val="TableParagraph"/>
              <w:kinsoku w:val="0"/>
              <w:overflowPunct w:val="0"/>
              <w:ind w:left="287"/>
              <w:rPr>
                <w:spacing w:val="-2"/>
              </w:rPr>
            </w:pPr>
            <w:r w:rsidRPr="004A5846">
              <w:rPr>
                <w:spacing w:val="-2"/>
              </w:rPr>
              <w:t>Moderate</w:t>
            </w:r>
          </w:p>
        </w:tc>
        <w:tc>
          <w:tcPr>
            <w:tcW w:w="3288" w:type="dxa"/>
          </w:tcPr>
          <w:p w14:paraId="467939F6" w14:textId="77777777" w:rsidR="00CB5A32" w:rsidRPr="004A5846" w:rsidRDefault="00CB5A32" w:rsidP="00DD06B7">
            <w:pPr>
              <w:pStyle w:val="TableParagraph"/>
              <w:kinsoku w:val="0"/>
              <w:overflowPunct w:val="0"/>
              <w:ind w:left="1420" w:right="1413"/>
              <w:rPr>
                <w:spacing w:val="-4"/>
              </w:rPr>
            </w:pPr>
            <w:r w:rsidRPr="004A5846">
              <w:rPr>
                <w:spacing w:val="-4"/>
              </w:rPr>
              <w:t>2.0</w:t>
            </w:r>
          </w:p>
        </w:tc>
        <w:tc>
          <w:tcPr>
            <w:tcW w:w="2452" w:type="dxa"/>
          </w:tcPr>
          <w:p w14:paraId="33B15A99" w14:textId="77777777" w:rsidR="00CB5A32" w:rsidRPr="004A5846" w:rsidRDefault="00CB5A32" w:rsidP="00DD06B7">
            <w:pPr>
              <w:pStyle w:val="TableParagraph"/>
              <w:kinsoku w:val="0"/>
              <w:overflowPunct w:val="0"/>
              <w:ind w:right="260"/>
              <w:rPr>
                <w:spacing w:val="-4"/>
              </w:rPr>
            </w:pPr>
            <w:r w:rsidRPr="004A5846">
              <w:rPr>
                <w:spacing w:val="-4"/>
              </w:rPr>
              <w:t>1.9</w:t>
            </w:r>
          </w:p>
        </w:tc>
      </w:tr>
      <w:tr w:rsidR="00CB5A32" w:rsidRPr="004A5846" w14:paraId="0F3D82EE" w14:textId="77777777" w:rsidTr="00BE4093">
        <w:trPr>
          <w:trHeight w:val="276"/>
          <w:jc w:val="center"/>
        </w:trPr>
        <w:tc>
          <w:tcPr>
            <w:tcW w:w="2624" w:type="dxa"/>
          </w:tcPr>
          <w:p w14:paraId="72ED6F2E" w14:textId="77777777" w:rsidR="00CB5A32" w:rsidRPr="004A5846" w:rsidRDefault="00CB5A32" w:rsidP="00DD06B7">
            <w:pPr>
              <w:pStyle w:val="TableParagraph"/>
              <w:kinsoku w:val="0"/>
              <w:overflowPunct w:val="0"/>
              <w:spacing w:before="1"/>
              <w:ind w:left="287"/>
              <w:rPr>
                <w:spacing w:val="-2"/>
              </w:rPr>
            </w:pPr>
            <w:r w:rsidRPr="004A5846">
              <w:rPr>
                <w:spacing w:val="-2"/>
              </w:rPr>
              <w:t>Severe</w:t>
            </w:r>
          </w:p>
        </w:tc>
        <w:tc>
          <w:tcPr>
            <w:tcW w:w="3288" w:type="dxa"/>
          </w:tcPr>
          <w:p w14:paraId="19CF20FD" w14:textId="77777777" w:rsidR="00CB5A32" w:rsidRPr="004A5846" w:rsidRDefault="00CB5A32" w:rsidP="00DD06B7">
            <w:pPr>
              <w:pStyle w:val="TableParagraph"/>
              <w:kinsoku w:val="0"/>
              <w:overflowPunct w:val="0"/>
              <w:spacing w:before="1"/>
              <w:ind w:left="1420" w:right="1414"/>
              <w:rPr>
                <w:spacing w:val="-4"/>
              </w:rPr>
            </w:pPr>
            <w:r w:rsidRPr="004A5846">
              <w:rPr>
                <w:spacing w:val="-4"/>
              </w:rPr>
              <w:t>0.1</w:t>
            </w:r>
          </w:p>
        </w:tc>
        <w:tc>
          <w:tcPr>
            <w:tcW w:w="2452" w:type="dxa"/>
          </w:tcPr>
          <w:p w14:paraId="3A314554" w14:textId="77777777" w:rsidR="00CB5A32" w:rsidRPr="004A5846" w:rsidRDefault="00CB5A32" w:rsidP="00DD06B7">
            <w:pPr>
              <w:pStyle w:val="TableParagraph"/>
              <w:kinsoku w:val="0"/>
              <w:overflowPunct w:val="0"/>
              <w:spacing w:before="1"/>
              <w:ind w:right="261"/>
              <w:rPr>
                <w:spacing w:val="-4"/>
              </w:rPr>
            </w:pPr>
            <w:r w:rsidRPr="004A5846">
              <w:rPr>
                <w:spacing w:val="-4"/>
              </w:rPr>
              <w:t>0.2</w:t>
            </w:r>
          </w:p>
        </w:tc>
      </w:tr>
      <w:tr w:rsidR="00CB5A32" w:rsidRPr="004A5846" w14:paraId="0B4AFC08" w14:textId="77777777" w:rsidTr="00BE4093">
        <w:trPr>
          <w:trHeight w:val="275"/>
          <w:jc w:val="center"/>
        </w:trPr>
        <w:tc>
          <w:tcPr>
            <w:tcW w:w="8364" w:type="dxa"/>
            <w:gridSpan w:val="3"/>
          </w:tcPr>
          <w:p w14:paraId="45D4AF04" w14:textId="1B9ECE2B" w:rsidR="00CB5A32" w:rsidRPr="004A5846" w:rsidRDefault="00CB5A32" w:rsidP="00DD06B7">
            <w:pPr>
              <w:pStyle w:val="TableParagraph"/>
              <w:kinsoku w:val="0"/>
              <w:overflowPunct w:val="0"/>
              <w:ind w:left="107"/>
              <w:rPr>
                <w:spacing w:val="-2"/>
                <w:vertAlign w:val="superscript"/>
              </w:rPr>
            </w:pPr>
            <w:proofErr w:type="spellStart"/>
            <w:r w:rsidRPr="004A5846">
              <w:rPr>
                <w:spacing w:val="-2"/>
              </w:rPr>
              <w:t>Vomiting</w:t>
            </w:r>
            <w:r w:rsidR="00525FD0" w:rsidRPr="004A5846">
              <w:rPr>
                <w:spacing w:val="-2"/>
                <w:vertAlign w:val="superscript"/>
              </w:rPr>
              <w:t>d</w:t>
            </w:r>
            <w:proofErr w:type="spellEnd"/>
          </w:p>
        </w:tc>
      </w:tr>
      <w:tr w:rsidR="00CB5A32" w:rsidRPr="004A5846" w14:paraId="72E95D60" w14:textId="77777777" w:rsidTr="00BE4093">
        <w:trPr>
          <w:trHeight w:val="275"/>
          <w:jc w:val="center"/>
        </w:trPr>
        <w:tc>
          <w:tcPr>
            <w:tcW w:w="2624" w:type="dxa"/>
          </w:tcPr>
          <w:p w14:paraId="56B36EA2" w14:textId="77777777" w:rsidR="00CB5A32" w:rsidRPr="004A5846" w:rsidRDefault="00CB5A32" w:rsidP="00DD06B7">
            <w:pPr>
              <w:pStyle w:val="TableParagraph"/>
              <w:kinsoku w:val="0"/>
              <w:overflowPunct w:val="0"/>
              <w:ind w:left="287"/>
              <w:rPr>
                <w:spacing w:val="-4"/>
              </w:rPr>
            </w:pPr>
            <w:r w:rsidRPr="004A5846">
              <w:rPr>
                <w:spacing w:val="-4"/>
              </w:rPr>
              <w:t>Any</w:t>
            </w:r>
          </w:p>
        </w:tc>
        <w:tc>
          <w:tcPr>
            <w:tcW w:w="3288" w:type="dxa"/>
          </w:tcPr>
          <w:p w14:paraId="3CA831BD" w14:textId="77777777" w:rsidR="00CB5A32" w:rsidRPr="004A5846" w:rsidRDefault="00CB5A32" w:rsidP="00DD06B7">
            <w:pPr>
              <w:pStyle w:val="TableParagraph"/>
              <w:kinsoku w:val="0"/>
              <w:overflowPunct w:val="0"/>
              <w:ind w:left="1420" w:right="1414"/>
              <w:rPr>
                <w:spacing w:val="-4"/>
              </w:rPr>
            </w:pPr>
            <w:r w:rsidRPr="004A5846">
              <w:rPr>
                <w:spacing w:val="-4"/>
              </w:rPr>
              <w:t>7.8</w:t>
            </w:r>
          </w:p>
        </w:tc>
        <w:tc>
          <w:tcPr>
            <w:tcW w:w="2452" w:type="dxa"/>
          </w:tcPr>
          <w:p w14:paraId="1B89074A" w14:textId="77777777" w:rsidR="00CB5A32" w:rsidRPr="004A5846" w:rsidRDefault="00CB5A32" w:rsidP="00DD06B7">
            <w:pPr>
              <w:pStyle w:val="TableParagraph"/>
              <w:kinsoku w:val="0"/>
              <w:overflowPunct w:val="0"/>
              <w:ind w:right="262"/>
              <w:rPr>
                <w:spacing w:val="-4"/>
              </w:rPr>
            </w:pPr>
            <w:r w:rsidRPr="004A5846">
              <w:rPr>
                <w:spacing w:val="-4"/>
              </w:rPr>
              <w:t>7.0</w:t>
            </w:r>
          </w:p>
        </w:tc>
      </w:tr>
      <w:tr w:rsidR="00CB5A32" w:rsidRPr="004A5846" w14:paraId="7F2E510C" w14:textId="77777777" w:rsidTr="00BE4093">
        <w:trPr>
          <w:trHeight w:val="276"/>
          <w:jc w:val="center"/>
        </w:trPr>
        <w:tc>
          <w:tcPr>
            <w:tcW w:w="2624" w:type="dxa"/>
          </w:tcPr>
          <w:p w14:paraId="7DB00E41" w14:textId="77777777" w:rsidR="00CB5A32" w:rsidRPr="004A5846" w:rsidRDefault="00CB5A32" w:rsidP="00DD06B7">
            <w:pPr>
              <w:pStyle w:val="TableParagraph"/>
              <w:kinsoku w:val="0"/>
              <w:overflowPunct w:val="0"/>
              <w:spacing w:before="1"/>
              <w:ind w:left="288"/>
              <w:rPr>
                <w:spacing w:val="-4"/>
              </w:rPr>
            </w:pPr>
            <w:r w:rsidRPr="004A5846">
              <w:rPr>
                <w:spacing w:val="-4"/>
              </w:rPr>
              <w:t>Mild</w:t>
            </w:r>
          </w:p>
        </w:tc>
        <w:tc>
          <w:tcPr>
            <w:tcW w:w="3288" w:type="dxa"/>
          </w:tcPr>
          <w:p w14:paraId="661FC07B" w14:textId="77777777" w:rsidR="00CB5A32" w:rsidRPr="004A5846" w:rsidRDefault="00CB5A32" w:rsidP="00DD06B7">
            <w:pPr>
              <w:pStyle w:val="TableParagraph"/>
              <w:kinsoku w:val="0"/>
              <w:overflowPunct w:val="0"/>
              <w:spacing w:before="1"/>
              <w:ind w:left="1420" w:right="1414"/>
              <w:rPr>
                <w:spacing w:val="-4"/>
              </w:rPr>
            </w:pPr>
            <w:r w:rsidRPr="004A5846">
              <w:rPr>
                <w:spacing w:val="-4"/>
              </w:rPr>
              <w:t>6.4</w:t>
            </w:r>
          </w:p>
        </w:tc>
        <w:tc>
          <w:tcPr>
            <w:tcW w:w="2452" w:type="dxa"/>
          </w:tcPr>
          <w:p w14:paraId="6B282C09" w14:textId="77777777" w:rsidR="00CB5A32" w:rsidRPr="004A5846" w:rsidRDefault="00CB5A32" w:rsidP="00DD06B7">
            <w:pPr>
              <w:pStyle w:val="TableParagraph"/>
              <w:kinsoku w:val="0"/>
              <w:overflowPunct w:val="0"/>
              <w:spacing w:before="1"/>
              <w:ind w:right="262"/>
              <w:rPr>
                <w:spacing w:val="-4"/>
              </w:rPr>
            </w:pPr>
            <w:r w:rsidRPr="004A5846">
              <w:rPr>
                <w:spacing w:val="-4"/>
              </w:rPr>
              <w:t>5.4</w:t>
            </w:r>
          </w:p>
        </w:tc>
      </w:tr>
      <w:tr w:rsidR="00CB5A32" w:rsidRPr="004A5846" w14:paraId="44608C9A" w14:textId="77777777" w:rsidTr="00BE4093">
        <w:trPr>
          <w:trHeight w:val="275"/>
          <w:jc w:val="center"/>
        </w:trPr>
        <w:tc>
          <w:tcPr>
            <w:tcW w:w="2624" w:type="dxa"/>
          </w:tcPr>
          <w:p w14:paraId="2EE83C43" w14:textId="77777777" w:rsidR="00CB5A32" w:rsidRPr="004A5846" w:rsidRDefault="00CB5A32" w:rsidP="00DD06B7">
            <w:pPr>
              <w:pStyle w:val="TableParagraph"/>
              <w:kinsoku w:val="0"/>
              <w:overflowPunct w:val="0"/>
              <w:ind w:left="287"/>
              <w:rPr>
                <w:spacing w:val="-2"/>
              </w:rPr>
            </w:pPr>
            <w:r w:rsidRPr="004A5846">
              <w:rPr>
                <w:spacing w:val="-2"/>
              </w:rPr>
              <w:t>Moderate</w:t>
            </w:r>
          </w:p>
        </w:tc>
        <w:tc>
          <w:tcPr>
            <w:tcW w:w="3288" w:type="dxa"/>
          </w:tcPr>
          <w:p w14:paraId="1E5C9668" w14:textId="77777777" w:rsidR="00CB5A32" w:rsidRPr="004A5846" w:rsidRDefault="00CB5A32" w:rsidP="00DD06B7">
            <w:pPr>
              <w:pStyle w:val="TableParagraph"/>
              <w:kinsoku w:val="0"/>
              <w:overflowPunct w:val="0"/>
              <w:ind w:left="1420" w:right="1413"/>
              <w:rPr>
                <w:spacing w:val="-4"/>
              </w:rPr>
            </w:pPr>
            <w:r w:rsidRPr="004A5846">
              <w:rPr>
                <w:spacing w:val="-4"/>
              </w:rPr>
              <w:t>1.3</w:t>
            </w:r>
          </w:p>
        </w:tc>
        <w:tc>
          <w:tcPr>
            <w:tcW w:w="2452" w:type="dxa"/>
          </w:tcPr>
          <w:p w14:paraId="6102D2DF" w14:textId="77777777" w:rsidR="00CB5A32" w:rsidRPr="004A5846" w:rsidRDefault="00CB5A32" w:rsidP="00DD06B7">
            <w:pPr>
              <w:pStyle w:val="TableParagraph"/>
              <w:kinsoku w:val="0"/>
              <w:overflowPunct w:val="0"/>
              <w:ind w:right="260"/>
              <w:rPr>
                <w:spacing w:val="-4"/>
              </w:rPr>
            </w:pPr>
            <w:r w:rsidRPr="004A5846">
              <w:rPr>
                <w:spacing w:val="-4"/>
              </w:rPr>
              <w:t>1.5</w:t>
            </w:r>
          </w:p>
        </w:tc>
      </w:tr>
      <w:tr w:rsidR="00CB5A32" w:rsidRPr="004A5846" w14:paraId="3E09679B" w14:textId="77777777" w:rsidTr="00BE4093">
        <w:trPr>
          <w:trHeight w:val="276"/>
          <w:jc w:val="center"/>
        </w:trPr>
        <w:tc>
          <w:tcPr>
            <w:tcW w:w="2624" w:type="dxa"/>
          </w:tcPr>
          <w:p w14:paraId="46FED6BF" w14:textId="77777777" w:rsidR="00CB5A32" w:rsidRPr="004A5846" w:rsidRDefault="00CB5A32" w:rsidP="00DD06B7">
            <w:pPr>
              <w:pStyle w:val="TableParagraph"/>
              <w:kinsoku w:val="0"/>
              <w:overflowPunct w:val="0"/>
              <w:spacing w:line="257" w:lineRule="exact"/>
              <w:ind w:left="287"/>
              <w:rPr>
                <w:spacing w:val="-2"/>
              </w:rPr>
            </w:pPr>
            <w:r w:rsidRPr="004A5846">
              <w:rPr>
                <w:spacing w:val="-2"/>
              </w:rPr>
              <w:t>Severe</w:t>
            </w:r>
          </w:p>
        </w:tc>
        <w:tc>
          <w:tcPr>
            <w:tcW w:w="3288" w:type="dxa"/>
          </w:tcPr>
          <w:p w14:paraId="39813F52" w14:textId="77777777" w:rsidR="00CB5A32" w:rsidRPr="004A5846" w:rsidRDefault="00CB5A32" w:rsidP="00DD06B7">
            <w:pPr>
              <w:pStyle w:val="TableParagraph"/>
              <w:kinsoku w:val="0"/>
              <w:overflowPunct w:val="0"/>
              <w:spacing w:line="257" w:lineRule="exact"/>
              <w:ind w:left="1420" w:right="1414"/>
              <w:rPr>
                <w:spacing w:val="-4"/>
              </w:rPr>
            </w:pPr>
            <w:r w:rsidRPr="004A5846">
              <w:rPr>
                <w:spacing w:val="-4"/>
              </w:rPr>
              <w:t>0.2</w:t>
            </w:r>
          </w:p>
        </w:tc>
        <w:tc>
          <w:tcPr>
            <w:tcW w:w="2452" w:type="dxa"/>
          </w:tcPr>
          <w:p w14:paraId="2E66EFC7" w14:textId="77777777" w:rsidR="00CB5A32" w:rsidRPr="004A5846" w:rsidRDefault="00CB5A32" w:rsidP="00DD06B7">
            <w:pPr>
              <w:pStyle w:val="TableParagraph"/>
              <w:kinsoku w:val="0"/>
              <w:overflowPunct w:val="0"/>
              <w:spacing w:line="257" w:lineRule="exact"/>
              <w:ind w:right="193"/>
              <w:rPr>
                <w:spacing w:val="-4"/>
              </w:rPr>
            </w:pPr>
            <w:r w:rsidRPr="004A5846">
              <w:rPr>
                <w:spacing w:val="-4"/>
              </w:rPr>
              <w:t>&lt;0.1</w:t>
            </w:r>
          </w:p>
        </w:tc>
      </w:tr>
    </w:tbl>
    <w:p w14:paraId="26D72BE1" w14:textId="32A1E38C" w:rsidR="00CB5A32" w:rsidRPr="00BE4093" w:rsidRDefault="00CB5A32" w:rsidP="00DD06B7">
      <w:pPr>
        <w:spacing w:before="60"/>
        <w:ind w:left="284" w:hanging="284"/>
        <w:rPr>
          <w:rFonts w:eastAsia="TimesNewRoman"/>
          <w:sz w:val="20"/>
          <w:szCs w:val="20"/>
        </w:rPr>
      </w:pPr>
      <w:r w:rsidRPr="00BE4093">
        <w:rPr>
          <w:rFonts w:eastAsia="TimesNewRoman"/>
          <w:sz w:val="20"/>
          <w:szCs w:val="20"/>
          <w:vertAlign w:val="superscript"/>
        </w:rPr>
        <w:t>a</w:t>
      </w:r>
      <w:r w:rsidR="005A42BA" w:rsidRPr="004A5846">
        <w:rPr>
          <w:rFonts w:eastAsia="TimesNewRoman"/>
          <w:sz w:val="13"/>
          <w:szCs w:val="13"/>
        </w:rPr>
        <w:tab/>
      </w:r>
      <w:r w:rsidRPr="00BE4093">
        <w:rPr>
          <w:rFonts w:eastAsia="TimesNewRoman"/>
          <w:sz w:val="20"/>
          <w:szCs w:val="20"/>
        </w:rPr>
        <w:t>N = number of participants who provided e-diary data for a specific reaction after vaccination.</w:t>
      </w:r>
    </w:p>
    <w:p w14:paraId="27BB1D2C" w14:textId="227D2D38" w:rsidR="00CB5A32" w:rsidRPr="00BE4093" w:rsidRDefault="00CB5A32" w:rsidP="00DD06B7">
      <w:pPr>
        <w:ind w:left="284" w:hanging="284"/>
        <w:rPr>
          <w:rFonts w:eastAsia="TimesNewRoman"/>
          <w:sz w:val="20"/>
          <w:szCs w:val="20"/>
        </w:rPr>
      </w:pPr>
      <w:r w:rsidRPr="00BE4093">
        <w:rPr>
          <w:rFonts w:eastAsia="TimesNewRoman"/>
          <w:sz w:val="20"/>
          <w:szCs w:val="20"/>
          <w:vertAlign w:val="superscript"/>
        </w:rPr>
        <w:t>b</w:t>
      </w:r>
      <w:r w:rsidR="005A42BA" w:rsidRPr="004A5846">
        <w:rPr>
          <w:rFonts w:eastAsia="TimesNewRoman"/>
          <w:sz w:val="13"/>
          <w:szCs w:val="13"/>
        </w:rPr>
        <w:tab/>
      </w:r>
      <w:r w:rsidRPr="00BE4093">
        <w:rPr>
          <w:rFonts w:eastAsia="TimesNewRoman"/>
          <w:sz w:val="20"/>
          <w:szCs w:val="20"/>
        </w:rPr>
        <w:t>Mild: does not interfere with activity; moderate: some interference with activity; severe: prevents daily routine activity.</w:t>
      </w:r>
    </w:p>
    <w:p w14:paraId="4BD9D365" w14:textId="3571FD45" w:rsidR="00CB5A32" w:rsidRPr="00BE4093" w:rsidRDefault="00CB5A32" w:rsidP="00DD06B7">
      <w:pPr>
        <w:ind w:left="284" w:hanging="284"/>
        <w:rPr>
          <w:rFonts w:eastAsia="TimesNewRoman"/>
          <w:sz w:val="20"/>
          <w:szCs w:val="20"/>
        </w:rPr>
      </w:pPr>
      <w:r w:rsidRPr="00BE4093">
        <w:rPr>
          <w:rFonts w:eastAsia="TimesNewRoman"/>
          <w:sz w:val="20"/>
          <w:szCs w:val="20"/>
          <w:vertAlign w:val="superscript"/>
        </w:rPr>
        <w:t>c</w:t>
      </w:r>
      <w:r w:rsidR="005A42BA" w:rsidRPr="004A5846">
        <w:rPr>
          <w:rFonts w:eastAsia="TimesNewRoman"/>
          <w:sz w:val="24"/>
          <w:szCs w:val="24"/>
          <w:vertAlign w:val="superscript"/>
        </w:rPr>
        <w:tab/>
      </w:r>
      <w:r w:rsidRPr="00BE4093">
        <w:rPr>
          <w:rFonts w:eastAsia="TimesNewRoman"/>
          <w:sz w:val="20"/>
          <w:szCs w:val="20"/>
        </w:rPr>
        <w:t>Any includes all participants who reported a reaction as mild, moderate, or severe during Day 1 to</w:t>
      </w:r>
      <w:r w:rsidR="005A42BA" w:rsidRPr="004A5846">
        <w:rPr>
          <w:rFonts w:eastAsia="TimesNewRoman"/>
          <w:sz w:val="20"/>
          <w:szCs w:val="20"/>
        </w:rPr>
        <w:t xml:space="preserve"> </w:t>
      </w:r>
      <w:r w:rsidRPr="00BE4093">
        <w:rPr>
          <w:rFonts w:eastAsia="TimesNewRoman"/>
          <w:sz w:val="20"/>
          <w:szCs w:val="20"/>
        </w:rPr>
        <w:t>Day 7 after vaccination.</w:t>
      </w:r>
    </w:p>
    <w:p w14:paraId="7E8FA9F9" w14:textId="40E49981" w:rsidR="00CB5A32" w:rsidRPr="00BE4093" w:rsidRDefault="00CB5A32" w:rsidP="00DD06B7">
      <w:pPr>
        <w:ind w:left="284" w:hanging="284"/>
        <w:rPr>
          <w:rFonts w:eastAsia="TimesNewRoman"/>
          <w:sz w:val="20"/>
          <w:szCs w:val="20"/>
        </w:rPr>
      </w:pPr>
      <w:r w:rsidRPr="00BE4093">
        <w:rPr>
          <w:rFonts w:eastAsia="TimesNewRoman"/>
          <w:sz w:val="20"/>
          <w:szCs w:val="20"/>
          <w:vertAlign w:val="superscript"/>
        </w:rPr>
        <w:t>d</w:t>
      </w:r>
      <w:r w:rsidR="005A42BA" w:rsidRPr="004A5846">
        <w:rPr>
          <w:rFonts w:eastAsia="TimesNewRoman"/>
          <w:sz w:val="24"/>
          <w:szCs w:val="24"/>
          <w:vertAlign w:val="superscript"/>
        </w:rPr>
        <w:tab/>
      </w:r>
      <w:r w:rsidRPr="00BE4093">
        <w:rPr>
          <w:rFonts w:eastAsia="TimesNewRoman"/>
          <w:sz w:val="20"/>
          <w:szCs w:val="20"/>
        </w:rPr>
        <w:t>Mild: 2 to 3 loose stools in 24 hours; moderate: 4 to 5 loose stools in 24 hours; severe: 6 or more loose stools in 24 hours.</w:t>
      </w:r>
    </w:p>
    <w:p w14:paraId="55EEED9A" w14:textId="00F70F2D" w:rsidR="00CB5A32" w:rsidRPr="004A5846" w:rsidRDefault="00CB5A32" w:rsidP="00DD06B7">
      <w:pPr>
        <w:pStyle w:val="BodyText"/>
        <w:kinsoku w:val="0"/>
        <w:overflowPunct w:val="0"/>
        <w:ind w:left="284" w:hanging="284"/>
        <w:rPr>
          <w:rFonts w:eastAsia="TimesNewRoman"/>
          <w:sz w:val="20"/>
          <w:szCs w:val="20"/>
        </w:rPr>
      </w:pPr>
      <w:r w:rsidRPr="00BE4093">
        <w:rPr>
          <w:rFonts w:eastAsia="TimesNewRoman"/>
          <w:sz w:val="20"/>
          <w:szCs w:val="20"/>
          <w:vertAlign w:val="superscript"/>
        </w:rPr>
        <w:t>e</w:t>
      </w:r>
      <w:r w:rsidR="005A42BA" w:rsidRPr="004A5846">
        <w:rPr>
          <w:rFonts w:eastAsia="TimesNewRoman"/>
          <w:vertAlign w:val="superscript"/>
        </w:rPr>
        <w:tab/>
      </w:r>
      <w:r w:rsidRPr="00BE4093">
        <w:rPr>
          <w:rFonts w:eastAsia="TimesNewRoman"/>
          <w:sz w:val="20"/>
          <w:szCs w:val="20"/>
        </w:rPr>
        <w:t>Mild: 1 to 2 times in 24 hours; moderate: &gt;2 times in 24 hours; severe: requires intravenous hydration.</w:t>
      </w:r>
    </w:p>
    <w:p w14:paraId="05B30F99" w14:textId="77777777" w:rsidR="005A42BA" w:rsidRPr="00BE4093" w:rsidRDefault="005A42BA" w:rsidP="00DD06B7">
      <w:pPr>
        <w:pStyle w:val="BodyText"/>
        <w:kinsoku w:val="0"/>
        <w:overflowPunct w:val="0"/>
        <w:ind w:left="0"/>
        <w:rPr>
          <w:w w:val="99"/>
        </w:rPr>
      </w:pPr>
    </w:p>
    <w:p w14:paraId="1EF060DD" w14:textId="37A5E7F3" w:rsidR="00096870" w:rsidRPr="004A5846" w:rsidRDefault="00096870" w:rsidP="00DD06B7">
      <w:pPr>
        <w:pStyle w:val="CLDNormal"/>
        <w:keepNext/>
        <w:jc w:val="left"/>
        <w:rPr>
          <w:b/>
          <w:bCs/>
          <w:lang w:val="en-AU"/>
        </w:rPr>
      </w:pPr>
      <w:r w:rsidRPr="004A5846">
        <w:rPr>
          <w:b/>
          <w:bCs/>
          <w:lang w:val="en-AU"/>
        </w:rPr>
        <w:t xml:space="preserve">Table </w:t>
      </w:r>
      <w:r w:rsidR="00BB19D3" w:rsidRPr="004A5846">
        <w:rPr>
          <w:b/>
          <w:bCs/>
          <w:lang w:val="en-AU"/>
        </w:rPr>
        <w:t>7</w:t>
      </w:r>
      <w:r w:rsidR="00297494" w:rsidRPr="004A5846">
        <w:rPr>
          <w:b/>
          <w:bCs/>
          <w:lang w:val="en-AU"/>
        </w:rPr>
        <w:t xml:space="preserve">   </w:t>
      </w:r>
      <w:r w:rsidRPr="004A5846">
        <w:rPr>
          <w:b/>
          <w:bCs/>
          <w:lang w:val="en-AU"/>
        </w:rPr>
        <w:t xml:space="preserve"> Select Pregnancy-</w:t>
      </w:r>
      <w:r w:rsidR="00943ADE" w:rsidRPr="004A5846">
        <w:rPr>
          <w:b/>
          <w:bCs/>
          <w:lang w:val="en-AU"/>
        </w:rPr>
        <w:t>R</w:t>
      </w:r>
      <w:r w:rsidRPr="004A5846">
        <w:rPr>
          <w:b/>
          <w:bCs/>
          <w:lang w:val="en-AU"/>
        </w:rPr>
        <w:t xml:space="preserve">elated Serious Adverse Events in Pregnant Individuals Occurring at </w:t>
      </w:r>
      <w:r w:rsidR="00943ADE" w:rsidRPr="004A5846">
        <w:rPr>
          <w:b/>
          <w:bCs/>
          <w:lang w:val="en-AU"/>
        </w:rPr>
        <w:t>A</w:t>
      </w:r>
      <w:r w:rsidRPr="004A5846">
        <w:rPr>
          <w:b/>
          <w:bCs/>
          <w:lang w:val="en-AU"/>
        </w:rPr>
        <w:t xml:space="preserve">ny Time Following </w:t>
      </w:r>
      <w:proofErr w:type="spellStart"/>
      <w:r w:rsidRPr="004A5846">
        <w:rPr>
          <w:b/>
          <w:bCs/>
          <w:lang w:val="en-AU"/>
        </w:rPr>
        <w:t>Vaccination</w:t>
      </w:r>
      <w:r w:rsidR="00943ADE" w:rsidRPr="00BE4093">
        <w:rPr>
          <w:b/>
          <w:bCs/>
          <w:vertAlign w:val="superscript"/>
          <w:lang w:val="en-AU"/>
        </w:rPr>
        <w:t>a</w:t>
      </w:r>
      <w:proofErr w:type="spellEnd"/>
      <w:r w:rsidR="008306A0" w:rsidRPr="004A5846">
        <w:rPr>
          <w:b/>
          <w:bCs/>
          <w:vertAlign w:val="superscript"/>
          <w:lang w:val="en-AU"/>
        </w:rPr>
        <w:t xml:space="preserve"> - </w:t>
      </w:r>
      <w:r w:rsidR="008306A0" w:rsidRPr="004A5846">
        <w:rPr>
          <w:b/>
          <w:bCs/>
          <w:lang w:val="en-AU"/>
        </w:rPr>
        <w:t>Study C3671008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2"/>
        <w:gridCol w:w="1864"/>
        <w:gridCol w:w="1283"/>
        <w:gridCol w:w="2119"/>
        <w:gridCol w:w="1509"/>
      </w:tblGrid>
      <w:tr w:rsidR="008F6D65" w:rsidRPr="004A5846" w14:paraId="1DC71177" w14:textId="77777777" w:rsidTr="00BE4093">
        <w:trPr>
          <w:trHeight w:val="855"/>
          <w:jc w:val="center"/>
        </w:trPr>
        <w:tc>
          <w:tcPr>
            <w:tcW w:w="2242" w:type="dxa"/>
          </w:tcPr>
          <w:p w14:paraId="39EBCA27" w14:textId="77777777" w:rsidR="00096870" w:rsidRPr="004A5846" w:rsidRDefault="00096870" w:rsidP="00DD06B7">
            <w:pPr>
              <w:kinsoku w:val="0"/>
              <w:overflowPunct w:val="0"/>
              <w:ind w:left="107" w:right="323" w:firstLine="177"/>
              <w:rPr>
                <w:b/>
                <w:bCs/>
                <w:spacing w:val="-2"/>
                <w:sz w:val="24"/>
                <w:szCs w:val="24"/>
              </w:rPr>
            </w:pPr>
            <w:r w:rsidRPr="004A5846">
              <w:rPr>
                <w:b/>
                <w:bCs/>
                <w:sz w:val="24"/>
                <w:szCs w:val="24"/>
              </w:rPr>
              <w:t>Serious</w:t>
            </w:r>
            <w:r w:rsidRPr="004A5846">
              <w:rPr>
                <w:b/>
                <w:bCs/>
                <w:spacing w:val="-15"/>
                <w:sz w:val="24"/>
                <w:szCs w:val="24"/>
              </w:rPr>
              <w:t xml:space="preserve"> </w:t>
            </w:r>
            <w:r w:rsidRPr="004A5846">
              <w:rPr>
                <w:b/>
                <w:bCs/>
                <w:sz w:val="24"/>
                <w:szCs w:val="24"/>
              </w:rPr>
              <w:t xml:space="preserve">Adverse </w:t>
            </w:r>
            <w:r w:rsidRPr="004A5846">
              <w:rPr>
                <w:b/>
                <w:bCs/>
                <w:spacing w:val="-2"/>
                <w:sz w:val="24"/>
                <w:szCs w:val="24"/>
              </w:rPr>
              <w:t>Reaction</w:t>
            </w:r>
          </w:p>
        </w:tc>
        <w:tc>
          <w:tcPr>
            <w:tcW w:w="1864" w:type="dxa"/>
          </w:tcPr>
          <w:p w14:paraId="351D7C1A" w14:textId="77777777" w:rsidR="00943ADE" w:rsidRPr="00BE4093" w:rsidRDefault="00096870" w:rsidP="00DD06B7">
            <w:pPr>
              <w:kinsoku w:val="0"/>
              <w:overflowPunct w:val="0"/>
              <w:spacing w:line="272" w:lineRule="exact"/>
              <w:ind w:left="285" w:right="103" w:hanging="284"/>
              <w:rPr>
                <w:b/>
                <w:bCs/>
                <w:sz w:val="24"/>
                <w:szCs w:val="24"/>
              </w:rPr>
            </w:pPr>
            <w:r w:rsidRPr="00BE4093">
              <w:rPr>
                <w:b/>
                <w:bCs/>
                <w:sz w:val="24"/>
                <w:szCs w:val="24"/>
              </w:rPr>
              <w:t>ABRYSVO</w:t>
            </w:r>
          </w:p>
          <w:p w14:paraId="57C9F3CD" w14:textId="37358968" w:rsidR="00943ADE" w:rsidRPr="004A5846" w:rsidRDefault="00096870" w:rsidP="00DD06B7">
            <w:pPr>
              <w:tabs>
                <w:tab w:val="left" w:pos="1270"/>
              </w:tabs>
              <w:kinsoku w:val="0"/>
              <w:overflowPunct w:val="0"/>
              <w:spacing w:line="270" w:lineRule="atLeast"/>
              <w:ind w:left="177" w:right="455" w:firstLine="283"/>
              <w:rPr>
                <w:b/>
                <w:bCs/>
                <w:spacing w:val="40"/>
                <w:sz w:val="24"/>
                <w:szCs w:val="24"/>
              </w:rPr>
            </w:pPr>
            <w:r w:rsidRPr="004A5846">
              <w:rPr>
                <w:b/>
                <w:bCs/>
                <w:spacing w:val="-2"/>
                <w:sz w:val="24"/>
                <w:szCs w:val="24"/>
              </w:rPr>
              <w:t>N=3,682</w:t>
            </w:r>
          </w:p>
          <w:p w14:paraId="25B717E8" w14:textId="043A9DF2" w:rsidR="00096870" w:rsidRPr="004A5846" w:rsidRDefault="00096870" w:rsidP="00DD06B7">
            <w:pPr>
              <w:tabs>
                <w:tab w:val="left" w:pos="1555"/>
              </w:tabs>
              <w:kinsoku w:val="0"/>
              <w:overflowPunct w:val="0"/>
              <w:spacing w:line="270" w:lineRule="atLeast"/>
              <w:ind w:left="460" w:right="455"/>
              <w:rPr>
                <w:b/>
                <w:bCs/>
                <w:sz w:val="24"/>
                <w:szCs w:val="24"/>
              </w:rPr>
            </w:pPr>
            <w:r w:rsidRPr="004A5846">
              <w:rPr>
                <w:b/>
                <w:bCs/>
                <w:sz w:val="24"/>
                <w:szCs w:val="24"/>
              </w:rPr>
              <w:t>n (%)</w:t>
            </w:r>
          </w:p>
        </w:tc>
        <w:tc>
          <w:tcPr>
            <w:tcW w:w="1283" w:type="dxa"/>
          </w:tcPr>
          <w:p w14:paraId="7C1CDBAC" w14:textId="77777777" w:rsidR="00096870" w:rsidRPr="000D1F0E" w:rsidRDefault="00096870" w:rsidP="00DD06B7">
            <w:pPr>
              <w:kinsoku w:val="0"/>
              <w:overflowPunct w:val="0"/>
              <w:spacing w:line="272" w:lineRule="exact"/>
              <w:ind w:left="285" w:right="103" w:hanging="284"/>
              <w:rPr>
                <w:b/>
                <w:bCs/>
                <w:sz w:val="24"/>
                <w:szCs w:val="24"/>
              </w:rPr>
            </w:pPr>
            <w:r w:rsidRPr="000D1F0E">
              <w:rPr>
                <w:b/>
                <w:bCs/>
                <w:sz w:val="24"/>
                <w:szCs w:val="24"/>
              </w:rPr>
              <w:t>95% CI</w:t>
            </w:r>
          </w:p>
        </w:tc>
        <w:tc>
          <w:tcPr>
            <w:tcW w:w="2119" w:type="dxa"/>
          </w:tcPr>
          <w:p w14:paraId="7A243EC1" w14:textId="77777777" w:rsidR="00096870" w:rsidRPr="004A5846" w:rsidRDefault="00096870" w:rsidP="00DD06B7">
            <w:pPr>
              <w:kinsoku w:val="0"/>
              <w:overflowPunct w:val="0"/>
              <w:spacing w:line="270" w:lineRule="atLeast"/>
              <w:ind w:left="626" w:right="616" w:firstLine="23"/>
              <w:rPr>
                <w:b/>
                <w:bCs/>
                <w:sz w:val="24"/>
                <w:szCs w:val="24"/>
              </w:rPr>
            </w:pPr>
            <w:r w:rsidRPr="004A5846">
              <w:rPr>
                <w:b/>
                <w:bCs/>
                <w:spacing w:val="-2"/>
                <w:sz w:val="24"/>
                <w:szCs w:val="24"/>
              </w:rPr>
              <w:t xml:space="preserve">Placebo N=3,675 </w:t>
            </w:r>
            <w:r w:rsidRPr="004A5846">
              <w:rPr>
                <w:b/>
                <w:bCs/>
                <w:sz w:val="24"/>
                <w:szCs w:val="24"/>
              </w:rPr>
              <w:t>n (%)</w:t>
            </w:r>
          </w:p>
        </w:tc>
        <w:tc>
          <w:tcPr>
            <w:tcW w:w="1509" w:type="dxa"/>
          </w:tcPr>
          <w:p w14:paraId="5B887A42" w14:textId="77777777" w:rsidR="00096870" w:rsidRPr="004A5846" w:rsidRDefault="00096870" w:rsidP="00DD06B7">
            <w:pPr>
              <w:kinsoku w:val="0"/>
              <w:overflowPunct w:val="0"/>
              <w:ind w:left="471" w:right="175" w:hanging="331"/>
              <w:rPr>
                <w:b/>
                <w:bCs/>
                <w:sz w:val="24"/>
                <w:szCs w:val="24"/>
              </w:rPr>
            </w:pPr>
            <w:r w:rsidRPr="004A5846">
              <w:rPr>
                <w:b/>
                <w:bCs/>
                <w:sz w:val="24"/>
                <w:szCs w:val="24"/>
              </w:rPr>
              <w:t>95% CI</w:t>
            </w:r>
          </w:p>
        </w:tc>
      </w:tr>
      <w:tr w:rsidR="008F6D65" w:rsidRPr="004A5846" w14:paraId="2BC73742" w14:textId="77777777" w:rsidTr="00BE4093">
        <w:trPr>
          <w:trHeight w:val="303"/>
          <w:jc w:val="center"/>
        </w:trPr>
        <w:tc>
          <w:tcPr>
            <w:tcW w:w="2242" w:type="dxa"/>
          </w:tcPr>
          <w:p w14:paraId="78F5D3C0" w14:textId="77777777" w:rsidR="00096870" w:rsidRPr="004A5846" w:rsidRDefault="00096870" w:rsidP="00DD06B7">
            <w:pPr>
              <w:kinsoku w:val="0"/>
              <w:overflowPunct w:val="0"/>
              <w:spacing w:before="1" w:line="272" w:lineRule="exact"/>
              <w:ind w:left="107"/>
              <w:rPr>
                <w:sz w:val="24"/>
                <w:szCs w:val="24"/>
              </w:rPr>
            </w:pPr>
            <w:r w:rsidRPr="004A5846">
              <w:rPr>
                <w:sz w:val="24"/>
                <w:szCs w:val="24"/>
              </w:rPr>
              <w:t>All Maternal SAEs</w:t>
            </w:r>
          </w:p>
        </w:tc>
        <w:tc>
          <w:tcPr>
            <w:tcW w:w="1864" w:type="dxa"/>
          </w:tcPr>
          <w:p w14:paraId="09C95E92" w14:textId="77777777" w:rsidR="00096870" w:rsidRPr="004A5846" w:rsidRDefault="00096870" w:rsidP="00DD06B7">
            <w:pPr>
              <w:kinsoku w:val="0"/>
              <w:overflowPunct w:val="0"/>
              <w:spacing w:line="272" w:lineRule="exact"/>
              <w:ind w:left="531" w:right="524" w:hanging="228"/>
              <w:rPr>
                <w:sz w:val="24"/>
                <w:szCs w:val="24"/>
              </w:rPr>
            </w:pPr>
            <w:r w:rsidRPr="004A5846">
              <w:rPr>
                <w:sz w:val="24"/>
                <w:szCs w:val="24"/>
              </w:rPr>
              <w:t>598 (16.2)</w:t>
            </w:r>
          </w:p>
        </w:tc>
        <w:tc>
          <w:tcPr>
            <w:tcW w:w="1283" w:type="dxa"/>
          </w:tcPr>
          <w:p w14:paraId="0D3DB739" w14:textId="77777777" w:rsidR="00096870" w:rsidRPr="004A5846" w:rsidRDefault="00096870" w:rsidP="00DD06B7">
            <w:pPr>
              <w:kinsoku w:val="0"/>
              <w:overflowPunct w:val="0"/>
              <w:spacing w:line="272" w:lineRule="exact"/>
              <w:ind w:left="285" w:right="103" w:hanging="284"/>
              <w:rPr>
                <w:sz w:val="24"/>
                <w:szCs w:val="24"/>
              </w:rPr>
            </w:pPr>
            <w:r w:rsidRPr="004A5846">
              <w:rPr>
                <w:sz w:val="24"/>
                <w:szCs w:val="24"/>
              </w:rPr>
              <w:t>(15.1, 17.5)</w:t>
            </w:r>
          </w:p>
        </w:tc>
        <w:tc>
          <w:tcPr>
            <w:tcW w:w="2119" w:type="dxa"/>
          </w:tcPr>
          <w:p w14:paraId="13AAB151" w14:textId="77777777" w:rsidR="00096870" w:rsidRPr="004A5846" w:rsidRDefault="00096870" w:rsidP="00DD06B7">
            <w:pPr>
              <w:kinsoku w:val="0"/>
              <w:overflowPunct w:val="0"/>
              <w:spacing w:before="1" w:line="272" w:lineRule="exact"/>
              <w:ind w:left="470" w:right="462"/>
              <w:rPr>
                <w:sz w:val="24"/>
                <w:szCs w:val="24"/>
              </w:rPr>
            </w:pPr>
            <w:r w:rsidRPr="004A5846">
              <w:rPr>
                <w:sz w:val="24"/>
                <w:szCs w:val="24"/>
              </w:rPr>
              <w:t>558 (15.2)</w:t>
            </w:r>
          </w:p>
        </w:tc>
        <w:tc>
          <w:tcPr>
            <w:tcW w:w="1509" w:type="dxa"/>
          </w:tcPr>
          <w:p w14:paraId="16613F54" w14:textId="77777777" w:rsidR="00096870" w:rsidRPr="004A5846" w:rsidRDefault="00096870" w:rsidP="00DD06B7">
            <w:pPr>
              <w:kinsoku w:val="0"/>
              <w:overflowPunct w:val="0"/>
              <w:spacing w:before="1" w:line="272" w:lineRule="exact"/>
              <w:ind w:left="281" w:right="176" w:hanging="281"/>
              <w:rPr>
                <w:sz w:val="24"/>
                <w:szCs w:val="24"/>
              </w:rPr>
            </w:pPr>
            <w:r w:rsidRPr="004A5846">
              <w:rPr>
                <w:sz w:val="24"/>
                <w:szCs w:val="24"/>
              </w:rPr>
              <w:t>(14.0, 16.4)</w:t>
            </w:r>
          </w:p>
        </w:tc>
      </w:tr>
      <w:tr w:rsidR="008F6D65" w:rsidRPr="004A5846" w14:paraId="6CE5A249" w14:textId="77777777" w:rsidTr="00BE4093">
        <w:trPr>
          <w:trHeight w:val="302"/>
          <w:jc w:val="center"/>
        </w:trPr>
        <w:tc>
          <w:tcPr>
            <w:tcW w:w="2242" w:type="dxa"/>
          </w:tcPr>
          <w:p w14:paraId="149FAC3B" w14:textId="77777777" w:rsidR="00096870" w:rsidRPr="004A5846" w:rsidRDefault="00096870" w:rsidP="00DD06B7">
            <w:pPr>
              <w:kinsoku w:val="0"/>
              <w:overflowPunct w:val="0"/>
              <w:spacing w:line="272" w:lineRule="exact"/>
              <w:ind w:left="107"/>
              <w:rPr>
                <w:spacing w:val="-2"/>
                <w:sz w:val="24"/>
                <w:szCs w:val="24"/>
              </w:rPr>
            </w:pPr>
            <w:r w:rsidRPr="004A5846">
              <w:rPr>
                <w:spacing w:val="-2"/>
                <w:sz w:val="24"/>
                <w:szCs w:val="24"/>
              </w:rPr>
              <w:t>Pre-eclampsia</w:t>
            </w:r>
          </w:p>
        </w:tc>
        <w:tc>
          <w:tcPr>
            <w:tcW w:w="1864" w:type="dxa"/>
          </w:tcPr>
          <w:p w14:paraId="4C9F1153" w14:textId="77777777" w:rsidR="00096870" w:rsidRPr="004A5846" w:rsidRDefault="00096870" w:rsidP="00DD06B7">
            <w:pPr>
              <w:kinsoku w:val="0"/>
              <w:overflowPunct w:val="0"/>
              <w:spacing w:line="272" w:lineRule="exact"/>
              <w:ind w:left="531" w:right="524"/>
              <w:rPr>
                <w:sz w:val="24"/>
                <w:szCs w:val="24"/>
              </w:rPr>
            </w:pPr>
            <w:r w:rsidRPr="004A5846">
              <w:rPr>
                <w:sz w:val="24"/>
                <w:szCs w:val="24"/>
              </w:rPr>
              <w:t>68 (1.8)</w:t>
            </w:r>
          </w:p>
        </w:tc>
        <w:tc>
          <w:tcPr>
            <w:tcW w:w="1283" w:type="dxa"/>
          </w:tcPr>
          <w:p w14:paraId="0D687858" w14:textId="77777777" w:rsidR="00096870" w:rsidRPr="004A5846" w:rsidRDefault="00096870" w:rsidP="00DD06B7">
            <w:pPr>
              <w:kinsoku w:val="0"/>
              <w:overflowPunct w:val="0"/>
              <w:spacing w:line="272" w:lineRule="exact"/>
              <w:ind w:left="300" w:right="103" w:hanging="284"/>
              <w:rPr>
                <w:sz w:val="24"/>
                <w:szCs w:val="24"/>
              </w:rPr>
            </w:pPr>
            <w:r w:rsidRPr="004A5846">
              <w:rPr>
                <w:sz w:val="24"/>
                <w:szCs w:val="24"/>
              </w:rPr>
              <w:t>(1.4, 2.3)</w:t>
            </w:r>
          </w:p>
        </w:tc>
        <w:tc>
          <w:tcPr>
            <w:tcW w:w="2119" w:type="dxa"/>
          </w:tcPr>
          <w:p w14:paraId="7BDD7D9D" w14:textId="77777777" w:rsidR="00096870" w:rsidRPr="004A5846" w:rsidRDefault="00096870" w:rsidP="00DD06B7">
            <w:pPr>
              <w:kinsoku w:val="0"/>
              <w:overflowPunct w:val="0"/>
              <w:spacing w:line="272" w:lineRule="exact"/>
              <w:ind w:left="470" w:right="463"/>
              <w:rPr>
                <w:sz w:val="24"/>
                <w:szCs w:val="24"/>
              </w:rPr>
            </w:pPr>
            <w:r w:rsidRPr="004A5846">
              <w:rPr>
                <w:sz w:val="24"/>
                <w:szCs w:val="24"/>
              </w:rPr>
              <w:t>53 (1.4)</w:t>
            </w:r>
          </w:p>
        </w:tc>
        <w:tc>
          <w:tcPr>
            <w:tcW w:w="1509" w:type="dxa"/>
          </w:tcPr>
          <w:p w14:paraId="7B28F255" w14:textId="77777777" w:rsidR="00096870" w:rsidRPr="004A5846" w:rsidRDefault="00096870" w:rsidP="00DD06B7">
            <w:pPr>
              <w:kinsoku w:val="0"/>
              <w:overflowPunct w:val="0"/>
              <w:spacing w:before="1" w:line="272" w:lineRule="exact"/>
              <w:ind w:left="281" w:right="176" w:hanging="281"/>
              <w:rPr>
                <w:sz w:val="24"/>
                <w:szCs w:val="24"/>
              </w:rPr>
            </w:pPr>
            <w:r w:rsidRPr="004A5846">
              <w:rPr>
                <w:sz w:val="24"/>
                <w:szCs w:val="24"/>
              </w:rPr>
              <w:t>(1.1, 1.9)</w:t>
            </w:r>
          </w:p>
        </w:tc>
      </w:tr>
      <w:tr w:rsidR="008F6D65" w:rsidRPr="004A5846" w14:paraId="79C179AF" w14:textId="77777777" w:rsidTr="00BE4093">
        <w:trPr>
          <w:trHeight w:val="571"/>
          <w:jc w:val="center"/>
        </w:trPr>
        <w:tc>
          <w:tcPr>
            <w:tcW w:w="2242" w:type="dxa"/>
          </w:tcPr>
          <w:p w14:paraId="408FAAA7" w14:textId="77777777" w:rsidR="00096870" w:rsidRPr="004A5846" w:rsidRDefault="00096870" w:rsidP="00DD06B7">
            <w:pPr>
              <w:kinsoku w:val="0"/>
              <w:overflowPunct w:val="0"/>
              <w:spacing w:line="270" w:lineRule="atLeast"/>
              <w:ind w:left="107" w:right="323"/>
              <w:rPr>
                <w:spacing w:val="-2"/>
                <w:sz w:val="24"/>
                <w:szCs w:val="24"/>
              </w:rPr>
            </w:pPr>
            <w:r w:rsidRPr="004A5846">
              <w:rPr>
                <w:spacing w:val="-2"/>
                <w:sz w:val="24"/>
                <w:szCs w:val="24"/>
              </w:rPr>
              <w:t>Gestational hypertension</w:t>
            </w:r>
          </w:p>
        </w:tc>
        <w:tc>
          <w:tcPr>
            <w:tcW w:w="1864" w:type="dxa"/>
          </w:tcPr>
          <w:p w14:paraId="6292A44E" w14:textId="77777777" w:rsidR="00096870" w:rsidRPr="004A5846" w:rsidRDefault="00096870" w:rsidP="00DD06B7">
            <w:pPr>
              <w:kinsoku w:val="0"/>
              <w:overflowPunct w:val="0"/>
              <w:spacing w:before="1"/>
              <w:ind w:left="531" w:right="525"/>
              <w:rPr>
                <w:sz w:val="24"/>
                <w:szCs w:val="24"/>
              </w:rPr>
            </w:pPr>
            <w:r w:rsidRPr="004A5846">
              <w:rPr>
                <w:sz w:val="24"/>
                <w:szCs w:val="24"/>
              </w:rPr>
              <w:t>41 (1.1)</w:t>
            </w:r>
          </w:p>
        </w:tc>
        <w:tc>
          <w:tcPr>
            <w:tcW w:w="1283" w:type="dxa"/>
          </w:tcPr>
          <w:p w14:paraId="2EB623CC" w14:textId="77777777" w:rsidR="00096870" w:rsidRPr="004A5846" w:rsidRDefault="00096870" w:rsidP="00DD06B7">
            <w:pPr>
              <w:kinsoku w:val="0"/>
              <w:overflowPunct w:val="0"/>
              <w:spacing w:line="272" w:lineRule="exact"/>
              <w:ind w:left="300" w:right="103" w:hanging="284"/>
              <w:rPr>
                <w:sz w:val="24"/>
                <w:szCs w:val="24"/>
              </w:rPr>
            </w:pPr>
            <w:r w:rsidRPr="004A5846">
              <w:rPr>
                <w:sz w:val="24"/>
                <w:szCs w:val="24"/>
              </w:rPr>
              <w:t>(0.8, 1.5)</w:t>
            </w:r>
          </w:p>
        </w:tc>
        <w:tc>
          <w:tcPr>
            <w:tcW w:w="2119" w:type="dxa"/>
          </w:tcPr>
          <w:p w14:paraId="1C880C53" w14:textId="77777777" w:rsidR="00096870" w:rsidRPr="004A5846" w:rsidRDefault="00096870" w:rsidP="00DD06B7">
            <w:pPr>
              <w:kinsoku w:val="0"/>
              <w:overflowPunct w:val="0"/>
              <w:spacing w:before="1"/>
              <w:ind w:left="470" w:right="463"/>
              <w:rPr>
                <w:sz w:val="24"/>
                <w:szCs w:val="24"/>
              </w:rPr>
            </w:pPr>
            <w:r w:rsidRPr="004A5846">
              <w:rPr>
                <w:sz w:val="24"/>
                <w:szCs w:val="24"/>
              </w:rPr>
              <w:t>38 (1.0)</w:t>
            </w:r>
          </w:p>
        </w:tc>
        <w:tc>
          <w:tcPr>
            <w:tcW w:w="1509" w:type="dxa"/>
          </w:tcPr>
          <w:p w14:paraId="2A4D7D02" w14:textId="77777777" w:rsidR="00096870" w:rsidRPr="004A5846" w:rsidRDefault="00096870" w:rsidP="00DD06B7">
            <w:pPr>
              <w:kinsoku w:val="0"/>
              <w:overflowPunct w:val="0"/>
              <w:spacing w:before="1" w:line="272" w:lineRule="exact"/>
              <w:ind w:left="281" w:right="176" w:hanging="281"/>
              <w:rPr>
                <w:sz w:val="24"/>
                <w:szCs w:val="24"/>
              </w:rPr>
            </w:pPr>
            <w:r w:rsidRPr="004A5846">
              <w:rPr>
                <w:sz w:val="24"/>
                <w:szCs w:val="24"/>
              </w:rPr>
              <w:t>(0.7, 1.4)</w:t>
            </w:r>
          </w:p>
        </w:tc>
      </w:tr>
      <w:tr w:rsidR="008F6D65" w:rsidRPr="004A5846" w14:paraId="7CD832D2" w14:textId="77777777" w:rsidTr="00BE4093">
        <w:trPr>
          <w:trHeight w:val="570"/>
          <w:jc w:val="center"/>
        </w:trPr>
        <w:tc>
          <w:tcPr>
            <w:tcW w:w="2242" w:type="dxa"/>
          </w:tcPr>
          <w:p w14:paraId="0E66251D" w14:textId="77777777" w:rsidR="00096870" w:rsidRPr="004A5846" w:rsidRDefault="00096870" w:rsidP="00DD06B7">
            <w:pPr>
              <w:kinsoku w:val="0"/>
              <w:overflowPunct w:val="0"/>
              <w:spacing w:line="270" w:lineRule="atLeast"/>
              <w:ind w:left="107" w:right="243"/>
              <w:rPr>
                <w:sz w:val="24"/>
                <w:szCs w:val="24"/>
              </w:rPr>
            </w:pPr>
            <w:r w:rsidRPr="004A5846">
              <w:rPr>
                <w:sz w:val="24"/>
                <w:szCs w:val="24"/>
              </w:rPr>
              <w:t>Premature</w:t>
            </w:r>
            <w:r w:rsidRPr="004A5846">
              <w:rPr>
                <w:spacing w:val="-15"/>
                <w:sz w:val="24"/>
                <w:szCs w:val="24"/>
              </w:rPr>
              <w:t xml:space="preserve"> </w:t>
            </w:r>
            <w:r w:rsidRPr="004A5846">
              <w:rPr>
                <w:sz w:val="24"/>
                <w:szCs w:val="24"/>
              </w:rPr>
              <w:t>rupture of membranes</w:t>
            </w:r>
          </w:p>
        </w:tc>
        <w:tc>
          <w:tcPr>
            <w:tcW w:w="1864" w:type="dxa"/>
          </w:tcPr>
          <w:p w14:paraId="7FAA8ACB" w14:textId="77777777" w:rsidR="00096870" w:rsidRPr="004A5846" w:rsidRDefault="00096870" w:rsidP="00DD06B7">
            <w:pPr>
              <w:kinsoku w:val="0"/>
              <w:overflowPunct w:val="0"/>
              <w:ind w:left="531" w:right="525"/>
              <w:rPr>
                <w:sz w:val="24"/>
                <w:szCs w:val="24"/>
              </w:rPr>
            </w:pPr>
            <w:r w:rsidRPr="004A5846">
              <w:rPr>
                <w:sz w:val="24"/>
                <w:szCs w:val="24"/>
              </w:rPr>
              <w:t>15 (0.4)</w:t>
            </w:r>
          </w:p>
        </w:tc>
        <w:tc>
          <w:tcPr>
            <w:tcW w:w="1283" w:type="dxa"/>
          </w:tcPr>
          <w:p w14:paraId="4C9B95F7" w14:textId="77777777" w:rsidR="00096870" w:rsidRPr="004A5846" w:rsidRDefault="00096870" w:rsidP="00DD06B7">
            <w:pPr>
              <w:kinsoku w:val="0"/>
              <w:overflowPunct w:val="0"/>
              <w:spacing w:line="272" w:lineRule="exact"/>
              <w:ind w:left="300" w:right="103" w:hanging="284"/>
              <w:rPr>
                <w:sz w:val="24"/>
                <w:szCs w:val="24"/>
              </w:rPr>
            </w:pPr>
            <w:r w:rsidRPr="004A5846">
              <w:rPr>
                <w:sz w:val="24"/>
                <w:szCs w:val="24"/>
              </w:rPr>
              <w:t>(0.2, 0.7)</w:t>
            </w:r>
          </w:p>
        </w:tc>
        <w:tc>
          <w:tcPr>
            <w:tcW w:w="2119" w:type="dxa"/>
          </w:tcPr>
          <w:p w14:paraId="07D50744" w14:textId="77777777" w:rsidR="00096870" w:rsidRPr="004A5846" w:rsidRDefault="00096870" w:rsidP="00DD06B7">
            <w:pPr>
              <w:kinsoku w:val="0"/>
              <w:overflowPunct w:val="0"/>
              <w:ind w:left="470" w:right="463"/>
              <w:rPr>
                <w:sz w:val="24"/>
                <w:szCs w:val="24"/>
              </w:rPr>
            </w:pPr>
            <w:r w:rsidRPr="004A5846">
              <w:rPr>
                <w:sz w:val="24"/>
                <w:szCs w:val="24"/>
              </w:rPr>
              <w:t>16 (0.4)</w:t>
            </w:r>
          </w:p>
        </w:tc>
        <w:tc>
          <w:tcPr>
            <w:tcW w:w="1509" w:type="dxa"/>
          </w:tcPr>
          <w:p w14:paraId="128469B6" w14:textId="77777777" w:rsidR="00096870" w:rsidRPr="004A5846" w:rsidRDefault="00096870" w:rsidP="00DD06B7">
            <w:pPr>
              <w:kinsoku w:val="0"/>
              <w:overflowPunct w:val="0"/>
              <w:spacing w:before="1" w:line="272" w:lineRule="exact"/>
              <w:ind w:left="281" w:right="176" w:hanging="281"/>
              <w:rPr>
                <w:sz w:val="24"/>
                <w:szCs w:val="24"/>
              </w:rPr>
            </w:pPr>
            <w:r w:rsidRPr="004A5846">
              <w:rPr>
                <w:sz w:val="24"/>
                <w:szCs w:val="24"/>
              </w:rPr>
              <w:t>(0.2, 0.7)</w:t>
            </w:r>
          </w:p>
        </w:tc>
      </w:tr>
      <w:tr w:rsidR="008F6D65" w:rsidRPr="004A5846" w14:paraId="4AA70EAA" w14:textId="77777777" w:rsidTr="00BE4093">
        <w:trPr>
          <w:trHeight w:val="855"/>
          <w:jc w:val="center"/>
        </w:trPr>
        <w:tc>
          <w:tcPr>
            <w:tcW w:w="2242" w:type="dxa"/>
          </w:tcPr>
          <w:p w14:paraId="0D229BFA" w14:textId="77777777" w:rsidR="00096870" w:rsidRPr="004A5846" w:rsidRDefault="00096870" w:rsidP="00DD06B7">
            <w:pPr>
              <w:kinsoku w:val="0"/>
              <w:overflowPunct w:val="0"/>
              <w:spacing w:line="276" w:lineRule="exact"/>
              <w:ind w:left="107" w:right="190"/>
              <w:rPr>
                <w:spacing w:val="-2"/>
                <w:sz w:val="24"/>
                <w:szCs w:val="24"/>
              </w:rPr>
            </w:pPr>
            <w:r w:rsidRPr="004A5846">
              <w:rPr>
                <w:sz w:val="24"/>
                <w:szCs w:val="24"/>
              </w:rPr>
              <w:t>Preterm</w:t>
            </w:r>
            <w:r w:rsidRPr="004A5846">
              <w:rPr>
                <w:spacing w:val="-15"/>
                <w:sz w:val="24"/>
                <w:szCs w:val="24"/>
              </w:rPr>
              <w:t xml:space="preserve"> </w:t>
            </w:r>
            <w:r w:rsidRPr="004A5846">
              <w:rPr>
                <w:sz w:val="24"/>
                <w:szCs w:val="24"/>
              </w:rPr>
              <w:t xml:space="preserve">premature rupture of </w:t>
            </w:r>
            <w:r w:rsidRPr="004A5846">
              <w:rPr>
                <w:spacing w:val="-2"/>
                <w:sz w:val="24"/>
                <w:szCs w:val="24"/>
              </w:rPr>
              <w:t>membranes</w:t>
            </w:r>
          </w:p>
        </w:tc>
        <w:tc>
          <w:tcPr>
            <w:tcW w:w="1864" w:type="dxa"/>
          </w:tcPr>
          <w:p w14:paraId="03C678B3" w14:textId="77777777" w:rsidR="00096870" w:rsidRPr="004A5846" w:rsidRDefault="00096870" w:rsidP="00DD06B7">
            <w:pPr>
              <w:kinsoku w:val="0"/>
              <w:overflowPunct w:val="0"/>
              <w:spacing w:line="276" w:lineRule="exact"/>
              <w:ind w:left="531" w:right="525"/>
              <w:rPr>
                <w:sz w:val="24"/>
                <w:szCs w:val="24"/>
              </w:rPr>
            </w:pPr>
            <w:r w:rsidRPr="004A5846">
              <w:rPr>
                <w:sz w:val="24"/>
                <w:szCs w:val="24"/>
              </w:rPr>
              <w:t>15 (0.4)</w:t>
            </w:r>
          </w:p>
        </w:tc>
        <w:tc>
          <w:tcPr>
            <w:tcW w:w="1283" w:type="dxa"/>
          </w:tcPr>
          <w:p w14:paraId="70112B50" w14:textId="77777777" w:rsidR="00096870" w:rsidRPr="004A5846" w:rsidRDefault="00096870" w:rsidP="00DD06B7">
            <w:pPr>
              <w:kinsoku w:val="0"/>
              <w:overflowPunct w:val="0"/>
              <w:spacing w:line="272" w:lineRule="exact"/>
              <w:ind w:left="300" w:right="103" w:hanging="284"/>
              <w:rPr>
                <w:sz w:val="24"/>
                <w:szCs w:val="24"/>
              </w:rPr>
            </w:pPr>
            <w:r w:rsidRPr="004A5846">
              <w:rPr>
                <w:sz w:val="24"/>
                <w:szCs w:val="24"/>
              </w:rPr>
              <w:t>(0.2, 0.7)</w:t>
            </w:r>
          </w:p>
        </w:tc>
        <w:tc>
          <w:tcPr>
            <w:tcW w:w="2119" w:type="dxa"/>
          </w:tcPr>
          <w:p w14:paraId="5DB7966B" w14:textId="77777777" w:rsidR="00096870" w:rsidRPr="004A5846" w:rsidRDefault="00096870" w:rsidP="00DD06B7">
            <w:pPr>
              <w:kinsoku w:val="0"/>
              <w:overflowPunct w:val="0"/>
              <w:spacing w:line="276" w:lineRule="exact"/>
              <w:ind w:left="470" w:right="463"/>
              <w:rPr>
                <w:sz w:val="24"/>
                <w:szCs w:val="24"/>
              </w:rPr>
            </w:pPr>
            <w:r w:rsidRPr="004A5846">
              <w:rPr>
                <w:sz w:val="24"/>
                <w:szCs w:val="24"/>
              </w:rPr>
              <w:t>10 (0.3)</w:t>
            </w:r>
          </w:p>
        </w:tc>
        <w:tc>
          <w:tcPr>
            <w:tcW w:w="1509" w:type="dxa"/>
          </w:tcPr>
          <w:p w14:paraId="67127889" w14:textId="77777777" w:rsidR="00096870" w:rsidRPr="004A5846" w:rsidRDefault="00096870" w:rsidP="00DD06B7">
            <w:pPr>
              <w:kinsoku w:val="0"/>
              <w:overflowPunct w:val="0"/>
              <w:spacing w:before="1" w:line="272" w:lineRule="exact"/>
              <w:ind w:left="281" w:right="176" w:hanging="281"/>
              <w:rPr>
                <w:sz w:val="24"/>
                <w:szCs w:val="24"/>
              </w:rPr>
            </w:pPr>
            <w:r w:rsidRPr="004A5846">
              <w:rPr>
                <w:sz w:val="24"/>
                <w:szCs w:val="24"/>
              </w:rPr>
              <w:t>(0.1, 0.5)</w:t>
            </w:r>
          </w:p>
        </w:tc>
      </w:tr>
      <w:tr w:rsidR="008F6D65" w:rsidRPr="004A5846" w14:paraId="38C313E2" w14:textId="77777777" w:rsidTr="00BE4093">
        <w:trPr>
          <w:trHeight w:val="302"/>
          <w:jc w:val="center"/>
        </w:trPr>
        <w:tc>
          <w:tcPr>
            <w:tcW w:w="2242" w:type="dxa"/>
          </w:tcPr>
          <w:p w14:paraId="05EA6302" w14:textId="77777777" w:rsidR="00096870" w:rsidRPr="004A5846" w:rsidRDefault="00096870" w:rsidP="00DD06B7">
            <w:pPr>
              <w:kinsoku w:val="0"/>
              <w:overflowPunct w:val="0"/>
              <w:spacing w:line="273" w:lineRule="exact"/>
              <w:ind w:left="107"/>
              <w:rPr>
                <w:spacing w:val="-2"/>
                <w:sz w:val="24"/>
                <w:szCs w:val="24"/>
              </w:rPr>
            </w:pPr>
            <w:r w:rsidRPr="004A5846">
              <w:rPr>
                <w:spacing w:val="-2"/>
                <w:sz w:val="24"/>
                <w:szCs w:val="24"/>
              </w:rPr>
              <w:t>Hypertension</w:t>
            </w:r>
          </w:p>
        </w:tc>
        <w:tc>
          <w:tcPr>
            <w:tcW w:w="1864" w:type="dxa"/>
          </w:tcPr>
          <w:p w14:paraId="0BE4EFA3" w14:textId="77777777" w:rsidR="00096870" w:rsidRPr="004A5846" w:rsidRDefault="00096870" w:rsidP="00DD06B7">
            <w:pPr>
              <w:kinsoku w:val="0"/>
              <w:overflowPunct w:val="0"/>
              <w:spacing w:line="273" w:lineRule="exact"/>
              <w:ind w:left="530" w:right="525"/>
              <w:rPr>
                <w:sz w:val="24"/>
                <w:szCs w:val="24"/>
              </w:rPr>
            </w:pPr>
            <w:r w:rsidRPr="004A5846">
              <w:rPr>
                <w:sz w:val="24"/>
                <w:szCs w:val="24"/>
              </w:rPr>
              <w:t>13 (0.4)</w:t>
            </w:r>
          </w:p>
        </w:tc>
        <w:tc>
          <w:tcPr>
            <w:tcW w:w="1283" w:type="dxa"/>
          </w:tcPr>
          <w:p w14:paraId="68CA049F" w14:textId="77777777" w:rsidR="00096870" w:rsidRPr="004A5846" w:rsidRDefault="00096870" w:rsidP="00DD06B7">
            <w:pPr>
              <w:kinsoku w:val="0"/>
              <w:overflowPunct w:val="0"/>
              <w:spacing w:line="272" w:lineRule="exact"/>
              <w:ind w:left="300" w:right="103" w:hanging="284"/>
              <w:rPr>
                <w:sz w:val="24"/>
                <w:szCs w:val="24"/>
              </w:rPr>
            </w:pPr>
            <w:r w:rsidRPr="004A5846">
              <w:rPr>
                <w:sz w:val="24"/>
                <w:szCs w:val="24"/>
              </w:rPr>
              <w:t>(0.2, 0.6)</w:t>
            </w:r>
          </w:p>
        </w:tc>
        <w:tc>
          <w:tcPr>
            <w:tcW w:w="2119" w:type="dxa"/>
          </w:tcPr>
          <w:p w14:paraId="292041BF" w14:textId="77777777" w:rsidR="00096870" w:rsidRPr="004A5846" w:rsidRDefault="00096870" w:rsidP="00DD06B7">
            <w:pPr>
              <w:kinsoku w:val="0"/>
              <w:overflowPunct w:val="0"/>
              <w:spacing w:line="273" w:lineRule="exact"/>
              <w:ind w:left="470" w:right="464"/>
              <w:rPr>
                <w:sz w:val="24"/>
                <w:szCs w:val="24"/>
              </w:rPr>
            </w:pPr>
            <w:r w:rsidRPr="004A5846">
              <w:rPr>
                <w:sz w:val="24"/>
                <w:szCs w:val="24"/>
              </w:rPr>
              <w:t>6 (0.2)</w:t>
            </w:r>
          </w:p>
        </w:tc>
        <w:tc>
          <w:tcPr>
            <w:tcW w:w="1509" w:type="dxa"/>
          </w:tcPr>
          <w:p w14:paraId="55870B23" w14:textId="77777777" w:rsidR="00096870" w:rsidRPr="004A5846" w:rsidRDefault="00096870" w:rsidP="00DD06B7">
            <w:pPr>
              <w:kinsoku w:val="0"/>
              <w:overflowPunct w:val="0"/>
              <w:spacing w:before="1" w:line="272" w:lineRule="exact"/>
              <w:ind w:left="281" w:right="176" w:hanging="281"/>
              <w:rPr>
                <w:sz w:val="24"/>
                <w:szCs w:val="24"/>
              </w:rPr>
            </w:pPr>
            <w:r w:rsidRPr="004A5846">
              <w:rPr>
                <w:sz w:val="24"/>
                <w:szCs w:val="24"/>
              </w:rPr>
              <w:t>(0.1, 0.4)</w:t>
            </w:r>
          </w:p>
        </w:tc>
      </w:tr>
      <w:tr w:rsidR="008F6D65" w:rsidRPr="004A5846" w14:paraId="0FD0ED8C" w14:textId="77777777" w:rsidTr="00BE4093">
        <w:trPr>
          <w:trHeight w:val="302"/>
          <w:jc w:val="center"/>
        </w:trPr>
        <w:tc>
          <w:tcPr>
            <w:tcW w:w="2242" w:type="dxa"/>
          </w:tcPr>
          <w:p w14:paraId="2EDE9A99" w14:textId="77777777" w:rsidR="00096870" w:rsidRPr="004A5846" w:rsidRDefault="00096870" w:rsidP="00DD06B7">
            <w:pPr>
              <w:kinsoku w:val="0"/>
              <w:overflowPunct w:val="0"/>
              <w:spacing w:line="272" w:lineRule="exact"/>
              <w:ind w:left="107"/>
              <w:rPr>
                <w:sz w:val="24"/>
                <w:szCs w:val="24"/>
                <w:vertAlign w:val="superscript"/>
              </w:rPr>
            </w:pPr>
            <w:r w:rsidRPr="004A5846">
              <w:rPr>
                <w:sz w:val="24"/>
                <w:szCs w:val="24"/>
              </w:rPr>
              <w:t xml:space="preserve">Maternal </w:t>
            </w:r>
            <w:proofErr w:type="spellStart"/>
            <w:r w:rsidRPr="004A5846">
              <w:rPr>
                <w:sz w:val="24"/>
                <w:szCs w:val="24"/>
              </w:rPr>
              <w:t>death</w:t>
            </w:r>
            <w:r w:rsidRPr="004A5846">
              <w:rPr>
                <w:sz w:val="24"/>
                <w:szCs w:val="24"/>
                <w:vertAlign w:val="superscript"/>
              </w:rPr>
              <w:t>b</w:t>
            </w:r>
            <w:proofErr w:type="spellEnd"/>
          </w:p>
        </w:tc>
        <w:tc>
          <w:tcPr>
            <w:tcW w:w="1864" w:type="dxa"/>
          </w:tcPr>
          <w:p w14:paraId="2CDD9CBA" w14:textId="77777777" w:rsidR="00096870" w:rsidRPr="004A5846" w:rsidRDefault="00096870" w:rsidP="00DD06B7">
            <w:pPr>
              <w:kinsoku w:val="0"/>
              <w:overflowPunct w:val="0"/>
              <w:spacing w:line="272" w:lineRule="exact"/>
              <w:ind w:left="531" w:right="524"/>
              <w:rPr>
                <w:sz w:val="24"/>
                <w:szCs w:val="24"/>
              </w:rPr>
            </w:pPr>
            <w:r w:rsidRPr="004A5846">
              <w:rPr>
                <w:sz w:val="24"/>
                <w:szCs w:val="24"/>
              </w:rPr>
              <w:t>1 (&lt;0.1)</w:t>
            </w:r>
          </w:p>
        </w:tc>
        <w:tc>
          <w:tcPr>
            <w:tcW w:w="1283" w:type="dxa"/>
          </w:tcPr>
          <w:p w14:paraId="4CD24770" w14:textId="77777777" w:rsidR="00096870" w:rsidRPr="004A5846" w:rsidRDefault="00096870" w:rsidP="00DD06B7">
            <w:pPr>
              <w:kinsoku w:val="0"/>
              <w:overflowPunct w:val="0"/>
              <w:spacing w:line="272" w:lineRule="exact"/>
              <w:ind w:left="300" w:right="103" w:hanging="284"/>
              <w:rPr>
                <w:sz w:val="24"/>
                <w:szCs w:val="24"/>
              </w:rPr>
            </w:pPr>
            <w:r w:rsidRPr="004A5846">
              <w:rPr>
                <w:sz w:val="24"/>
                <w:szCs w:val="24"/>
              </w:rPr>
              <w:t>(0.0, 0.2)</w:t>
            </w:r>
          </w:p>
        </w:tc>
        <w:tc>
          <w:tcPr>
            <w:tcW w:w="2119" w:type="dxa"/>
          </w:tcPr>
          <w:p w14:paraId="3A0B728C" w14:textId="77777777" w:rsidR="00096870" w:rsidRPr="004A5846" w:rsidRDefault="00096870" w:rsidP="00DD06B7">
            <w:pPr>
              <w:kinsoku w:val="0"/>
              <w:overflowPunct w:val="0"/>
              <w:spacing w:line="272" w:lineRule="exact"/>
              <w:ind w:left="8"/>
              <w:rPr>
                <w:sz w:val="24"/>
                <w:szCs w:val="24"/>
              </w:rPr>
            </w:pPr>
            <w:r w:rsidRPr="004A5846">
              <w:rPr>
                <w:sz w:val="24"/>
                <w:szCs w:val="24"/>
              </w:rPr>
              <w:t>0</w:t>
            </w:r>
          </w:p>
        </w:tc>
        <w:tc>
          <w:tcPr>
            <w:tcW w:w="1509" w:type="dxa"/>
          </w:tcPr>
          <w:p w14:paraId="64363D0C" w14:textId="77777777" w:rsidR="00096870" w:rsidRPr="004A5846" w:rsidRDefault="00096870" w:rsidP="00DD06B7">
            <w:pPr>
              <w:kinsoku w:val="0"/>
              <w:overflowPunct w:val="0"/>
              <w:spacing w:before="1" w:line="272" w:lineRule="exact"/>
              <w:ind w:left="281" w:right="176" w:hanging="281"/>
              <w:rPr>
                <w:sz w:val="24"/>
                <w:szCs w:val="24"/>
              </w:rPr>
            </w:pPr>
            <w:r w:rsidRPr="004A5846">
              <w:rPr>
                <w:sz w:val="24"/>
                <w:szCs w:val="24"/>
              </w:rPr>
              <w:t>(0.0, 0.1)</w:t>
            </w:r>
          </w:p>
        </w:tc>
      </w:tr>
      <w:tr w:rsidR="008F6D65" w:rsidRPr="004A5846" w14:paraId="4F2A1CAC" w14:textId="77777777" w:rsidTr="00BE4093">
        <w:trPr>
          <w:trHeight w:val="303"/>
          <w:jc w:val="center"/>
        </w:trPr>
        <w:tc>
          <w:tcPr>
            <w:tcW w:w="2242" w:type="dxa"/>
          </w:tcPr>
          <w:p w14:paraId="5D35D4D2" w14:textId="77777777" w:rsidR="00096870" w:rsidRPr="004A5846" w:rsidRDefault="00096870" w:rsidP="00DD06B7">
            <w:pPr>
              <w:kinsoku w:val="0"/>
              <w:overflowPunct w:val="0"/>
              <w:spacing w:line="273" w:lineRule="exact"/>
              <w:ind w:left="107"/>
              <w:rPr>
                <w:sz w:val="24"/>
                <w:szCs w:val="24"/>
                <w:vertAlign w:val="superscript"/>
              </w:rPr>
            </w:pPr>
            <w:r w:rsidRPr="004A5846">
              <w:rPr>
                <w:sz w:val="24"/>
                <w:szCs w:val="24"/>
              </w:rPr>
              <w:t xml:space="preserve">Fetal </w:t>
            </w:r>
            <w:proofErr w:type="spellStart"/>
            <w:r w:rsidRPr="004A5846">
              <w:rPr>
                <w:sz w:val="24"/>
                <w:szCs w:val="24"/>
              </w:rPr>
              <w:t>Death</w:t>
            </w:r>
            <w:r w:rsidRPr="004A5846">
              <w:rPr>
                <w:sz w:val="24"/>
                <w:szCs w:val="24"/>
                <w:vertAlign w:val="superscript"/>
              </w:rPr>
              <w:t>c</w:t>
            </w:r>
            <w:proofErr w:type="spellEnd"/>
          </w:p>
        </w:tc>
        <w:tc>
          <w:tcPr>
            <w:tcW w:w="1864" w:type="dxa"/>
          </w:tcPr>
          <w:p w14:paraId="753268A2" w14:textId="77777777" w:rsidR="00096870" w:rsidRPr="004A5846" w:rsidRDefault="00096870" w:rsidP="00DD06B7">
            <w:pPr>
              <w:kinsoku w:val="0"/>
              <w:overflowPunct w:val="0"/>
              <w:spacing w:before="8" w:line="265" w:lineRule="exact"/>
              <w:ind w:left="531" w:right="525"/>
              <w:rPr>
                <w:sz w:val="24"/>
                <w:szCs w:val="24"/>
              </w:rPr>
            </w:pPr>
            <w:r w:rsidRPr="004A5846">
              <w:rPr>
                <w:sz w:val="24"/>
                <w:szCs w:val="24"/>
              </w:rPr>
              <w:t>10 (0.3)</w:t>
            </w:r>
          </w:p>
        </w:tc>
        <w:tc>
          <w:tcPr>
            <w:tcW w:w="1283" w:type="dxa"/>
          </w:tcPr>
          <w:p w14:paraId="29E501B8" w14:textId="77777777" w:rsidR="00096870" w:rsidRPr="004A5846" w:rsidRDefault="00096870" w:rsidP="00DD06B7">
            <w:pPr>
              <w:kinsoku w:val="0"/>
              <w:overflowPunct w:val="0"/>
              <w:spacing w:line="272" w:lineRule="exact"/>
              <w:ind w:left="300" w:right="103" w:hanging="284"/>
              <w:rPr>
                <w:sz w:val="24"/>
                <w:szCs w:val="24"/>
              </w:rPr>
            </w:pPr>
            <w:r w:rsidRPr="004A5846">
              <w:rPr>
                <w:sz w:val="24"/>
                <w:szCs w:val="24"/>
              </w:rPr>
              <w:t>(0.1, 0.5)</w:t>
            </w:r>
          </w:p>
        </w:tc>
        <w:tc>
          <w:tcPr>
            <w:tcW w:w="2119" w:type="dxa"/>
          </w:tcPr>
          <w:p w14:paraId="517FB4DA" w14:textId="77777777" w:rsidR="00096870" w:rsidRPr="004A5846" w:rsidRDefault="00096870" w:rsidP="00DD06B7">
            <w:pPr>
              <w:kinsoku w:val="0"/>
              <w:overflowPunct w:val="0"/>
              <w:spacing w:before="8" w:line="265" w:lineRule="exact"/>
              <w:ind w:left="470" w:right="463"/>
              <w:rPr>
                <w:sz w:val="24"/>
                <w:szCs w:val="24"/>
              </w:rPr>
            </w:pPr>
            <w:r w:rsidRPr="004A5846">
              <w:rPr>
                <w:sz w:val="24"/>
                <w:szCs w:val="24"/>
              </w:rPr>
              <w:t>8 (0.2)</w:t>
            </w:r>
          </w:p>
        </w:tc>
        <w:tc>
          <w:tcPr>
            <w:tcW w:w="1509" w:type="dxa"/>
          </w:tcPr>
          <w:p w14:paraId="2B49F433" w14:textId="77777777" w:rsidR="00096870" w:rsidRPr="004A5846" w:rsidRDefault="00096870" w:rsidP="00DD06B7">
            <w:pPr>
              <w:kinsoku w:val="0"/>
              <w:overflowPunct w:val="0"/>
              <w:spacing w:before="1" w:line="272" w:lineRule="exact"/>
              <w:ind w:left="281" w:right="176" w:hanging="281"/>
              <w:rPr>
                <w:sz w:val="24"/>
                <w:szCs w:val="24"/>
              </w:rPr>
            </w:pPr>
            <w:r w:rsidRPr="004A5846">
              <w:rPr>
                <w:sz w:val="24"/>
                <w:szCs w:val="24"/>
              </w:rPr>
              <w:t>(0.1, 0.4)</w:t>
            </w:r>
          </w:p>
        </w:tc>
      </w:tr>
    </w:tbl>
    <w:p w14:paraId="40660949" w14:textId="20EBE189" w:rsidR="00096870" w:rsidRPr="00BE4093" w:rsidRDefault="00096870" w:rsidP="00DD06B7">
      <w:pPr>
        <w:spacing w:before="60"/>
        <w:ind w:left="284" w:hanging="284"/>
        <w:rPr>
          <w:rFonts w:eastAsia="TimesNewRoman"/>
          <w:sz w:val="20"/>
          <w:szCs w:val="20"/>
        </w:rPr>
      </w:pPr>
      <w:r w:rsidRPr="00BE4093">
        <w:rPr>
          <w:rFonts w:eastAsia="TimesNewRoman"/>
          <w:sz w:val="20"/>
          <w:szCs w:val="20"/>
          <w:vertAlign w:val="superscript"/>
        </w:rPr>
        <w:t>a</w:t>
      </w:r>
      <w:r w:rsidR="005A42BA" w:rsidRPr="004A5846">
        <w:rPr>
          <w:rFonts w:eastAsia="TimesNewRoman"/>
          <w:sz w:val="20"/>
          <w:szCs w:val="20"/>
        </w:rPr>
        <w:tab/>
      </w:r>
      <w:r w:rsidRPr="00BE4093">
        <w:rPr>
          <w:rFonts w:eastAsia="TimesNewRoman"/>
          <w:sz w:val="20"/>
          <w:szCs w:val="20"/>
        </w:rPr>
        <w:t>Includes all SAEs from vaccination to 6 months post-delivery (up to approximately 10 months, depending on the gestational</w:t>
      </w:r>
      <w:r w:rsidRPr="004A5846">
        <w:rPr>
          <w:rFonts w:eastAsia="TimesNewRoman"/>
          <w:sz w:val="20"/>
          <w:szCs w:val="20"/>
        </w:rPr>
        <w:t xml:space="preserve"> </w:t>
      </w:r>
      <w:r w:rsidRPr="00BE4093">
        <w:rPr>
          <w:rFonts w:eastAsia="TimesNewRoman"/>
          <w:sz w:val="20"/>
          <w:szCs w:val="20"/>
        </w:rPr>
        <w:t xml:space="preserve">age at the time of vaccination). In Study </w:t>
      </w:r>
      <w:r w:rsidRPr="00BE4093">
        <w:t>C3671008</w:t>
      </w:r>
      <w:r w:rsidRPr="00BE4093">
        <w:rPr>
          <w:rFonts w:eastAsia="TimesNewRoman"/>
          <w:sz w:val="20"/>
          <w:szCs w:val="20"/>
        </w:rPr>
        <w:t>, eclampsia occurred in 5 participants (3 in the ABRYSVO group and 2 in the</w:t>
      </w:r>
      <w:r w:rsidRPr="004A5846">
        <w:rPr>
          <w:rFonts w:eastAsia="TimesNewRoman"/>
          <w:sz w:val="20"/>
          <w:szCs w:val="20"/>
        </w:rPr>
        <w:t xml:space="preserve"> </w:t>
      </w:r>
      <w:r w:rsidRPr="00BE4093">
        <w:rPr>
          <w:rFonts w:eastAsia="TimesNewRoman"/>
          <w:sz w:val="20"/>
          <w:szCs w:val="20"/>
        </w:rPr>
        <w:t>placebo group) and HELLP syndrome occurred in 5 participants (2 in the ABRYSVO group and 3 in the placebo group).</w:t>
      </w:r>
    </w:p>
    <w:p w14:paraId="17E73DCD" w14:textId="0C573529" w:rsidR="00096870" w:rsidRPr="00BE4093" w:rsidRDefault="00096870" w:rsidP="00DD06B7">
      <w:pPr>
        <w:ind w:left="284" w:hanging="284"/>
        <w:rPr>
          <w:rFonts w:eastAsia="TimesNewRoman"/>
          <w:sz w:val="20"/>
          <w:szCs w:val="20"/>
        </w:rPr>
      </w:pPr>
      <w:r w:rsidRPr="00BE4093">
        <w:rPr>
          <w:rFonts w:eastAsia="TimesNewRoman"/>
          <w:sz w:val="20"/>
          <w:szCs w:val="20"/>
          <w:vertAlign w:val="superscript"/>
        </w:rPr>
        <w:t>b</w:t>
      </w:r>
      <w:r w:rsidR="005A42BA" w:rsidRPr="004A5846">
        <w:rPr>
          <w:rFonts w:eastAsia="TimesNewRoman"/>
          <w:sz w:val="20"/>
          <w:szCs w:val="20"/>
        </w:rPr>
        <w:tab/>
      </w:r>
      <w:r w:rsidRPr="00BE4093">
        <w:rPr>
          <w:rFonts w:eastAsia="TimesNewRoman"/>
          <w:sz w:val="20"/>
          <w:szCs w:val="20"/>
        </w:rPr>
        <w:t xml:space="preserve">There was one maternal death in the ABRYSVO group due to postpartum </w:t>
      </w:r>
      <w:proofErr w:type="spellStart"/>
      <w:r w:rsidRPr="00BE4093">
        <w:rPr>
          <w:rFonts w:eastAsia="TimesNewRoman"/>
          <w:sz w:val="20"/>
          <w:szCs w:val="20"/>
        </w:rPr>
        <w:t>hemorrhage</w:t>
      </w:r>
      <w:proofErr w:type="spellEnd"/>
      <w:r w:rsidRPr="00BE4093">
        <w:rPr>
          <w:rFonts w:eastAsia="TimesNewRoman"/>
          <w:sz w:val="20"/>
          <w:szCs w:val="20"/>
        </w:rPr>
        <w:t xml:space="preserve"> that was not likely to be associated</w:t>
      </w:r>
      <w:r w:rsidRPr="004A5846">
        <w:rPr>
          <w:rFonts w:eastAsia="TimesNewRoman"/>
          <w:sz w:val="20"/>
          <w:szCs w:val="20"/>
        </w:rPr>
        <w:t xml:space="preserve"> </w:t>
      </w:r>
      <w:r w:rsidRPr="00BE4093">
        <w:rPr>
          <w:rFonts w:eastAsia="TimesNewRoman"/>
          <w:sz w:val="20"/>
          <w:szCs w:val="20"/>
        </w:rPr>
        <w:t>with vaccination.</w:t>
      </w:r>
    </w:p>
    <w:p w14:paraId="1B5C8AB3" w14:textId="2F792190" w:rsidR="00096870" w:rsidRPr="00BE4093" w:rsidRDefault="00096870" w:rsidP="00DD06B7">
      <w:pPr>
        <w:ind w:left="284" w:hanging="284"/>
        <w:rPr>
          <w:b/>
          <w:bCs/>
          <w:sz w:val="20"/>
        </w:rPr>
      </w:pPr>
      <w:r w:rsidRPr="00BE4093">
        <w:rPr>
          <w:rFonts w:eastAsia="TimesNewRoman"/>
          <w:sz w:val="20"/>
          <w:szCs w:val="20"/>
          <w:vertAlign w:val="superscript"/>
        </w:rPr>
        <w:t>c</w:t>
      </w:r>
      <w:r w:rsidR="005A42BA" w:rsidRPr="004A5846">
        <w:rPr>
          <w:rFonts w:eastAsia="TimesNewRoman"/>
          <w:sz w:val="20"/>
          <w:szCs w:val="20"/>
        </w:rPr>
        <w:tab/>
      </w:r>
      <w:r w:rsidRPr="00BE4093">
        <w:rPr>
          <w:rFonts w:eastAsia="TimesNewRoman"/>
          <w:sz w:val="20"/>
          <w:szCs w:val="20"/>
        </w:rPr>
        <w:t>A total of 18 intrauterine deaths were reported for the index pregnancy: 10 intrauterine deaths in the ABRYSVO group</w:t>
      </w:r>
      <w:r w:rsidRPr="004A5846">
        <w:rPr>
          <w:rFonts w:eastAsia="TimesNewRoman"/>
          <w:sz w:val="20"/>
          <w:szCs w:val="20"/>
        </w:rPr>
        <w:t xml:space="preserve"> </w:t>
      </w:r>
      <w:r w:rsidRPr="00BE4093">
        <w:rPr>
          <w:rFonts w:eastAsia="TimesNewRoman"/>
          <w:sz w:val="20"/>
          <w:szCs w:val="20"/>
        </w:rPr>
        <w:t>(0.3%) and 8 intrauterine deaths in the placebo group (0.2%). The intrauterine deaths represented various clinical conditions</w:t>
      </w:r>
      <w:r w:rsidRPr="004A5846">
        <w:rPr>
          <w:rFonts w:eastAsia="TimesNewRoman"/>
          <w:sz w:val="20"/>
          <w:szCs w:val="20"/>
        </w:rPr>
        <w:t xml:space="preserve"> </w:t>
      </w:r>
      <w:r w:rsidRPr="00BE4093">
        <w:rPr>
          <w:rFonts w:eastAsia="TimesNewRoman"/>
          <w:sz w:val="20"/>
          <w:szCs w:val="20"/>
        </w:rPr>
        <w:t>and presentations resulting in fetal demise without clear evidence of a common pathophysiology.</w:t>
      </w:r>
    </w:p>
    <w:p w14:paraId="2C282B75" w14:textId="77777777" w:rsidR="00493658" w:rsidRPr="00BE4093" w:rsidRDefault="00493658" w:rsidP="00DD06B7">
      <w:pPr>
        <w:pStyle w:val="CLDHeading4"/>
        <w:jc w:val="left"/>
        <w:rPr>
          <w:rFonts w:ascii="Times New Roman" w:hAnsi="Times New Roman"/>
          <w:lang w:val="en-AU"/>
        </w:rPr>
      </w:pPr>
      <w:r w:rsidRPr="00BE4093">
        <w:rPr>
          <w:rFonts w:ascii="Times New Roman" w:hAnsi="Times New Roman"/>
          <w:lang w:val="en-AU"/>
        </w:rPr>
        <w:lastRenderedPageBreak/>
        <w:t xml:space="preserve">Individuals 60 years of age and older by active immunisation </w:t>
      </w:r>
    </w:p>
    <w:p w14:paraId="5E68D09E" w14:textId="6F2344FF" w:rsidR="00493658" w:rsidRPr="004A5846" w:rsidRDefault="00493658" w:rsidP="00DD06B7">
      <w:pPr>
        <w:pStyle w:val="CLDNormal"/>
        <w:jc w:val="left"/>
        <w:rPr>
          <w:sz w:val="16"/>
          <w:szCs w:val="16"/>
          <w:lang w:val="en-AU"/>
        </w:rPr>
      </w:pPr>
      <w:r w:rsidRPr="004A5846">
        <w:rPr>
          <w:lang w:val="en-AU"/>
        </w:rPr>
        <w:t xml:space="preserve">The safety profile of </w:t>
      </w:r>
      <w:r w:rsidR="0008151E" w:rsidRPr="004A5846">
        <w:rPr>
          <w:lang w:val="en-AU"/>
        </w:rPr>
        <w:t>ABRYSVO</w:t>
      </w:r>
      <w:r w:rsidRPr="004A5846">
        <w:rPr>
          <w:lang w:val="en-AU"/>
        </w:rPr>
        <w:t xml:space="preserve"> was characterised in Study C3671013 in which approximately </w:t>
      </w:r>
      <w:r w:rsidR="00634ABA" w:rsidRPr="004A5846">
        <w:rPr>
          <w:lang w:val="en-AU"/>
        </w:rPr>
        <w:t>18,500</w:t>
      </w:r>
      <w:r w:rsidRPr="004A5846">
        <w:rPr>
          <w:lang w:val="en-AU"/>
        </w:rPr>
        <w:t xml:space="preserve"> participants received a single dose (120 micrograms) of </w:t>
      </w:r>
      <w:r w:rsidR="0008151E" w:rsidRPr="004A5846">
        <w:rPr>
          <w:lang w:val="en-AU"/>
        </w:rPr>
        <w:t>ABRYSVO</w:t>
      </w:r>
      <w:r w:rsidRPr="004A5846">
        <w:rPr>
          <w:lang w:val="en-AU"/>
        </w:rPr>
        <w:t xml:space="preserve">. </w:t>
      </w:r>
      <w:r w:rsidR="00D25979" w:rsidRPr="004A5846">
        <w:rPr>
          <w:lang w:val="en-AU"/>
        </w:rPr>
        <w:t xml:space="preserve">Local reaction and systemic event data were collected for 7 days after study vaccination in a subset of </w:t>
      </w:r>
      <w:r w:rsidR="00634ABA" w:rsidRPr="004A5846">
        <w:rPr>
          <w:lang w:val="en-AU"/>
        </w:rPr>
        <w:t>7,114</w:t>
      </w:r>
      <w:r w:rsidR="00D25979" w:rsidRPr="004A5846">
        <w:rPr>
          <w:lang w:val="en-AU"/>
        </w:rPr>
        <w:t xml:space="preserve"> participants</w:t>
      </w:r>
      <w:r w:rsidR="001A613C" w:rsidRPr="004A5846">
        <w:rPr>
          <w:lang w:val="en-AU"/>
        </w:rPr>
        <w:t xml:space="preserve"> (see Tables </w:t>
      </w:r>
      <w:r w:rsidR="00BB19D3" w:rsidRPr="004A5846">
        <w:rPr>
          <w:lang w:val="en-AU"/>
        </w:rPr>
        <w:t>8</w:t>
      </w:r>
      <w:r w:rsidR="001A613C" w:rsidRPr="004A5846">
        <w:rPr>
          <w:lang w:val="en-AU"/>
        </w:rPr>
        <w:t xml:space="preserve"> and </w:t>
      </w:r>
      <w:r w:rsidR="00BB19D3" w:rsidRPr="004A5846">
        <w:rPr>
          <w:lang w:val="en-AU"/>
        </w:rPr>
        <w:t>9</w:t>
      </w:r>
      <w:r w:rsidR="001A613C" w:rsidRPr="004A5846">
        <w:rPr>
          <w:lang w:val="en-AU"/>
        </w:rPr>
        <w:t>)</w:t>
      </w:r>
      <w:r w:rsidR="00D25979" w:rsidRPr="004A5846">
        <w:rPr>
          <w:lang w:val="en-AU"/>
        </w:rPr>
        <w:t>.</w:t>
      </w:r>
      <w:r w:rsidRPr="004A5846">
        <w:rPr>
          <w:lang w:val="en-AU"/>
        </w:rPr>
        <w:t xml:space="preserve"> For all participants, adverse events were collected for one month after study vaccination, and serious adverse events were collected throughout study participation.</w:t>
      </w:r>
      <w:r w:rsidR="007F46FE" w:rsidRPr="004A5846">
        <w:rPr>
          <w:sz w:val="16"/>
          <w:szCs w:val="16"/>
          <w:lang w:val="en-AU"/>
        </w:rPr>
        <w:t xml:space="preserve"> </w:t>
      </w:r>
      <w:r w:rsidRPr="004A5846">
        <w:rPr>
          <w:sz w:val="16"/>
          <w:szCs w:val="16"/>
          <w:lang w:val="en-AU"/>
        </w:rPr>
        <w:t xml:space="preserve"> </w:t>
      </w:r>
    </w:p>
    <w:p w14:paraId="0F1A2CCB" w14:textId="58A265E7" w:rsidR="00493658" w:rsidRPr="004A5846" w:rsidRDefault="00037155" w:rsidP="00DD06B7">
      <w:pPr>
        <w:pStyle w:val="CLDNormal"/>
        <w:jc w:val="left"/>
        <w:rPr>
          <w:sz w:val="16"/>
          <w:szCs w:val="16"/>
          <w:lang w:val="en-AU"/>
        </w:rPr>
      </w:pPr>
      <w:r w:rsidRPr="004A5846">
        <w:rPr>
          <w:lang w:val="en-AU"/>
        </w:rPr>
        <w:t xml:space="preserve">The most frequently reported adverse reaction in Study </w:t>
      </w:r>
      <w:r w:rsidR="00AF49D7" w:rsidRPr="004A5846">
        <w:rPr>
          <w:lang w:val="en-AU"/>
        </w:rPr>
        <w:t>C3671013</w:t>
      </w:r>
      <w:r w:rsidRPr="004A5846">
        <w:rPr>
          <w:lang w:val="en-AU"/>
        </w:rPr>
        <w:t xml:space="preserve"> was vaccination site pain. </w:t>
      </w:r>
      <w:r w:rsidR="00493658" w:rsidRPr="004A5846">
        <w:rPr>
          <w:lang w:val="en-AU"/>
        </w:rPr>
        <w:t>The majority of solicited local and systemic reactions were mild to moderate in severity and resolved within 1-2 days of onset.</w:t>
      </w:r>
      <w:r w:rsidR="004C408F" w:rsidRPr="004A5846">
        <w:rPr>
          <w:sz w:val="16"/>
          <w:szCs w:val="16"/>
          <w:lang w:val="en-AU"/>
        </w:rPr>
        <w:t xml:space="preserve"> </w:t>
      </w:r>
      <w:r w:rsidR="00493658" w:rsidRPr="004A5846">
        <w:rPr>
          <w:sz w:val="16"/>
          <w:szCs w:val="16"/>
          <w:lang w:val="en-AU"/>
        </w:rPr>
        <w:t xml:space="preserve"> </w:t>
      </w:r>
    </w:p>
    <w:p w14:paraId="4935F842" w14:textId="4893F7A3" w:rsidR="00654B6F" w:rsidRPr="004A5846" w:rsidRDefault="00096870" w:rsidP="00DD06B7">
      <w:pPr>
        <w:pStyle w:val="CLDNormal"/>
        <w:keepNext/>
        <w:jc w:val="left"/>
        <w:rPr>
          <w:b/>
          <w:bCs/>
          <w:lang w:val="en-AU"/>
        </w:rPr>
      </w:pPr>
      <w:r w:rsidRPr="00BE4093">
        <w:rPr>
          <w:b/>
          <w:bCs/>
          <w:szCs w:val="24"/>
          <w:lang w:val="en-AU"/>
        </w:rPr>
        <w:t xml:space="preserve">Table </w:t>
      </w:r>
      <w:r w:rsidR="00BB19D3" w:rsidRPr="004A5846">
        <w:rPr>
          <w:b/>
          <w:bCs/>
          <w:szCs w:val="24"/>
          <w:lang w:val="en-AU"/>
        </w:rPr>
        <w:t>8</w:t>
      </w:r>
      <w:r w:rsidR="00297494" w:rsidRPr="004A5846">
        <w:rPr>
          <w:b/>
          <w:bCs/>
          <w:szCs w:val="24"/>
          <w:lang w:val="en-AU"/>
        </w:rPr>
        <w:t xml:space="preserve">   </w:t>
      </w:r>
      <w:r w:rsidRPr="00BE4093">
        <w:rPr>
          <w:b/>
          <w:bCs/>
          <w:szCs w:val="24"/>
          <w:lang w:val="en-AU"/>
        </w:rPr>
        <w:t xml:space="preserve"> Percentage of Participants 60 Years of Age and Older with Local Reactions Reported, by Maximum Severity, within 7 Days after Vaccination – Study </w:t>
      </w:r>
      <w:r w:rsidRPr="00BE4093">
        <w:rPr>
          <w:b/>
          <w:bCs/>
          <w:lang w:val="en-AU"/>
        </w:rPr>
        <w:t>C3671013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4"/>
        <w:gridCol w:w="2551"/>
        <w:gridCol w:w="2265"/>
      </w:tblGrid>
      <w:tr w:rsidR="00096870" w:rsidRPr="004A5846" w14:paraId="0E9CAA32" w14:textId="77777777" w:rsidTr="00BE4093">
        <w:trPr>
          <w:trHeight w:val="827"/>
          <w:jc w:val="center"/>
        </w:trPr>
        <w:tc>
          <w:tcPr>
            <w:tcW w:w="2624" w:type="dxa"/>
          </w:tcPr>
          <w:p w14:paraId="65F2E282" w14:textId="77777777" w:rsidR="00096870" w:rsidRPr="004A5846" w:rsidRDefault="00096870" w:rsidP="00DD06B7">
            <w:pPr>
              <w:kinsoku w:val="0"/>
              <w:overflowPunct w:val="0"/>
              <w:ind w:left="107"/>
              <w:rPr>
                <w:b/>
                <w:bCs/>
                <w:sz w:val="24"/>
                <w:szCs w:val="24"/>
              </w:rPr>
            </w:pPr>
            <w:r w:rsidRPr="004A5846">
              <w:rPr>
                <w:b/>
                <w:bCs/>
                <w:sz w:val="24"/>
                <w:szCs w:val="24"/>
              </w:rPr>
              <w:t>Local Reactions</w:t>
            </w:r>
          </w:p>
        </w:tc>
        <w:tc>
          <w:tcPr>
            <w:tcW w:w="2551" w:type="dxa"/>
          </w:tcPr>
          <w:p w14:paraId="31E873DD" w14:textId="0DA3A25D" w:rsidR="00096870" w:rsidRPr="004A5846" w:rsidRDefault="00096870" w:rsidP="00DD06B7">
            <w:pPr>
              <w:kinsoku w:val="0"/>
              <w:overflowPunct w:val="0"/>
              <w:ind w:left="495" w:right="485" w:hanging="1"/>
              <w:rPr>
                <w:b/>
                <w:bCs/>
                <w:spacing w:val="-2"/>
                <w:sz w:val="24"/>
                <w:szCs w:val="24"/>
                <w:vertAlign w:val="superscript"/>
              </w:rPr>
            </w:pPr>
            <w:r w:rsidRPr="004A5846">
              <w:rPr>
                <w:b/>
                <w:bCs/>
                <w:spacing w:val="-2"/>
                <w:sz w:val="24"/>
                <w:szCs w:val="24"/>
              </w:rPr>
              <w:t>ABRYSVO N=3,619-3,621</w:t>
            </w:r>
            <w:r w:rsidR="004A518E" w:rsidRPr="004A5846">
              <w:rPr>
                <w:b/>
                <w:bCs/>
                <w:spacing w:val="-2"/>
                <w:sz w:val="24"/>
                <w:szCs w:val="24"/>
                <w:vertAlign w:val="superscript"/>
              </w:rPr>
              <w:t>a</w:t>
            </w:r>
          </w:p>
          <w:p w14:paraId="3DB1A892" w14:textId="77777777" w:rsidR="00096870" w:rsidRPr="004A5846" w:rsidRDefault="00096870" w:rsidP="00DD06B7">
            <w:pPr>
              <w:kinsoku w:val="0"/>
              <w:overflowPunct w:val="0"/>
              <w:spacing w:line="255" w:lineRule="exact"/>
              <w:ind w:left="7"/>
              <w:rPr>
                <w:b/>
                <w:bCs/>
                <w:sz w:val="24"/>
                <w:szCs w:val="24"/>
              </w:rPr>
            </w:pPr>
            <w:r w:rsidRPr="004A5846">
              <w:rPr>
                <w:b/>
                <w:bCs/>
                <w:sz w:val="24"/>
                <w:szCs w:val="24"/>
              </w:rPr>
              <w:t>%</w:t>
            </w:r>
          </w:p>
        </w:tc>
        <w:tc>
          <w:tcPr>
            <w:tcW w:w="2265" w:type="dxa"/>
          </w:tcPr>
          <w:p w14:paraId="639CC739" w14:textId="00A17A18" w:rsidR="00096870" w:rsidRPr="004A5846" w:rsidRDefault="00096870" w:rsidP="00DD06B7">
            <w:pPr>
              <w:kinsoku w:val="0"/>
              <w:overflowPunct w:val="0"/>
              <w:ind w:left="353" w:right="133"/>
              <w:rPr>
                <w:b/>
                <w:bCs/>
                <w:spacing w:val="-2"/>
                <w:sz w:val="24"/>
                <w:szCs w:val="24"/>
                <w:vertAlign w:val="superscript"/>
              </w:rPr>
            </w:pPr>
            <w:r w:rsidRPr="004A5846">
              <w:rPr>
                <w:b/>
                <w:bCs/>
                <w:spacing w:val="-2"/>
                <w:sz w:val="24"/>
                <w:szCs w:val="24"/>
              </w:rPr>
              <w:t>PLACEBO N=3,532-3,539</w:t>
            </w:r>
            <w:r w:rsidR="004A518E" w:rsidRPr="004A5846">
              <w:rPr>
                <w:b/>
                <w:bCs/>
                <w:spacing w:val="-2"/>
                <w:sz w:val="24"/>
                <w:szCs w:val="24"/>
                <w:vertAlign w:val="superscript"/>
              </w:rPr>
              <w:t>a</w:t>
            </w:r>
          </w:p>
          <w:p w14:paraId="1093BBEA" w14:textId="77777777" w:rsidR="00096870" w:rsidRPr="004A5846" w:rsidRDefault="00096870" w:rsidP="00DD06B7">
            <w:pPr>
              <w:kinsoku w:val="0"/>
              <w:overflowPunct w:val="0"/>
              <w:spacing w:line="255" w:lineRule="exact"/>
              <w:ind w:left="432" w:hanging="432"/>
              <w:rPr>
                <w:b/>
                <w:bCs/>
                <w:sz w:val="24"/>
                <w:szCs w:val="24"/>
              </w:rPr>
            </w:pPr>
            <w:r w:rsidRPr="004A5846">
              <w:rPr>
                <w:b/>
                <w:bCs/>
                <w:sz w:val="24"/>
                <w:szCs w:val="24"/>
              </w:rPr>
              <w:t>%</w:t>
            </w:r>
          </w:p>
        </w:tc>
      </w:tr>
      <w:tr w:rsidR="00096870" w:rsidRPr="004A5846" w14:paraId="6AC8BACA" w14:textId="77777777" w:rsidTr="00BE4093">
        <w:trPr>
          <w:trHeight w:val="275"/>
          <w:jc w:val="center"/>
        </w:trPr>
        <w:tc>
          <w:tcPr>
            <w:tcW w:w="7440" w:type="dxa"/>
            <w:gridSpan w:val="3"/>
          </w:tcPr>
          <w:p w14:paraId="2B39FDC2" w14:textId="3705D330" w:rsidR="00096870" w:rsidRPr="004A5846" w:rsidRDefault="00096870" w:rsidP="00DD06B7">
            <w:pPr>
              <w:kinsoku w:val="0"/>
              <w:overflowPunct w:val="0"/>
              <w:spacing w:line="255" w:lineRule="exact"/>
              <w:ind w:left="107"/>
              <w:rPr>
                <w:sz w:val="24"/>
                <w:szCs w:val="24"/>
                <w:vertAlign w:val="superscript"/>
              </w:rPr>
            </w:pPr>
            <w:r w:rsidRPr="004A5846">
              <w:rPr>
                <w:sz w:val="24"/>
                <w:szCs w:val="24"/>
              </w:rPr>
              <w:t xml:space="preserve">Injection site </w:t>
            </w:r>
            <w:proofErr w:type="spellStart"/>
            <w:r w:rsidRPr="004A5846">
              <w:rPr>
                <w:sz w:val="24"/>
                <w:szCs w:val="24"/>
              </w:rPr>
              <w:t>pain</w:t>
            </w:r>
            <w:r w:rsidR="004A518E" w:rsidRPr="004A5846">
              <w:rPr>
                <w:sz w:val="24"/>
                <w:szCs w:val="24"/>
                <w:vertAlign w:val="superscript"/>
              </w:rPr>
              <w:t>b</w:t>
            </w:r>
            <w:proofErr w:type="spellEnd"/>
          </w:p>
        </w:tc>
      </w:tr>
      <w:tr w:rsidR="00096870" w:rsidRPr="004A5846" w14:paraId="5C543C33" w14:textId="77777777" w:rsidTr="00BE4093">
        <w:trPr>
          <w:trHeight w:val="276"/>
          <w:jc w:val="center"/>
        </w:trPr>
        <w:tc>
          <w:tcPr>
            <w:tcW w:w="2624" w:type="dxa"/>
          </w:tcPr>
          <w:p w14:paraId="31B2C3E1" w14:textId="15446762" w:rsidR="00096870" w:rsidRPr="004A5846" w:rsidRDefault="00096870" w:rsidP="00DD06B7">
            <w:pPr>
              <w:kinsoku w:val="0"/>
              <w:overflowPunct w:val="0"/>
              <w:spacing w:before="1" w:line="255" w:lineRule="exact"/>
              <w:ind w:left="287"/>
              <w:rPr>
                <w:spacing w:val="-4"/>
                <w:sz w:val="24"/>
                <w:szCs w:val="24"/>
                <w:vertAlign w:val="superscript"/>
              </w:rPr>
            </w:pPr>
            <w:proofErr w:type="spellStart"/>
            <w:r w:rsidRPr="004A5846">
              <w:rPr>
                <w:spacing w:val="-4"/>
                <w:sz w:val="24"/>
                <w:szCs w:val="24"/>
              </w:rPr>
              <w:t>Any</w:t>
            </w:r>
            <w:r w:rsidR="004A518E" w:rsidRPr="004A5846">
              <w:rPr>
                <w:spacing w:val="-4"/>
                <w:sz w:val="24"/>
                <w:szCs w:val="24"/>
                <w:vertAlign w:val="superscript"/>
              </w:rPr>
              <w:t>c</w:t>
            </w:r>
            <w:proofErr w:type="spellEnd"/>
          </w:p>
        </w:tc>
        <w:tc>
          <w:tcPr>
            <w:tcW w:w="2551" w:type="dxa"/>
          </w:tcPr>
          <w:p w14:paraId="3211692E" w14:textId="77777777" w:rsidR="00096870" w:rsidRPr="004A5846" w:rsidRDefault="00096870" w:rsidP="00DD06B7">
            <w:pPr>
              <w:kinsoku w:val="0"/>
              <w:overflowPunct w:val="0"/>
              <w:spacing w:before="1" w:line="255" w:lineRule="exact"/>
              <w:ind w:left="1044" w:right="1037"/>
              <w:rPr>
                <w:spacing w:val="-4"/>
                <w:sz w:val="24"/>
                <w:szCs w:val="24"/>
              </w:rPr>
            </w:pPr>
            <w:r w:rsidRPr="004A5846">
              <w:rPr>
                <w:spacing w:val="-4"/>
                <w:sz w:val="24"/>
                <w:szCs w:val="24"/>
              </w:rPr>
              <w:t>10.5</w:t>
            </w:r>
          </w:p>
        </w:tc>
        <w:tc>
          <w:tcPr>
            <w:tcW w:w="2265" w:type="dxa"/>
          </w:tcPr>
          <w:p w14:paraId="60FCC667" w14:textId="77777777" w:rsidR="00096870" w:rsidRPr="004A5846" w:rsidRDefault="00096870" w:rsidP="00DD06B7">
            <w:pPr>
              <w:kinsoku w:val="0"/>
              <w:overflowPunct w:val="0"/>
              <w:spacing w:before="1" w:line="255" w:lineRule="exact"/>
              <w:ind w:left="211" w:right="761" w:firstLine="142"/>
              <w:rPr>
                <w:spacing w:val="-4"/>
                <w:sz w:val="24"/>
                <w:szCs w:val="24"/>
              </w:rPr>
            </w:pPr>
            <w:r w:rsidRPr="004A5846">
              <w:rPr>
                <w:spacing w:val="-4"/>
                <w:sz w:val="24"/>
                <w:szCs w:val="24"/>
              </w:rPr>
              <w:t>6.0</w:t>
            </w:r>
          </w:p>
        </w:tc>
      </w:tr>
      <w:tr w:rsidR="00096870" w:rsidRPr="004A5846" w14:paraId="52088015" w14:textId="77777777" w:rsidTr="00BE4093">
        <w:trPr>
          <w:trHeight w:val="275"/>
          <w:jc w:val="center"/>
        </w:trPr>
        <w:tc>
          <w:tcPr>
            <w:tcW w:w="2624" w:type="dxa"/>
          </w:tcPr>
          <w:p w14:paraId="2696681D" w14:textId="77777777" w:rsidR="00096870" w:rsidRPr="004A5846" w:rsidRDefault="00096870" w:rsidP="00DD06B7">
            <w:pPr>
              <w:kinsoku w:val="0"/>
              <w:overflowPunct w:val="0"/>
              <w:spacing w:line="255" w:lineRule="exact"/>
              <w:ind w:left="288"/>
              <w:rPr>
                <w:spacing w:val="-4"/>
                <w:sz w:val="24"/>
                <w:szCs w:val="24"/>
              </w:rPr>
            </w:pPr>
            <w:r w:rsidRPr="004A5846">
              <w:rPr>
                <w:spacing w:val="-4"/>
                <w:sz w:val="24"/>
                <w:szCs w:val="24"/>
              </w:rPr>
              <w:t>Mild</w:t>
            </w:r>
          </w:p>
        </w:tc>
        <w:tc>
          <w:tcPr>
            <w:tcW w:w="2551" w:type="dxa"/>
          </w:tcPr>
          <w:p w14:paraId="7324F67A" w14:textId="77777777" w:rsidR="00096870" w:rsidRPr="004A5846" w:rsidRDefault="00096870" w:rsidP="00DD06B7">
            <w:pPr>
              <w:kinsoku w:val="0"/>
              <w:overflowPunct w:val="0"/>
              <w:spacing w:line="255" w:lineRule="exact"/>
              <w:ind w:left="1044" w:right="1037"/>
              <w:rPr>
                <w:spacing w:val="-4"/>
                <w:sz w:val="24"/>
                <w:szCs w:val="24"/>
              </w:rPr>
            </w:pPr>
            <w:r w:rsidRPr="004A5846">
              <w:rPr>
                <w:spacing w:val="-4"/>
                <w:sz w:val="24"/>
                <w:szCs w:val="24"/>
              </w:rPr>
              <w:t>9.4</w:t>
            </w:r>
          </w:p>
        </w:tc>
        <w:tc>
          <w:tcPr>
            <w:tcW w:w="2265" w:type="dxa"/>
          </w:tcPr>
          <w:p w14:paraId="6C108D45" w14:textId="77777777" w:rsidR="00096870" w:rsidRPr="004A5846" w:rsidRDefault="00096870" w:rsidP="00DD06B7">
            <w:pPr>
              <w:kinsoku w:val="0"/>
              <w:overflowPunct w:val="0"/>
              <w:spacing w:line="255" w:lineRule="exact"/>
              <w:ind w:left="-781" w:right="761" w:firstLine="567"/>
              <w:rPr>
                <w:spacing w:val="-4"/>
                <w:sz w:val="24"/>
                <w:szCs w:val="24"/>
              </w:rPr>
            </w:pPr>
            <w:r w:rsidRPr="004A5846">
              <w:rPr>
                <w:spacing w:val="-4"/>
                <w:sz w:val="24"/>
                <w:szCs w:val="24"/>
              </w:rPr>
              <w:t>5.3</w:t>
            </w:r>
          </w:p>
        </w:tc>
      </w:tr>
      <w:tr w:rsidR="00096870" w:rsidRPr="004A5846" w14:paraId="1A147289" w14:textId="77777777" w:rsidTr="00BE4093">
        <w:trPr>
          <w:trHeight w:val="275"/>
          <w:jc w:val="center"/>
        </w:trPr>
        <w:tc>
          <w:tcPr>
            <w:tcW w:w="2624" w:type="dxa"/>
          </w:tcPr>
          <w:p w14:paraId="2B2694C0" w14:textId="77777777" w:rsidR="00096870" w:rsidRPr="004A5846" w:rsidRDefault="00096870" w:rsidP="00DD06B7">
            <w:pPr>
              <w:kinsoku w:val="0"/>
              <w:overflowPunct w:val="0"/>
              <w:spacing w:line="255" w:lineRule="exact"/>
              <w:ind w:left="287"/>
              <w:rPr>
                <w:spacing w:val="-2"/>
                <w:sz w:val="24"/>
                <w:szCs w:val="24"/>
              </w:rPr>
            </w:pPr>
            <w:r w:rsidRPr="004A5846">
              <w:rPr>
                <w:spacing w:val="-2"/>
                <w:sz w:val="24"/>
                <w:szCs w:val="24"/>
              </w:rPr>
              <w:t>Moderate</w:t>
            </w:r>
          </w:p>
        </w:tc>
        <w:tc>
          <w:tcPr>
            <w:tcW w:w="2551" w:type="dxa"/>
          </w:tcPr>
          <w:p w14:paraId="02254B8B" w14:textId="77777777" w:rsidR="00096870" w:rsidRPr="004A5846" w:rsidRDefault="00096870" w:rsidP="00DD06B7">
            <w:pPr>
              <w:kinsoku w:val="0"/>
              <w:overflowPunct w:val="0"/>
              <w:spacing w:line="255" w:lineRule="exact"/>
              <w:ind w:left="1044" w:right="1037"/>
              <w:rPr>
                <w:spacing w:val="-4"/>
                <w:sz w:val="24"/>
                <w:szCs w:val="24"/>
              </w:rPr>
            </w:pPr>
            <w:r w:rsidRPr="004A5846">
              <w:rPr>
                <w:spacing w:val="-4"/>
                <w:sz w:val="24"/>
                <w:szCs w:val="24"/>
              </w:rPr>
              <w:t>1.1</w:t>
            </w:r>
          </w:p>
        </w:tc>
        <w:tc>
          <w:tcPr>
            <w:tcW w:w="2265" w:type="dxa"/>
          </w:tcPr>
          <w:p w14:paraId="6BCFB30A" w14:textId="77777777" w:rsidR="00096870" w:rsidRPr="004A5846" w:rsidRDefault="00096870" w:rsidP="00DD06B7">
            <w:pPr>
              <w:kinsoku w:val="0"/>
              <w:overflowPunct w:val="0"/>
              <w:spacing w:line="255" w:lineRule="exact"/>
              <w:ind w:left="-781" w:right="761" w:firstLine="567"/>
              <w:rPr>
                <w:spacing w:val="-4"/>
                <w:sz w:val="24"/>
                <w:szCs w:val="24"/>
              </w:rPr>
            </w:pPr>
            <w:r w:rsidRPr="004A5846">
              <w:rPr>
                <w:spacing w:val="-4"/>
                <w:sz w:val="24"/>
                <w:szCs w:val="24"/>
              </w:rPr>
              <w:t>0.7</w:t>
            </w:r>
          </w:p>
        </w:tc>
      </w:tr>
      <w:tr w:rsidR="00096870" w:rsidRPr="004A5846" w14:paraId="76A2FEDC" w14:textId="77777777" w:rsidTr="00BE4093">
        <w:trPr>
          <w:trHeight w:val="275"/>
          <w:jc w:val="center"/>
        </w:trPr>
        <w:tc>
          <w:tcPr>
            <w:tcW w:w="2624" w:type="dxa"/>
          </w:tcPr>
          <w:p w14:paraId="1D7AAB8B" w14:textId="77777777" w:rsidR="00096870" w:rsidRPr="004A5846" w:rsidRDefault="00096870" w:rsidP="00DD06B7">
            <w:pPr>
              <w:kinsoku w:val="0"/>
              <w:overflowPunct w:val="0"/>
              <w:spacing w:line="255" w:lineRule="exact"/>
              <w:ind w:left="287"/>
              <w:rPr>
                <w:spacing w:val="-2"/>
                <w:sz w:val="24"/>
                <w:szCs w:val="24"/>
              </w:rPr>
            </w:pPr>
            <w:r w:rsidRPr="004A5846">
              <w:rPr>
                <w:spacing w:val="-2"/>
                <w:sz w:val="24"/>
                <w:szCs w:val="24"/>
              </w:rPr>
              <w:t>Severe</w:t>
            </w:r>
          </w:p>
        </w:tc>
        <w:tc>
          <w:tcPr>
            <w:tcW w:w="2551" w:type="dxa"/>
          </w:tcPr>
          <w:p w14:paraId="0613A8B3" w14:textId="77777777" w:rsidR="00096870" w:rsidRPr="004A5846" w:rsidRDefault="00096870" w:rsidP="00DD06B7">
            <w:pPr>
              <w:kinsoku w:val="0"/>
              <w:overflowPunct w:val="0"/>
              <w:spacing w:line="255" w:lineRule="exact"/>
              <w:ind w:left="1044" w:right="1037"/>
              <w:rPr>
                <w:spacing w:val="-4"/>
                <w:sz w:val="24"/>
                <w:szCs w:val="24"/>
              </w:rPr>
            </w:pPr>
            <w:r w:rsidRPr="004A5846">
              <w:rPr>
                <w:spacing w:val="-4"/>
                <w:sz w:val="24"/>
                <w:szCs w:val="24"/>
              </w:rPr>
              <w:t>&lt;0.1</w:t>
            </w:r>
          </w:p>
        </w:tc>
        <w:tc>
          <w:tcPr>
            <w:tcW w:w="2265" w:type="dxa"/>
          </w:tcPr>
          <w:p w14:paraId="3B3B8D28" w14:textId="77777777" w:rsidR="00096870" w:rsidRPr="004A5846" w:rsidRDefault="00096870" w:rsidP="00DD06B7">
            <w:pPr>
              <w:kinsoku w:val="0"/>
              <w:overflowPunct w:val="0"/>
              <w:spacing w:line="255" w:lineRule="exact"/>
              <w:ind w:left="-781" w:right="852" w:firstLine="567"/>
              <w:rPr>
                <w:sz w:val="24"/>
                <w:szCs w:val="24"/>
              </w:rPr>
            </w:pPr>
            <w:r w:rsidRPr="004A5846">
              <w:rPr>
                <w:sz w:val="24"/>
                <w:szCs w:val="24"/>
              </w:rPr>
              <w:t>0</w:t>
            </w:r>
          </w:p>
        </w:tc>
      </w:tr>
      <w:tr w:rsidR="00096870" w:rsidRPr="004A5846" w14:paraId="4AA1288B" w14:textId="77777777" w:rsidTr="00BE4093">
        <w:trPr>
          <w:trHeight w:val="276"/>
          <w:jc w:val="center"/>
        </w:trPr>
        <w:tc>
          <w:tcPr>
            <w:tcW w:w="7440" w:type="dxa"/>
            <w:gridSpan w:val="3"/>
          </w:tcPr>
          <w:p w14:paraId="66183B20" w14:textId="4A3B53CB" w:rsidR="00096870" w:rsidRPr="004A5846" w:rsidRDefault="00096870" w:rsidP="00DD06B7">
            <w:pPr>
              <w:kinsoku w:val="0"/>
              <w:overflowPunct w:val="0"/>
              <w:spacing w:before="1" w:line="255" w:lineRule="exact"/>
              <w:ind w:left="107"/>
              <w:rPr>
                <w:spacing w:val="-2"/>
                <w:sz w:val="24"/>
                <w:szCs w:val="24"/>
                <w:vertAlign w:val="superscript"/>
              </w:rPr>
            </w:pPr>
            <w:proofErr w:type="spellStart"/>
            <w:r w:rsidRPr="004A5846">
              <w:rPr>
                <w:spacing w:val="-2"/>
                <w:sz w:val="24"/>
                <w:szCs w:val="24"/>
              </w:rPr>
              <w:t>Redness</w:t>
            </w:r>
            <w:r w:rsidR="004A518E" w:rsidRPr="004A5846">
              <w:rPr>
                <w:spacing w:val="-2"/>
                <w:sz w:val="24"/>
                <w:szCs w:val="24"/>
                <w:vertAlign w:val="superscript"/>
              </w:rPr>
              <w:t>c</w:t>
            </w:r>
            <w:proofErr w:type="spellEnd"/>
            <w:r w:rsidR="004A518E" w:rsidRPr="004A5846">
              <w:rPr>
                <w:spacing w:val="-2"/>
                <w:sz w:val="24"/>
                <w:szCs w:val="24"/>
                <w:vertAlign w:val="superscript"/>
              </w:rPr>
              <w:t>,</w:t>
            </w:r>
            <w:r w:rsidR="003F3DB9">
              <w:rPr>
                <w:spacing w:val="-2"/>
                <w:sz w:val="24"/>
                <w:szCs w:val="24"/>
                <w:vertAlign w:val="superscript"/>
              </w:rPr>
              <w:t xml:space="preserve"> </w:t>
            </w:r>
            <w:r w:rsidR="004A518E" w:rsidRPr="004A5846">
              <w:rPr>
                <w:spacing w:val="-2"/>
                <w:sz w:val="24"/>
                <w:szCs w:val="24"/>
                <w:vertAlign w:val="superscript"/>
              </w:rPr>
              <w:t>d</w:t>
            </w:r>
          </w:p>
        </w:tc>
      </w:tr>
      <w:tr w:rsidR="00096870" w:rsidRPr="004A5846" w14:paraId="3FD35BBE" w14:textId="77777777" w:rsidTr="00BE4093">
        <w:trPr>
          <w:trHeight w:val="275"/>
          <w:jc w:val="center"/>
        </w:trPr>
        <w:tc>
          <w:tcPr>
            <w:tcW w:w="2624" w:type="dxa"/>
          </w:tcPr>
          <w:p w14:paraId="239D483F" w14:textId="3E8CCB81" w:rsidR="00096870" w:rsidRPr="004A5846" w:rsidRDefault="00096870" w:rsidP="00DD06B7">
            <w:pPr>
              <w:kinsoku w:val="0"/>
              <w:overflowPunct w:val="0"/>
              <w:spacing w:line="255" w:lineRule="exact"/>
              <w:ind w:left="287"/>
              <w:rPr>
                <w:spacing w:val="-4"/>
                <w:sz w:val="24"/>
                <w:szCs w:val="24"/>
                <w:vertAlign w:val="superscript"/>
              </w:rPr>
            </w:pPr>
            <w:proofErr w:type="spellStart"/>
            <w:r w:rsidRPr="004A5846">
              <w:rPr>
                <w:spacing w:val="-4"/>
                <w:sz w:val="24"/>
                <w:szCs w:val="24"/>
              </w:rPr>
              <w:t>Any</w:t>
            </w:r>
            <w:r w:rsidR="004A518E" w:rsidRPr="004A5846">
              <w:rPr>
                <w:spacing w:val="-4"/>
                <w:sz w:val="24"/>
                <w:szCs w:val="24"/>
                <w:vertAlign w:val="superscript"/>
              </w:rPr>
              <w:t>c</w:t>
            </w:r>
            <w:proofErr w:type="spellEnd"/>
          </w:p>
        </w:tc>
        <w:tc>
          <w:tcPr>
            <w:tcW w:w="2551" w:type="dxa"/>
          </w:tcPr>
          <w:p w14:paraId="63E95401" w14:textId="77777777" w:rsidR="00096870" w:rsidRPr="004A5846" w:rsidRDefault="00096870" w:rsidP="00DD06B7">
            <w:pPr>
              <w:kinsoku w:val="0"/>
              <w:overflowPunct w:val="0"/>
              <w:spacing w:line="255" w:lineRule="exact"/>
              <w:ind w:left="1044" w:right="1037"/>
              <w:rPr>
                <w:spacing w:val="-4"/>
                <w:sz w:val="24"/>
                <w:szCs w:val="24"/>
              </w:rPr>
            </w:pPr>
            <w:r w:rsidRPr="004A5846">
              <w:rPr>
                <w:spacing w:val="-4"/>
                <w:sz w:val="24"/>
                <w:szCs w:val="24"/>
              </w:rPr>
              <w:t>2.7</w:t>
            </w:r>
          </w:p>
        </w:tc>
        <w:tc>
          <w:tcPr>
            <w:tcW w:w="2265" w:type="dxa"/>
          </w:tcPr>
          <w:p w14:paraId="09489045" w14:textId="77777777" w:rsidR="00096870" w:rsidRPr="004A5846" w:rsidRDefault="00096870" w:rsidP="00DD06B7">
            <w:pPr>
              <w:kinsoku w:val="0"/>
              <w:overflowPunct w:val="0"/>
              <w:spacing w:line="255" w:lineRule="exact"/>
              <w:ind w:right="761"/>
              <w:rPr>
                <w:spacing w:val="-4"/>
                <w:sz w:val="24"/>
                <w:szCs w:val="24"/>
              </w:rPr>
            </w:pPr>
            <w:r w:rsidRPr="004A5846">
              <w:rPr>
                <w:spacing w:val="-4"/>
                <w:sz w:val="24"/>
                <w:szCs w:val="24"/>
              </w:rPr>
              <w:t>0.7</w:t>
            </w:r>
          </w:p>
        </w:tc>
      </w:tr>
      <w:tr w:rsidR="00096870" w:rsidRPr="004A5846" w14:paraId="4E3C9D15" w14:textId="77777777" w:rsidTr="00BE4093">
        <w:trPr>
          <w:trHeight w:val="275"/>
          <w:jc w:val="center"/>
        </w:trPr>
        <w:tc>
          <w:tcPr>
            <w:tcW w:w="2624" w:type="dxa"/>
          </w:tcPr>
          <w:p w14:paraId="2A73561A" w14:textId="77777777" w:rsidR="00096870" w:rsidRPr="004A5846" w:rsidRDefault="00096870" w:rsidP="00DD06B7">
            <w:pPr>
              <w:kinsoku w:val="0"/>
              <w:overflowPunct w:val="0"/>
              <w:spacing w:line="255" w:lineRule="exact"/>
              <w:ind w:left="288"/>
              <w:rPr>
                <w:spacing w:val="-4"/>
                <w:sz w:val="24"/>
                <w:szCs w:val="24"/>
              </w:rPr>
            </w:pPr>
            <w:r w:rsidRPr="004A5846">
              <w:rPr>
                <w:spacing w:val="-4"/>
                <w:sz w:val="24"/>
                <w:szCs w:val="24"/>
              </w:rPr>
              <w:t>Mild</w:t>
            </w:r>
          </w:p>
        </w:tc>
        <w:tc>
          <w:tcPr>
            <w:tcW w:w="2551" w:type="dxa"/>
          </w:tcPr>
          <w:p w14:paraId="25BAE143" w14:textId="77777777" w:rsidR="00096870" w:rsidRPr="004A5846" w:rsidRDefault="00096870" w:rsidP="00DD06B7">
            <w:pPr>
              <w:kinsoku w:val="0"/>
              <w:overflowPunct w:val="0"/>
              <w:spacing w:line="255" w:lineRule="exact"/>
              <w:ind w:left="1044" w:right="1037"/>
              <w:rPr>
                <w:spacing w:val="-4"/>
                <w:sz w:val="24"/>
                <w:szCs w:val="24"/>
              </w:rPr>
            </w:pPr>
            <w:r w:rsidRPr="004A5846">
              <w:rPr>
                <w:spacing w:val="-4"/>
                <w:sz w:val="24"/>
                <w:szCs w:val="24"/>
              </w:rPr>
              <w:t>1.5</w:t>
            </w:r>
          </w:p>
        </w:tc>
        <w:tc>
          <w:tcPr>
            <w:tcW w:w="2265" w:type="dxa"/>
          </w:tcPr>
          <w:p w14:paraId="0D609B90" w14:textId="77777777" w:rsidR="00096870" w:rsidRPr="004A5846" w:rsidRDefault="00096870" w:rsidP="00DD06B7">
            <w:pPr>
              <w:kinsoku w:val="0"/>
              <w:overflowPunct w:val="0"/>
              <w:spacing w:line="255" w:lineRule="exact"/>
              <w:ind w:right="761"/>
              <w:rPr>
                <w:spacing w:val="-4"/>
                <w:sz w:val="24"/>
                <w:szCs w:val="24"/>
              </w:rPr>
            </w:pPr>
            <w:r w:rsidRPr="004A5846">
              <w:rPr>
                <w:spacing w:val="-4"/>
                <w:sz w:val="24"/>
                <w:szCs w:val="24"/>
              </w:rPr>
              <w:t>0.5</w:t>
            </w:r>
          </w:p>
        </w:tc>
      </w:tr>
      <w:tr w:rsidR="00096870" w:rsidRPr="004A5846" w14:paraId="3B7D5A9C" w14:textId="77777777" w:rsidTr="00BE4093">
        <w:trPr>
          <w:trHeight w:val="276"/>
          <w:jc w:val="center"/>
        </w:trPr>
        <w:tc>
          <w:tcPr>
            <w:tcW w:w="2624" w:type="dxa"/>
          </w:tcPr>
          <w:p w14:paraId="06630A32" w14:textId="77777777" w:rsidR="00096870" w:rsidRPr="004A5846" w:rsidRDefault="00096870" w:rsidP="00DD06B7">
            <w:pPr>
              <w:kinsoku w:val="0"/>
              <w:overflowPunct w:val="0"/>
              <w:spacing w:before="1" w:line="255" w:lineRule="exact"/>
              <w:ind w:left="287"/>
              <w:rPr>
                <w:spacing w:val="-2"/>
                <w:sz w:val="24"/>
                <w:szCs w:val="24"/>
              </w:rPr>
            </w:pPr>
            <w:r w:rsidRPr="004A5846">
              <w:rPr>
                <w:spacing w:val="-2"/>
                <w:sz w:val="24"/>
                <w:szCs w:val="24"/>
              </w:rPr>
              <w:t>Moderate</w:t>
            </w:r>
          </w:p>
        </w:tc>
        <w:tc>
          <w:tcPr>
            <w:tcW w:w="2551" w:type="dxa"/>
          </w:tcPr>
          <w:p w14:paraId="208AD24B" w14:textId="77777777" w:rsidR="00096870" w:rsidRPr="004A5846" w:rsidRDefault="00096870" w:rsidP="00DD06B7">
            <w:pPr>
              <w:kinsoku w:val="0"/>
              <w:overflowPunct w:val="0"/>
              <w:spacing w:before="1" w:line="255" w:lineRule="exact"/>
              <w:ind w:left="1044" w:right="1037"/>
              <w:rPr>
                <w:spacing w:val="-4"/>
                <w:sz w:val="24"/>
                <w:szCs w:val="24"/>
              </w:rPr>
            </w:pPr>
            <w:r w:rsidRPr="004A5846">
              <w:rPr>
                <w:spacing w:val="-4"/>
                <w:sz w:val="24"/>
                <w:szCs w:val="24"/>
              </w:rPr>
              <w:t>1.1</w:t>
            </w:r>
          </w:p>
        </w:tc>
        <w:tc>
          <w:tcPr>
            <w:tcW w:w="2265" w:type="dxa"/>
          </w:tcPr>
          <w:p w14:paraId="08B24E95" w14:textId="77777777" w:rsidR="00096870" w:rsidRPr="004A5846" w:rsidRDefault="00096870" w:rsidP="00DD06B7">
            <w:pPr>
              <w:kinsoku w:val="0"/>
              <w:overflowPunct w:val="0"/>
              <w:spacing w:before="1" w:line="255" w:lineRule="exact"/>
              <w:ind w:right="761"/>
              <w:rPr>
                <w:spacing w:val="-4"/>
                <w:sz w:val="24"/>
                <w:szCs w:val="24"/>
              </w:rPr>
            </w:pPr>
            <w:r w:rsidRPr="004A5846">
              <w:rPr>
                <w:spacing w:val="-4"/>
                <w:sz w:val="24"/>
                <w:szCs w:val="24"/>
              </w:rPr>
              <w:t>0.2</w:t>
            </w:r>
          </w:p>
        </w:tc>
      </w:tr>
      <w:tr w:rsidR="00096870" w:rsidRPr="004A5846" w14:paraId="2215707C" w14:textId="77777777" w:rsidTr="00BE4093">
        <w:trPr>
          <w:trHeight w:val="275"/>
          <w:jc w:val="center"/>
        </w:trPr>
        <w:tc>
          <w:tcPr>
            <w:tcW w:w="2624" w:type="dxa"/>
          </w:tcPr>
          <w:p w14:paraId="5309DA27" w14:textId="77777777" w:rsidR="00096870" w:rsidRPr="004A5846" w:rsidRDefault="00096870" w:rsidP="00DD06B7">
            <w:pPr>
              <w:kinsoku w:val="0"/>
              <w:overflowPunct w:val="0"/>
              <w:spacing w:line="255" w:lineRule="exact"/>
              <w:ind w:left="287"/>
              <w:rPr>
                <w:spacing w:val="-2"/>
                <w:sz w:val="24"/>
                <w:szCs w:val="24"/>
              </w:rPr>
            </w:pPr>
            <w:r w:rsidRPr="004A5846">
              <w:rPr>
                <w:spacing w:val="-2"/>
                <w:sz w:val="24"/>
                <w:szCs w:val="24"/>
              </w:rPr>
              <w:t>Severe</w:t>
            </w:r>
          </w:p>
        </w:tc>
        <w:tc>
          <w:tcPr>
            <w:tcW w:w="2551" w:type="dxa"/>
          </w:tcPr>
          <w:p w14:paraId="3C02EEF2" w14:textId="77777777" w:rsidR="00096870" w:rsidRPr="004A5846" w:rsidRDefault="00096870" w:rsidP="00DD06B7">
            <w:pPr>
              <w:kinsoku w:val="0"/>
              <w:overflowPunct w:val="0"/>
              <w:spacing w:line="255" w:lineRule="exact"/>
              <w:ind w:left="1043" w:right="1037"/>
              <w:rPr>
                <w:spacing w:val="-4"/>
                <w:sz w:val="24"/>
                <w:szCs w:val="24"/>
              </w:rPr>
            </w:pPr>
            <w:r w:rsidRPr="004A5846">
              <w:rPr>
                <w:spacing w:val="-4"/>
                <w:sz w:val="24"/>
                <w:szCs w:val="24"/>
              </w:rPr>
              <w:t>0.1</w:t>
            </w:r>
          </w:p>
        </w:tc>
        <w:tc>
          <w:tcPr>
            <w:tcW w:w="2265" w:type="dxa"/>
          </w:tcPr>
          <w:p w14:paraId="57959F84" w14:textId="77777777" w:rsidR="00096870" w:rsidRPr="004A5846" w:rsidRDefault="00096870" w:rsidP="00DD06B7">
            <w:pPr>
              <w:kinsoku w:val="0"/>
              <w:overflowPunct w:val="0"/>
              <w:spacing w:line="255" w:lineRule="exact"/>
              <w:ind w:right="852"/>
              <w:rPr>
                <w:sz w:val="24"/>
                <w:szCs w:val="24"/>
              </w:rPr>
            </w:pPr>
            <w:r w:rsidRPr="004A5846">
              <w:rPr>
                <w:sz w:val="24"/>
                <w:szCs w:val="24"/>
              </w:rPr>
              <w:t>0</w:t>
            </w:r>
          </w:p>
        </w:tc>
      </w:tr>
      <w:tr w:rsidR="00096870" w:rsidRPr="004A5846" w14:paraId="41681634" w14:textId="77777777" w:rsidTr="00BE4093">
        <w:trPr>
          <w:trHeight w:val="275"/>
          <w:jc w:val="center"/>
        </w:trPr>
        <w:tc>
          <w:tcPr>
            <w:tcW w:w="7440" w:type="dxa"/>
            <w:gridSpan w:val="3"/>
          </w:tcPr>
          <w:p w14:paraId="2B88FD3F" w14:textId="000F04AB" w:rsidR="00096870" w:rsidRPr="004A5846" w:rsidRDefault="00096870" w:rsidP="00DD06B7">
            <w:pPr>
              <w:kinsoku w:val="0"/>
              <w:overflowPunct w:val="0"/>
              <w:spacing w:line="255" w:lineRule="exact"/>
              <w:ind w:left="107"/>
              <w:rPr>
                <w:spacing w:val="-2"/>
                <w:sz w:val="24"/>
                <w:szCs w:val="24"/>
                <w:vertAlign w:val="superscript"/>
              </w:rPr>
            </w:pPr>
            <w:proofErr w:type="spellStart"/>
            <w:r w:rsidRPr="004A5846">
              <w:rPr>
                <w:spacing w:val="-2"/>
                <w:sz w:val="24"/>
                <w:szCs w:val="24"/>
              </w:rPr>
              <w:t>Swelling</w:t>
            </w:r>
            <w:r w:rsidR="004A518E" w:rsidRPr="004A5846">
              <w:rPr>
                <w:spacing w:val="-2"/>
                <w:sz w:val="24"/>
                <w:szCs w:val="24"/>
                <w:vertAlign w:val="superscript"/>
              </w:rPr>
              <w:t>c</w:t>
            </w:r>
            <w:proofErr w:type="spellEnd"/>
            <w:r w:rsidR="004A518E" w:rsidRPr="004A5846">
              <w:rPr>
                <w:spacing w:val="-2"/>
                <w:sz w:val="24"/>
                <w:szCs w:val="24"/>
                <w:vertAlign w:val="superscript"/>
              </w:rPr>
              <w:t>,</w:t>
            </w:r>
            <w:r w:rsidR="003F3DB9">
              <w:rPr>
                <w:spacing w:val="-2"/>
                <w:sz w:val="24"/>
                <w:szCs w:val="24"/>
                <w:vertAlign w:val="superscript"/>
              </w:rPr>
              <w:t xml:space="preserve"> </w:t>
            </w:r>
            <w:r w:rsidR="004A518E" w:rsidRPr="004A5846">
              <w:rPr>
                <w:spacing w:val="-2"/>
                <w:sz w:val="24"/>
                <w:szCs w:val="24"/>
                <w:vertAlign w:val="superscript"/>
              </w:rPr>
              <w:t>d</w:t>
            </w:r>
          </w:p>
        </w:tc>
      </w:tr>
      <w:tr w:rsidR="00096870" w:rsidRPr="004A5846" w14:paraId="03EAE82B" w14:textId="77777777" w:rsidTr="00BE4093">
        <w:trPr>
          <w:trHeight w:val="276"/>
          <w:jc w:val="center"/>
        </w:trPr>
        <w:tc>
          <w:tcPr>
            <w:tcW w:w="2624" w:type="dxa"/>
          </w:tcPr>
          <w:p w14:paraId="5128AB32" w14:textId="343C5E12" w:rsidR="00096870" w:rsidRPr="004A5846" w:rsidRDefault="00096870" w:rsidP="00DD06B7">
            <w:pPr>
              <w:kinsoku w:val="0"/>
              <w:overflowPunct w:val="0"/>
              <w:spacing w:before="1" w:line="255" w:lineRule="exact"/>
              <w:ind w:left="287"/>
              <w:rPr>
                <w:spacing w:val="-4"/>
                <w:sz w:val="24"/>
                <w:szCs w:val="24"/>
                <w:vertAlign w:val="superscript"/>
              </w:rPr>
            </w:pPr>
            <w:proofErr w:type="spellStart"/>
            <w:r w:rsidRPr="004A5846">
              <w:rPr>
                <w:spacing w:val="-4"/>
                <w:sz w:val="24"/>
                <w:szCs w:val="24"/>
              </w:rPr>
              <w:t>Any</w:t>
            </w:r>
            <w:r w:rsidR="004A518E" w:rsidRPr="004A5846">
              <w:rPr>
                <w:spacing w:val="-4"/>
                <w:sz w:val="24"/>
                <w:szCs w:val="24"/>
                <w:vertAlign w:val="superscript"/>
              </w:rPr>
              <w:t>c</w:t>
            </w:r>
            <w:proofErr w:type="spellEnd"/>
          </w:p>
        </w:tc>
        <w:tc>
          <w:tcPr>
            <w:tcW w:w="2551" w:type="dxa"/>
          </w:tcPr>
          <w:p w14:paraId="203C82FE" w14:textId="77777777" w:rsidR="00096870" w:rsidRPr="004A5846" w:rsidRDefault="00096870" w:rsidP="00DD06B7">
            <w:pPr>
              <w:kinsoku w:val="0"/>
              <w:overflowPunct w:val="0"/>
              <w:spacing w:before="1" w:line="255" w:lineRule="exact"/>
              <w:ind w:left="1044" w:right="1037"/>
              <w:rPr>
                <w:spacing w:val="-4"/>
                <w:sz w:val="24"/>
                <w:szCs w:val="24"/>
              </w:rPr>
            </w:pPr>
            <w:r w:rsidRPr="004A5846">
              <w:rPr>
                <w:spacing w:val="-4"/>
                <w:sz w:val="24"/>
                <w:szCs w:val="24"/>
              </w:rPr>
              <w:t>2.4</w:t>
            </w:r>
          </w:p>
        </w:tc>
        <w:tc>
          <w:tcPr>
            <w:tcW w:w="2265" w:type="dxa"/>
          </w:tcPr>
          <w:p w14:paraId="4C7A1E58" w14:textId="77777777" w:rsidR="00096870" w:rsidRPr="004A5846" w:rsidRDefault="00096870" w:rsidP="00DD06B7">
            <w:pPr>
              <w:kinsoku w:val="0"/>
              <w:overflowPunct w:val="0"/>
              <w:spacing w:before="1" w:line="255" w:lineRule="exact"/>
              <w:ind w:right="761"/>
              <w:rPr>
                <w:spacing w:val="-4"/>
                <w:sz w:val="24"/>
                <w:szCs w:val="24"/>
              </w:rPr>
            </w:pPr>
            <w:r w:rsidRPr="004A5846">
              <w:rPr>
                <w:spacing w:val="-4"/>
                <w:sz w:val="24"/>
                <w:szCs w:val="24"/>
              </w:rPr>
              <w:t>0.5</w:t>
            </w:r>
          </w:p>
        </w:tc>
      </w:tr>
      <w:tr w:rsidR="00096870" w:rsidRPr="004A5846" w14:paraId="7EE8900E" w14:textId="77777777" w:rsidTr="00BE4093">
        <w:trPr>
          <w:trHeight w:val="275"/>
          <w:jc w:val="center"/>
        </w:trPr>
        <w:tc>
          <w:tcPr>
            <w:tcW w:w="2624" w:type="dxa"/>
          </w:tcPr>
          <w:p w14:paraId="65D9770F" w14:textId="77777777" w:rsidR="00096870" w:rsidRPr="004A5846" w:rsidRDefault="00096870" w:rsidP="00DD06B7">
            <w:pPr>
              <w:kinsoku w:val="0"/>
              <w:overflowPunct w:val="0"/>
              <w:spacing w:line="255" w:lineRule="exact"/>
              <w:ind w:left="288"/>
              <w:rPr>
                <w:spacing w:val="-4"/>
                <w:sz w:val="24"/>
                <w:szCs w:val="24"/>
              </w:rPr>
            </w:pPr>
            <w:r w:rsidRPr="004A5846">
              <w:rPr>
                <w:spacing w:val="-4"/>
                <w:sz w:val="24"/>
                <w:szCs w:val="24"/>
              </w:rPr>
              <w:t>Mild</w:t>
            </w:r>
          </w:p>
        </w:tc>
        <w:tc>
          <w:tcPr>
            <w:tcW w:w="2551" w:type="dxa"/>
          </w:tcPr>
          <w:p w14:paraId="62B9788D" w14:textId="77777777" w:rsidR="00096870" w:rsidRPr="004A5846" w:rsidRDefault="00096870" w:rsidP="00DD06B7">
            <w:pPr>
              <w:kinsoku w:val="0"/>
              <w:overflowPunct w:val="0"/>
              <w:spacing w:line="255" w:lineRule="exact"/>
              <w:ind w:left="1044" w:right="1037"/>
              <w:rPr>
                <w:spacing w:val="-4"/>
                <w:sz w:val="24"/>
                <w:szCs w:val="24"/>
              </w:rPr>
            </w:pPr>
            <w:r w:rsidRPr="004A5846">
              <w:rPr>
                <w:spacing w:val="-4"/>
                <w:sz w:val="24"/>
                <w:szCs w:val="24"/>
              </w:rPr>
              <w:t>1.5</w:t>
            </w:r>
          </w:p>
        </w:tc>
        <w:tc>
          <w:tcPr>
            <w:tcW w:w="2265" w:type="dxa"/>
          </w:tcPr>
          <w:p w14:paraId="0052ADF7" w14:textId="77777777" w:rsidR="00096870" w:rsidRPr="004A5846" w:rsidRDefault="00096870" w:rsidP="00DD06B7">
            <w:pPr>
              <w:kinsoku w:val="0"/>
              <w:overflowPunct w:val="0"/>
              <w:spacing w:line="255" w:lineRule="exact"/>
              <w:ind w:right="761"/>
              <w:rPr>
                <w:spacing w:val="-4"/>
                <w:sz w:val="24"/>
                <w:szCs w:val="24"/>
              </w:rPr>
            </w:pPr>
            <w:r w:rsidRPr="004A5846">
              <w:rPr>
                <w:spacing w:val="-4"/>
                <w:sz w:val="24"/>
                <w:szCs w:val="24"/>
              </w:rPr>
              <w:t>0.2</w:t>
            </w:r>
          </w:p>
        </w:tc>
      </w:tr>
      <w:tr w:rsidR="00096870" w:rsidRPr="004A5846" w14:paraId="0EE51964" w14:textId="77777777" w:rsidTr="00BE4093">
        <w:trPr>
          <w:trHeight w:val="275"/>
          <w:jc w:val="center"/>
        </w:trPr>
        <w:tc>
          <w:tcPr>
            <w:tcW w:w="2624" w:type="dxa"/>
          </w:tcPr>
          <w:p w14:paraId="3AEB5330" w14:textId="77777777" w:rsidR="00096870" w:rsidRPr="004A5846" w:rsidRDefault="00096870" w:rsidP="00DD06B7">
            <w:pPr>
              <w:kinsoku w:val="0"/>
              <w:overflowPunct w:val="0"/>
              <w:spacing w:line="255" w:lineRule="exact"/>
              <w:ind w:left="287"/>
              <w:rPr>
                <w:spacing w:val="-2"/>
                <w:sz w:val="24"/>
                <w:szCs w:val="24"/>
              </w:rPr>
            </w:pPr>
            <w:r w:rsidRPr="004A5846">
              <w:rPr>
                <w:spacing w:val="-2"/>
                <w:sz w:val="24"/>
                <w:szCs w:val="24"/>
              </w:rPr>
              <w:t>Moderate</w:t>
            </w:r>
          </w:p>
        </w:tc>
        <w:tc>
          <w:tcPr>
            <w:tcW w:w="2551" w:type="dxa"/>
          </w:tcPr>
          <w:p w14:paraId="70E32217" w14:textId="77777777" w:rsidR="00096870" w:rsidRPr="004A5846" w:rsidRDefault="00096870" w:rsidP="00DD06B7">
            <w:pPr>
              <w:kinsoku w:val="0"/>
              <w:overflowPunct w:val="0"/>
              <w:spacing w:line="255" w:lineRule="exact"/>
              <w:ind w:left="1044" w:right="1037"/>
              <w:rPr>
                <w:spacing w:val="-4"/>
                <w:sz w:val="24"/>
                <w:szCs w:val="24"/>
              </w:rPr>
            </w:pPr>
            <w:r w:rsidRPr="004A5846">
              <w:rPr>
                <w:spacing w:val="-4"/>
                <w:sz w:val="24"/>
                <w:szCs w:val="24"/>
              </w:rPr>
              <w:t>0.9</w:t>
            </w:r>
          </w:p>
        </w:tc>
        <w:tc>
          <w:tcPr>
            <w:tcW w:w="2265" w:type="dxa"/>
          </w:tcPr>
          <w:p w14:paraId="549FBB66" w14:textId="77777777" w:rsidR="00096870" w:rsidRPr="004A5846" w:rsidRDefault="00096870" w:rsidP="00DD06B7">
            <w:pPr>
              <w:kinsoku w:val="0"/>
              <w:overflowPunct w:val="0"/>
              <w:spacing w:line="255" w:lineRule="exact"/>
              <w:ind w:right="761"/>
              <w:rPr>
                <w:spacing w:val="-4"/>
                <w:sz w:val="24"/>
                <w:szCs w:val="24"/>
              </w:rPr>
            </w:pPr>
            <w:r w:rsidRPr="004A5846">
              <w:rPr>
                <w:spacing w:val="-4"/>
                <w:sz w:val="24"/>
                <w:szCs w:val="24"/>
              </w:rPr>
              <w:t>0.2</w:t>
            </w:r>
          </w:p>
        </w:tc>
      </w:tr>
      <w:tr w:rsidR="00096870" w:rsidRPr="004A5846" w14:paraId="317F2E8E" w14:textId="77777777" w:rsidTr="00BE4093">
        <w:trPr>
          <w:trHeight w:val="276"/>
          <w:jc w:val="center"/>
        </w:trPr>
        <w:tc>
          <w:tcPr>
            <w:tcW w:w="2624" w:type="dxa"/>
          </w:tcPr>
          <w:p w14:paraId="060BC2EF" w14:textId="77777777" w:rsidR="00096870" w:rsidRPr="004A5846" w:rsidRDefault="00096870" w:rsidP="00DD06B7">
            <w:pPr>
              <w:kinsoku w:val="0"/>
              <w:overflowPunct w:val="0"/>
              <w:spacing w:before="1" w:line="255" w:lineRule="exact"/>
              <w:ind w:left="287"/>
              <w:rPr>
                <w:spacing w:val="-2"/>
                <w:sz w:val="24"/>
                <w:szCs w:val="24"/>
              </w:rPr>
            </w:pPr>
            <w:r w:rsidRPr="004A5846">
              <w:rPr>
                <w:spacing w:val="-2"/>
                <w:sz w:val="24"/>
                <w:szCs w:val="24"/>
              </w:rPr>
              <w:t>Severe</w:t>
            </w:r>
          </w:p>
        </w:tc>
        <w:tc>
          <w:tcPr>
            <w:tcW w:w="2551" w:type="dxa"/>
          </w:tcPr>
          <w:p w14:paraId="0C4207BF" w14:textId="77777777" w:rsidR="00096870" w:rsidRPr="004A5846" w:rsidRDefault="00096870" w:rsidP="00DD06B7">
            <w:pPr>
              <w:kinsoku w:val="0"/>
              <w:overflowPunct w:val="0"/>
              <w:spacing w:before="1" w:line="255" w:lineRule="exact"/>
              <w:ind w:left="1043" w:right="1037"/>
              <w:rPr>
                <w:spacing w:val="-4"/>
                <w:sz w:val="24"/>
                <w:szCs w:val="24"/>
              </w:rPr>
            </w:pPr>
            <w:r w:rsidRPr="004A5846">
              <w:rPr>
                <w:spacing w:val="-4"/>
                <w:sz w:val="24"/>
                <w:szCs w:val="24"/>
              </w:rPr>
              <w:t>0.1</w:t>
            </w:r>
          </w:p>
        </w:tc>
        <w:tc>
          <w:tcPr>
            <w:tcW w:w="2265" w:type="dxa"/>
          </w:tcPr>
          <w:p w14:paraId="5C2FD159" w14:textId="77777777" w:rsidR="00096870" w:rsidRPr="004A5846" w:rsidRDefault="00096870" w:rsidP="00DD06B7">
            <w:pPr>
              <w:kinsoku w:val="0"/>
              <w:overflowPunct w:val="0"/>
              <w:spacing w:before="1" w:line="255" w:lineRule="exact"/>
              <w:ind w:right="695"/>
              <w:rPr>
                <w:spacing w:val="-4"/>
                <w:sz w:val="24"/>
                <w:szCs w:val="24"/>
              </w:rPr>
            </w:pPr>
            <w:r w:rsidRPr="004A5846">
              <w:rPr>
                <w:spacing w:val="-4"/>
                <w:sz w:val="24"/>
                <w:szCs w:val="24"/>
              </w:rPr>
              <w:t>&lt;0.1</w:t>
            </w:r>
          </w:p>
        </w:tc>
      </w:tr>
    </w:tbl>
    <w:p w14:paraId="7729D4A6" w14:textId="1A3E9441" w:rsidR="00096870" w:rsidRPr="004A5846" w:rsidRDefault="00096870" w:rsidP="00DD06B7">
      <w:pPr>
        <w:kinsoku w:val="0"/>
        <w:overflowPunct w:val="0"/>
        <w:spacing w:before="60"/>
        <w:ind w:left="284" w:hanging="284"/>
        <w:rPr>
          <w:w w:val="99"/>
          <w:sz w:val="13"/>
          <w:szCs w:val="13"/>
        </w:rPr>
      </w:pPr>
      <w:r w:rsidRPr="00BE4093">
        <w:rPr>
          <w:w w:val="99"/>
          <w:sz w:val="20"/>
          <w:szCs w:val="20"/>
          <w:vertAlign w:val="superscript"/>
        </w:rPr>
        <w:t>a</w:t>
      </w:r>
      <w:r w:rsidR="005A42BA" w:rsidRPr="004A5846">
        <w:rPr>
          <w:rFonts w:eastAsia="TimesNewRoman"/>
          <w:sz w:val="20"/>
          <w:szCs w:val="20"/>
        </w:rPr>
        <w:tab/>
      </w:r>
      <w:r w:rsidR="004A518E" w:rsidRPr="004A5846">
        <w:rPr>
          <w:rFonts w:eastAsia="TimesNewRoman"/>
          <w:sz w:val="20"/>
          <w:szCs w:val="20"/>
        </w:rPr>
        <w:t>N = number of participants who provided e-diary data for a specific reaction after vaccination.</w:t>
      </w:r>
    </w:p>
    <w:p w14:paraId="185AD755" w14:textId="2D06FD63" w:rsidR="00096870" w:rsidRPr="00BE4093" w:rsidRDefault="00096870" w:rsidP="00DD06B7">
      <w:pPr>
        <w:ind w:left="284" w:hanging="284"/>
        <w:rPr>
          <w:rFonts w:eastAsia="TimesNewRoman"/>
          <w:sz w:val="20"/>
          <w:szCs w:val="20"/>
        </w:rPr>
      </w:pPr>
      <w:r w:rsidRPr="00BE4093">
        <w:rPr>
          <w:rFonts w:eastAsia="TimesNewRoman"/>
          <w:sz w:val="20"/>
          <w:szCs w:val="20"/>
          <w:vertAlign w:val="superscript"/>
        </w:rPr>
        <w:t>b</w:t>
      </w:r>
      <w:r w:rsidR="005A42BA" w:rsidRPr="004A5846">
        <w:rPr>
          <w:rFonts w:eastAsia="TimesNewRoman"/>
          <w:sz w:val="20"/>
          <w:szCs w:val="20"/>
        </w:rPr>
        <w:tab/>
      </w:r>
      <w:r w:rsidR="004A518E" w:rsidRPr="004A5846">
        <w:rPr>
          <w:rFonts w:eastAsia="TimesNewRoman"/>
          <w:sz w:val="20"/>
          <w:szCs w:val="20"/>
        </w:rPr>
        <w:t>Mild: does not interfere with activity; moderate: some interference with activity; severe: prevents daily activity.</w:t>
      </w:r>
    </w:p>
    <w:p w14:paraId="70038834" w14:textId="549D5AA2" w:rsidR="00096870" w:rsidRPr="00BE4093" w:rsidRDefault="00096870" w:rsidP="00DD06B7">
      <w:pPr>
        <w:ind w:left="284" w:hanging="284"/>
        <w:rPr>
          <w:rFonts w:eastAsia="TimesNewRoman"/>
          <w:sz w:val="20"/>
          <w:szCs w:val="20"/>
        </w:rPr>
      </w:pPr>
      <w:r w:rsidRPr="00BE4093">
        <w:rPr>
          <w:rFonts w:eastAsia="TimesNewRoman"/>
          <w:sz w:val="20"/>
          <w:szCs w:val="20"/>
          <w:vertAlign w:val="superscript"/>
        </w:rPr>
        <w:t>c</w:t>
      </w:r>
      <w:r w:rsidR="005A42BA" w:rsidRPr="004A5846">
        <w:rPr>
          <w:rFonts w:eastAsia="TimesNewRoman"/>
          <w:sz w:val="20"/>
          <w:szCs w:val="20"/>
        </w:rPr>
        <w:tab/>
      </w:r>
      <w:r w:rsidR="004A518E" w:rsidRPr="004A5846">
        <w:rPr>
          <w:rFonts w:eastAsia="TimesNewRoman"/>
          <w:sz w:val="20"/>
          <w:szCs w:val="20"/>
        </w:rPr>
        <w:t>Any includes all participants who reported a reaction as mild, moderate, or severe during Day 1 to Day 7 after vaccination.</w:t>
      </w:r>
    </w:p>
    <w:p w14:paraId="4437031E" w14:textId="07A8C98C" w:rsidR="00096870" w:rsidRPr="004A5846" w:rsidRDefault="00096870" w:rsidP="00DD06B7">
      <w:pPr>
        <w:ind w:left="284" w:hanging="284"/>
        <w:rPr>
          <w:rFonts w:eastAsia="TimesNewRoman"/>
          <w:sz w:val="20"/>
          <w:szCs w:val="20"/>
        </w:rPr>
      </w:pPr>
      <w:r w:rsidRPr="00BE4093">
        <w:rPr>
          <w:rFonts w:eastAsia="TimesNewRoman"/>
          <w:sz w:val="20"/>
          <w:szCs w:val="20"/>
          <w:vertAlign w:val="superscript"/>
        </w:rPr>
        <w:t>d</w:t>
      </w:r>
      <w:r w:rsidR="005A42BA" w:rsidRPr="004A5846">
        <w:rPr>
          <w:rFonts w:eastAsia="TimesNewRoman"/>
          <w:sz w:val="20"/>
          <w:szCs w:val="20"/>
        </w:rPr>
        <w:tab/>
      </w:r>
      <w:r w:rsidR="004A518E" w:rsidRPr="004A5846">
        <w:rPr>
          <w:rFonts w:eastAsia="TimesNewRoman"/>
          <w:sz w:val="20"/>
          <w:szCs w:val="20"/>
        </w:rPr>
        <w:t>Mild: 2.5 cm to 5 cm; moderate: &gt;5 cm to 10 cm; severe: &gt;10 cm (for data reported from e-diaries).</w:t>
      </w:r>
    </w:p>
    <w:p w14:paraId="6AC1E528" w14:textId="77777777" w:rsidR="004A518E" w:rsidRPr="00BE4093" w:rsidRDefault="004A518E" w:rsidP="00DD06B7">
      <w:pPr>
        <w:ind w:left="284" w:hanging="284"/>
        <w:rPr>
          <w:rFonts w:eastAsia="TimesNewRoman"/>
          <w:sz w:val="20"/>
          <w:szCs w:val="20"/>
        </w:rPr>
      </w:pPr>
    </w:p>
    <w:p w14:paraId="77BC1BA5" w14:textId="404D9742" w:rsidR="00096870" w:rsidRPr="00BE4093" w:rsidRDefault="00096870" w:rsidP="00DD06B7">
      <w:pPr>
        <w:pStyle w:val="CLDNormal"/>
        <w:keepNext/>
        <w:jc w:val="left"/>
        <w:rPr>
          <w:b/>
          <w:bCs/>
          <w:szCs w:val="24"/>
        </w:rPr>
      </w:pPr>
      <w:r w:rsidRPr="00BE4093">
        <w:rPr>
          <w:b/>
          <w:bCs/>
          <w:szCs w:val="24"/>
          <w:lang w:val="en-AU"/>
        </w:rPr>
        <w:t xml:space="preserve">Table </w:t>
      </w:r>
      <w:r w:rsidR="00BB19D3" w:rsidRPr="004A5846">
        <w:rPr>
          <w:b/>
          <w:szCs w:val="24"/>
          <w:lang w:val="en-AU"/>
        </w:rPr>
        <w:t>9</w:t>
      </w:r>
      <w:r w:rsidR="00297494" w:rsidRPr="004A5846">
        <w:rPr>
          <w:b/>
          <w:szCs w:val="24"/>
          <w:lang w:val="en-AU"/>
        </w:rPr>
        <w:t xml:space="preserve">   </w:t>
      </w:r>
      <w:r w:rsidRPr="00BE4093">
        <w:rPr>
          <w:b/>
          <w:bCs/>
          <w:szCs w:val="24"/>
          <w:lang w:val="en-AU"/>
        </w:rPr>
        <w:t xml:space="preserve"> Percentage of Participants 60 Years of Age and Older with Systemic Reactions Reported, by Maximum Severity, within 7 Days after Vaccination – Study C3671013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4"/>
        <w:gridCol w:w="2551"/>
        <w:gridCol w:w="2265"/>
      </w:tblGrid>
      <w:tr w:rsidR="00096870" w:rsidRPr="004A5846" w14:paraId="0CADBF28" w14:textId="77777777" w:rsidTr="00BE4093">
        <w:trPr>
          <w:trHeight w:val="827"/>
          <w:jc w:val="center"/>
        </w:trPr>
        <w:tc>
          <w:tcPr>
            <w:tcW w:w="2624" w:type="dxa"/>
          </w:tcPr>
          <w:p w14:paraId="067D7032" w14:textId="77777777" w:rsidR="00096870" w:rsidRPr="004A5846" w:rsidRDefault="00096870" w:rsidP="00DD06B7">
            <w:pPr>
              <w:pStyle w:val="TableParagraph"/>
              <w:kinsoku w:val="0"/>
              <w:overflowPunct w:val="0"/>
              <w:spacing w:line="240" w:lineRule="auto"/>
              <w:ind w:left="426" w:right="431" w:hanging="284"/>
              <w:rPr>
                <w:b/>
                <w:bCs/>
              </w:rPr>
            </w:pPr>
            <w:r w:rsidRPr="004A5846">
              <w:rPr>
                <w:b/>
                <w:bCs/>
              </w:rPr>
              <w:t>Systemic Reactions</w:t>
            </w:r>
          </w:p>
        </w:tc>
        <w:tc>
          <w:tcPr>
            <w:tcW w:w="2551" w:type="dxa"/>
          </w:tcPr>
          <w:p w14:paraId="1545ED55" w14:textId="42A8E94B" w:rsidR="00096870" w:rsidRPr="004A5846" w:rsidRDefault="00096870" w:rsidP="00DD06B7">
            <w:pPr>
              <w:pStyle w:val="TableParagraph"/>
              <w:kinsoku w:val="0"/>
              <w:overflowPunct w:val="0"/>
              <w:spacing w:line="240" w:lineRule="auto"/>
              <w:ind w:left="495" w:right="485" w:hanging="1"/>
              <w:rPr>
                <w:b/>
                <w:bCs/>
                <w:spacing w:val="-2"/>
                <w:vertAlign w:val="superscript"/>
              </w:rPr>
            </w:pPr>
            <w:r w:rsidRPr="004A5846">
              <w:rPr>
                <w:b/>
                <w:bCs/>
                <w:spacing w:val="-2"/>
              </w:rPr>
              <w:t>ABRYSVO N=3,619-3,621</w:t>
            </w:r>
            <w:r w:rsidR="004A518E" w:rsidRPr="004A5846">
              <w:rPr>
                <w:b/>
                <w:bCs/>
                <w:spacing w:val="-2"/>
                <w:vertAlign w:val="superscript"/>
              </w:rPr>
              <w:t>a</w:t>
            </w:r>
          </w:p>
          <w:p w14:paraId="36AE8E13" w14:textId="77777777" w:rsidR="00096870" w:rsidRPr="004A5846" w:rsidRDefault="00096870" w:rsidP="00DD06B7">
            <w:pPr>
              <w:pStyle w:val="TableParagraph"/>
              <w:kinsoku w:val="0"/>
              <w:overflowPunct w:val="0"/>
              <w:ind w:left="7"/>
              <w:rPr>
                <w:b/>
                <w:bCs/>
              </w:rPr>
            </w:pPr>
            <w:r w:rsidRPr="004A5846">
              <w:rPr>
                <w:b/>
                <w:bCs/>
              </w:rPr>
              <w:t>%</w:t>
            </w:r>
          </w:p>
        </w:tc>
        <w:tc>
          <w:tcPr>
            <w:tcW w:w="2265" w:type="dxa"/>
          </w:tcPr>
          <w:p w14:paraId="5C157287" w14:textId="77777777" w:rsidR="00A964E4" w:rsidRDefault="00096870" w:rsidP="00DD06B7">
            <w:pPr>
              <w:pStyle w:val="TableParagraph"/>
              <w:kinsoku w:val="0"/>
              <w:overflowPunct w:val="0"/>
              <w:spacing w:line="240" w:lineRule="auto"/>
              <w:ind w:left="69" w:right="133"/>
              <w:rPr>
                <w:b/>
                <w:bCs/>
                <w:spacing w:val="-2"/>
              </w:rPr>
            </w:pPr>
            <w:r w:rsidRPr="004A5846">
              <w:rPr>
                <w:b/>
                <w:bCs/>
                <w:spacing w:val="-2"/>
              </w:rPr>
              <w:t>PLACEBO</w:t>
            </w:r>
          </w:p>
          <w:p w14:paraId="618D5195" w14:textId="1F6E0DD5" w:rsidR="00096870" w:rsidRPr="004A5846" w:rsidRDefault="00096870" w:rsidP="00DD06B7">
            <w:pPr>
              <w:pStyle w:val="TableParagraph"/>
              <w:kinsoku w:val="0"/>
              <w:overflowPunct w:val="0"/>
              <w:spacing w:line="240" w:lineRule="auto"/>
              <w:ind w:left="566" w:right="133" w:hanging="497"/>
              <w:rPr>
                <w:b/>
                <w:bCs/>
                <w:spacing w:val="-2"/>
                <w:vertAlign w:val="superscript"/>
              </w:rPr>
            </w:pPr>
            <w:r w:rsidRPr="004A5846">
              <w:rPr>
                <w:b/>
                <w:bCs/>
                <w:spacing w:val="-2"/>
              </w:rPr>
              <w:t>N=3,532-3,539</w:t>
            </w:r>
            <w:r w:rsidR="004A518E" w:rsidRPr="004A5846">
              <w:rPr>
                <w:b/>
                <w:bCs/>
                <w:spacing w:val="-2"/>
                <w:vertAlign w:val="superscript"/>
              </w:rPr>
              <w:t>a</w:t>
            </w:r>
          </w:p>
          <w:p w14:paraId="057FA370" w14:textId="77777777" w:rsidR="00096870" w:rsidRPr="004A5846" w:rsidRDefault="00096870" w:rsidP="00DD06B7">
            <w:pPr>
              <w:pStyle w:val="TableParagraph"/>
              <w:kinsoku w:val="0"/>
              <w:overflowPunct w:val="0"/>
              <w:ind w:left="432" w:hanging="505"/>
              <w:rPr>
                <w:b/>
                <w:bCs/>
              </w:rPr>
            </w:pPr>
            <w:r w:rsidRPr="004A5846">
              <w:rPr>
                <w:b/>
                <w:bCs/>
              </w:rPr>
              <w:t>%</w:t>
            </w:r>
          </w:p>
        </w:tc>
      </w:tr>
      <w:tr w:rsidR="00096870" w:rsidRPr="004A5846" w14:paraId="71D4695B" w14:textId="77777777" w:rsidTr="00BE4093">
        <w:trPr>
          <w:trHeight w:val="276"/>
          <w:jc w:val="center"/>
        </w:trPr>
        <w:tc>
          <w:tcPr>
            <w:tcW w:w="7440" w:type="dxa"/>
            <w:gridSpan w:val="3"/>
          </w:tcPr>
          <w:p w14:paraId="008B0F3E" w14:textId="77777777" w:rsidR="00096870" w:rsidRPr="004A5846" w:rsidRDefault="00096870" w:rsidP="00DD06B7">
            <w:pPr>
              <w:pStyle w:val="TableParagraph"/>
              <w:kinsoku w:val="0"/>
              <w:overflowPunct w:val="0"/>
              <w:spacing w:before="1"/>
              <w:ind w:left="107"/>
            </w:pPr>
            <w:r w:rsidRPr="004A5846">
              <w:t>Fever (≥38.0℃)</w:t>
            </w:r>
          </w:p>
        </w:tc>
      </w:tr>
      <w:tr w:rsidR="00096870" w:rsidRPr="004A5846" w14:paraId="5A84532B" w14:textId="77777777" w:rsidTr="00BE4093">
        <w:trPr>
          <w:trHeight w:val="275"/>
          <w:jc w:val="center"/>
        </w:trPr>
        <w:tc>
          <w:tcPr>
            <w:tcW w:w="2624" w:type="dxa"/>
          </w:tcPr>
          <w:p w14:paraId="7CDAABDC" w14:textId="77777777" w:rsidR="00096870" w:rsidRPr="004A5846" w:rsidRDefault="00096870" w:rsidP="00DD06B7">
            <w:pPr>
              <w:pStyle w:val="TableParagraph"/>
              <w:kinsoku w:val="0"/>
              <w:overflowPunct w:val="0"/>
              <w:ind w:left="287"/>
              <w:rPr>
                <w:spacing w:val="-2"/>
              </w:rPr>
            </w:pPr>
            <w:r w:rsidRPr="004A5846">
              <w:rPr>
                <w:spacing w:val="-2"/>
              </w:rPr>
              <w:lastRenderedPageBreak/>
              <w:t>≥38.0°C</w:t>
            </w:r>
          </w:p>
        </w:tc>
        <w:tc>
          <w:tcPr>
            <w:tcW w:w="2551" w:type="dxa"/>
          </w:tcPr>
          <w:p w14:paraId="6C002090" w14:textId="77777777" w:rsidR="00096870" w:rsidRPr="004A5846" w:rsidRDefault="00096870" w:rsidP="00DD06B7">
            <w:pPr>
              <w:pStyle w:val="TableParagraph"/>
              <w:kinsoku w:val="0"/>
              <w:overflowPunct w:val="0"/>
              <w:ind w:left="1042" w:right="1036"/>
              <w:rPr>
                <w:spacing w:val="-4"/>
              </w:rPr>
            </w:pPr>
            <w:r w:rsidRPr="004A5846">
              <w:rPr>
                <w:spacing w:val="-4"/>
              </w:rPr>
              <w:t>1.4</w:t>
            </w:r>
          </w:p>
        </w:tc>
        <w:tc>
          <w:tcPr>
            <w:tcW w:w="2265" w:type="dxa"/>
          </w:tcPr>
          <w:p w14:paraId="5BEE2813" w14:textId="77777777" w:rsidR="00096870" w:rsidRPr="004A5846" w:rsidRDefault="00096870" w:rsidP="00DD06B7">
            <w:pPr>
              <w:pStyle w:val="TableParagraph"/>
              <w:kinsoku w:val="0"/>
              <w:overflowPunct w:val="0"/>
              <w:ind w:right="1067"/>
              <w:rPr>
                <w:spacing w:val="-4"/>
              </w:rPr>
            </w:pPr>
            <w:r w:rsidRPr="004A5846">
              <w:rPr>
                <w:spacing w:val="-4"/>
              </w:rPr>
              <w:t>1.4</w:t>
            </w:r>
          </w:p>
        </w:tc>
      </w:tr>
      <w:tr w:rsidR="00096870" w:rsidRPr="004A5846" w14:paraId="317CF842" w14:textId="77777777" w:rsidTr="00BE4093">
        <w:trPr>
          <w:trHeight w:val="275"/>
          <w:jc w:val="center"/>
        </w:trPr>
        <w:tc>
          <w:tcPr>
            <w:tcW w:w="2624" w:type="dxa"/>
          </w:tcPr>
          <w:p w14:paraId="2177728A" w14:textId="77777777" w:rsidR="00096870" w:rsidRPr="004A5846" w:rsidRDefault="00096870" w:rsidP="00DD06B7">
            <w:pPr>
              <w:pStyle w:val="TableParagraph"/>
              <w:kinsoku w:val="0"/>
              <w:overflowPunct w:val="0"/>
              <w:ind w:right="429"/>
            </w:pPr>
            <w:r w:rsidRPr="004A5846">
              <w:t>≥38.0°C to 38.4°C</w:t>
            </w:r>
          </w:p>
        </w:tc>
        <w:tc>
          <w:tcPr>
            <w:tcW w:w="2551" w:type="dxa"/>
          </w:tcPr>
          <w:p w14:paraId="7E71CA68" w14:textId="77777777" w:rsidR="00096870" w:rsidRPr="004A5846" w:rsidRDefault="00096870" w:rsidP="00DD06B7">
            <w:pPr>
              <w:pStyle w:val="TableParagraph"/>
              <w:kinsoku w:val="0"/>
              <w:overflowPunct w:val="0"/>
              <w:ind w:left="1042" w:right="1036"/>
              <w:rPr>
                <w:spacing w:val="-4"/>
              </w:rPr>
            </w:pPr>
            <w:r w:rsidRPr="004A5846">
              <w:rPr>
                <w:spacing w:val="-4"/>
              </w:rPr>
              <w:t>0.6</w:t>
            </w:r>
          </w:p>
        </w:tc>
        <w:tc>
          <w:tcPr>
            <w:tcW w:w="2265" w:type="dxa"/>
          </w:tcPr>
          <w:p w14:paraId="6E6EF369" w14:textId="77777777" w:rsidR="00096870" w:rsidRPr="004A5846" w:rsidRDefault="00096870" w:rsidP="00DD06B7">
            <w:pPr>
              <w:pStyle w:val="TableParagraph"/>
              <w:kinsoku w:val="0"/>
              <w:overflowPunct w:val="0"/>
              <w:ind w:right="1067"/>
              <w:rPr>
                <w:spacing w:val="-4"/>
              </w:rPr>
            </w:pPr>
            <w:r w:rsidRPr="004A5846">
              <w:rPr>
                <w:spacing w:val="-4"/>
              </w:rPr>
              <w:t>0.8</w:t>
            </w:r>
          </w:p>
        </w:tc>
      </w:tr>
      <w:tr w:rsidR="00096870" w:rsidRPr="004A5846" w14:paraId="71ACA706" w14:textId="77777777" w:rsidTr="00BE4093">
        <w:trPr>
          <w:trHeight w:val="275"/>
          <w:jc w:val="center"/>
        </w:trPr>
        <w:tc>
          <w:tcPr>
            <w:tcW w:w="2624" w:type="dxa"/>
          </w:tcPr>
          <w:p w14:paraId="224CD239" w14:textId="77777777" w:rsidR="00096870" w:rsidRPr="004A5846" w:rsidRDefault="00096870" w:rsidP="00DD06B7">
            <w:pPr>
              <w:pStyle w:val="TableParagraph"/>
              <w:kinsoku w:val="0"/>
              <w:overflowPunct w:val="0"/>
              <w:ind w:right="425"/>
            </w:pPr>
            <w:r w:rsidRPr="004A5846">
              <w:t>&gt;38.4°C to 38.9°C</w:t>
            </w:r>
          </w:p>
        </w:tc>
        <w:tc>
          <w:tcPr>
            <w:tcW w:w="2551" w:type="dxa"/>
          </w:tcPr>
          <w:p w14:paraId="78298ACD" w14:textId="77777777" w:rsidR="00096870" w:rsidRPr="004A5846" w:rsidRDefault="00096870" w:rsidP="00DD06B7">
            <w:pPr>
              <w:pStyle w:val="TableParagraph"/>
              <w:kinsoku w:val="0"/>
              <w:overflowPunct w:val="0"/>
              <w:ind w:left="1042" w:right="1036"/>
              <w:rPr>
                <w:spacing w:val="-4"/>
              </w:rPr>
            </w:pPr>
            <w:r w:rsidRPr="004A5846">
              <w:rPr>
                <w:spacing w:val="-4"/>
              </w:rPr>
              <w:t>0.8</w:t>
            </w:r>
          </w:p>
        </w:tc>
        <w:tc>
          <w:tcPr>
            <w:tcW w:w="2265" w:type="dxa"/>
          </w:tcPr>
          <w:p w14:paraId="6CBEE038" w14:textId="77777777" w:rsidR="00096870" w:rsidRPr="004A5846" w:rsidRDefault="00096870" w:rsidP="00DD06B7">
            <w:pPr>
              <w:pStyle w:val="TableParagraph"/>
              <w:kinsoku w:val="0"/>
              <w:overflowPunct w:val="0"/>
              <w:ind w:right="1067"/>
              <w:rPr>
                <w:spacing w:val="-4"/>
              </w:rPr>
            </w:pPr>
            <w:r w:rsidRPr="004A5846">
              <w:rPr>
                <w:spacing w:val="-4"/>
              </w:rPr>
              <w:t>0.6</w:t>
            </w:r>
          </w:p>
        </w:tc>
      </w:tr>
      <w:tr w:rsidR="00096870" w:rsidRPr="004A5846" w14:paraId="26FC5BB5" w14:textId="77777777" w:rsidTr="00BE4093">
        <w:trPr>
          <w:trHeight w:val="276"/>
          <w:jc w:val="center"/>
        </w:trPr>
        <w:tc>
          <w:tcPr>
            <w:tcW w:w="2624" w:type="dxa"/>
          </w:tcPr>
          <w:p w14:paraId="07907390" w14:textId="77777777" w:rsidR="00096870" w:rsidRPr="004A5846" w:rsidRDefault="00096870" w:rsidP="00DD06B7">
            <w:pPr>
              <w:pStyle w:val="TableParagraph"/>
              <w:kinsoku w:val="0"/>
              <w:overflowPunct w:val="0"/>
              <w:spacing w:before="1"/>
              <w:ind w:right="425"/>
            </w:pPr>
            <w:r w:rsidRPr="004A5846">
              <w:t>&gt;38.9°C to 40.0°C</w:t>
            </w:r>
          </w:p>
        </w:tc>
        <w:tc>
          <w:tcPr>
            <w:tcW w:w="2551" w:type="dxa"/>
          </w:tcPr>
          <w:p w14:paraId="4BAE21D2" w14:textId="77777777" w:rsidR="00096870" w:rsidRPr="004A5846" w:rsidRDefault="00096870" w:rsidP="00DD06B7">
            <w:pPr>
              <w:pStyle w:val="TableParagraph"/>
              <w:kinsoku w:val="0"/>
              <w:overflowPunct w:val="0"/>
              <w:spacing w:before="1"/>
              <w:ind w:left="1044" w:right="1036"/>
              <w:rPr>
                <w:spacing w:val="-4"/>
              </w:rPr>
            </w:pPr>
            <w:r w:rsidRPr="004A5846">
              <w:rPr>
                <w:spacing w:val="-4"/>
              </w:rPr>
              <w:t>&lt;0.1</w:t>
            </w:r>
          </w:p>
        </w:tc>
        <w:tc>
          <w:tcPr>
            <w:tcW w:w="2265" w:type="dxa"/>
          </w:tcPr>
          <w:p w14:paraId="72544C34" w14:textId="77777777" w:rsidR="00096870" w:rsidRPr="004A5846" w:rsidRDefault="00096870" w:rsidP="00DD06B7">
            <w:pPr>
              <w:pStyle w:val="TableParagraph"/>
              <w:kinsoku w:val="0"/>
              <w:overflowPunct w:val="0"/>
              <w:spacing w:before="1"/>
              <w:ind w:right="1067"/>
              <w:rPr>
                <w:spacing w:val="-4"/>
              </w:rPr>
            </w:pPr>
            <w:r w:rsidRPr="004A5846">
              <w:rPr>
                <w:spacing w:val="-4"/>
              </w:rPr>
              <w:t>&lt;0.1</w:t>
            </w:r>
          </w:p>
        </w:tc>
      </w:tr>
      <w:tr w:rsidR="00096870" w:rsidRPr="004A5846" w14:paraId="44AB9168" w14:textId="77777777" w:rsidTr="00BE4093">
        <w:trPr>
          <w:trHeight w:val="275"/>
          <w:jc w:val="center"/>
        </w:trPr>
        <w:tc>
          <w:tcPr>
            <w:tcW w:w="2624" w:type="dxa"/>
          </w:tcPr>
          <w:p w14:paraId="3A56E920" w14:textId="77777777" w:rsidR="00096870" w:rsidRPr="004A5846" w:rsidRDefault="00096870" w:rsidP="00DD06B7">
            <w:pPr>
              <w:pStyle w:val="TableParagraph"/>
              <w:kinsoku w:val="0"/>
              <w:overflowPunct w:val="0"/>
              <w:ind w:left="287"/>
              <w:rPr>
                <w:spacing w:val="-2"/>
              </w:rPr>
            </w:pPr>
            <w:r w:rsidRPr="004A5846">
              <w:rPr>
                <w:spacing w:val="-2"/>
              </w:rPr>
              <w:t>&gt;40.0°C</w:t>
            </w:r>
          </w:p>
        </w:tc>
        <w:tc>
          <w:tcPr>
            <w:tcW w:w="2551" w:type="dxa"/>
          </w:tcPr>
          <w:p w14:paraId="333A3735" w14:textId="77777777" w:rsidR="00096870" w:rsidRPr="004A5846" w:rsidRDefault="00096870" w:rsidP="00DD06B7">
            <w:pPr>
              <w:pStyle w:val="TableParagraph"/>
              <w:kinsoku w:val="0"/>
              <w:overflowPunct w:val="0"/>
              <w:ind w:left="6"/>
            </w:pPr>
            <w:r w:rsidRPr="004A5846">
              <w:t>0</w:t>
            </w:r>
          </w:p>
        </w:tc>
        <w:tc>
          <w:tcPr>
            <w:tcW w:w="2265" w:type="dxa"/>
          </w:tcPr>
          <w:p w14:paraId="5B64CA23" w14:textId="77777777" w:rsidR="00096870" w:rsidRPr="004A5846" w:rsidRDefault="00096870" w:rsidP="00DD06B7">
            <w:pPr>
              <w:pStyle w:val="TableParagraph"/>
              <w:kinsoku w:val="0"/>
              <w:overflowPunct w:val="0"/>
              <w:ind w:right="1067"/>
              <w:rPr>
                <w:spacing w:val="-4"/>
              </w:rPr>
            </w:pPr>
            <w:r w:rsidRPr="004A5846">
              <w:rPr>
                <w:spacing w:val="-4"/>
              </w:rPr>
              <w:t>&lt;0.1</w:t>
            </w:r>
          </w:p>
        </w:tc>
      </w:tr>
      <w:tr w:rsidR="00096870" w:rsidRPr="004A5846" w14:paraId="71C8C504" w14:textId="77777777" w:rsidTr="00BE4093">
        <w:trPr>
          <w:trHeight w:val="275"/>
          <w:jc w:val="center"/>
        </w:trPr>
        <w:tc>
          <w:tcPr>
            <w:tcW w:w="7440" w:type="dxa"/>
            <w:gridSpan w:val="3"/>
          </w:tcPr>
          <w:p w14:paraId="04F623D1" w14:textId="47211DFD" w:rsidR="00096870" w:rsidRPr="004A5846" w:rsidRDefault="00096870" w:rsidP="00DD06B7">
            <w:pPr>
              <w:pStyle w:val="TableParagraph"/>
              <w:kinsoku w:val="0"/>
              <w:overflowPunct w:val="0"/>
              <w:ind w:left="107"/>
              <w:rPr>
                <w:spacing w:val="-2"/>
                <w:vertAlign w:val="superscript"/>
              </w:rPr>
            </w:pPr>
            <w:proofErr w:type="spellStart"/>
            <w:r w:rsidRPr="004A5846">
              <w:rPr>
                <w:spacing w:val="-2"/>
              </w:rPr>
              <w:t>Fatigue</w:t>
            </w:r>
            <w:r w:rsidR="004A518E" w:rsidRPr="004A5846">
              <w:rPr>
                <w:spacing w:val="-2"/>
                <w:vertAlign w:val="superscript"/>
              </w:rPr>
              <w:t>b</w:t>
            </w:r>
            <w:proofErr w:type="spellEnd"/>
          </w:p>
        </w:tc>
      </w:tr>
      <w:tr w:rsidR="00096870" w:rsidRPr="004A5846" w14:paraId="19EAB91E" w14:textId="77777777" w:rsidTr="00BE4093">
        <w:trPr>
          <w:trHeight w:val="276"/>
          <w:jc w:val="center"/>
        </w:trPr>
        <w:tc>
          <w:tcPr>
            <w:tcW w:w="2624" w:type="dxa"/>
          </w:tcPr>
          <w:p w14:paraId="3E3B1E38" w14:textId="624ECDC8" w:rsidR="00096870" w:rsidRPr="004A5846" w:rsidRDefault="00096870" w:rsidP="00DD06B7">
            <w:pPr>
              <w:pStyle w:val="TableParagraph"/>
              <w:kinsoku w:val="0"/>
              <w:overflowPunct w:val="0"/>
              <w:spacing w:before="1"/>
              <w:ind w:left="287"/>
              <w:rPr>
                <w:spacing w:val="-4"/>
                <w:vertAlign w:val="superscript"/>
              </w:rPr>
            </w:pPr>
            <w:proofErr w:type="spellStart"/>
            <w:r w:rsidRPr="004A5846">
              <w:rPr>
                <w:spacing w:val="-4"/>
              </w:rPr>
              <w:t>Any</w:t>
            </w:r>
            <w:r w:rsidR="004A518E" w:rsidRPr="004A5846">
              <w:rPr>
                <w:spacing w:val="-4"/>
                <w:vertAlign w:val="superscript"/>
              </w:rPr>
              <w:t>c</w:t>
            </w:r>
            <w:proofErr w:type="spellEnd"/>
          </w:p>
        </w:tc>
        <w:tc>
          <w:tcPr>
            <w:tcW w:w="2551" w:type="dxa"/>
          </w:tcPr>
          <w:p w14:paraId="7D03163E" w14:textId="77777777" w:rsidR="00096870" w:rsidRPr="004A5846" w:rsidRDefault="00096870" w:rsidP="00DD06B7">
            <w:pPr>
              <w:pStyle w:val="TableParagraph"/>
              <w:kinsoku w:val="0"/>
              <w:overflowPunct w:val="0"/>
              <w:spacing w:before="1"/>
              <w:ind w:left="1043" w:right="1036"/>
              <w:rPr>
                <w:spacing w:val="-4"/>
              </w:rPr>
            </w:pPr>
            <w:r w:rsidRPr="004A5846">
              <w:rPr>
                <w:spacing w:val="-4"/>
              </w:rPr>
              <w:t>15.5</w:t>
            </w:r>
          </w:p>
        </w:tc>
        <w:tc>
          <w:tcPr>
            <w:tcW w:w="2265" w:type="dxa"/>
          </w:tcPr>
          <w:p w14:paraId="7A7948CC" w14:textId="77777777" w:rsidR="00096870" w:rsidRPr="004A5846" w:rsidRDefault="00096870" w:rsidP="00DD06B7">
            <w:pPr>
              <w:pStyle w:val="TableParagraph"/>
              <w:kinsoku w:val="0"/>
              <w:overflowPunct w:val="0"/>
              <w:spacing w:before="1"/>
              <w:ind w:right="1067"/>
              <w:rPr>
                <w:spacing w:val="-4"/>
              </w:rPr>
            </w:pPr>
            <w:r w:rsidRPr="004A5846">
              <w:rPr>
                <w:spacing w:val="-4"/>
              </w:rPr>
              <w:t>14.4</w:t>
            </w:r>
          </w:p>
        </w:tc>
      </w:tr>
      <w:tr w:rsidR="00096870" w:rsidRPr="004A5846" w14:paraId="452B744F" w14:textId="77777777" w:rsidTr="00BE4093">
        <w:trPr>
          <w:trHeight w:val="275"/>
          <w:jc w:val="center"/>
        </w:trPr>
        <w:tc>
          <w:tcPr>
            <w:tcW w:w="2624" w:type="dxa"/>
          </w:tcPr>
          <w:p w14:paraId="5CCC62E1" w14:textId="77777777" w:rsidR="00096870" w:rsidRPr="004A5846" w:rsidRDefault="00096870" w:rsidP="00DD06B7">
            <w:pPr>
              <w:pStyle w:val="TableParagraph"/>
              <w:kinsoku w:val="0"/>
              <w:overflowPunct w:val="0"/>
              <w:ind w:left="288"/>
              <w:rPr>
                <w:spacing w:val="-4"/>
              </w:rPr>
            </w:pPr>
            <w:r w:rsidRPr="004A5846">
              <w:rPr>
                <w:spacing w:val="-4"/>
              </w:rPr>
              <w:t>Mild</w:t>
            </w:r>
          </w:p>
        </w:tc>
        <w:tc>
          <w:tcPr>
            <w:tcW w:w="2551" w:type="dxa"/>
          </w:tcPr>
          <w:p w14:paraId="27FA274F" w14:textId="77777777" w:rsidR="00096870" w:rsidRPr="004A5846" w:rsidRDefault="00096870" w:rsidP="00DD06B7">
            <w:pPr>
              <w:pStyle w:val="TableParagraph"/>
              <w:kinsoku w:val="0"/>
              <w:overflowPunct w:val="0"/>
              <w:ind w:left="1043" w:right="1036"/>
              <w:rPr>
                <w:spacing w:val="-4"/>
              </w:rPr>
            </w:pPr>
            <w:r w:rsidRPr="004A5846">
              <w:rPr>
                <w:spacing w:val="-4"/>
              </w:rPr>
              <w:t>9.3</w:t>
            </w:r>
          </w:p>
        </w:tc>
        <w:tc>
          <w:tcPr>
            <w:tcW w:w="2265" w:type="dxa"/>
          </w:tcPr>
          <w:p w14:paraId="42C2C5CF" w14:textId="77777777" w:rsidR="00096870" w:rsidRPr="004A5846" w:rsidRDefault="00096870" w:rsidP="00DD06B7">
            <w:pPr>
              <w:pStyle w:val="TableParagraph"/>
              <w:kinsoku w:val="0"/>
              <w:overflowPunct w:val="0"/>
              <w:ind w:right="1067"/>
              <w:rPr>
                <w:spacing w:val="-4"/>
              </w:rPr>
            </w:pPr>
            <w:r w:rsidRPr="004A5846">
              <w:rPr>
                <w:spacing w:val="-4"/>
              </w:rPr>
              <w:t>8.4</w:t>
            </w:r>
          </w:p>
        </w:tc>
      </w:tr>
      <w:tr w:rsidR="00096870" w:rsidRPr="004A5846" w14:paraId="02EEC0E6" w14:textId="77777777" w:rsidTr="00BE4093">
        <w:trPr>
          <w:trHeight w:val="275"/>
          <w:jc w:val="center"/>
        </w:trPr>
        <w:tc>
          <w:tcPr>
            <w:tcW w:w="2624" w:type="dxa"/>
          </w:tcPr>
          <w:p w14:paraId="2F19D9EF" w14:textId="77777777" w:rsidR="00096870" w:rsidRPr="004A5846" w:rsidRDefault="00096870" w:rsidP="00DD06B7">
            <w:pPr>
              <w:pStyle w:val="TableParagraph"/>
              <w:kinsoku w:val="0"/>
              <w:overflowPunct w:val="0"/>
              <w:ind w:left="287"/>
              <w:rPr>
                <w:spacing w:val="-2"/>
              </w:rPr>
            </w:pPr>
            <w:r w:rsidRPr="004A5846">
              <w:rPr>
                <w:spacing w:val="-2"/>
              </w:rPr>
              <w:t>Moderate</w:t>
            </w:r>
          </w:p>
        </w:tc>
        <w:tc>
          <w:tcPr>
            <w:tcW w:w="2551" w:type="dxa"/>
          </w:tcPr>
          <w:p w14:paraId="0DCA7A7F" w14:textId="77777777" w:rsidR="00096870" w:rsidRPr="004A5846" w:rsidRDefault="00096870" w:rsidP="00DD06B7">
            <w:pPr>
              <w:pStyle w:val="TableParagraph"/>
              <w:kinsoku w:val="0"/>
              <w:overflowPunct w:val="0"/>
              <w:ind w:left="1043" w:right="1036"/>
              <w:rPr>
                <w:spacing w:val="-4"/>
              </w:rPr>
            </w:pPr>
            <w:r w:rsidRPr="004A5846">
              <w:rPr>
                <w:spacing w:val="-4"/>
              </w:rPr>
              <w:t>5.9</w:t>
            </w:r>
          </w:p>
        </w:tc>
        <w:tc>
          <w:tcPr>
            <w:tcW w:w="2265" w:type="dxa"/>
          </w:tcPr>
          <w:p w14:paraId="2BCA175B" w14:textId="77777777" w:rsidR="00096870" w:rsidRPr="004A5846" w:rsidRDefault="00096870" w:rsidP="00DD06B7">
            <w:pPr>
              <w:pStyle w:val="TableParagraph"/>
              <w:kinsoku w:val="0"/>
              <w:overflowPunct w:val="0"/>
              <w:ind w:right="1067"/>
              <w:rPr>
                <w:spacing w:val="-4"/>
              </w:rPr>
            </w:pPr>
            <w:r w:rsidRPr="004A5846">
              <w:rPr>
                <w:spacing w:val="-4"/>
              </w:rPr>
              <w:t>5.8</w:t>
            </w:r>
          </w:p>
        </w:tc>
      </w:tr>
      <w:tr w:rsidR="00096870" w:rsidRPr="004A5846" w14:paraId="2E804D7D" w14:textId="77777777" w:rsidTr="00BE4093">
        <w:trPr>
          <w:trHeight w:val="276"/>
          <w:jc w:val="center"/>
        </w:trPr>
        <w:tc>
          <w:tcPr>
            <w:tcW w:w="2624" w:type="dxa"/>
          </w:tcPr>
          <w:p w14:paraId="1C6AEBEF" w14:textId="77777777" w:rsidR="00096870" w:rsidRPr="004A5846" w:rsidRDefault="00096870" w:rsidP="00DD06B7">
            <w:pPr>
              <w:pStyle w:val="TableParagraph"/>
              <w:kinsoku w:val="0"/>
              <w:overflowPunct w:val="0"/>
              <w:spacing w:before="1"/>
              <w:ind w:left="287"/>
              <w:rPr>
                <w:spacing w:val="-2"/>
              </w:rPr>
            </w:pPr>
            <w:r w:rsidRPr="004A5846">
              <w:rPr>
                <w:spacing w:val="-2"/>
              </w:rPr>
              <w:t>Severe</w:t>
            </w:r>
          </w:p>
        </w:tc>
        <w:tc>
          <w:tcPr>
            <w:tcW w:w="2551" w:type="dxa"/>
          </w:tcPr>
          <w:p w14:paraId="4CE9E207" w14:textId="77777777" w:rsidR="00096870" w:rsidRPr="004A5846" w:rsidRDefault="00096870" w:rsidP="00DD06B7">
            <w:pPr>
              <w:pStyle w:val="TableParagraph"/>
              <w:kinsoku w:val="0"/>
              <w:overflowPunct w:val="0"/>
              <w:spacing w:before="1"/>
              <w:ind w:left="1042" w:right="1036"/>
              <w:rPr>
                <w:spacing w:val="-4"/>
              </w:rPr>
            </w:pPr>
            <w:r w:rsidRPr="004A5846">
              <w:rPr>
                <w:spacing w:val="-4"/>
              </w:rPr>
              <w:t>0.3</w:t>
            </w:r>
          </w:p>
        </w:tc>
        <w:tc>
          <w:tcPr>
            <w:tcW w:w="2265" w:type="dxa"/>
          </w:tcPr>
          <w:p w14:paraId="43910BD9" w14:textId="77777777" w:rsidR="00096870" w:rsidRPr="004A5846" w:rsidRDefault="00096870" w:rsidP="00DD06B7">
            <w:pPr>
              <w:pStyle w:val="TableParagraph"/>
              <w:kinsoku w:val="0"/>
              <w:overflowPunct w:val="0"/>
              <w:spacing w:before="1"/>
              <w:ind w:right="1067"/>
              <w:rPr>
                <w:spacing w:val="-4"/>
              </w:rPr>
            </w:pPr>
            <w:r w:rsidRPr="004A5846">
              <w:rPr>
                <w:spacing w:val="-4"/>
              </w:rPr>
              <w:t>0.1</w:t>
            </w:r>
          </w:p>
        </w:tc>
      </w:tr>
      <w:tr w:rsidR="00096870" w:rsidRPr="004A5846" w14:paraId="51B0BC89" w14:textId="77777777" w:rsidTr="00BE4093">
        <w:trPr>
          <w:trHeight w:val="275"/>
          <w:jc w:val="center"/>
        </w:trPr>
        <w:tc>
          <w:tcPr>
            <w:tcW w:w="7440" w:type="dxa"/>
            <w:gridSpan w:val="3"/>
          </w:tcPr>
          <w:p w14:paraId="0B297D18" w14:textId="71E98549" w:rsidR="00096870" w:rsidRPr="004A5846" w:rsidRDefault="00096870" w:rsidP="00DD06B7">
            <w:pPr>
              <w:pStyle w:val="TableParagraph"/>
              <w:kinsoku w:val="0"/>
              <w:overflowPunct w:val="0"/>
              <w:ind w:left="107"/>
              <w:rPr>
                <w:spacing w:val="-2"/>
                <w:vertAlign w:val="superscript"/>
              </w:rPr>
            </w:pPr>
            <w:proofErr w:type="spellStart"/>
            <w:r w:rsidRPr="004A5846">
              <w:rPr>
                <w:spacing w:val="-2"/>
              </w:rPr>
              <w:t>Headache</w:t>
            </w:r>
            <w:r w:rsidR="004A518E" w:rsidRPr="004A5846">
              <w:rPr>
                <w:spacing w:val="-2"/>
                <w:vertAlign w:val="superscript"/>
              </w:rPr>
              <w:t>b</w:t>
            </w:r>
            <w:proofErr w:type="spellEnd"/>
          </w:p>
        </w:tc>
      </w:tr>
      <w:tr w:rsidR="00096870" w:rsidRPr="004A5846" w14:paraId="6351CCAE" w14:textId="77777777" w:rsidTr="00BE4093">
        <w:trPr>
          <w:trHeight w:val="275"/>
          <w:jc w:val="center"/>
        </w:trPr>
        <w:tc>
          <w:tcPr>
            <w:tcW w:w="2624" w:type="dxa"/>
          </w:tcPr>
          <w:p w14:paraId="043DC42A" w14:textId="1AEF4E01" w:rsidR="00096870" w:rsidRPr="004A5846" w:rsidRDefault="00096870" w:rsidP="00DD06B7">
            <w:pPr>
              <w:pStyle w:val="TableParagraph"/>
              <w:kinsoku w:val="0"/>
              <w:overflowPunct w:val="0"/>
              <w:ind w:left="287"/>
              <w:rPr>
                <w:spacing w:val="-4"/>
                <w:vertAlign w:val="superscript"/>
              </w:rPr>
            </w:pPr>
            <w:proofErr w:type="spellStart"/>
            <w:r w:rsidRPr="004A5846">
              <w:rPr>
                <w:spacing w:val="-4"/>
              </w:rPr>
              <w:t>Any</w:t>
            </w:r>
            <w:r w:rsidR="004A518E" w:rsidRPr="004A5846">
              <w:rPr>
                <w:spacing w:val="-4"/>
                <w:vertAlign w:val="superscript"/>
              </w:rPr>
              <w:t>c</w:t>
            </w:r>
            <w:proofErr w:type="spellEnd"/>
          </w:p>
        </w:tc>
        <w:tc>
          <w:tcPr>
            <w:tcW w:w="2551" w:type="dxa"/>
          </w:tcPr>
          <w:p w14:paraId="509B446A" w14:textId="77777777" w:rsidR="00096870" w:rsidRPr="004A5846" w:rsidRDefault="00096870" w:rsidP="00DD06B7">
            <w:pPr>
              <w:pStyle w:val="TableParagraph"/>
              <w:kinsoku w:val="0"/>
              <w:overflowPunct w:val="0"/>
              <w:ind w:left="1043" w:right="1036"/>
              <w:rPr>
                <w:spacing w:val="-4"/>
              </w:rPr>
            </w:pPr>
            <w:r w:rsidRPr="004A5846">
              <w:rPr>
                <w:spacing w:val="-4"/>
              </w:rPr>
              <w:t>12.8</w:t>
            </w:r>
          </w:p>
        </w:tc>
        <w:tc>
          <w:tcPr>
            <w:tcW w:w="2265" w:type="dxa"/>
          </w:tcPr>
          <w:p w14:paraId="6F9C8972" w14:textId="77777777" w:rsidR="00096870" w:rsidRPr="004A5846" w:rsidRDefault="00096870" w:rsidP="00DD06B7">
            <w:pPr>
              <w:pStyle w:val="TableParagraph"/>
              <w:kinsoku w:val="0"/>
              <w:overflowPunct w:val="0"/>
              <w:ind w:right="1067"/>
              <w:rPr>
                <w:spacing w:val="-4"/>
              </w:rPr>
            </w:pPr>
            <w:r w:rsidRPr="004A5846">
              <w:rPr>
                <w:spacing w:val="-4"/>
              </w:rPr>
              <w:t>11.7</w:t>
            </w:r>
          </w:p>
        </w:tc>
      </w:tr>
      <w:tr w:rsidR="00096870" w:rsidRPr="004A5846" w14:paraId="4A4D3142" w14:textId="77777777" w:rsidTr="00BE4093">
        <w:trPr>
          <w:trHeight w:val="276"/>
          <w:jc w:val="center"/>
        </w:trPr>
        <w:tc>
          <w:tcPr>
            <w:tcW w:w="2624" w:type="dxa"/>
          </w:tcPr>
          <w:p w14:paraId="54260933" w14:textId="77777777" w:rsidR="00096870" w:rsidRPr="004A5846" w:rsidRDefault="00096870" w:rsidP="00DD06B7">
            <w:pPr>
              <w:pStyle w:val="TableParagraph"/>
              <w:kinsoku w:val="0"/>
              <w:overflowPunct w:val="0"/>
              <w:spacing w:before="1"/>
              <w:ind w:left="288"/>
              <w:rPr>
                <w:spacing w:val="-4"/>
              </w:rPr>
            </w:pPr>
            <w:r w:rsidRPr="004A5846">
              <w:rPr>
                <w:spacing w:val="-4"/>
              </w:rPr>
              <w:t>Mild</w:t>
            </w:r>
          </w:p>
        </w:tc>
        <w:tc>
          <w:tcPr>
            <w:tcW w:w="2551" w:type="dxa"/>
          </w:tcPr>
          <w:p w14:paraId="523BC923" w14:textId="77777777" w:rsidR="00096870" w:rsidRPr="004A5846" w:rsidRDefault="00096870" w:rsidP="00DD06B7">
            <w:pPr>
              <w:pStyle w:val="TableParagraph"/>
              <w:kinsoku w:val="0"/>
              <w:overflowPunct w:val="0"/>
              <w:spacing w:before="1"/>
              <w:ind w:left="1043" w:right="1036"/>
              <w:rPr>
                <w:spacing w:val="-4"/>
              </w:rPr>
            </w:pPr>
            <w:r w:rsidRPr="004A5846">
              <w:rPr>
                <w:spacing w:val="-4"/>
              </w:rPr>
              <w:t>9.0</w:t>
            </w:r>
          </w:p>
        </w:tc>
        <w:tc>
          <w:tcPr>
            <w:tcW w:w="2265" w:type="dxa"/>
          </w:tcPr>
          <w:p w14:paraId="5AA014DC" w14:textId="77777777" w:rsidR="00096870" w:rsidRPr="004A5846" w:rsidRDefault="00096870" w:rsidP="00DD06B7">
            <w:pPr>
              <w:pStyle w:val="TableParagraph"/>
              <w:kinsoku w:val="0"/>
              <w:overflowPunct w:val="0"/>
              <w:spacing w:before="1"/>
              <w:ind w:right="1067"/>
              <w:rPr>
                <w:spacing w:val="-4"/>
              </w:rPr>
            </w:pPr>
            <w:r w:rsidRPr="004A5846">
              <w:rPr>
                <w:spacing w:val="-4"/>
              </w:rPr>
              <w:t>8.4</w:t>
            </w:r>
          </w:p>
        </w:tc>
      </w:tr>
      <w:tr w:rsidR="00096870" w:rsidRPr="004A5846" w14:paraId="2F794852" w14:textId="77777777" w:rsidTr="00BE4093">
        <w:trPr>
          <w:trHeight w:val="275"/>
          <w:jc w:val="center"/>
        </w:trPr>
        <w:tc>
          <w:tcPr>
            <w:tcW w:w="2624" w:type="dxa"/>
          </w:tcPr>
          <w:p w14:paraId="0E679C0D" w14:textId="77777777" w:rsidR="00096870" w:rsidRPr="004A5846" w:rsidRDefault="00096870" w:rsidP="00DD06B7">
            <w:pPr>
              <w:pStyle w:val="TableParagraph"/>
              <w:kinsoku w:val="0"/>
              <w:overflowPunct w:val="0"/>
              <w:ind w:left="287"/>
              <w:rPr>
                <w:spacing w:val="-2"/>
              </w:rPr>
            </w:pPr>
            <w:r w:rsidRPr="004A5846">
              <w:rPr>
                <w:spacing w:val="-2"/>
              </w:rPr>
              <w:t>Moderate</w:t>
            </w:r>
          </w:p>
        </w:tc>
        <w:tc>
          <w:tcPr>
            <w:tcW w:w="2551" w:type="dxa"/>
          </w:tcPr>
          <w:p w14:paraId="37DA67DA" w14:textId="77777777" w:rsidR="00096870" w:rsidRPr="004A5846" w:rsidRDefault="00096870" w:rsidP="00DD06B7">
            <w:pPr>
              <w:pStyle w:val="TableParagraph"/>
              <w:kinsoku w:val="0"/>
              <w:overflowPunct w:val="0"/>
              <w:ind w:left="1043" w:right="1036"/>
              <w:rPr>
                <w:spacing w:val="-4"/>
              </w:rPr>
            </w:pPr>
            <w:r w:rsidRPr="004A5846">
              <w:rPr>
                <w:spacing w:val="-4"/>
              </w:rPr>
              <w:t>3.7</w:t>
            </w:r>
          </w:p>
        </w:tc>
        <w:tc>
          <w:tcPr>
            <w:tcW w:w="2265" w:type="dxa"/>
          </w:tcPr>
          <w:p w14:paraId="50CEFAD3" w14:textId="77777777" w:rsidR="00096870" w:rsidRPr="004A5846" w:rsidRDefault="00096870" w:rsidP="00DD06B7">
            <w:pPr>
              <w:pStyle w:val="TableParagraph"/>
              <w:kinsoku w:val="0"/>
              <w:overflowPunct w:val="0"/>
              <w:ind w:right="1067"/>
              <w:rPr>
                <w:spacing w:val="-4"/>
              </w:rPr>
            </w:pPr>
            <w:r w:rsidRPr="004A5846">
              <w:rPr>
                <w:spacing w:val="-4"/>
              </w:rPr>
              <w:t>3.2</w:t>
            </w:r>
          </w:p>
        </w:tc>
      </w:tr>
      <w:tr w:rsidR="00096870" w:rsidRPr="004A5846" w14:paraId="4DDA6BDD" w14:textId="77777777" w:rsidTr="00BE4093">
        <w:trPr>
          <w:trHeight w:val="275"/>
          <w:jc w:val="center"/>
        </w:trPr>
        <w:tc>
          <w:tcPr>
            <w:tcW w:w="2624" w:type="dxa"/>
          </w:tcPr>
          <w:p w14:paraId="5AD83932" w14:textId="77777777" w:rsidR="00096870" w:rsidRPr="004A5846" w:rsidRDefault="00096870" w:rsidP="00DD06B7">
            <w:pPr>
              <w:pStyle w:val="TableParagraph"/>
              <w:kinsoku w:val="0"/>
              <w:overflowPunct w:val="0"/>
              <w:ind w:left="287"/>
              <w:rPr>
                <w:spacing w:val="-2"/>
              </w:rPr>
            </w:pPr>
            <w:r w:rsidRPr="004A5846">
              <w:rPr>
                <w:spacing w:val="-2"/>
              </w:rPr>
              <w:t>Severe</w:t>
            </w:r>
          </w:p>
        </w:tc>
        <w:tc>
          <w:tcPr>
            <w:tcW w:w="2551" w:type="dxa"/>
          </w:tcPr>
          <w:p w14:paraId="341710FA" w14:textId="77777777" w:rsidR="00096870" w:rsidRPr="004A5846" w:rsidRDefault="00096870" w:rsidP="00DD06B7">
            <w:pPr>
              <w:pStyle w:val="TableParagraph"/>
              <w:kinsoku w:val="0"/>
              <w:overflowPunct w:val="0"/>
              <w:ind w:left="1042" w:right="1036"/>
              <w:rPr>
                <w:spacing w:val="-4"/>
              </w:rPr>
            </w:pPr>
            <w:r w:rsidRPr="004A5846">
              <w:rPr>
                <w:spacing w:val="-4"/>
              </w:rPr>
              <w:t>0.1</w:t>
            </w:r>
          </w:p>
        </w:tc>
        <w:tc>
          <w:tcPr>
            <w:tcW w:w="2265" w:type="dxa"/>
          </w:tcPr>
          <w:p w14:paraId="73F30A2E" w14:textId="77777777" w:rsidR="00096870" w:rsidRPr="004A5846" w:rsidRDefault="00096870" w:rsidP="00DD06B7">
            <w:pPr>
              <w:pStyle w:val="TableParagraph"/>
              <w:kinsoku w:val="0"/>
              <w:overflowPunct w:val="0"/>
              <w:ind w:right="1067"/>
              <w:rPr>
                <w:spacing w:val="-4"/>
              </w:rPr>
            </w:pPr>
            <w:r w:rsidRPr="004A5846">
              <w:rPr>
                <w:spacing w:val="-4"/>
              </w:rPr>
              <w:t>&lt;0.1</w:t>
            </w:r>
          </w:p>
        </w:tc>
      </w:tr>
      <w:tr w:rsidR="00096870" w:rsidRPr="004A5846" w14:paraId="0553A9D1" w14:textId="77777777" w:rsidTr="00BE4093">
        <w:trPr>
          <w:trHeight w:val="276"/>
          <w:jc w:val="center"/>
        </w:trPr>
        <w:tc>
          <w:tcPr>
            <w:tcW w:w="7440" w:type="dxa"/>
            <w:gridSpan w:val="3"/>
          </w:tcPr>
          <w:p w14:paraId="4F68DF84" w14:textId="163FCB77" w:rsidR="00096870" w:rsidRPr="004A5846" w:rsidRDefault="00096870" w:rsidP="00DD06B7">
            <w:pPr>
              <w:pStyle w:val="TableParagraph"/>
              <w:kinsoku w:val="0"/>
              <w:overflowPunct w:val="0"/>
              <w:spacing w:before="1"/>
              <w:ind w:left="107"/>
              <w:rPr>
                <w:vertAlign w:val="superscript"/>
              </w:rPr>
            </w:pPr>
            <w:r w:rsidRPr="004A5846">
              <w:t xml:space="preserve">Muscle </w:t>
            </w:r>
            <w:proofErr w:type="spellStart"/>
            <w:r w:rsidRPr="004A5846">
              <w:t>pain</w:t>
            </w:r>
            <w:r w:rsidR="004A518E" w:rsidRPr="004A5846">
              <w:rPr>
                <w:vertAlign w:val="superscript"/>
              </w:rPr>
              <w:t>b</w:t>
            </w:r>
            <w:proofErr w:type="spellEnd"/>
          </w:p>
        </w:tc>
      </w:tr>
      <w:tr w:rsidR="00096870" w:rsidRPr="004A5846" w14:paraId="63E3E326" w14:textId="77777777" w:rsidTr="00BE4093">
        <w:trPr>
          <w:trHeight w:val="275"/>
          <w:jc w:val="center"/>
        </w:trPr>
        <w:tc>
          <w:tcPr>
            <w:tcW w:w="2624" w:type="dxa"/>
          </w:tcPr>
          <w:p w14:paraId="75A668C0" w14:textId="5434FC5B" w:rsidR="00096870" w:rsidRPr="004A5846" w:rsidRDefault="00096870" w:rsidP="00DD06B7">
            <w:pPr>
              <w:pStyle w:val="TableParagraph"/>
              <w:kinsoku w:val="0"/>
              <w:overflowPunct w:val="0"/>
              <w:ind w:left="287"/>
              <w:rPr>
                <w:spacing w:val="-4"/>
                <w:vertAlign w:val="superscript"/>
              </w:rPr>
            </w:pPr>
            <w:proofErr w:type="spellStart"/>
            <w:r w:rsidRPr="004A5846">
              <w:rPr>
                <w:spacing w:val="-4"/>
              </w:rPr>
              <w:t>Any</w:t>
            </w:r>
            <w:r w:rsidR="004A518E" w:rsidRPr="004A5846">
              <w:rPr>
                <w:spacing w:val="-4"/>
                <w:vertAlign w:val="superscript"/>
              </w:rPr>
              <w:t>c</w:t>
            </w:r>
            <w:proofErr w:type="spellEnd"/>
          </w:p>
        </w:tc>
        <w:tc>
          <w:tcPr>
            <w:tcW w:w="2551" w:type="dxa"/>
          </w:tcPr>
          <w:p w14:paraId="0C0D85F0" w14:textId="77777777" w:rsidR="00096870" w:rsidRPr="004A5846" w:rsidRDefault="00096870" w:rsidP="00DD06B7">
            <w:pPr>
              <w:pStyle w:val="TableParagraph"/>
              <w:kinsoku w:val="0"/>
              <w:overflowPunct w:val="0"/>
              <w:ind w:left="1043" w:right="1036"/>
              <w:rPr>
                <w:spacing w:val="-4"/>
              </w:rPr>
            </w:pPr>
            <w:r w:rsidRPr="004A5846">
              <w:rPr>
                <w:spacing w:val="-4"/>
              </w:rPr>
              <w:t>10.1</w:t>
            </w:r>
          </w:p>
        </w:tc>
        <w:tc>
          <w:tcPr>
            <w:tcW w:w="2265" w:type="dxa"/>
          </w:tcPr>
          <w:p w14:paraId="7DD80926" w14:textId="77777777" w:rsidR="00096870" w:rsidRPr="004A5846" w:rsidRDefault="00096870" w:rsidP="00DD06B7">
            <w:pPr>
              <w:pStyle w:val="TableParagraph"/>
              <w:kinsoku w:val="0"/>
              <w:overflowPunct w:val="0"/>
              <w:ind w:right="1067"/>
              <w:rPr>
                <w:spacing w:val="-4"/>
              </w:rPr>
            </w:pPr>
            <w:r w:rsidRPr="004A5846">
              <w:rPr>
                <w:spacing w:val="-4"/>
              </w:rPr>
              <w:t>8.4</w:t>
            </w:r>
          </w:p>
        </w:tc>
      </w:tr>
      <w:tr w:rsidR="00096870" w:rsidRPr="004A5846" w14:paraId="212C74F4" w14:textId="77777777" w:rsidTr="00BE4093">
        <w:trPr>
          <w:trHeight w:val="275"/>
          <w:jc w:val="center"/>
        </w:trPr>
        <w:tc>
          <w:tcPr>
            <w:tcW w:w="2624" w:type="dxa"/>
          </w:tcPr>
          <w:p w14:paraId="388E1BD2" w14:textId="77777777" w:rsidR="00096870" w:rsidRPr="004A5846" w:rsidRDefault="00096870" w:rsidP="00DD06B7">
            <w:pPr>
              <w:pStyle w:val="TableParagraph"/>
              <w:kinsoku w:val="0"/>
              <w:overflowPunct w:val="0"/>
              <w:ind w:left="288"/>
              <w:rPr>
                <w:spacing w:val="-4"/>
              </w:rPr>
            </w:pPr>
            <w:r w:rsidRPr="004A5846">
              <w:rPr>
                <w:spacing w:val="-4"/>
              </w:rPr>
              <w:t>Mild</w:t>
            </w:r>
          </w:p>
        </w:tc>
        <w:tc>
          <w:tcPr>
            <w:tcW w:w="2551" w:type="dxa"/>
          </w:tcPr>
          <w:p w14:paraId="3ECE1A29" w14:textId="77777777" w:rsidR="00096870" w:rsidRPr="004A5846" w:rsidRDefault="00096870" w:rsidP="00DD06B7">
            <w:pPr>
              <w:pStyle w:val="TableParagraph"/>
              <w:kinsoku w:val="0"/>
              <w:overflowPunct w:val="0"/>
              <w:ind w:left="1043" w:right="1036"/>
              <w:rPr>
                <w:spacing w:val="-4"/>
              </w:rPr>
            </w:pPr>
            <w:r w:rsidRPr="004A5846">
              <w:rPr>
                <w:spacing w:val="-4"/>
              </w:rPr>
              <w:t>6.5</w:t>
            </w:r>
          </w:p>
        </w:tc>
        <w:tc>
          <w:tcPr>
            <w:tcW w:w="2265" w:type="dxa"/>
          </w:tcPr>
          <w:p w14:paraId="03CE6CB1" w14:textId="77777777" w:rsidR="00096870" w:rsidRPr="004A5846" w:rsidRDefault="00096870" w:rsidP="00DD06B7">
            <w:pPr>
              <w:pStyle w:val="TableParagraph"/>
              <w:kinsoku w:val="0"/>
              <w:overflowPunct w:val="0"/>
              <w:ind w:right="1067"/>
              <w:rPr>
                <w:spacing w:val="-4"/>
              </w:rPr>
            </w:pPr>
            <w:r w:rsidRPr="004A5846">
              <w:rPr>
                <w:spacing w:val="-4"/>
              </w:rPr>
              <w:t>5.5</w:t>
            </w:r>
          </w:p>
        </w:tc>
      </w:tr>
      <w:tr w:rsidR="00096870" w:rsidRPr="004A5846" w14:paraId="147A461B" w14:textId="77777777" w:rsidTr="00BE4093">
        <w:trPr>
          <w:trHeight w:val="276"/>
          <w:jc w:val="center"/>
        </w:trPr>
        <w:tc>
          <w:tcPr>
            <w:tcW w:w="2624" w:type="dxa"/>
          </w:tcPr>
          <w:p w14:paraId="418F8663" w14:textId="77777777" w:rsidR="00096870" w:rsidRPr="004A5846" w:rsidRDefault="00096870" w:rsidP="00DD06B7">
            <w:pPr>
              <w:pStyle w:val="TableParagraph"/>
              <w:kinsoku w:val="0"/>
              <w:overflowPunct w:val="0"/>
              <w:spacing w:before="1"/>
              <w:ind w:left="287"/>
              <w:rPr>
                <w:spacing w:val="-2"/>
              </w:rPr>
            </w:pPr>
            <w:r w:rsidRPr="004A5846">
              <w:rPr>
                <w:spacing w:val="-2"/>
              </w:rPr>
              <w:t>Moderate</w:t>
            </w:r>
          </w:p>
        </w:tc>
        <w:tc>
          <w:tcPr>
            <w:tcW w:w="2551" w:type="dxa"/>
          </w:tcPr>
          <w:p w14:paraId="3A236453" w14:textId="77777777" w:rsidR="00096870" w:rsidRPr="004A5846" w:rsidRDefault="00096870" w:rsidP="00DD06B7">
            <w:pPr>
              <w:pStyle w:val="TableParagraph"/>
              <w:kinsoku w:val="0"/>
              <w:overflowPunct w:val="0"/>
              <w:spacing w:before="1"/>
              <w:ind w:left="1043" w:right="1036"/>
              <w:rPr>
                <w:spacing w:val="-4"/>
              </w:rPr>
            </w:pPr>
            <w:r w:rsidRPr="004A5846">
              <w:rPr>
                <w:spacing w:val="-4"/>
              </w:rPr>
              <w:t>3.5</w:t>
            </w:r>
          </w:p>
        </w:tc>
        <w:tc>
          <w:tcPr>
            <w:tcW w:w="2265" w:type="dxa"/>
          </w:tcPr>
          <w:p w14:paraId="7ACC8E41" w14:textId="77777777" w:rsidR="00096870" w:rsidRPr="004A5846" w:rsidRDefault="00096870" w:rsidP="00DD06B7">
            <w:pPr>
              <w:pStyle w:val="TableParagraph"/>
              <w:kinsoku w:val="0"/>
              <w:overflowPunct w:val="0"/>
              <w:spacing w:before="1"/>
              <w:ind w:right="1067"/>
              <w:rPr>
                <w:spacing w:val="-4"/>
              </w:rPr>
            </w:pPr>
            <w:r w:rsidRPr="004A5846">
              <w:rPr>
                <w:spacing w:val="-4"/>
              </w:rPr>
              <w:t>2.8</w:t>
            </w:r>
          </w:p>
        </w:tc>
      </w:tr>
      <w:tr w:rsidR="00096870" w:rsidRPr="004A5846" w14:paraId="4D91DECD" w14:textId="77777777" w:rsidTr="00BE4093">
        <w:trPr>
          <w:trHeight w:val="275"/>
          <w:jc w:val="center"/>
        </w:trPr>
        <w:tc>
          <w:tcPr>
            <w:tcW w:w="2624" w:type="dxa"/>
          </w:tcPr>
          <w:p w14:paraId="31E04244" w14:textId="77777777" w:rsidR="00096870" w:rsidRPr="004A5846" w:rsidRDefault="00096870" w:rsidP="00DD06B7">
            <w:pPr>
              <w:pStyle w:val="TableParagraph"/>
              <w:kinsoku w:val="0"/>
              <w:overflowPunct w:val="0"/>
              <w:ind w:left="287"/>
              <w:rPr>
                <w:spacing w:val="-2"/>
              </w:rPr>
            </w:pPr>
            <w:r w:rsidRPr="004A5846">
              <w:rPr>
                <w:spacing w:val="-2"/>
              </w:rPr>
              <w:t>Severe</w:t>
            </w:r>
          </w:p>
        </w:tc>
        <w:tc>
          <w:tcPr>
            <w:tcW w:w="2551" w:type="dxa"/>
          </w:tcPr>
          <w:p w14:paraId="035AF6FC" w14:textId="77777777" w:rsidR="00096870" w:rsidRPr="004A5846" w:rsidRDefault="00096870" w:rsidP="00DD06B7">
            <w:pPr>
              <w:pStyle w:val="TableParagraph"/>
              <w:kinsoku w:val="0"/>
              <w:overflowPunct w:val="0"/>
              <w:ind w:left="1042" w:right="1036"/>
              <w:rPr>
                <w:spacing w:val="-4"/>
              </w:rPr>
            </w:pPr>
            <w:r w:rsidRPr="004A5846">
              <w:rPr>
                <w:spacing w:val="-4"/>
              </w:rPr>
              <w:t>0.2</w:t>
            </w:r>
          </w:p>
        </w:tc>
        <w:tc>
          <w:tcPr>
            <w:tcW w:w="2265" w:type="dxa"/>
          </w:tcPr>
          <w:p w14:paraId="53C1D193" w14:textId="77777777" w:rsidR="00096870" w:rsidRPr="004A5846" w:rsidRDefault="00096870" w:rsidP="00DD06B7">
            <w:pPr>
              <w:pStyle w:val="TableParagraph"/>
              <w:kinsoku w:val="0"/>
              <w:overflowPunct w:val="0"/>
              <w:ind w:right="1067"/>
              <w:rPr>
                <w:spacing w:val="-4"/>
              </w:rPr>
            </w:pPr>
            <w:r w:rsidRPr="004A5846">
              <w:rPr>
                <w:spacing w:val="-4"/>
              </w:rPr>
              <w:t>&lt;0.1</w:t>
            </w:r>
          </w:p>
        </w:tc>
      </w:tr>
      <w:tr w:rsidR="00096870" w:rsidRPr="004A5846" w14:paraId="2B9EAB64" w14:textId="77777777" w:rsidTr="00BE4093">
        <w:trPr>
          <w:trHeight w:val="275"/>
          <w:jc w:val="center"/>
        </w:trPr>
        <w:tc>
          <w:tcPr>
            <w:tcW w:w="7440" w:type="dxa"/>
            <w:gridSpan w:val="3"/>
          </w:tcPr>
          <w:p w14:paraId="701D359D" w14:textId="438A4B07" w:rsidR="00096870" w:rsidRPr="004A5846" w:rsidRDefault="00096870" w:rsidP="00DD06B7">
            <w:pPr>
              <w:pStyle w:val="TableParagraph"/>
              <w:kinsoku w:val="0"/>
              <w:overflowPunct w:val="0"/>
              <w:ind w:left="107"/>
              <w:rPr>
                <w:vertAlign w:val="superscript"/>
              </w:rPr>
            </w:pPr>
            <w:r w:rsidRPr="004A5846">
              <w:t xml:space="preserve">Joint </w:t>
            </w:r>
            <w:proofErr w:type="spellStart"/>
            <w:r w:rsidRPr="004A5846">
              <w:t>pain</w:t>
            </w:r>
            <w:r w:rsidR="004A518E" w:rsidRPr="004A5846">
              <w:rPr>
                <w:vertAlign w:val="superscript"/>
              </w:rPr>
              <w:t>b</w:t>
            </w:r>
            <w:proofErr w:type="spellEnd"/>
          </w:p>
        </w:tc>
      </w:tr>
      <w:tr w:rsidR="00096870" w:rsidRPr="004A5846" w14:paraId="0C5B1A59" w14:textId="77777777" w:rsidTr="00BE4093">
        <w:trPr>
          <w:trHeight w:val="275"/>
          <w:jc w:val="center"/>
        </w:trPr>
        <w:tc>
          <w:tcPr>
            <w:tcW w:w="2624" w:type="dxa"/>
          </w:tcPr>
          <w:p w14:paraId="0121EFC7" w14:textId="1D6ACCA2" w:rsidR="00096870" w:rsidRPr="004A5846" w:rsidRDefault="00096870" w:rsidP="00DD06B7">
            <w:pPr>
              <w:pStyle w:val="TableParagraph"/>
              <w:kinsoku w:val="0"/>
              <w:overflowPunct w:val="0"/>
              <w:ind w:left="287"/>
              <w:rPr>
                <w:spacing w:val="-4"/>
                <w:vertAlign w:val="superscript"/>
              </w:rPr>
            </w:pPr>
            <w:proofErr w:type="spellStart"/>
            <w:r w:rsidRPr="004A5846">
              <w:rPr>
                <w:spacing w:val="-4"/>
              </w:rPr>
              <w:t>Any</w:t>
            </w:r>
            <w:r w:rsidR="004A518E" w:rsidRPr="004A5846">
              <w:rPr>
                <w:spacing w:val="-4"/>
                <w:vertAlign w:val="superscript"/>
              </w:rPr>
              <w:t>c</w:t>
            </w:r>
            <w:proofErr w:type="spellEnd"/>
          </w:p>
        </w:tc>
        <w:tc>
          <w:tcPr>
            <w:tcW w:w="2551" w:type="dxa"/>
          </w:tcPr>
          <w:p w14:paraId="0DF84D9C" w14:textId="77777777" w:rsidR="00096870" w:rsidRPr="004A5846" w:rsidRDefault="00096870" w:rsidP="00DD06B7">
            <w:pPr>
              <w:pStyle w:val="TableParagraph"/>
              <w:kinsoku w:val="0"/>
              <w:overflowPunct w:val="0"/>
              <w:ind w:left="1043" w:right="1036"/>
              <w:rPr>
                <w:spacing w:val="-4"/>
              </w:rPr>
            </w:pPr>
            <w:r w:rsidRPr="004A5846">
              <w:rPr>
                <w:spacing w:val="-4"/>
              </w:rPr>
              <w:t>7.5</w:t>
            </w:r>
          </w:p>
        </w:tc>
        <w:tc>
          <w:tcPr>
            <w:tcW w:w="2265" w:type="dxa"/>
          </w:tcPr>
          <w:p w14:paraId="09C60283" w14:textId="77777777" w:rsidR="00096870" w:rsidRPr="004A5846" w:rsidRDefault="00096870" w:rsidP="00DD06B7">
            <w:pPr>
              <w:pStyle w:val="TableParagraph"/>
              <w:kinsoku w:val="0"/>
              <w:overflowPunct w:val="0"/>
              <w:ind w:right="1067"/>
              <w:rPr>
                <w:spacing w:val="-4"/>
              </w:rPr>
            </w:pPr>
            <w:r w:rsidRPr="004A5846">
              <w:rPr>
                <w:spacing w:val="-4"/>
              </w:rPr>
              <w:t>6.9</w:t>
            </w:r>
          </w:p>
        </w:tc>
      </w:tr>
      <w:tr w:rsidR="00096870" w:rsidRPr="004A5846" w14:paraId="41EA0F9C" w14:textId="77777777" w:rsidTr="00BE4093">
        <w:trPr>
          <w:trHeight w:val="276"/>
          <w:jc w:val="center"/>
        </w:trPr>
        <w:tc>
          <w:tcPr>
            <w:tcW w:w="2624" w:type="dxa"/>
          </w:tcPr>
          <w:p w14:paraId="1E0E6D63" w14:textId="77777777" w:rsidR="00096870" w:rsidRPr="004A5846" w:rsidRDefault="00096870" w:rsidP="00DD06B7">
            <w:pPr>
              <w:pStyle w:val="TableParagraph"/>
              <w:kinsoku w:val="0"/>
              <w:overflowPunct w:val="0"/>
              <w:spacing w:before="1"/>
              <w:ind w:left="288"/>
              <w:rPr>
                <w:spacing w:val="-4"/>
              </w:rPr>
            </w:pPr>
            <w:r w:rsidRPr="004A5846">
              <w:rPr>
                <w:spacing w:val="-4"/>
              </w:rPr>
              <w:t>Mild</w:t>
            </w:r>
          </w:p>
        </w:tc>
        <w:tc>
          <w:tcPr>
            <w:tcW w:w="2551" w:type="dxa"/>
          </w:tcPr>
          <w:p w14:paraId="2A872EC5" w14:textId="77777777" w:rsidR="00096870" w:rsidRPr="004A5846" w:rsidRDefault="00096870" w:rsidP="00DD06B7">
            <w:pPr>
              <w:pStyle w:val="TableParagraph"/>
              <w:kinsoku w:val="0"/>
              <w:overflowPunct w:val="0"/>
              <w:spacing w:before="1"/>
              <w:ind w:left="1043" w:right="1036"/>
              <w:rPr>
                <w:spacing w:val="-4"/>
              </w:rPr>
            </w:pPr>
            <w:r w:rsidRPr="004A5846">
              <w:rPr>
                <w:spacing w:val="-4"/>
              </w:rPr>
              <w:t>4.5</w:t>
            </w:r>
          </w:p>
        </w:tc>
        <w:tc>
          <w:tcPr>
            <w:tcW w:w="2265" w:type="dxa"/>
          </w:tcPr>
          <w:p w14:paraId="1F19F573" w14:textId="77777777" w:rsidR="00096870" w:rsidRPr="004A5846" w:rsidRDefault="00096870" w:rsidP="00DD06B7">
            <w:pPr>
              <w:pStyle w:val="TableParagraph"/>
              <w:kinsoku w:val="0"/>
              <w:overflowPunct w:val="0"/>
              <w:spacing w:before="1"/>
              <w:ind w:right="1067"/>
              <w:rPr>
                <w:spacing w:val="-4"/>
              </w:rPr>
            </w:pPr>
            <w:r w:rsidRPr="004A5846">
              <w:rPr>
                <w:spacing w:val="-4"/>
              </w:rPr>
              <w:t>3.9</w:t>
            </w:r>
          </w:p>
        </w:tc>
      </w:tr>
      <w:tr w:rsidR="00096870" w:rsidRPr="004A5846" w14:paraId="5DAEE3A2" w14:textId="77777777" w:rsidTr="00BE4093">
        <w:trPr>
          <w:trHeight w:val="275"/>
          <w:jc w:val="center"/>
        </w:trPr>
        <w:tc>
          <w:tcPr>
            <w:tcW w:w="2624" w:type="dxa"/>
          </w:tcPr>
          <w:p w14:paraId="4B65B929" w14:textId="77777777" w:rsidR="00096870" w:rsidRPr="004A5846" w:rsidRDefault="00096870" w:rsidP="00DD06B7">
            <w:pPr>
              <w:pStyle w:val="TableParagraph"/>
              <w:kinsoku w:val="0"/>
              <w:overflowPunct w:val="0"/>
              <w:ind w:left="287"/>
              <w:rPr>
                <w:spacing w:val="-2"/>
              </w:rPr>
            </w:pPr>
            <w:r w:rsidRPr="004A5846">
              <w:rPr>
                <w:spacing w:val="-2"/>
              </w:rPr>
              <w:t>Moderate</w:t>
            </w:r>
          </w:p>
        </w:tc>
        <w:tc>
          <w:tcPr>
            <w:tcW w:w="2551" w:type="dxa"/>
          </w:tcPr>
          <w:p w14:paraId="187D4831" w14:textId="77777777" w:rsidR="00096870" w:rsidRPr="004A5846" w:rsidRDefault="00096870" w:rsidP="00DD06B7">
            <w:pPr>
              <w:pStyle w:val="TableParagraph"/>
              <w:kinsoku w:val="0"/>
              <w:overflowPunct w:val="0"/>
              <w:ind w:left="1043" w:right="1036"/>
              <w:rPr>
                <w:spacing w:val="-4"/>
              </w:rPr>
            </w:pPr>
            <w:r w:rsidRPr="004A5846">
              <w:rPr>
                <w:spacing w:val="-4"/>
              </w:rPr>
              <w:t>2.9</w:t>
            </w:r>
          </w:p>
        </w:tc>
        <w:tc>
          <w:tcPr>
            <w:tcW w:w="2265" w:type="dxa"/>
          </w:tcPr>
          <w:p w14:paraId="194741AA" w14:textId="77777777" w:rsidR="00096870" w:rsidRPr="004A5846" w:rsidRDefault="00096870" w:rsidP="00DD06B7">
            <w:pPr>
              <w:pStyle w:val="TableParagraph"/>
              <w:kinsoku w:val="0"/>
              <w:overflowPunct w:val="0"/>
              <w:ind w:right="1067"/>
              <w:rPr>
                <w:spacing w:val="-4"/>
              </w:rPr>
            </w:pPr>
            <w:r w:rsidRPr="004A5846">
              <w:rPr>
                <w:spacing w:val="-4"/>
              </w:rPr>
              <w:t>2.9</w:t>
            </w:r>
          </w:p>
        </w:tc>
      </w:tr>
      <w:tr w:rsidR="00096870" w:rsidRPr="004A5846" w14:paraId="3BE2BFC6" w14:textId="77777777" w:rsidTr="00BE4093">
        <w:trPr>
          <w:trHeight w:val="275"/>
          <w:jc w:val="center"/>
        </w:trPr>
        <w:tc>
          <w:tcPr>
            <w:tcW w:w="2624" w:type="dxa"/>
          </w:tcPr>
          <w:p w14:paraId="195FA5A1" w14:textId="77777777" w:rsidR="00096870" w:rsidRPr="004A5846" w:rsidRDefault="00096870" w:rsidP="00DD06B7">
            <w:pPr>
              <w:pStyle w:val="TableParagraph"/>
              <w:kinsoku w:val="0"/>
              <w:overflowPunct w:val="0"/>
              <w:ind w:left="287"/>
              <w:rPr>
                <w:spacing w:val="-2"/>
              </w:rPr>
            </w:pPr>
            <w:r w:rsidRPr="004A5846">
              <w:rPr>
                <w:spacing w:val="-2"/>
              </w:rPr>
              <w:t>Severe</w:t>
            </w:r>
          </w:p>
        </w:tc>
        <w:tc>
          <w:tcPr>
            <w:tcW w:w="2551" w:type="dxa"/>
          </w:tcPr>
          <w:p w14:paraId="0561DAEC" w14:textId="77777777" w:rsidR="00096870" w:rsidRPr="004A5846" w:rsidRDefault="00096870" w:rsidP="00DD06B7">
            <w:pPr>
              <w:pStyle w:val="TableParagraph"/>
              <w:kinsoku w:val="0"/>
              <w:overflowPunct w:val="0"/>
              <w:ind w:left="1044" w:right="1036"/>
              <w:rPr>
                <w:spacing w:val="-4"/>
              </w:rPr>
            </w:pPr>
            <w:r w:rsidRPr="004A5846">
              <w:rPr>
                <w:spacing w:val="-4"/>
              </w:rPr>
              <w:t>&lt;0.1</w:t>
            </w:r>
          </w:p>
        </w:tc>
        <w:tc>
          <w:tcPr>
            <w:tcW w:w="2265" w:type="dxa"/>
          </w:tcPr>
          <w:p w14:paraId="16184383" w14:textId="77777777" w:rsidR="00096870" w:rsidRPr="004A5846" w:rsidRDefault="00096870" w:rsidP="00DD06B7">
            <w:pPr>
              <w:pStyle w:val="TableParagraph"/>
              <w:kinsoku w:val="0"/>
              <w:overflowPunct w:val="0"/>
              <w:ind w:right="1067"/>
              <w:rPr>
                <w:spacing w:val="-4"/>
              </w:rPr>
            </w:pPr>
            <w:r w:rsidRPr="004A5846">
              <w:rPr>
                <w:spacing w:val="-4"/>
              </w:rPr>
              <w:t>&lt;0.1</w:t>
            </w:r>
          </w:p>
        </w:tc>
      </w:tr>
      <w:tr w:rsidR="00096870" w:rsidRPr="004A5846" w14:paraId="33DBFC78" w14:textId="77777777" w:rsidTr="00BE4093">
        <w:trPr>
          <w:trHeight w:val="276"/>
          <w:jc w:val="center"/>
        </w:trPr>
        <w:tc>
          <w:tcPr>
            <w:tcW w:w="7440" w:type="dxa"/>
            <w:gridSpan w:val="3"/>
          </w:tcPr>
          <w:p w14:paraId="04E3D7D7" w14:textId="21BBA4C0" w:rsidR="00096870" w:rsidRPr="004A5846" w:rsidRDefault="00096870" w:rsidP="00DD06B7">
            <w:pPr>
              <w:pStyle w:val="TableParagraph"/>
              <w:kinsoku w:val="0"/>
              <w:overflowPunct w:val="0"/>
              <w:spacing w:before="1"/>
              <w:ind w:left="107"/>
              <w:rPr>
                <w:spacing w:val="-2"/>
                <w:vertAlign w:val="superscript"/>
              </w:rPr>
            </w:pPr>
            <w:proofErr w:type="spellStart"/>
            <w:r w:rsidRPr="004A5846">
              <w:rPr>
                <w:spacing w:val="-2"/>
              </w:rPr>
              <w:t>Nausea</w:t>
            </w:r>
            <w:r w:rsidR="004A518E" w:rsidRPr="004A5846">
              <w:rPr>
                <w:spacing w:val="-2"/>
                <w:vertAlign w:val="superscript"/>
              </w:rPr>
              <w:t>b</w:t>
            </w:r>
            <w:proofErr w:type="spellEnd"/>
          </w:p>
        </w:tc>
      </w:tr>
      <w:tr w:rsidR="00096870" w:rsidRPr="004A5846" w14:paraId="13EA0E88" w14:textId="77777777" w:rsidTr="00BE4093">
        <w:trPr>
          <w:trHeight w:val="275"/>
          <w:jc w:val="center"/>
        </w:trPr>
        <w:tc>
          <w:tcPr>
            <w:tcW w:w="2624" w:type="dxa"/>
          </w:tcPr>
          <w:p w14:paraId="19714543" w14:textId="66790DE4" w:rsidR="00096870" w:rsidRPr="004A5846" w:rsidRDefault="00096870" w:rsidP="00DD06B7">
            <w:pPr>
              <w:pStyle w:val="TableParagraph"/>
              <w:kinsoku w:val="0"/>
              <w:overflowPunct w:val="0"/>
              <w:ind w:left="287"/>
              <w:rPr>
                <w:spacing w:val="-4"/>
                <w:vertAlign w:val="superscript"/>
              </w:rPr>
            </w:pPr>
            <w:proofErr w:type="spellStart"/>
            <w:r w:rsidRPr="004A5846">
              <w:rPr>
                <w:spacing w:val="-4"/>
              </w:rPr>
              <w:t>Any</w:t>
            </w:r>
            <w:r w:rsidR="004A518E" w:rsidRPr="004A5846">
              <w:rPr>
                <w:spacing w:val="-4"/>
                <w:vertAlign w:val="superscript"/>
              </w:rPr>
              <w:t>c</w:t>
            </w:r>
            <w:proofErr w:type="spellEnd"/>
          </w:p>
        </w:tc>
        <w:tc>
          <w:tcPr>
            <w:tcW w:w="2551" w:type="dxa"/>
          </w:tcPr>
          <w:p w14:paraId="297AE1A0" w14:textId="77777777" w:rsidR="00096870" w:rsidRPr="004A5846" w:rsidRDefault="00096870" w:rsidP="00DD06B7">
            <w:pPr>
              <w:pStyle w:val="TableParagraph"/>
              <w:kinsoku w:val="0"/>
              <w:overflowPunct w:val="0"/>
              <w:ind w:left="1043" w:right="1036"/>
              <w:rPr>
                <w:spacing w:val="-4"/>
              </w:rPr>
            </w:pPr>
            <w:r w:rsidRPr="004A5846">
              <w:rPr>
                <w:spacing w:val="-4"/>
              </w:rPr>
              <w:t>3.4</w:t>
            </w:r>
          </w:p>
        </w:tc>
        <w:tc>
          <w:tcPr>
            <w:tcW w:w="2265" w:type="dxa"/>
          </w:tcPr>
          <w:p w14:paraId="6A2E7922" w14:textId="77777777" w:rsidR="00096870" w:rsidRPr="004A5846" w:rsidRDefault="00096870" w:rsidP="00DD06B7">
            <w:pPr>
              <w:pStyle w:val="TableParagraph"/>
              <w:tabs>
                <w:tab w:val="left" w:pos="1061"/>
              </w:tabs>
              <w:kinsoku w:val="0"/>
              <w:overflowPunct w:val="0"/>
              <w:ind w:right="1067"/>
              <w:rPr>
                <w:spacing w:val="-4"/>
              </w:rPr>
            </w:pPr>
            <w:r w:rsidRPr="004A5846">
              <w:rPr>
                <w:spacing w:val="-4"/>
              </w:rPr>
              <w:t>3.7</w:t>
            </w:r>
          </w:p>
        </w:tc>
      </w:tr>
      <w:tr w:rsidR="00096870" w:rsidRPr="004A5846" w14:paraId="2CC8716D" w14:textId="77777777" w:rsidTr="00BE4093">
        <w:trPr>
          <w:trHeight w:val="275"/>
          <w:jc w:val="center"/>
        </w:trPr>
        <w:tc>
          <w:tcPr>
            <w:tcW w:w="2624" w:type="dxa"/>
          </w:tcPr>
          <w:p w14:paraId="153C3094" w14:textId="77777777" w:rsidR="00096870" w:rsidRPr="004A5846" w:rsidRDefault="00096870" w:rsidP="00DD06B7">
            <w:pPr>
              <w:pStyle w:val="TableParagraph"/>
              <w:kinsoku w:val="0"/>
              <w:overflowPunct w:val="0"/>
              <w:ind w:left="288"/>
              <w:rPr>
                <w:spacing w:val="-4"/>
              </w:rPr>
            </w:pPr>
            <w:r w:rsidRPr="004A5846">
              <w:rPr>
                <w:spacing w:val="-4"/>
              </w:rPr>
              <w:t>Mild</w:t>
            </w:r>
          </w:p>
        </w:tc>
        <w:tc>
          <w:tcPr>
            <w:tcW w:w="2551" w:type="dxa"/>
          </w:tcPr>
          <w:p w14:paraId="412067F2" w14:textId="77777777" w:rsidR="00096870" w:rsidRPr="004A5846" w:rsidRDefault="00096870" w:rsidP="00DD06B7">
            <w:pPr>
              <w:pStyle w:val="TableParagraph"/>
              <w:kinsoku w:val="0"/>
              <w:overflowPunct w:val="0"/>
              <w:ind w:left="1043" w:right="1036"/>
              <w:rPr>
                <w:spacing w:val="-4"/>
              </w:rPr>
            </w:pPr>
            <w:r w:rsidRPr="004A5846">
              <w:rPr>
                <w:spacing w:val="-4"/>
              </w:rPr>
              <w:t>2.5</w:t>
            </w:r>
          </w:p>
        </w:tc>
        <w:tc>
          <w:tcPr>
            <w:tcW w:w="2265" w:type="dxa"/>
          </w:tcPr>
          <w:p w14:paraId="13408203" w14:textId="77777777" w:rsidR="00096870" w:rsidRPr="004A5846" w:rsidRDefault="00096870" w:rsidP="00DD06B7">
            <w:pPr>
              <w:pStyle w:val="TableParagraph"/>
              <w:tabs>
                <w:tab w:val="left" w:pos="1061"/>
              </w:tabs>
              <w:kinsoku w:val="0"/>
              <w:overflowPunct w:val="0"/>
              <w:ind w:right="1067"/>
              <w:rPr>
                <w:spacing w:val="-4"/>
              </w:rPr>
            </w:pPr>
            <w:r w:rsidRPr="004A5846">
              <w:rPr>
                <w:spacing w:val="-4"/>
              </w:rPr>
              <w:t>3.1</w:t>
            </w:r>
          </w:p>
        </w:tc>
      </w:tr>
      <w:tr w:rsidR="00096870" w:rsidRPr="004A5846" w14:paraId="14C2C61B" w14:textId="77777777" w:rsidTr="00BE4093">
        <w:trPr>
          <w:trHeight w:val="276"/>
          <w:jc w:val="center"/>
        </w:trPr>
        <w:tc>
          <w:tcPr>
            <w:tcW w:w="2624" w:type="dxa"/>
          </w:tcPr>
          <w:p w14:paraId="20B42F40" w14:textId="77777777" w:rsidR="00096870" w:rsidRPr="004A5846" w:rsidRDefault="00096870" w:rsidP="00DD06B7">
            <w:pPr>
              <w:pStyle w:val="TableParagraph"/>
              <w:kinsoku w:val="0"/>
              <w:overflowPunct w:val="0"/>
              <w:spacing w:before="1"/>
              <w:ind w:left="287"/>
              <w:rPr>
                <w:spacing w:val="-2"/>
              </w:rPr>
            </w:pPr>
            <w:r w:rsidRPr="004A5846">
              <w:rPr>
                <w:spacing w:val="-2"/>
              </w:rPr>
              <w:t>Moderate</w:t>
            </w:r>
          </w:p>
        </w:tc>
        <w:tc>
          <w:tcPr>
            <w:tcW w:w="2551" w:type="dxa"/>
          </w:tcPr>
          <w:p w14:paraId="3B857D1F" w14:textId="77777777" w:rsidR="00096870" w:rsidRPr="004A5846" w:rsidRDefault="00096870" w:rsidP="00DD06B7">
            <w:pPr>
              <w:pStyle w:val="TableParagraph"/>
              <w:kinsoku w:val="0"/>
              <w:overflowPunct w:val="0"/>
              <w:spacing w:before="1"/>
              <w:ind w:left="1043" w:right="1036"/>
              <w:rPr>
                <w:spacing w:val="-4"/>
              </w:rPr>
            </w:pPr>
            <w:r w:rsidRPr="004A5846">
              <w:rPr>
                <w:spacing w:val="-4"/>
              </w:rPr>
              <w:t>0.9</w:t>
            </w:r>
          </w:p>
        </w:tc>
        <w:tc>
          <w:tcPr>
            <w:tcW w:w="2265" w:type="dxa"/>
          </w:tcPr>
          <w:p w14:paraId="0B1DE40F" w14:textId="77777777" w:rsidR="00096870" w:rsidRPr="004A5846" w:rsidRDefault="00096870" w:rsidP="00DD06B7">
            <w:pPr>
              <w:pStyle w:val="TableParagraph"/>
              <w:tabs>
                <w:tab w:val="left" w:pos="1061"/>
              </w:tabs>
              <w:kinsoku w:val="0"/>
              <w:overflowPunct w:val="0"/>
              <w:spacing w:before="1"/>
              <w:ind w:right="1067"/>
              <w:rPr>
                <w:spacing w:val="-4"/>
              </w:rPr>
            </w:pPr>
            <w:r w:rsidRPr="004A5846">
              <w:rPr>
                <w:spacing w:val="-4"/>
              </w:rPr>
              <w:t>0.6</w:t>
            </w:r>
          </w:p>
        </w:tc>
      </w:tr>
      <w:tr w:rsidR="00096870" w:rsidRPr="004A5846" w14:paraId="3498D021" w14:textId="77777777" w:rsidTr="00BE4093">
        <w:trPr>
          <w:trHeight w:val="275"/>
          <w:jc w:val="center"/>
        </w:trPr>
        <w:tc>
          <w:tcPr>
            <w:tcW w:w="2624" w:type="dxa"/>
          </w:tcPr>
          <w:p w14:paraId="0F36A532" w14:textId="77777777" w:rsidR="00096870" w:rsidRPr="004A5846" w:rsidRDefault="00096870" w:rsidP="00DD06B7">
            <w:pPr>
              <w:pStyle w:val="TableParagraph"/>
              <w:kinsoku w:val="0"/>
              <w:overflowPunct w:val="0"/>
              <w:ind w:left="287"/>
              <w:rPr>
                <w:spacing w:val="-2"/>
              </w:rPr>
            </w:pPr>
            <w:r w:rsidRPr="004A5846">
              <w:rPr>
                <w:spacing w:val="-2"/>
              </w:rPr>
              <w:t>Severe</w:t>
            </w:r>
          </w:p>
        </w:tc>
        <w:tc>
          <w:tcPr>
            <w:tcW w:w="2551" w:type="dxa"/>
          </w:tcPr>
          <w:p w14:paraId="3E6C2929" w14:textId="77777777" w:rsidR="00096870" w:rsidRPr="004A5846" w:rsidRDefault="00096870" w:rsidP="00DD06B7">
            <w:pPr>
              <w:pStyle w:val="TableParagraph"/>
              <w:kinsoku w:val="0"/>
              <w:overflowPunct w:val="0"/>
              <w:ind w:left="6"/>
            </w:pPr>
            <w:r w:rsidRPr="004A5846">
              <w:t>0</w:t>
            </w:r>
          </w:p>
        </w:tc>
        <w:tc>
          <w:tcPr>
            <w:tcW w:w="2265" w:type="dxa"/>
          </w:tcPr>
          <w:p w14:paraId="5673D3FF" w14:textId="77777777" w:rsidR="00096870" w:rsidRPr="004A5846" w:rsidRDefault="00096870" w:rsidP="00DD06B7">
            <w:pPr>
              <w:pStyle w:val="TableParagraph"/>
              <w:tabs>
                <w:tab w:val="left" w:pos="1061"/>
              </w:tabs>
              <w:kinsoku w:val="0"/>
              <w:overflowPunct w:val="0"/>
              <w:ind w:right="1067"/>
              <w:rPr>
                <w:spacing w:val="-4"/>
              </w:rPr>
            </w:pPr>
            <w:r w:rsidRPr="004A5846">
              <w:rPr>
                <w:spacing w:val="-4"/>
              </w:rPr>
              <w:t>&lt;0.1</w:t>
            </w:r>
          </w:p>
        </w:tc>
      </w:tr>
      <w:tr w:rsidR="00096870" w:rsidRPr="004A5846" w14:paraId="5FB5C3B1" w14:textId="77777777" w:rsidTr="00BE4093">
        <w:trPr>
          <w:trHeight w:val="275"/>
          <w:jc w:val="center"/>
        </w:trPr>
        <w:tc>
          <w:tcPr>
            <w:tcW w:w="7440" w:type="dxa"/>
            <w:gridSpan w:val="3"/>
          </w:tcPr>
          <w:p w14:paraId="65754A71" w14:textId="23A8005B" w:rsidR="00096870" w:rsidRPr="004A5846" w:rsidRDefault="00096870" w:rsidP="00DD06B7">
            <w:pPr>
              <w:pStyle w:val="TableParagraph"/>
              <w:kinsoku w:val="0"/>
              <w:overflowPunct w:val="0"/>
              <w:ind w:left="107"/>
              <w:rPr>
                <w:spacing w:val="-2"/>
                <w:vertAlign w:val="superscript"/>
              </w:rPr>
            </w:pPr>
            <w:proofErr w:type="spellStart"/>
            <w:r w:rsidRPr="004A5846">
              <w:rPr>
                <w:spacing w:val="-2"/>
              </w:rPr>
              <w:t>Vomiting</w:t>
            </w:r>
            <w:r w:rsidR="004A518E" w:rsidRPr="004A5846">
              <w:rPr>
                <w:spacing w:val="-2"/>
                <w:vertAlign w:val="superscript"/>
              </w:rPr>
              <w:t>d</w:t>
            </w:r>
            <w:proofErr w:type="spellEnd"/>
          </w:p>
        </w:tc>
      </w:tr>
      <w:tr w:rsidR="00096870" w:rsidRPr="004A5846" w14:paraId="1BDD05FB" w14:textId="77777777" w:rsidTr="00BE4093">
        <w:trPr>
          <w:trHeight w:val="276"/>
          <w:jc w:val="center"/>
        </w:trPr>
        <w:tc>
          <w:tcPr>
            <w:tcW w:w="2624" w:type="dxa"/>
          </w:tcPr>
          <w:p w14:paraId="5B2133B1" w14:textId="70D39E1B" w:rsidR="00096870" w:rsidRPr="004A5846" w:rsidRDefault="00096870" w:rsidP="00DD06B7">
            <w:pPr>
              <w:pStyle w:val="TableParagraph"/>
              <w:kinsoku w:val="0"/>
              <w:overflowPunct w:val="0"/>
              <w:spacing w:before="1"/>
              <w:ind w:left="287"/>
              <w:rPr>
                <w:spacing w:val="-4"/>
                <w:vertAlign w:val="superscript"/>
              </w:rPr>
            </w:pPr>
            <w:proofErr w:type="spellStart"/>
            <w:r w:rsidRPr="004A5846">
              <w:rPr>
                <w:spacing w:val="-4"/>
              </w:rPr>
              <w:t>Any</w:t>
            </w:r>
            <w:r w:rsidR="004A518E" w:rsidRPr="004A5846">
              <w:rPr>
                <w:spacing w:val="-4"/>
                <w:vertAlign w:val="superscript"/>
              </w:rPr>
              <w:t>c</w:t>
            </w:r>
            <w:proofErr w:type="spellEnd"/>
          </w:p>
        </w:tc>
        <w:tc>
          <w:tcPr>
            <w:tcW w:w="2551" w:type="dxa"/>
          </w:tcPr>
          <w:p w14:paraId="23C8F7B3" w14:textId="77777777" w:rsidR="00096870" w:rsidRPr="004A5846" w:rsidRDefault="00096870" w:rsidP="00DD06B7">
            <w:pPr>
              <w:pStyle w:val="TableParagraph"/>
              <w:kinsoku w:val="0"/>
              <w:overflowPunct w:val="0"/>
              <w:spacing w:before="1"/>
              <w:ind w:left="1043" w:right="1036"/>
              <w:rPr>
                <w:spacing w:val="-4"/>
              </w:rPr>
            </w:pPr>
            <w:r w:rsidRPr="004A5846">
              <w:rPr>
                <w:spacing w:val="-4"/>
              </w:rPr>
              <w:t>0.9</w:t>
            </w:r>
          </w:p>
        </w:tc>
        <w:tc>
          <w:tcPr>
            <w:tcW w:w="2265" w:type="dxa"/>
          </w:tcPr>
          <w:p w14:paraId="6FD3652B" w14:textId="77777777" w:rsidR="00096870" w:rsidRPr="004A5846" w:rsidRDefault="00096870" w:rsidP="00DD06B7">
            <w:pPr>
              <w:pStyle w:val="TableParagraph"/>
              <w:kinsoku w:val="0"/>
              <w:overflowPunct w:val="0"/>
              <w:spacing w:before="1"/>
              <w:ind w:right="1067"/>
              <w:rPr>
                <w:spacing w:val="-4"/>
              </w:rPr>
            </w:pPr>
            <w:r w:rsidRPr="004A5846">
              <w:rPr>
                <w:spacing w:val="-4"/>
              </w:rPr>
              <w:t>0.8</w:t>
            </w:r>
          </w:p>
        </w:tc>
      </w:tr>
      <w:tr w:rsidR="00096870" w:rsidRPr="004A5846" w14:paraId="73755D4D" w14:textId="77777777" w:rsidTr="00BE4093">
        <w:trPr>
          <w:trHeight w:val="275"/>
          <w:jc w:val="center"/>
        </w:trPr>
        <w:tc>
          <w:tcPr>
            <w:tcW w:w="2624" w:type="dxa"/>
          </w:tcPr>
          <w:p w14:paraId="093B1C45" w14:textId="77777777" w:rsidR="00096870" w:rsidRPr="004A5846" w:rsidRDefault="00096870" w:rsidP="00DD06B7">
            <w:pPr>
              <w:pStyle w:val="TableParagraph"/>
              <w:kinsoku w:val="0"/>
              <w:overflowPunct w:val="0"/>
              <w:ind w:left="288"/>
              <w:rPr>
                <w:spacing w:val="-4"/>
              </w:rPr>
            </w:pPr>
            <w:r w:rsidRPr="004A5846">
              <w:rPr>
                <w:spacing w:val="-4"/>
              </w:rPr>
              <w:t>Mild</w:t>
            </w:r>
          </w:p>
        </w:tc>
        <w:tc>
          <w:tcPr>
            <w:tcW w:w="2551" w:type="dxa"/>
          </w:tcPr>
          <w:p w14:paraId="3BB82B61" w14:textId="77777777" w:rsidR="00096870" w:rsidRPr="004A5846" w:rsidRDefault="00096870" w:rsidP="00DD06B7">
            <w:pPr>
              <w:pStyle w:val="TableParagraph"/>
              <w:kinsoku w:val="0"/>
              <w:overflowPunct w:val="0"/>
              <w:ind w:left="1043" w:right="1036"/>
              <w:rPr>
                <w:spacing w:val="-4"/>
              </w:rPr>
            </w:pPr>
            <w:r w:rsidRPr="004A5846">
              <w:rPr>
                <w:spacing w:val="-4"/>
              </w:rPr>
              <w:t>0.7</w:t>
            </w:r>
          </w:p>
        </w:tc>
        <w:tc>
          <w:tcPr>
            <w:tcW w:w="2265" w:type="dxa"/>
          </w:tcPr>
          <w:p w14:paraId="2364F771" w14:textId="77777777" w:rsidR="00096870" w:rsidRPr="004A5846" w:rsidRDefault="00096870" w:rsidP="00DD06B7">
            <w:pPr>
              <w:pStyle w:val="TableParagraph"/>
              <w:kinsoku w:val="0"/>
              <w:overflowPunct w:val="0"/>
              <w:ind w:right="1067"/>
              <w:rPr>
                <w:spacing w:val="-4"/>
              </w:rPr>
            </w:pPr>
            <w:r w:rsidRPr="004A5846">
              <w:rPr>
                <w:spacing w:val="-4"/>
              </w:rPr>
              <w:t>0.7</w:t>
            </w:r>
          </w:p>
        </w:tc>
      </w:tr>
      <w:tr w:rsidR="00096870" w:rsidRPr="004A5846" w14:paraId="128DBE92" w14:textId="77777777" w:rsidTr="00BE4093">
        <w:trPr>
          <w:trHeight w:val="275"/>
          <w:jc w:val="center"/>
        </w:trPr>
        <w:tc>
          <w:tcPr>
            <w:tcW w:w="2624" w:type="dxa"/>
          </w:tcPr>
          <w:p w14:paraId="7889361A" w14:textId="77777777" w:rsidR="00096870" w:rsidRPr="004A5846" w:rsidRDefault="00096870" w:rsidP="00DD06B7">
            <w:pPr>
              <w:pStyle w:val="TableParagraph"/>
              <w:kinsoku w:val="0"/>
              <w:overflowPunct w:val="0"/>
              <w:ind w:left="287"/>
              <w:rPr>
                <w:spacing w:val="-2"/>
              </w:rPr>
            </w:pPr>
            <w:r w:rsidRPr="004A5846">
              <w:rPr>
                <w:spacing w:val="-2"/>
              </w:rPr>
              <w:t>Moderate</w:t>
            </w:r>
          </w:p>
        </w:tc>
        <w:tc>
          <w:tcPr>
            <w:tcW w:w="2551" w:type="dxa"/>
          </w:tcPr>
          <w:p w14:paraId="42ED6946" w14:textId="77777777" w:rsidR="00096870" w:rsidRPr="004A5846" w:rsidRDefault="00096870" w:rsidP="00DD06B7">
            <w:pPr>
              <w:pStyle w:val="TableParagraph"/>
              <w:kinsoku w:val="0"/>
              <w:overflowPunct w:val="0"/>
              <w:ind w:left="1043" w:right="1036"/>
              <w:rPr>
                <w:spacing w:val="-4"/>
              </w:rPr>
            </w:pPr>
            <w:r w:rsidRPr="004A5846">
              <w:rPr>
                <w:spacing w:val="-4"/>
              </w:rPr>
              <w:t>0.2</w:t>
            </w:r>
          </w:p>
        </w:tc>
        <w:tc>
          <w:tcPr>
            <w:tcW w:w="2265" w:type="dxa"/>
          </w:tcPr>
          <w:p w14:paraId="28EC7693" w14:textId="77777777" w:rsidR="00096870" w:rsidRPr="004A5846" w:rsidRDefault="00096870" w:rsidP="00DD06B7">
            <w:pPr>
              <w:pStyle w:val="TableParagraph"/>
              <w:kinsoku w:val="0"/>
              <w:overflowPunct w:val="0"/>
              <w:ind w:right="1067"/>
              <w:rPr>
                <w:spacing w:val="-4"/>
              </w:rPr>
            </w:pPr>
            <w:r w:rsidRPr="004A5846">
              <w:rPr>
                <w:spacing w:val="-4"/>
              </w:rPr>
              <w:t>0.1</w:t>
            </w:r>
          </w:p>
        </w:tc>
      </w:tr>
      <w:tr w:rsidR="00096870" w:rsidRPr="004A5846" w14:paraId="6917CFFE" w14:textId="77777777" w:rsidTr="00BE4093">
        <w:trPr>
          <w:trHeight w:val="276"/>
          <w:jc w:val="center"/>
        </w:trPr>
        <w:tc>
          <w:tcPr>
            <w:tcW w:w="2624" w:type="dxa"/>
          </w:tcPr>
          <w:p w14:paraId="62D4A05B" w14:textId="77777777" w:rsidR="00096870" w:rsidRPr="004A5846" w:rsidRDefault="00096870" w:rsidP="00DD06B7">
            <w:pPr>
              <w:pStyle w:val="TableParagraph"/>
              <w:kinsoku w:val="0"/>
              <w:overflowPunct w:val="0"/>
              <w:spacing w:before="1"/>
              <w:ind w:left="287"/>
              <w:rPr>
                <w:spacing w:val="-2"/>
              </w:rPr>
            </w:pPr>
            <w:r w:rsidRPr="004A5846">
              <w:rPr>
                <w:spacing w:val="-2"/>
              </w:rPr>
              <w:t>Severe</w:t>
            </w:r>
          </w:p>
        </w:tc>
        <w:tc>
          <w:tcPr>
            <w:tcW w:w="2551" w:type="dxa"/>
          </w:tcPr>
          <w:p w14:paraId="1218C18A" w14:textId="77777777" w:rsidR="00096870" w:rsidRPr="004A5846" w:rsidRDefault="00096870" w:rsidP="00DD06B7">
            <w:pPr>
              <w:pStyle w:val="TableParagraph"/>
              <w:kinsoku w:val="0"/>
              <w:overflowPunct w:val="0"/>
              <w:spacing w:before="1"/>
              <w:ind w:left="6"/>
            </w:pPr>
            <w:r w:rsidRPr="004A5846">
              <w:t>0</w:t>
            </w:r>
          </w:p>
        </w:tc>
        <w:tc>
          <w:tcPr>
            <w:tcW w:w="2265" w:type="dxa"/>
          </w:tcPr>
          <w:p w14:paraId="5AC595FC" w14:textId="77777777" w:rsidR="00096870" w:rsidRPr="004A5846" w:rsidRDefault="00096870" w:rsidP="00DD06B7">
            <w:pPr>
              <w:pStyle w:val="TableParagraph"/>
              <w:kinsoku w:val="0"/>
              <w:overflowPunct w:val="0"/>
              <w:spacing w:before="1"/>
              <w:ind w:right="1067"/>
              <w:rPr>
                <w:spacing w:val="-4"/>
              </w:rPr>
            </w:pPr>
            <w:r w:rsidRPr="004A5846">
              <w:rPr>
                <w:spacing w:val="-4"/>
              </w:rPr>
              <w:t>&lt;0.1</w:t>
            </w:r>
          </w:p>
        </w:tc>
      </w:tr>
      <w:tr w:rsidR="00096870" w:rsidRPr="004A5846" w14:paraId="168853EA" w14:textId="77777777" w:rsidTr="00BE4093">
        <w:trPr>
          <w:trHeight w:val="275"/>
          <w:jc w:val="center"/>
        </w:trPr>
        <w:tc>
          <w:tcPr>
            <w:tcW w:w="7440" w:type="dxa"/>
            <w:gridSpan w:val="3"/>
          </w:tcPr>
          <w:p w14:paraId="51932F3F" w14:textId="4985A85E" w:rsidR="00096870" w:rsidRPr="004A5846" w:rsidRDefault="00096870" w:rsidP="00DD06B7">
            <w:pPr>
              <w:pStyle w:val="TableParagraph"/>
              <w:kinsoku w:val="0"/>
              <w:overflowPunct w:val="0"/>
              <w:ind w:left="107"/>
              <w:rPr>
                <w:spacing w:val="-2"/>
                <w:vertAlign w:val="superscript"/>
              </w:rPr>
            </w:pPr>
            <w:proofErr w:type="spellStart"/>
            <w:r w:rsidRPr="004A5846">
              <w:rPr>
                <w:spacing w:val="-2"/>
              </w:rPr>
              <w:t>Diarrh</w:t>
            </w:r>
            <w:r w:rsidR="00FF74D5" w:rsidRPr="004A5846">
              <w:rPr>
                <w:spacing w:val="-2"/>
              </w:rPr>
              <w:t>o</w:t>
            </w:r>
            <w:r w:rsidRPr="004A5846">
              <w:rPr>
                <w:spacing w:val="-2"/>
              </w:rPr>
              <w:t>ea</w:t>
            </w:r>
            <w:r w:rsidR="004A518E" w:rsidRPr="004A5846">
              <w:rPr>
                <w:spacing w:val="-2"/>
                <w:vertAlign w:val="superscript"/>
              </w:rPr>
              <w:t>e</w:t>
            </w:r>
            <w:proofErr w:type="spellEnd"/>
          </w:p>
        </w:tc>
      </w:tr>
      <w:tr w:rsidR="00096870" w:rsidRPr="004A5846" w14:paraId="03507437" w14:textId="77777777" w:rsidTr="00BE4093">
        <w:trPr>
          <w:trHeight w:val="275"/>
          <w:jc w:val="center"/>
        </w:trPr>
        <w:tc>
          <w:tcPr>
            <w:tcW w:w="2624" w:type="dxa"/>
          </w:tcPr>
          <w:p w14:paraId="0707EB30" w14:textId="16BC02FA" w:rsidR="00096870" w:rsidRPr="004A5846" w:rsidRDefault="00096870" w:rsidP="00DD06B7">
            <w:pPr>
              <w:pStyle w:val="TableParagraph"/>
              <w:kinsoku w:val="0"/>
              <w:overflowPunct w:val="0"/>
              <w:ind w:left="287"/>
              <w:rPr>
                <w:spacing w:val="-4"/>
                <w:vertAlign w:val="superscript"/>
              </w:rPr>
            </w:pPr>
            <w:proofErr w:type="spellStart"/>
            <w:r w:rsidRPr="004A5846">
              <w:rPr>
                <w:spacing w:val="-4"/>
              </w:rPr>
              <w:t>Any</w:t>
            </w:r>
            <w:r w:rsidR="004A518E" w:rsidRPr="004A5846">
              <w:rPr>
                <w:spacing w:val="-4"/>
                <w:vertAlign w:val="superscript"/>
              </w:rPr>
              <w:t>c</w:t>
            </w:r>
            <w:proofErr w:type="spellEnd"/>
          </w:p>
        </w:tc>
        <w:tc>
          <w:tcPr>
            <w:tcW w:w="2551" w:type="dxa"/>
          </w:tcPr>
          <w:p w14:paraId="55D6463C" w14:textId="77777777" w:rsidR="00096870" w:rsidRPr="004A5846" w:rsidRDefault="00096870" w:rsidP="00DD06B7">
            <w:pPr>
              <w:pStyle w:val="TableParagraph"/>
              <w:kinsoku w:val="0"/>
              <w:overflowPunct w:val="0"/>
              <w:ind w:left="1043" w:right="1036"/>
              <w:rPr>
                <w:spacing w:val="-4"/>
              </w:rPr>
            </w:pPr>
            <w:r w:rsidRPr="004A5846">
              <w:rPr>
                <w:spacing w:val="-4"/>
              </w:rPr>
              <w:t>5.9</w:t>
            </w:r>
          </w:p>
        </w:tc>
        <w:tc>
          <w:tcPr>
            <w:tcW w:w="2265" w:type="dxa"/>
          </w:tcPr>
          <w:p w14:paraId="185155AC" w14:textId="77777777" w:rsidR="00096870" w:rsidRPr="004A5846" w:rsidRDefault="00096870" w:rsidP="00DD06B7">
            <w:pPr>
              <w:pStyle w:val="TableParagraph"/>
              <w:kinsoku w:val="0"/>
              <w:overflowPunct w:val="0"/>
              <w:ind w:right="1067"/>
              <w:rPr>
                <w:spacing w:val="-4"/>
              </w:rPr>
            </w:pPr>
            <w:r w:rsidRPr="004A5846">
              <w:rPr>
                <w:spacing w:val="-4"/>
              </w:rPr>
              <w:t>5.2</w:t>
            </w:r>
          </w:p>
        </w:tc>
      </w:tr>
      <w:tr w:rsidR="00096870" w:rsidRPr="004A5846" w14:paraId="5075872E" w14:textId="77777777" w:rsidTr="00BE4093">
        <w:trPr>
          <w:trHeight w:val="275"/>
          <w:jc w:val="center"/>
        </w:trPr>
        <w:tc>
          <w:tcPr>
            <w:tcW w:w="2624" w:type="dxa"/>
          </w:tcPr>
          <w:p w14:paraId="40871575" w14:textId="77777777" w:rsidR="00096870" w:rsidRPr="004A5846" w:rsidRDefault="00096870" w:rsidP="00DD06B7">
            <w:pPr>
              <w:pStyle w:val="TableParagraph"/>
              <w:kinsoku w:val="0"/>
              <w:overflowPunct w:val="0"/>
              <w:ind w:left="288"/>
              <w:rPr>
                <w:spacing w:val="-4"/>
              </w:rPr>
            </w:pPr>
            <w:r w:rsidRPr="004A5846">
              <w:rPr>
                <w:spacing w:val="-4"/>
              </w:rPr>
              <w:t>Mild</w:t>
            </w:r>
          </w:p>
        </w:tc>
        <w:tc>
          <w:tcPr>
            <w:tcW w:w="2551" w:type="dxa"/>
          </w:tcPr>
          <w:p w14:paraId="194EFB2E" w14:textId="77777777" w:rsidR="00096870" w:rsidRPr="004A5846" w:rsidRDefault="00096870" w:rsidP="00DD06B7">
            <w:pPr>
              <w:pStyle w:val="TableParagraph"/>
              <w:kinsoku w:val="0"/>
              <w:overflowPunct w:val="0"/>
              <w:ind w:left="1043" w:right="1036"/>
              <w:rPr>
                <w:spacing w:val="-4"/>
              </w:rPr>
            </w:pPr>
            <w:r w:rsidRPr="004A5846">
              <w:rPr>
                <w:spacing w:val="-4"/>
              </w:rPr>
              <w:t>4.4</w:t>
            </w:r>
          </w:p>
        </w:tc>
        <w:tc>
          <w:tcPr>
            <w:tcW w:w="2265" w:type="dxa"/>
          </w:tcPr>
          <w:p w14:paraId="0606DDBE" w14:textId="77777777" w:rsidR="00096870" w:rsidRPr="004A5846" w:rsidRDefault="00096870" w:rsidP="00DD06B7">
            <w:pPr>
              <w:pStyle w:val="TableParagraph"/>
              <w:kinsoku w:val="0"/>
              <w:overflowPunct w:val="0"/>
              <w:ind w:right="1067"/>
              <w:rPr>
                <w:spacing w:val="-4"/>
              </w:rPr>
            </w:pPr>
            <w:r w:rsidRPr="004A5846">
              <w:rPr>
                <w:spacing w:val="-4"/>
              </w:rPr>
              <w:t>4.2</w:t>
            </w:r>
          </w:p>
        </w:tc>
      </w:tr>
      <w:tr w:rsidR="00096870" w:rsidRPr="004A5846" w14:paraId="1EC64748" w14:textId="77777777" w:rsidTr="00BE4093">
        <w:trPr>
          <w:trHeight w:val="276"/>
          <w:jc w:val="center"/>
        </w:trPr>
        <w:tc>
          <w:tcPr>
            <w:tcW w:w="2624" w:type="dxa"/>
          </w:tcPr>
          <w:p w14:paraId="47CFE2A7" w14:textId="77777777" w:rsidR="00096870" w:rsidRPr="004A5846" w:rsidRDefault="00096870" w:rsidP="00DD06B7">
            <w:pPr>
              <w:pStyle w:val="TableParagraph"/>
              <w:kinsoku w:val="0"/>
              <w:overflowPunct w:val="0"/>
              <w:spacing w:before="1"/>
              <w:ind w:left="287"/>
              <w:rPr>
                <w:spacing w:val="-2"/>
              </w:rPr>
            </w:pPr>
            <w:r w:rsidRPr="004A5846">
              <w:rPr>
                <w:spacing w:val="-2"/>
              </w:rPr>
              <w:t>Moderate</w:t>
            </w:r>
          </w:p>
        </w:tc>
        <w:tc>
          <w:tcPr>
            <w:tcW w:w="2551" w:type="dxa"/>
          </w:tcPr>
          <w:p w14:paraId="0D36EC93" w14:textId="77777777" w:rsidR="00096870" w:rsidRPr="004A5846" w:rsidRDefault="00096870" w:rsidP="00DD06B7">
            <w:pPr>
              <w:pStyle w:val="TableParagraph"/>
              <w:kinsoku w:val="0"/>
              <w:overflowPunct w:val="0"/>
              <w:spacing w:before="1"/>
              <w:ind w:left="1043" w:right="1036"/>
              <w:rPr>
                <w:spacing w:val="-4"/>
              </w:rPr>
            </w:pPr>
            <w:r w:rsidRPr="004A5846">
              <w:rPr>
                <w:spacing w:val="-4"/>
              </w:rPr>
              <w:t>1.3</w:t>
            </w:r>
          </w:p>
        </w:tc>
        <w:tc>
          <w:tcPr>
            <w:tcW w:w="2265" w:type="dxa"/>
          </w:tcPr>
          <w:p w14:paraId="0F1E76F5" w14:textId="77777777" w:rsidR="00096870" w:rsidRPr="004A5846" w:rsidRDefault="00096870" w:rsidP="00DD06B7">
            <w:pPr>
              <w:pStyle w:val="TableParagraph"/>
              <w:kinsoku w:val="0"/>
              <w:overflowPunct w:val="0"/>
              <w:spacing w:before="1"/>
              <w:ind w:right="1067"/>
              <w:rPr>
                <w:spacing w:val="-4"/>
              </w:rPr>
            </w:pPr>
            <w:r w:rsidRPr="004A5846">
              <w:rPr>
                <w:spacing w:val="-4"/>
              </w:rPr>
              <w:t>0.9</w:t>
            </w:r>
          </w:p>
        </w:tc>
      </w:tr>
      <w:tr w:rsidR="00096870" w:rsidRPr="004A5846" w14:paraId="72318236" w14:textId="77777777" w:rsidTr="00BE4093">
        <w:trPr>
          <w:trHeight w:val="275"/>
          <w:jc w:val="center"/>
        </w:trPr>
        <w:tc>
          <w:tcPr>
            <w:tcW w:w="2624" w:type="dxa"/>
          </w:tcPr>
          <w:p w14:paraId="37A96A6D" w14:textId="77777777" w:rsidR="00096870" w:rsidRPr="004A5846" w:rsidRDefault="00096870" w:rsidP="00DD06B7">
            <w:pPr>
              <w:pStyle w:val="TableParagraph"/>
              <w:kinsoku w:val="0"/>
              <w:overflowPunct w:val="0"/>
              <w:ind w:left="287"/>
              <w:rPr>
                <w:spacing w:val="-2"/>
              </w:rPr>
            </w:pPr>
            <w:r w:rsidRPr="004A5846">
              <w:rPr>
                <w:spacing w:val="-2"/>
              </w:rPr>
              <w:t>Severe</w:t>
            </w:r>
          </w:p>
        </w:tc>
        <w:tc>
          <w:tcPr>
            <w:tcW w:w="2551" w:type="dxa"/>
          </w:tcPr>
          <w:p w14:paraId="7964A632" w14:textId="77777777" w:rsidR="00096870" w:rsidRPr="004A5846" w:rsidRDefault="00096870" w:rsidP="00DD06B7">
            <w:pPr>
              <w:pStyle w:val="TableParagraph"/>
              <w:kinsoku w:val="0"/>
              <w:overflowPunct w:val="0"/>
              <w:ind w:left="1042" w:right="1036"/>
              <w:rPr>
                <w:spacing w:val="-4"/>
              </w:rPr>
            </w:pPr>
            <w:r w:rsidRPr="004A5846">
              <w:rPr>
                <w:spacing w:val="-4"/>
              </w:rPr>
              <w:t>0.1</w:t>
            </w:r>
          </w:p>
        </w:tc>
        <w:tc>
          <w:tcPr>
            <w:tcW w:w="2265" w:type="dxa"/>
          </w:tcPr>
          <w:p w14:paraId="2548BAC3" w14:textId="77777777" w:rsidR="00096870" w:rsidRPr="004A5846" w:rsidRDefault="00096870" w:rsidP="00DD06B7">
            <w:pPr>
              <w:pStyle w:val="TableParagraph"/>
              <w:kinsoku w:val="0"/>
              <w:overflowPunct w:val="0"/>
              <w:ind w:right="1067"/>
              <w:rPr>
                <w:spacing w:val="-4"/>
              </w:rPr>
            </w:pPr>
            <w:r w:rsidRPr="004A5846">
              <w:rPr>
                <w:spacing w:val="-4"/>
              </w:rPr>
              <w:t>0.1</w:t>
            </w:r>
          </w:p>
        </w:tc>
      </w:tr>
    </w:tbl>
    <w:p w14:paraId="705D345F" w14:textId="494FBED9" w:rsidR="00096870" w:rsidRPr="00BE4093" w:rsidRDefault="004A518E" w:rsidP="00DD06B7">
      <w:pPr>
        <w:pStyle w:val="BodyText"/>
        <w:kinsoku w:val="0"/>
        <w:overflowPunct w:val="0"/>
        <w:spacing w:before="60"/>
        <w:ind w:left="284" w:hanging="284"/>
        <w:rPr>
          <w:w w:val="99"/>
          <w:sz w:val="20"/>
          <w:szCs w:val="20"/>
          <w:vertAlign w:val="superscript"/>
        </w:rPr>
      </w:pPr>
      <w:r w:rsidRPr="00BE4093">
        <w:rPr>
          <w:w w:val="99"/>
          <w:sz w:val="20"/>
          <w:szCs w:val="20"/>
          <w:vertAlign w:val="superscript"/>
        </w:rPr>
        <w:t>a</w:t>
      </w:r>
      <w:r w:rsidR="005A42BA" w:rsidRPr="004A5846">
        <w:rPr>
          <w:w w:val="99"/>
          <w:sz w:val="20"/>
          <w:szCs w:val="20"/>
          <w:vertAlign w:val="superscript"/>
        </w:rPr>
        <w:tab/>
      </w:r>
      <w:r w:rsidRPr="004A5846">
        <w:rPr>
          <w:rFonts w:eastAsia="TimesNewRoman"/>
          <w:sz w:val="20"/>
          <w:szCs w:val="20"/>
        </w:rPr>
        <w:t>N = number of participants who provided e-diary data for a specific reaction after vaccination.</w:t>
      </w:r>
    </w:p>
    <w:p w14:paraId="28A01C4B" w14:textId="74C9E5C6" w:rsidR="00096870" w:rsidRPr="00BE4093" w:rsidRDefault="00096870" w:rsidP="00DD06B7">
      <w:pPr>
        <w:pStyle w:val="BodyText"/>
        <w:kinsoku w:val="0"/>
        <w:overflowPunct w:val="0"/>
        <w:spacing w:before="23"/>
        <w:ind w:left="284" w:hanging="284"/>
        <w:rPr>
          <w:w w:val="99"/>
          <w:sz w:val="20"/>
          <w:szCs w:val="20"/>
        </w:rPr>
      </w:pPr>
      <w:r w:rsidRPr="00BE4093">
        <w:rPr>
          <w:rFonts w:eastAsia="TimesNewRoman"/>
          <w:sz w:val="20"/>
          <w:szCs w:val="20"/>
          <w:vertAlign w:val="superscript"/>
        </w:rPr>
        <w:t>b</w:t>
      </w:r>
      <w:r w:rsidR="005A42BA" w:rsidRPr="004A5846">
        <w:rPr>
          <w:rFonts w:eastAsia="TimesNewRoman"/>
          <w:sz w:val="20"/>
          <w:szCs w:val="20"/>
          <w:vertAlign w:val="superscript"/>
        </w:rPr>
        <w:tab/>
      </w:r>
      <w:r w:rsidR="004A518E" w:rsidRPr="004A5846">
        <w:rPr>
          <w:rFonts w:eastAsia="TimesNewRoman"/>
          <w:sz w:val="20"/>
          <w:szCs w:val="20"/>
        </w:rPr>
        <w:t>Mild: does not interfere with activity; moderate: some interference with activity; severe: prevents daily routine activity.</w:t>
      </w:r>
    </w:p>
    <w:p w14:paraId="216A2C75" w14:textId="65467A2E" w:rsidR="00096870" w:rsidRPr="00BE4093" w:rsidRDefault="00096870" w:rsidP="00DD06B7">
      <w:pPr>
        <w:ind w:left="284" w:hanging="284"/>
        <w:rPr>
          <w:rFonts w:eastAsia="TimesNewRoman"/>
          <w:sz w:val="20"/>
          <w:szCs w:val="20"/>
        </w:rPr>
      </w:pPr>
      <w:r w:rsidRPr="00BE4093">
        <w:rPr>
          <w:rFonts w:eastAsia="TimesNewRoman"/>
          <w:sz w:val="20"/>
          <w:szCs w:val="20"/>
          <w:vertAlign w:val="superscript"/>
        </w:rPr>
        <w:t>c</w:t>
      </w:r>
      <w:r w:rsidR="005A42BA" w:rsidRPr="004A5846">
        <w:rPr>
          <w:rFonts w:eastAsia="TimesNewRoman"/>
          <w:sz w:val="20"/>
          <w:szCs w:val="20"/>
        </w:rPr>
        <w:tab/>
      </w:r>
      <w:r w:rsidR="004A518E" w:rsidRPr="004A5846">
        <w:rPr>
          <w:rFonts w:eastAsia="TimesNewRoman"/>
          <w:sz w:val="20"/>
          <w:szCs w:val="20"/>
        </w:rPr>
        <w:t>Any includes all participants who reported a reaction as mild, moderate, or severe during Day 1 to Day 7 after vaccination.</w:t>
      </w:r>
    </w:p>
    <w:p w14:paraId="130D3919" w14:textId="2330C4F9" w:rsidR="00096870" w:rsidRPr="00BE4093" w:rsidRDefault="00096870" w:rsidP="00DD06B7">
      <w:pPr>
        <w:ind w:left="284" w:hanging="284"/>
        <w:rPr>
          <w:rFonts w:eastAsia="TimesNewRoman"/>
          <w:sz w:val="20"/>
          <w:szCs w:val="20"/>
        </w:rPr>
      </w:pPr>
      <w:r w:rsidRPr="00BE4093">
        <w:rPr>
          <w:rFonts w:eastAsia="TimesNewRoman"/>
          <w:sz w:val="20"/>
          <w:szCs w:val="20"/>
          <w:vertAlign w:val="superscript"/>
        </w:rPr>
        <w:t>d</w:t>
      </w:r>
      <w:r w:rsidR="005A42BA" w:rsidRPr="004A5846">
        <w:rPr>
          <w:rFonts w:eastAsia="TimesNewRoman"/>
          <w:sz w:val="20"/>
          <w:szCs w:val="20"/>
          <w:vertAlign w:val="superscript"/>
        </w:rPr>
        <w:tab/>
      </w:r>
      <w:r w:rsidR="004A518E" w:rsidRPr="004A5846">
        <w:rPr>
          <w:rFonts w:eastAsia="TimesNewRoman"/>
          <w:sz w:val="20"/>
          <w:szCs w:val="20"/>
        </w:rPr>
        <w:t>Mild: 1 to 2 times in 24 hours; moderate: &gt;2 times in 24 hours; severe: requires intravenous hydration.</w:t>
      </w:r>
    </w:p>
    <w:p w14:paraId="6CC1FB7D" w14:textId="600728D0" w:rsidR="004A518E" w:rsidRPr="004A5846" w:rsidRDefault="00096870" w:rsidP="00DD06B7">
      <w:pPr>
        <w:ind w:left="284" w:hanging="284"/>
        <w:rPr>
          <w:rFonts w:eastAsia="TimesNewRoman"/>
          <w:sz w:val="20"/>
          <w:szCs w:val="20"/>
        </w:rPr>
      </w:pPr>
      <w:r w:rsidRPr="00BE4093">
        <w:rPr>
          <w:rFonts w:eastAsia="TimesNewRoman"/>
          <w:sz w:val="20"/>
          <w:szCs w:val="20"/>
          <w:vertAlign w:val="superscript"/>
        </w:rPr>
        <w:t>e</w:t>
      </w:r>
      <w:r w:rsidR="005A42BA" w:rsidRPr="004A5846">
        <w:rPr>
          <w:rFonts w:eastAsia="TimesNewRoman"/>
          <w:sz w:val="20"/>
          <w:szCs w:val="20"/>
        </w:rPr>
        <w:tab/>
      </w:r>
      <w:r w:rsidR="004A518E" w:rsidRPr="004A5846">
        <w:rPr>
          <w:rFonts w:eastAsia="TimesNewRoman"/>
          <w:sz w:val="20"/>
          <w:szCs w:val="20"/>
        </w:rPr>
        <w:t>Mild: 2 to 3 loose stools in 24 hours; moderate: 4 to 5 loose stools in 24 hours; severe: 6 or more</w:t>
      </w:r>
    </w:p>
    <w:p w14:paraId="7395A81B" w14:textId="0FD829F6" w:rsidR="00096870" w:rsidRPr="00BE4093" w:rsidRDefault="004A518E" w:rsidP="00DD06B7">
      <w:pPr>
        <w:pStyle w:val="CLDNormal"/>
        <w:ind w:left="284" w:hanging="284"/>
        <w:jc w:val="left"/>
        <w:rPr>
          <w:b/>
          <w:bCs/>
          <w:sz w:val="20"/>
          <w:lang w:val="en-AU"/>
        </w:rPr>
      </w:pPr>
      <w:r w:rsidRPr="004A5846">
        <w:rPr>
          <w:rFonts w:eastAsia="TimesNewRoman"/>
          <w:sz w:val="20"/>
        </w:rPr>
        <w:t>loose stools in 24 hours.</w:t>
      </w:r>
    </w:p>
    <w:p w14:paraId="76869048" w14:textId="3B210840" w:rsidR="00851306" w:rsidRPr="00BE4093" w:rsidRDefault="00851306" w:rsidP="00DD06B7">
      <w:pPr>
        <w:pStyle w:val="CLDHeading4"/>
        <w:jc w:val="left"/>
        <w:rPr>
          <w:rFonts w:ascii="Times New Roman" w:hAnsi="Times New Roman"/>
          <w:bCs/>
          <w:lang w:val="en-US"/>
        </w:rPr>
      </w:pPr>
      <w:r w:rsidRPr="00BE4093">
        <w:rPr>
          <w:rFonts w:ascii="Times New Roman" w:hAnsi="Times New Roman"/>
        </w:rPr>
        <w:lastRenderedPageBreak/>
        <w:t>Influenza vaccine interaction</w:t>
      </w:r>
      <w:r w:rsidR="003473F7" w:rsidRPr="00BE4093">
        <w:rPr>
          <w:rFonts w:ascii="Times New Roman" w:hAnsi="Times New Roman"/>
        </w:rPr>
        <w:t xml:space="preserve"> study</w:t>
      </w:r>
      <w:r w:rsidRPr="00BE4093">
        <w:rPr>
          <w:rFonts w:ascii="Times New Roman" w:hAnsi="Times New Roman"/>
        </w:rPr>
        <w:t xml:space="preserve"> - </w:t>
      </w:r>
      <w:r w:rsidRPr="00BE4093">
        <w:rPr>
          <w:rFonts w:ascii="Times New Roman" w:hAnsi="Times New Roman"/>
          <w:bCs/>
        </w:rPr>
        <w:t xml:space="preserve">Study </w:t>
      </w:r>
      <w:r w:rsidRPr="00BE4093">
        <w:rPr>
          <w:rFonts w:ascii="Times New Roman" w:hAnsi="Times New Roman"/>
          <w:bCs/>
          <w:lang w:val="en-US"/>
        </w:rPr>
        <w:t>C3671006</w:t>
      </w:r>
    </w:p>
    <w:p w14:paraId="72D3AFF7" w14:textId="7678C683" w:rsidR="008C5369" w:rsidRPr="004A5846" w:rsidRDefault="008C5369" w:rsidP="00DD06B7">
      <w:pPr>
        <w:pStyle w:val="CLDNormal"/>
        <w:keepNext/>
        <w:keepLines/>
        <w:jc w:val="left"/>
      </w:pPr>
      <w:r w:rsidRPr="004A5846">
        <w:t xml:space="preserve">The safety profile </w:t>
      </w:r>
      <w:r w:rsidR="00C648F1" w:rsidRPr="004A5846">
        <w:t xml:space="preserve">of ABRYSVO </w:t>
      </w:r>
      <w:r w:rsidRPr="004A5846">
        <w:t xml:space="preserve">was similar when administered with or without </w:t>
      </w:r>
      <w:proofErr w:type="spellStart"/>
      <w:r w:rsidRPr="004A5846">
        <w:t>Fluad</w:t>
      </w:r>
      <w:proofErr w:type="spellEnd"/>
      <w:r w:rsidRPr="004A5846">
        <w:t xml:space="preserve"> Quad. See Table 10. </w:t>
      </w:r>
    </w:p>
    <w:p w14:paraId="0160F027" w14:textId="57DC47E8" w:rsidR="00BF757F" w:rsidRPr="004A5846" w:rsidRDefault="00851306" w:rsidP="00DD06B7">
      <w:pPr>
        <w:pStyle w:val="CLDNormal"/>
        <w:keepNext/>
        <w:jc w:val="left"/>
        <w:rPr>
          <w:bCs/>
          <w:szCs w:val="24"/>
        </w:rPr>
      </w:pPr>
      <w:r w:rsidRPr="00BE4093">
        <w:rPr>
          <w:b/>
          <w:bCs/>
          <w:szCs w:val="24"/>
        </w:rPr>
        <w:t xml:space="preserve">Table </w:t>
      </w:r>
      <w:r w:rsidR="00BB19D3" w:rsidRPr="00BE4093">
        <w:rPr>
          <w:b/>
          <w:bCs/>
          <w:szCs w:val="24"/>
        </w:rPr>
        <w:t>10</w:t>
      </w:r>
      <w:r w:rsidR="00297494" w:rsidRPr="00BE4093">
        <w:rPr>
          <w:b/>
          <w:bCs/>
          <w:szCs w:val="24"/>
        </w:rPr>
        <w:t xml:space="preserve">   </w:t>
      </w:r>
      <w:r w:rsidRPr="00BE4093">
        <w:rPr>
          <w:b/>
          <w:bCs/>
          <w:szCs w:val="24"/>
        </w:rPr>
        <w:t xml:space="preserve"> Local Reactions and Systemic Events, by Maximum Severity, Within 7 Days After Each Vaccination –</w:t>
      </w:r>
      <w:r w:rsidR="008306A0" w:rsidRPr="00BE4093">
        <w:rPr>
          <w:b/>
          <w:bCs/>
          <w:szCs w:val="24"/>
        </w:rPr>
        <w:t xml:space="preserve"> </w:t>
      </w:r>
      <w:r w:rsidRPr="00BE4093">
        <w:rPr>
          <w:b/>
          <w:bCs/>
          <w:szCs w:val="24"/>
        </w:rPr>
        <w:t>Safety Population</w:t>
      </w:r>
      <w:r w:rsidR="008306A0" w:rsidRPr="00BE4093">
        <w:rPr>
          <w:b/>
          <w:bCs/>
          <w:szCs w:val="24"/>
        </w:rPr>
        <w:t xml:space="preserve"> - Study </w:t>
      </w:r>
      <w:r w:rsidR="008306A0" w:rsidRPr="00BE4093">
        <w:rPr>
          <w:b/>
          <w:bCs/>
          <w:szCs w:val="24"/>
          <w:lang w:val="en-US"/>
        </w:rPr>
        <w:t>C3671006</w:t>
      </w:r>
      <w:r w:rsidRPr="00BE4093">
        <w:rPr>
          <w:b/>
          <w:bCs/>
          <w:szCs w:val="24"/>
        </w:rPr>
        <w:t xml:space="preserve"> </w:t>
      </w:r>
    </w:p>
    <w:tbl>
      <w:tblPr>
        <w:tblW w:w="9061" w:type="dxa"/>
        <w:tblInd w:w="-1" w:type="dxa"/>
        <w:tblCellMar>
          <w:left w:w="0" w:type="dxa"/>
          <w:right w:w="0" w:type="dxa"/>
        </w:tblCellMar>
        <w:tblLook w:val="04A0" w:firstRow="1" w:lastRow="0" w:firstColumn="1" w:lastColumn="0" w:noHBand="0" w:noVBand="1"/>
      </w:tblPr>
      <w:tblGrid>
        <w:gridCol w:w="2530"/>
        <w:gridCol w:w="1572"/>
        <w:gridCol w:w="1559"/>
        <w:gridCol w:w="1701"/>
        <w:gridCol w:w="1699"/>
      </w:tblGrid>
      <w:tr w:rsidR="00851306" w:rsidRPr="004A5846" w14:paraId="2B43F0CB" w14:textId="77777777" w:rsidTr="00BE4093">
        <w:trPr>
          <w:cantSplit/>
          <w:trHeight w:val="290"/>
        </w:trPr>
        <w:tc>
          <w:tcPr>
            <w:tcW w:w="253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64BB08" w14:textId="77777777" w:rsidR="00851306" w:rsidRPr="00BE4093" w:rsidRDefault="00851306" w:rsidP="00DD06B7">
            <w:pPr>
              <w:rPr>
                <w:color w:val="000000"/>
                <w:sz w:val="24"/>
                <w:szCs w:val="24"/>
                <w:lang w:eastAsia="zh-CN"/>
              </w:rPr>
            </w:pPr>
            <w:r w:rsidRPr="00BE4093">
              <w:rPr>
                <w:color w:val="000000"/>
                <w:sz w:val="24"/>
                <w:szCs w:val="24"/>
                <w:lang w:eastAsia="zh-CN"/>
              </w:rPr>
              <w:t> </w:t>
            </w:r>
          </w:p>
        </w:tc>
        <w:tc>
          <w:tcPr>
            <w:tcW w:w="3131"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71F1C39" w14:textId="77777777" w:rsidR="00851306" w:rsidRPr="004A5846" w:rsidRDefault="00851306" w:rsidP="00DD06B7">
            <w:pPr>
              <w:rPr>
                <w:b/>
                <w:bCs/>
                <w:color w:val="000000"/>
                <w:sz w:val="24"/>
                <w:szCs w:val="24"/>
                <w:lang w:eastAsia="zh-CN"/>
              </w:rPr>
            </w:pPr>
            <w:r w:rsidRPr="00BE4093">
              <w:rPr>
                <w:b/>
                <w:bCs/>
                <w:color w:val="000000"/>
                <w:sz w:val="24"/>
                <w:szCs w:val="24"/>
                <w:lang w:eastAsia="zh-CN"/>
              </w:rPr>
              <w:t>Coadministration Group</w:t>
            </w:r>
          </w:p>
          <w:p w14:paraId="0367DDA1" w14:textId="77777777" w:rsidR="00942D6E" w:rsidRPr="00BE4093" w:rsidRDefault="00942D6E" w:rsidP="00DD06B7">
            <w:pPr>
              <w:rPr>
                <w:b/>
                <w:bCs/>
                <w:color w:val="000000"/>
                <w:sz w:val="24"/>
                <w:szCs w:val="24"/>
                <w:lang w:eastAsia="zh-CN"/>
              </w:rPr>
            </w:pPr>
          </w:p>
        </w:tc>
        <w:tc>
          <w:tcPr>
            <w:tcW w:w="3400"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2AE140C" w14:textId="77777777" w:rsidR="00851306" w:rsidRPr="00BE4093" w:rsidRDefault="00851306" w:rsidP="00DD06B7">
            <w:pPr>
              <w:rPr>
                <w:b/>
                <w:bCs/>
                <w:color w:val="000000"/>
                <w:sz w:val="24"/>
                <w:szCs w:val="24"/>
                <w:lang w:eastAsia="zh-CN"/>
              </w:rPr>
            </w:pPr>
            <w:r w:rsidRPr="00BE4093">
              <w:rPr>
                <w:b/>
                <w:bCs/>
                <w:color w:val="000000"/>
                <w:sz w:val="24"/>
                <w:szCs w:val="24"/>
                <w:lang w:eastAsia="zh-CN"/>
              </w:rPr>
              <w:t>Sequential-Administration Group</w:t>
            </w:r>
          </w:p>
        </w:tc>
      </w:tr>
      <w:tr w:rsidR="00373316" w:rsidRPr="004A5846" w14:paraId="15AE3A5B" w14:textId="77777777" w:rsidTr="00BE4093">
        <w:trPr>
          <w:cantSplit/>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796CD1" w14:textId="77777777" w:rsidR="00851306" w:rsidRPr="00BE4093" w:rsidRDefault="00851306" w:rsidP="00DD06B7">
            <w:pPr>
              <w:rPr>
                <w:b/>
                <w:bCs/>
                <w:color w:val="000000"/>
                <w:sz w:val="24"/>
                <w:szCs w:val="24"/>
                <w:lang w:eastAsia="zh-CN"/>
              </w:rPr>
            </w:pPr>
            <w:r w:rsidRPr="00BE4093">
              <w:rPr>
                <w:b/>
                <w:bCs/>
                <w:color w:val="000000"/>
                <w:sz w:val="24"/>
                <w:szCs w:val="24"/>
                <w:lang w:eastAsia="zh-CN"/>
              </w:rPr>
              <w:t>Local Adverse Reactions</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C2B261" w14:textId="77777777" w:rsidR="00373316" w:rsidRPr="00BE4093" w:rsidRDefault="00373316" w:rsidP="00DD06B7">
            <w:pPr>
              <w:rPr>
                <w:b/>
                <w:bCs/>
                <w:color w:val="000000"/>
                <w:sz w:val="24"/>
                <w:szCs w:val="24"/>
                <w:lang w:eastAsia="zh-CN"/>
              </w:rPr>
            </w:pPr>
            <w:r w:rsidRPr="00BE4093">
              <w:rPr>
                <w:b/>
                <w:bCs/>
                <w:color w:val="000000"/>
                <w:sz w:val="24"/>
                <w:szCs w:val="24"/>
                <w:lang w:eastAsia="zh-CN"/>
              </w:rPr>
              <w:t>ABRYSVO</w:t>
            </w:r>
          </w:p>
          <w:p w14:paraId="15507C4C" w14:textId="1F7F8402" w:rsidR="00851306" w:rsidRPr="00BE4093" w:rsidRDefault="00373316" w:rsidP="00DD06B7">
            <w:pPr>
              <w:rPr>
                <w:b/>
                <w:bCs/>
                <w:color w:val="000000"/>
                <w:sz w:val="24"/>
                <w:szCs w:val="24"/>
                <w:lang w:eastAsia="zh-CN"/>
              </w:rPr>
            </w:pPr>
            <w:r w:rsidRPr="00BE4093">
              <w:rPr>
                <w:b/>
                <w:bCs/>
                <w:color w:val="000000"/>
                <w:sz w:val="24"/>
                <w:szCs w:val="24"/>
                <w:lang w:eastAsia="zh-CN"/>
              </w:rPr>
              <w:t>N=701</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6E30E0" w14:textId="5BC453BC" w:rsidR="00851306" w:rsidRPr="00BE4093" w:rsidRDefault="00373316" w:rsidP="00DD06B7">
            <w:pPr>
              <w:rPr>
                <w:b/>
                <w:bCs/>
                <w:color w:val="000000"/>
                <w:sz w:val="24"/>
                <w:szCs w:val="24"/>
                <w:lang w:eastAsia="zh-CN"/>
              </w:rPr>
            </w:pPr>
            <w:r w:rsidRPr="00BE4093">
              <w:rPr>
                <w:b/>
                <w:bCs/>
                <w:color w:val="000000"/>
                <w:sz w:val="24"/>
                <w:szCs w:val="24"/>
                <w:lang w:eastAsia="zh-CN"/>
              </w:rPr>
              <w:t>P</w:t>
            </w:r>
            <w:r w:rsidR="00D34B10">
              <w:rPr>
                <w:b/>
                <w:bCs/>
                <w:color w:val="000000"/>
                <w:sz w:val="24"/>
                <w:szCs w:val="24"/>
                <w:lang w:eastAsia="zh-CN"/>
              </w:rPr>
              <w:t>lacebo</w:t>
            </w:r>
          </w:p>
          <w:p w14:paraId="4BBD3870" w14:textId="178359AA" w:rsidR="00373316" w:rsidRPr="00BE4093" w:rsidRDefault="00373316" w:rsidP="00DD06B7">
            <w:pPr>
              <w:rPr>
                <w:b/>
                <w:bCs/>
                <w:color w:val="000000"/>
                <w:sz w:val="24"/>
                <w:szCs w:val="24"/>
                <w:lang w:eastAsia="zh-CN"/>
              </w:rPr>
            </w:pPr>
            <w:r w:rsidRPr="00BE4093">
              <w:rPr>
                <w:b/>
                <w:bCs/>
                <w:color w:val="000000"/>
                <w:sz w:val="24"/>
                <w:szCs w:val="24"/>
                <w:lang w:eastAsia="zh-CN"/>
              </w:rPr>
              <w:t>N=681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2CD088" w14:textId="3B63306B" w:rsidR="00851306" w:rsidRPr="00BE4093" w:rsidRDefault="00373316" w:rsidP="00DD06B7">
            <w:pPr>
              <w:rPr>
                <w:b/>
                <w:bCs/>
                <w:color w:val="000000"/>
                <w:sz w:val="24"/>
                <w:szCs w:val="24"/>
                <w:lang w:eastAsia="zh-CN"/>
              </w:rPr>
            </w:pPr>
            <w:r w:rsidRPr="00BE4093">
              <w:rPr>
                <w:b/>
                <w:bCs/>
                <w:color w:val="000000"/>
                <w:sz w:val="24"/>
                <w:szCs w:val="24"/>
                <w:lang w:eastAsia="zh-CN"/>
              </w:rPr>
              <w:t>P</w:t>
            </w:r>
            <w:r w:rsidR="00D34B10">
              <w:rPr>
                <w:b/>
                <w:bCs/>
                <w:color w:val="000000"/>
                <w:sz w:val="24"/>
                <w:szCs w:val="24"/>
                <w:lang w:eastAsia="zh-CN"/>
              </w:rPr>
              <w:t>lacebo</w:t>
            </w:r>
          </w:p>
          <w:p w14:paraId="352B0FCF" w14:textId="149948EA" w:rsidR="00373316" w:rsidRPr="00BE4093" w:rsidRDefault="00373316" w:rsidP="00DD06B7">
            <w:pPr>
              <w:rPr>
                <w:b/>
                <w:bCs/>
                <w:color w:val="000000"/>
                <w:sz w:val="24"/>
                <w:szCs w:val="24"/>
                <w:lang w:eastAsia="zh-CN"/>
              </w:rPr>
            </w:pPr>
            <w:r w:rsidRPr="00BE4093">
              <w:rPr>
                <w:b/>
                <w:bCs/>
                <w:color w:val="000000"/>
                <w:sz w:val="24"/>
                <w:szCs w:val="24"/>
                <w:lang w:eastAsia="zh-CN"/>
              </w:rPr>
              <w:t>N=693</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8727F" w14:textId="77777777" w:rsidR="00851306" w:rsidRPr="00BE4093" w:rsidRDefault="00373316" w:rsidP="00DD06B7">
            <w:pPr>
              <w:rPr>
                <w:b/>
                <w:bCs/>
                <w:color w:val="000000"/>
                <w:sz w:val="24"/>
                <w:szCs w:val="24"/>
                <w:lang w:eastAsia="zh-CN"/>
              </w:rPr>
            </w:pPr>
            <w:r w:rsidRPr="00BE4093">
              <w:rPr>
                <w:b/>
                <w:bCs/>
                <w:color w:val="000000"/>
                <w:sz w:val="24"/>
                <w:szCs w:val="24"/>
                <w:lang w:eastAsia="zh-CN"/>
              </w:rPr>
              <w:t>ABRYSVO</w:t>
            </w:r>
          </w:p>
          <w:p w14:paraId="500A39FC" w14:textId="7E4E1BFD" w:rsidR="00373316" w:rsidRPr="00BE4093" w:rsidRDefault="00373316" w:rsidP="00DD06B7">
            <w:pPr>
              <w:rPr>
                <w:b/>
                <w:bCs/>
                <w:color w:val="000000"/>
                <w:sz w:val="24"/>
                <w:szCs w:val="24"/>
                <w:lang w:eastAsia="zh-CN"/>
              </w:rPr>
            </w:pPr>
            <w:r w:rsidRPr="00BE4093">
              <w:rPr>
                <w:b/>
                <w:bCs/>
                <w:color w:val="000000"/>
                <w:sz w:val="24"/>
                <w:szCs w:val="24"/>
                <w:lang w:eastAsia="zh-CN"/>
              </w:rPr>
              <w:t>N=686</w:t>
            </w:r>
          </w:p>
        </w:tc>
      </w:tr>
      <w:tr w:rsidR="00373316" w:rsidRPr="004A5846" w14:paraId="54C55DC4" w14:textId="77777777" w:rsidTr="00373316">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F5F7EFB" w14:textId="77777777" w:rsidR="00851306" w:rsidRPr="00BE4093" w:rsidRDefault="00851306" w:rsidP="00DD06B7">
            <w:pPr>
              <w:rPr>
                <w:color w:val="000000"/>
                <w:sz w:val="24"/>
                <w:szCs w:val="24"/>
                <w:lang w:eastAsia="zh-CN"/>
              </w:rPr>
            </w:pPr>
            <w:r w:rsidRPr="00BE4093">
              <w:rPr>
                <w:color w:val="000000"/>
                <w:sz w:val="24"/>
                <w:szCs w:val="24"/>
                <w:lang w:eastAsia="zh-CN"/>
              </w:rPr>
              <w:t>Pain, Any</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9731DB" w14:textId="77777777" w:rsidR="00851306" w:rsidRPr="00BE4093" w:rsidRDefault="00851306" w:rsidP="00DD06B7">
            <w:pPr>
              <w:rPr>
                <w:color w:val="000000"/>
                <w:sz w:val="24"/>
                <w:szCs w:val="24"/>
                <w:lang w:eastAsia="zh-CN"/>
              </w:rPr>
            </w:pPr>
            <w:r w:rsidRPr="00BE4093">
              <w:rPr>
                <w:color w:val="000000"/>
                <w:sz w:val="24"/>
                <w:szCs w:val="24"/>
                <w:lang w:eastAsia="zh-CN"/>
              </w:rPr>
              <w:t>11.4</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60941F" w14:textId="77777777" w:rsidR="00851306" w:rsidRPr="00BE4093" w:rsidRDefault="00851306" w:rsidP="00DD06B7">
            <w:pPr>
              <w:rPr>
                <w:color w:val="000000"/>
                <w:sz w:val="24"/>
                <w:szCs w:val="24"/>
                <w:lang w:eastAsia="zh-CN"/>
              </w:rPr>
            </w:pPr>
            <w:r w:rsidRPr="00BE4093">
              <w:rPr>
                <w:color w:val="000000"/>
                <w:sz w:val="24"/>
                <w:szCs w:val="24"/>
                <w:lang w:eastAsia="zh-CN"/>
              </w:rPr>
              <w:t>7.3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1F42F4" w14:textId="77777777" w:rsidR="00851306" w:rsidRPr="00BE4093" w:rsidRDefault="00851306" w:rsidP="00DD06B7">
            <w:pPr>
              <w:rPr>
                <w:color w:val="000000"/>
                <w:sz w:val="24"/>
                <w:szCs w:val="24"/>
                <w:lang w:eastAsia="zh-CN"/>
              </w:rPr>
            </w:pPr>
            <w:r w:rsidRPr="00BE4093">
              <w:rPr>
                <w:color w:val="000000"/>
                <w:sz w:val="24"/>
                <w:szCs w:val="24"/>
                <w:lang w:eastAsia="zh-CN"/>
              </w:rPr>
              <w:t>8.4</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584E61" w14:textId="77777777" w:rsidR="00851306" w:rsidRPr="00BE4093" w:rsidRDefault="00851306" w:rsidP="00DD06B7">
            <w:pPr>
              <w:rPr>
                <w:color w:val="000000"/>
                <w:sz w:val="24"/>
                <w:szCs w:val="24"/>
                <w:lang w:eastAsia="zh-CN"/>
              </w:rPr>
            </w:pPr>
            <w:r w:rsidRPr="00BE4093">
              <w:rPr>
                <w:color w:val="000000"/>
                <w:sz w:val="24"/>
                <w:szCs w:val="24"/>
                <w:lang w:eastAsia="zh-CN"/>
              </w:rPr>
              <w:t>12.4</w:t>
            </w:r>
          </w:p>
        </w:tc>
      </w:tr>
      <w:tr w:rsidR="00373316" w:rsidRPr="004A5846" w14:paraId="44D0B2D4" w14:textId="77777777" w:rsidTr="00373316">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0B3AB5" w14:textId="77777777" w:rsidR="00851306" w:rsidRPr="00BE4093" w:rsidRDefault="00851306" w:rsidP="00DD06B7">
            <w:pPr>
              <w:rPr>
                <w:color w:val="000000"/>
                <w:sz w:val="24"/>
                <w:szCs w:val="24"/>
                <w:lang w:eastAsia="zh-CN"/>
              </w:rPr>
            </w:pPr>
            <w:r w:rsidRPr="00BE4093">
              <w:rPr>
                <w:color w:val="000000"/>
                <w:sz w:val="24"/>
                <w:szCs w:val="24"/>
                <w:lang w:eastAsia="zh-CN"/>
              </w:rPr>
              <w:t>Pain, Grade 3</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D7DE30"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3A643"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BE357A"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165AB1"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r>
      <w:tr w:rsidR="00373316" w:rsidRPr="004A5846" w14:paraId="14491503" w14:textId="77777777" w:rsidTr="00373316">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1FEF7F" w14:textId="77777777" w:rsidR="00851306" w:rsidRPr="00BE4093" w:rsidRDefault="00851306" w:rsidP="00DD06B7">
            <w:pPr>
              <w:rPr>
                <w:color w:val="000000"/>
                <w:sz w:val="24"/>
                <w:szCs w:val="24"/>
                <w:lang w:eastAsia="zh-CN"/>
              </w:rPr>
            </w:pPr>
            <w:r w:rsidRPr="00BE4093">
              <w:rPr>
                <w:color w:val="000000"/>
                <w:sz w:val="24"/>
                <w:szCs w:val="24"/>
                <w:lang w:eastAsia="zh-CN"/>
              </w:rPr>
              <w:t>Erythema, &gt;20mm</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3AC5C" w14:textId="77777777" w:rsidR="00851306" w:rsidRPr="00BE4093" w:rsidRDefault="00851306" w:rsidP="00DD06B7">
            <w:pPr>
              <w:rPr>
                <w:color w:val="000000"/>
                <w:sz w:val="24"/>
                <w:szCs w:val="24"/>
                <w:lang w:eastAsia="zh-CN"/>
              </w:rPr>
            </w:pPr>
            <w:r w:rsidRPr="00BE4093">
              <w:rPr>
                <w:color w:val="000000"/>
                <w:sz w:val="24"/>
                <w:szCs w:val="24"/>
                <w:lang w:eastAsia="zh-CN"/>
              </w:rPr>
              <w:t>3</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681B5D" w14:textId="77777777" w:rsidR="00851306" w:rsidRPr="00BE4093" w:rsidRDefault="00851306" w:rsidP="00DD06B7">
            <w:pPr>
              <w:rPr>
                <w:color w:val="000000"/>
                <w:sz w:val="24"/>
                <w:szCs w:val="24"/>
                <w:lang w:eastAsia="zh-CN"/>
              </w:rPr>
            </w:pPr>
            <w:r w:rsidRPr="00BE4093">
              <w:rPr>
                <w:color w:val="000000"/>
                <w:sz w:val="24"/>
                <w:szCs w:val="24"/>
                <w:lang w:eastAsia="zh-CN"/>
              </w:rPr>
              <w:t>0.4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6EEA5BD" w14:textId="77777777" w:rsidR="00851306" w:rsidRPr="00BE4093" w:rsidRDefault="00851306" w:rsidP="00DD06B7">
            <w:pPr>
              <w:rPr>
                <w:color w:val="000000"/>
                <w:sz w:val="24"/>
                <w:szCs w:val="24"/>
                <w:lang w:eastAsia="zh-CN"/>
              </w:rPr>
            </w:pPr>
            <w:r w:rsidRPr="00BE4093">
              <w:rPr>
                <w:color w:val="000000"/>
                <w:sz w:val="24"/>
                <w:szCs w:val="24"/>
                <w:lang w:eastAsia="zh-CN"/>
              </w:rPr>
              <w:t>0.7</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590D29" w14:textId="77777777" w:rsidR="00851306" w:rsidRPr="00BE4093" w:rsidRDefault="00851306" w:rsidP="00DD06B7">
            <w:pPr>
              <w:rPr>
                <w:color w:val="000000"/>
                <w:sz w:val="24"/>
                <w:szCs w:val="24"/>
                <w:lang w:eastAsia="zh-CN"/>
              </w:rPr>
            </w:pPr>
            <w:r w:rsidRPr="00BE4093">
              <w:rPr>
                <w:color w:val="000000"/>
                <w:sz w:val="24"/>
                <w:szCs w:val="24"/>
                <w:lang w:eastAsia="zh-CN"/>
              </w:rPr>
              <w:t>1.6</w:t>
            </w:r>
          </w:p>
        </w:tc>
      </w:tr>
      <w:tr w:rsidR="00373316" w:rsidRPr="004A5846" w14:paraId="7CA42176" w14:textId="77777777" w:rsidTr="00373316">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D1E0A35" w14:textId="77777777" w:rsidR="00851306" w:rsidRPr="00BE4093" w:rsidRDefault="00851306" w:rsidP="00DD06B7">
            <w:pPr>
              <w:rPr>
                <w:color w:val="000000"/>
                <w:sz w:val="24"/>
                <w:szCs w:val="24"/>
                <w:lang w:eastAsia="zh-CN"/>
              </w:rPr>
            </w:pPr>
            <w:r w:rsidRPr="00BE4093">
              <w:rPr>
                <w:color w:val="000000"/>
                <w:sz w:val="24"/>
                <w:szCs w:val="24"/>
                <w:lang w:eastAsia="zh-CN"/>
              </w:rPr>
              <w:t>Erythema, &gt;100 mm</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A82F8"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FF5DA1"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7B4CB"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F9847"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r>
      <w:tr w:rsidR="00373316" w:rsidRPr="004A5846" w14:paraId="1C0EF6C8" w14:textId="77777777" w:rsidTr="00373316">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C4E4E8" w14:textId="77777777" w:rsidR="00851306" w:rsidRPr="00BE4093" w:rsidRDefault="00851306" w:rsidP="00DD06B7">
            <w:pPr>
              <w:rPr>
                <w:color w:val="000000"/>
                <w:sz w:val="24"/>
                <w:szCs w:val="24"/>
                <w:lang w:eastAsia="zh-CN"/>
              </w:rPr>
            </w:pPr>
            <w:r w:rsidRPr="00BE4093">
              <w:rPr>
                <w:color w:val="000000"/>
                <w:sz w:val="24"/>
                <w:szCs w:val="24"/>
                <w:lang w:eastAsia="zh-CN"/>
              </w:rPr>
              <w:t>Swelling, &gt;20 mm</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8E5CB1" w14:textId="77777777" w:rsidR="00851306" w:rsidRPr="00BE4093" w:rsidRDefault="00851306" w:rsidP="00DD06B7">
            <w:pPr>
              <w:rPr>
                <w:color w:val="000000"/>
                <w:sz w:val="24"/>
                <w:szCs w:val="24"/>
                <w:lang w:eastAsia="zh-CN"/>
              </w:rPr>
            </w:pPr>
            <w:r w:rsidRPr="00BE4093">
              <w:rPr>
                <w:color w:val="000000"/>
                <w:sz w:val="24"/>
                <w:szCs w:val="24"/>
                <w:lang w:eastAsia="zh-CN"/>
              </w:rPr>
              <w:t>2.9</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86C5EB" w14:textId="77777777" w:rsidR="00851306" w:rsidRPr="00BE4093" w:rsidRDefault="00851306" w:rsidP="00DD06B7">
            <w:pPr>
              <w:rPr>
                <w:color w:val="000000"/>
                <w:sz w:val="24"/>
                <w:szCs w:val="24"/>
                <w:lang w:eastAsia="zh-CN"/>
              </w:rPr>
            </w:pPr>
            <w:r w:rsidRPr="00BE4093">
              <w:rPr>
                <w:color w:val="000000"/>
                <w:sz w:val="24"/>
                <w:szCs w:val="24"/>
                <w:lang w:eastAsia="zh-CN"/>
              </w:rPr>
              <w:t>0.3</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63BD7D" w14:textId="77777777" w:rsidR="00851306" w:rsidRPr="00BE4093" w:rsidRDefault="00851306" w:rsidP="00DD06B7">
            <w:pPr>
              <w:rPr>
                <w:color w:val="000000"/>
                <w:sz w:val="24"/>
                <w:szCs w:val="24"/>
                <w:lang w:eastAsia="zh-CN"/>
              </w:rPr>
            </w:pPr>
            <w:r w:rsidRPr="00BE4093">
              <w:rPr>
                <w:color w:val="000000"/>
                <w:sz w:val="24"/>
                <w:szCs w:val="24"/>
                <w:lang w:eastAsia="zh-CN"/>
              </w:rPr>
              <w:t>0.1</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691437" w14:textId="77777777" w:rsidR="00851306" w:rsidRPr="00BE4093" w:rsidRDefault="00851306" w:rsidP="00DD06B7">
            <w:pPr>
              <w:rPr>
                <w:color w:val="000000"/>
                <w:sz w:val="24"/>
                <w:szCs w:val="24"/>
                <w:lang w:eastAsia="zh-CN"/>
              </w:rPr>
            </w:pPr>
            <w:r w:rsidRPr="00BE4093">
              <w:rPr>
                <w:color w:val="000000"/>
                <w:sz w:val="24"/>
                <w:szCs w:val="24"/>
                <w:lang w:eastAsia="zh-CN"/>
              </w:rPr>
              <w:t>1.9</w:t>
            </w:r>
          </w:p>
        </w:tc>
      </w:tr>
      <w:tr w:rsidR="00373316" w:rsidRPr="004A5846" w14:paraId="1009FD6E" w14:textId="77777777" w:rsidTr="00373316">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BDDA076" w14:textId="77777777" w:rsidR="00851306" w:rsidRPr="00BE4093" w:rsidRDefault="00851306" w:rsidP="00DD06B7">
            <w:pPr>
              <w:rPr>
                <w:color w:val="000000"/>
                <w:sz w:val="24"/>
                <w:szCs w:val="24"/>
                <w:lang w:eastAsia="zh-CN"/>
              </w:rPr>
            </w:pPr>
            <w:r w:rsidRPr="00BE4093">
              <w:rPr>
                <w:color w:val="000000"/>
                <w:sz w:val="24"/>
                <w:szCs w:val="24"/>
                <w:lang w:eastAsia="zh-CN"/>
              </w:rPr>
              <w:t>Swelling, &gt;100 mm</w:t>
            </w:r>
          </w:p>
        </w:tc>
        <w:tc>
          <w:tcPr>
            <w:tcW w:w="157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61B11A"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D3EAF2"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E8F7BD"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E7505D8" w14:textId="77777777" w:rsidR="00851306" w:rsidRPr="00BE4093" w:rsidRDefault="00851306" w:rsidP="00DD06B7">
            <w:pPr>
              <w:rPr>
                <w:color w:val="000000"/>
                <w:sz w:val="24"/>
                <w:szCs w:val="24"/>
                <w:lang w:eastAsia="zh-CN"/>
              </w:rPr>
            </w:pPr>
            <w:r w:rsidRPr="00BE4093">
              <w:rPr>
                <w:color w:val="000000"/>
                <w:sz w:val="24"/>
                <w:szCs w:val="24"/>
                <w:lang w:eastAsia="zh-CN"/>
              </w:rPr>
              <w:t>0.1</w:t>
            </w:r>
          </w:p>
        </w:tc>
      </w:tr>
      <w:tr w:rsidR="006E2C40" w:rsidRPr="004A5846" w14:paraId="2FE7F28C" w14:textId="77777777" w:rsidTr="00BE4093">
        <w:trPr>
          <w:trHeight w:val="290"/>
        </w:trPr>
        <w:tc>
          <w:tcPr>
            <w:tcW w:w="9061"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BA9E5F7" w14:textId="77777777" w:rsidR="006E2C40" w:rsidRPr="00BE4093" w:rsidRDefault="006E2C40" w:rsidP="00DD06B7">
            <w:pPr>
              <w:rPr>
                <w:color w:val="000000"/>
                <w:sz w:val="24"/>
                <w:szCs w:val="24"/>
                <w:lang w:eastAsia="zh-CN"/>
              </w:rPr>
            </w:pPr>
          </w:p>
        </w:tc>
      </w:tr>
      <w:tr w:rsidR="00851306" w:rsidRPr="004A5846" w14:paraId="754A79AB"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C6D562C" w14:textId="77777777" w:rsidR="00851306" w:rsidRPr="00BE4093" w:rsidRDefault="00851306" w:rsidP="00DD06B7">
            <w:pPr>
              <w:rPr>
                <w:b/>
                <w:bCs/>
                <w:color w:val="000000"/>
                <w:sz w:val="24"/>
                <w:szCs w:val="24"/>
                <w:lang w:eastAsia="zh-CN"/>
              </w:rPr>
            </w:pPr>
            <w:r w:rsidRPr="00BE4093">
              <w:rPr>
                <w:b/>
                <w:bCs/>
                <w:color w:val="000000"/>
                <w:sz w:val="24"/>
                <w:szCs w:val="24"/>
                <w:lang w:eastAsia="zh-CN"/>
              </w:rPr>
              <w:t>Systemic Adverse Reactions</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B7C88A" w14:textId="77777777" w:rsidR="00851306" w:rsidRPr="00BE4093" w:rsidRDefault="00851306" w:rsidP="00DD06B7">
            <w:pPr>
              <w:rPr>
                <w:b/>
                <w:bCs/>
                <w:color w:val="000000"/>
                <w:sz w:val="24"/>
                <w:szCs w:val="24"/>
                <w:lang w:eastAsia="zh-CN"/>
              </w:rPr>
            </w:pPr>
            <w:r w:rsidRPr="00BE4093">
              <w:rPr>
                <w:b/>
                <w:bCs/>
                <w:color w:val="000000"/>
                <w:sz w:val="24"/>
                <w:szCs w:val="24"/>
                <w:lang w:eastAsia="zh-CN"/>
              </w:rPr>
              <w:t>Coadministration Group</w:t>
            </w:r>
          </w:p>
          <w:p w14:paraId="5A700055" w14:textId="77777777" w:rsidR="00373316" w:rsidRDefault="00373316" w:rsidP="00DD06B7">
            <w:pPr>
              <w:rPr>
                <w:b/>
                <w:bCs/>
                <w:color w:val="000000"/>
                <w:sz w:val="24"/>
                <w:szCs w:val="24"/>
                <w:lang w:eastAsia="zh-CN"/>
              </w:rPr>
            </w:pPr>
            <w:r w:rsidRPr="00BE4093">
              <w:rPr>
                <w:b/>
                <w:bCs/>
                <w:color w:val="000000"/>
                <w:sz w:val="24"/>
                <w:szCs w:val="24"/>
                <w:lang w:eastAsia="zh-CN"/>
              </w:rPr>
              <w:t>N=701</w:t>
            </w:r>
          </w:p>
          <w:p w14:paraId="598F8317" w14:textId="5DDF26E2" w:rsidR="00D34B10" w:rsidRPr="00BE4093" w:rsidRDefault="00D34B10" w:rsidP="00DD06B7">
            <w:pPr>
              <w:rPr>
                <w:b/>
                <w:bCs/>
                <w:color w:val="000000"/>
                <w:sz w:val="24"/>
                <w:szCs w:val="24"/>
                <w:lang w:eastAsia="zh-CN"/>
              </w:rPr>
            </w:pP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72A831" w14:textId="77777777" w:rsidR="00851306" w:rsidRPr="00BE4093" w:rsidRDefault="00851306" w:rsidP="00DD06B7">
            <w:pPr>
              <w:rPr>
                <w:b/>
                <w:bCs/>
                <w:color w:val="000000"/>
                <w:sz w:val="24"/>
                <w:szCs w:val="24"/>
                <w:lang w:eastAsia="zh-CN"/>
              </w:rPr>
            </w:pPr>
            <w:r w:rsidRPr="00BE4093">
              <w:rPr>
                <w:b/>
                <w:bCs/>
                <w:color w:val="000000"/>
                <w:sz w:val="24"/>
                <w:szCs w:val="24"/>
                <w:lang w:eastAsia="zh-CN"/>
              </w:rPr>
              <w:t>SIIV and Placebo</w:t>
            </w:r>
          </w:p>
          <w:p w14:paraId="71A4F087" w14:textId="2B50FF0F" w:rsidR="00373316" w:rsidRPr="00BE4093" w:rsidRDefault="00373316" w:rsidP="00DD06B7">
            <w:pPr>
              <w:rPr>
                <w:b/>
                <w:bCs/>
                <w:color w:val="000000"/>
                <w:sz w:val="24"/>
                <w:szCs w:val="24"/>
                <w:lang w:eastAsia="zh-CN"/>
              </w:rPr>
            </w:pPr>
            <w:r w:rsidRPr="00BE4093">
              <w:rPr>
                <w:b/>
                <w:bCs/>
                <w:color w:val="000000"/>
                <w:sz w:val="24"/>
                <w:szCs w:val="24"/>
                <w:lang w:eastAsia="zh-CN"/>
              </w:rPr>
              <w:t>N=693</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CEC65E" w14:textId="77777777" w:rsidR="00851306" w:rsidRPr="00BE4093" w:rsidRDefault="00373316" w:rsidP="00DD06B7">
            <w:pPr>
              <w:rPr>
                <w:b/>
                <w:bCs/>
                <w:color w:val="000000"/>
                <w:sz w:val="24"/>
                <w:szCs w:val="24"/>
                <w:lang w:eastAsia="zh-CN"/>
              </w:rPr>
            </w:pPr>
            <w:r w:rsidRPr="00BE4093">
              <w:rPr>
                <w:b/>
                <w:bCs/>
                <w:color w:val="000000"/>
                <w:sz w:val="24"/>
                <w:szCs w:val="24"/>
                <w:lang w:eastAsia="zh-CN"/>
              </w:rPr>
              <w:t>ABRYSVO</w:t>
            </w:r>
          </w:p>
          <w:p w14:paraId="56022330" w14:textId="77777777" w:rsidR="00373316" w:rsidRDefault="00373316" w:rsidP="00DD06B7">
            <w:pPr>
              <w:rPr>
                <w:b/>
                <w:bCs/>
                <w:color w:val="000000"/>
                <w:sz w:val="24"/>
                <w:szCs w:val="24"/>
                <w:lang w:eastAsia="zh-CN"/>
              </w:rPr>
            </w:pPr>
            <w:r w:rsidRPr="00BE4093">
              <w:rPr>
                <w:b/>
                <w:bCs/>
                <w:color w:val="000000"/>
                <w:sz w:val="24"/>
                <w:szCs w:val="24"/>
                <w:lang w:eastAsia="zh-CN"/>
              </w:rPr>
              <w:t>N=686</w:t>
            </w:r>
          </w:p>
          <w:p w14:paraId="5FAC6FD0" w14:textId="25D2ADF9" w:rsidR="00D34B10" w:rsidRPr="00BE4093" w:rsidRDefault="00D34B10" w:rsidP="00DD06B7">
            <w:pPr>
              <w:rPr>
                <w:b/>
                <w:bCs/>
                <w:color w:val="000000"/>
                <w:sz w:val="24"/>
                <w:szCs w:val="24"/>
                <w:lang w:eastAsia="zh-CN"/>
              </w:rPr>
            </w:pPr>
          </w:p>
        </w:tc>
      </w:tr>
      <w:tr w:rsidR="00851306" w:rsidRPr="004A5846" w14:paraId="55FB7C67"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AB4DA0" w14:textId="77777777" w:rsidR="00851306" w:rsidRPr="00BE4093" w:rsidRDefault="00851306" w:rsidP="00DD06B7">
            <w:pPr>
              <w:rPr>
                <w:color w:val="000000"/>
                <w:sz w:val="24"/>
                <w:szCs w:val="24"/>
                <w:lang w:eastAsia="zh-CN"/>
              </w:rPr>
            </w:pPr>
            <w:r w:rsidRPr="00BE4093">
              <w:rPr>
                <w:color w:val="000000"/>
                <w:sz w:val="24"/>
                <w:szCs w:val="24"/>
                <w:lang w:eastAsia="zh-CN"/>
              </w:rPr>
              <w:t>Fatigue, Any</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CDA686" w14:textId="77777777" w:rsidR="00851306" w:rsidRPr="00BE4093" w:rsidRDefault="00851306" w:rsidP="00DD06B7">
            <w:pPr>
              <w:rPr>
                <w:color w:val="000000"/>
                <w:sz w:val="24"/>
                <w:szCs w:val="24"/>
                <w:lang w:eastAsia="zh-CN"/>
              </w:rPr>
            </w:pPr>
            <w:r w:rsidRPr="00BE4093">
              <w:rPr>
                <w:color w:val="000000"/>
                <w:sz w:val="24"/>
                <w:szCs w:val="24"/>
                <w:lang w:eastAsia="zh-CN"/>
              </w:rPr>
              <w:t>30</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7A53BF" w14:textId="77777777" w:rsidR="00851306" w:rsidRPr="00BE4093" w:rsidRDefault="00851306" w:rsidP="00DD06B7">
            <w:pPr>
              <w:rPr>
                <w:color w:val="000000"/>
                <w:sz w:val="24"/>
                <w:szCs w:val="24"/>
                <w:lang w:eastAsia="zh-CN"/>
              </w:rPr>
            </w:pPr>
            <w:r w:rsidRPr="00BE4093">
              <w:rPr>
                <w:color w:val="000000"/>
                <w:sz w:val="24"/>
                <w:szCs w:val="24"/>
                <w:lang w:eastAsia="zh-CN"/>
              </w:rPr>
              <w:t>27.1</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EBA3E5" w14:textId="77777777" w:rsidR="00851306" w:rsidRPr="00BE4093" w:rsidRDefault="00851306" w:rsidP="00DD06B7">
            <w:pPr>
              <w:rPr>
                <w:color w:val="000000"/>
                <w:sz w:val="24"/>
                <w:szCs w:val="24"/>
                <w:lang w:eastAsia="zh-CN"/>
              </w:rPr>
            </w:pPr>
            <w:r w:rsidRPr="00BE4093">
              <w:rPr>
                <w:color w:val="000000"/>
                <w:sz w:val="24"/>
                <w:szCs w:val="24"/>
                <w:lang w:eastAsia="zh-CN"/>
              </w:rPr>
              <w:t>19.1</w:t>
            </w:r>
          </w:p>
        </w:tc>
      </w:tr>
      <w:tr w:rsidR="00851306" w:rsidRPr="004A5846" w14:paraId="491F957A"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E0710F" w14:textId="77777777" w:rsidR="00851306" w:rsidRPr="00BE4093" w:rsidRDefault="00851306" w:rsidP="00DD06B7">
            <w:pPr>
              <w:rPr>
                <w:color w:val="000000"/>
                <w:sz w:val="24"/>
                <w:szCs w:val="24"/>
                <w:lang w:eastAsia="zh-CN"/>
              </w:rPr>
            </w:pPr>
            <w:r w:rsidRPr="00BE4093">
              <w:rPr>
                <w:color w:val="000000"/>
                <w:sz w:val="24"/>
                <w:szCs w:val="24"/>
                <w:lang w:eastAsia="zh-CN"/>
              </w:rPr>
              <w:t>Fatigue, Grade 3</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5E06AB" w14:textId="77777777" w:rsidR="00851306" w:rsidRPr="00BE4093" w:rsidRDefault="00851306" w:rsidP="00DD06B7">
            <w:pPr>
              <w:rPr>
                <w:color w:val="000000"/>
                <w:sz w:val="24"/>
                <w:szCs w:val="24"/>
                <w:lang w:eastAsia="zh-CN"/>
              </w:rPr>
            </w:pPr>
            <w:r w:rsidRPr="00BE4093">
              <w:rPr>
                <w:color w:val="000000"/>
                <w:sz w:val="24"/>
                <w:szCs w:val="24"/>
                <w:lang w:eastAsia="zh-CN"/>
              </w:rPr>
              <w:t>0.9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32AD22" w14:textId="77777777" w:rsidR="00851306" w:rsidRPr="00BE4093" w:rsidRDefault="00851306" w:rsidP="00DD06B7">
            <w:pPr>
              <w:rPr>
                <w:color w:val="000000"/>
                <w:sz w:val="24"/>
                <w:szCs w:val="24"/>
                <w:lang w:eastAsia="zh-CN"/>
              </w:rPr>
            </w:pPr>
            <w:r w:rsidRPr="00BE4093">
              <w:rPr>
                <w:color w:val="000000"/>
                <w:sz w:val="24"/>
                <w:szCs w:val="24"/>
                <w:lang w:eastAsia="zh-CN"/>
              </w:rPr>
              <w:t>0.3</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28B11E" w14:textId="77777777" w:rsidR="00851306" w:rsidRPr="00BE4093" w:rsidRDefault="00851306" w:rsidP="00DD06B7">
            <w:pPr>
              <w:rPr>
                <w:color w:val="000000"/>
                <w:sz w:val="24"/>
                <w:szCs w:val="24"/>
                <w:lang w:eastAsia="zh-CN"/>
              </w:rPr>
            </w:pPr>
            <w:r w:rsidRPr="00BE4093">
              <w:rPr>
                <w:color w:val="000000"/>
                <w:sz w:val="24"/>
                <w:szCs w:val="24"/>
                <w:lang w:eastAsia="zh-CN"/>
              </w:rPr>
              <w:t>0.6</w:t>
            </w:r>
          </w:p>
        </w:tc>
      </w:tr>
      <w:tr w:rsidR="00851306" w:rsidRPr="004A5846" w14:paraId="12295A27"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BB65165" w14:textId="77777777" w:rsidR="00851306" w:rsidRPr="00BE4093" w:rsidRDefault="00851306" w:rsidP="00DD06B7">
            <w:pPr>
              <w:rPr>
                <w:color w:val="000000"/>
                <w:sz w:val="24"/>
                <w:szCs w:val="24"/>
                <w:lang w:eastAsia="zh-CN"/>
              </w:rPr>
            </w:pPr>
            <w:r w:rsidRPr="00BE4093">
              <w:rPr>
                <w:color w:val="000000"/>
                <w:sz w:val="24"/>
                <w:szCs w:val="24"/>
                <w:lang w:eastAsia="zh-CN"/>
              </w:rPr>
              <w:t>Myalgia, Any</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5D74FE" w14:textId="77777777" w:rsidR="00851306" w:rsidRPr="00BE4093" w:rsidRDefault="00851306" w:rsidP="00DD06B7">
            <w:pPr>
              <w:rPr>
                <w:color w:val="000000"/>
                <w:sz w:val="24"/>
                <w:szCs w:val="24"/>
                <w:lang w:eastAsia="zh-CN"/>
              </w:rPr>
            </w:pPr>
            <w:r w:rsidRPr="00BE4093">
              <w:rPr>
                <w:color w:val="000000"/>
                <w:sz w:val="24"/>
                <w:szCs w:val="24"/>
                <w:lang w:eastAsia="zh-CN"/>
              </w:rPr>
              <w:t>15.8</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5E244B" w14:textId="77777777" w:rsidR="00851306" w:rsidRPr="00BE4093" w:rsidRDefault="00851306" w:rsidP="00DD06B7">
            <w:pPr>
              <w:rPr>
                <w:color w:val="000000"/>
                <w:sz w:val="24"/>
                <w:szCs w:val="24"/>
                <w:lang w:eastAsia="zh-CN"/>
              </w:rPr>
            </w:pPr>
            <w:r w:rsidRPr="00BE4093">
              <w:rPr>
                <w:color w:val="000000"/>
                <w:sz w:val="24"/>
                <w:szCs w:val="24"/>
                <w:lang w:eastAsia="zh-CN"/>
              </w:rPr>
              <w:t>12.3</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A31A00" w14:textId="77777777" w:rsidR="00851306" w:rsidRPr="00BE4093" w:rsidRDefault="00851306" w:rsidP="00DD06B7">
            <w:pPr>
              <w:rPr>
                <w:color w:val="000000"/>
                <w:sz w:val="24"/>
                <w:szCs w:val="24"/>
                <w:lang w:eastAsia="zh-CN"/>
              </w:rPr>
            </w:pPr>
            <w:r w:rsidRPr="00BE4093">
              <w:rPr>
                <w:color w:val="000000"/>
                <w:sz w:val="24"/>
                <w:szCs w:val="24"/>
                <w:lang w:eastAsia="zh-CN"/>
              </w:rPr>
              <w:t>9.5</w:t>
            </w:r>
          </w:p>
        </w:tc>
      </w:tr>
      <w:tr w:rsidR="00851306" w:rsidRPr="004A5846" w14:paraId="28B6FA2E"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7745013" w14:textId="77777777" w:rsidR="00851306" w:rsidRPr="00BE4093" w:rsidRDefault="00851306" w:rsidP="00DD06B7">
            <w:pPr>
              <w:rPr>
                <w:color w:val="000000"/>
                <w:sz w:val="24"/>
                <w:szCs w:val="24"/>
                <w:lang w:eastAsia="zh-CN"/>
              </w:rPr>
            </w:pPr>
            <w:r w:rsidRPr="00BE4093">
              <w:rPr>
                <w:color w:val="000000"/>
                <w:sz w:val="24"/>
                <w:szCs w:val="24"/>
                <w:lang w:eastAsia="zh-CN"/>
              </w:rPr>
              <w:t>Mya</w:t>
            </w:r>
            <w:r w:rsidRPr="00BE4093">
              <w:rPr>
                <w:color w:val="000000"/>
                <w:sz w:val="24"/>
                <w:szCs w:val="24"/>
                <w:lang w:val="en-US" w:eastAsia="zh-CN"/>
              </w:rPr>
              <w:t>l</w:t>
            </w:r>
            <w:proofErr w:type="spellStart"/>
            <w:r w:rsidRPr="00BE4093">
              <w:rPr>
                <w:color w:val="000000"/>
                <w:sz w:val="24"/>
                <w:szCs w:val="24"/>
                <w:lang w:eastAsia="zh-CN"/>
              </w:rPr>
              <w:t>gia</w:t>
            </w:r>
            <w:proofErr w:type="spellEnd"/>
            <w:r w:rsidRPr="00BE4093">
              <w:rPr>
                <w:color w:val="000000"/>
                <w:sz w:val="24"/>
                <w:szCs w:val="24"/>
                <w:lang w:eastAsia="zh-CN"/>
              </w:rPr>
              <w:t>, Grade 3</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30D4CD" w14:textId="77777777" w:rsidR="00851306" w:rsidRPr="00BE4093" w:rsidRDefault="00851306" w:rsidP="00DD06B7">
            <w:pPr>
              <w:rPr>
                <w:color w:val="000000"/>
                <w:sz w:val="24"/>
                <w:szCs w:val="24"/>
                <w:lang w:eastAsia="zh-CN"/>
              </w:rPr>
            </w:pPr>
            <w:r w:rsidRPr="00BE4093">
              <w:rPr>
                <w:color w:val="000000"/>
                <w:sz w:val="24"/>
                <w:szCs w:val="24"/>
                <w:lang w:eastAsia="zh-CN"/>
              </w:rPr>
              <w:t>0.1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608588"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EF69B5" w14:textId="77777777" w:rsidR="00851306" w:rsidRPr="00BE4093" w:rsidRDefault="00851306" w:rsidP="00DD06B7">
            <w:pPr>
              <w:rPr>
                <w:color w:val="000000"/>
                <w:sz w:val="24"/>
                <w:szCs w:val="24"/>
                <w:lang w:eastAsia="zh-CN"/>
              </w:rPr>
            </w:pPr>
            <w:r w:rsidRPr="00BE4093">
              <w:rPr>
                <w:color w:val="000000"/>
                <w:sz w:val="24"/>
                <w:szCs w:val="24"/>
                <w:lang w:eastAsia="zh-CN"/>
              </w:rPr>
              <w:t>0.1</w:t>
            </w:r>
          </w:p>
        </w:tc>
      </w:tr>
      <w:tr w:rsidR="00851306" w:rsidRPr="004A5846" w14:paraId="5257281E"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A88C1D" w14:textId="77777777" w:rsidR="00851306" w:rsidRPr="00BE4093" w:rsidRDefault="00851306" w:rsidP="00DD06B7">
            <w:pPr>
              <w:rPr>
                <w:color w:val="000000"/>
                <w:sz w:val="24"/>
                <w:szCs w:val="24"/>
                <w:lang w:eastAsia="zh-CN"/>
              </w:rPr>
            </w:pPr>
            <w:r w:rsidRPr="00BE4093">
              <w:rPr>
                <w:color w:val="000000"/>
                <w:sz w:val="24"/>
                <w:szCs w:val="24"/>
                <w:lang w:eastAsia="zh-CN"/>
              </w:rPr>
              <w:t>Headache, Any</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13F293" w14:textId="77777777" w:rsidR="00851306" w:rsidRPr="00BE4093" w:rsidRDefault="00851306" w:rsidP="00DD06B7">
            <w:pPr>
              <w:rPr>
                <w:color w:val="000000"/>
                <w:sz w:val="24"/>
                <w:szCs w:val="24"/>
                <w:lang w:eastAsia="zh-CN"/>
              </w:rPr>
            </w:pPr>
            <w:r w:rsidRPr="00BE4093">
              <w:rPr>
                <w:color w:val="000000"/>
                <w:sz w:val="24"/>
                <w:szCs w:val="24"/>
                <w:lang w:eastAsia="zh-CN"/>
              </w:rPr>
              <w:t>19.7</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4DDA86" w14:textId="77777777" w:rsidR="00851306" w:rsidRPr="00BE4093" w:rsidRDefault="00851306" w:rsidP="00DD06B7">
            <w:pPr>
              <w:rPr>
                <w:color w:val="000000"/>
                <w:sz w:val="24"/>
                <w:szCs w:val="24"/>
                <w:lang w:eastAsia="zh-CN"/>
              </w:rPr>
            </w:pPr>
            <w:r w:rsidRPr="00BE4093">
              <w:rPr>
                <w:color w:val="000000"/>
                <w:sz w:val="24"/>
                <w:szCs w:val="24"/>
                <w:lang w:eastAsia="zh-CN"/>
              </w:rPr>
              <w:t>20.9</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540E3" w14:textId="77777777" w:rsidR="00851306" w:rsidRPr="00BE4093" w:rsidRDefault="00851306" w:rsidP="00DD06B7">
            <w:pPr>
              <w:rPr>
                <w:color w:val="000000"/>
                <w:sz w:val="24"/>
                <w:szCs w:val="24"/>
                <w:lang w:eastAsia="zh-CN"/>
              </w:rPr>
            </w:pPr>
            <w:r w:rsidRPr="00BE4093">
              <w:rPr>
                <w:color w:val="000000"/>
                <w:sz w:val="24"/>
                <w:szCs w:val="24"/>
                <w:lang w:eastAsia="zh-CN"/>
              </w:rPr>
              <w:t>16.2</w:t>
            </w:r>
          </w:p>
        </w:tc>
      </w:tr>
      <w:tr w:rsidR="00851306" w:rsidRPr="004A5846" w14:paraId="059C87F7"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AAF710" w14:textId="77777777" w:rsidR="00851306" w:rsidRPr="00BE4093" w:rsidRDefault="00851306" w:rsidP="00DD06B7">
            <w:pPr>
              <w:rPr>
                <w:color w:val="000000"/>
                <w:sz w:val="24"/>
                <w:szCs w:val="24"/>
                <w:lang w:eastAsia="zh-CN"/>
              </w:rPr>
            </w:pPr>
            <w:r w:rsidRPr="00BE4093">
              <w:rPr>
                <w:color w:val="000000"/>
                <w:sz w:val="24"/>
                <w:szCs w:val="24"/>
                <w:lang w:eastAsia="zh-CN"/>
              </w:rPr>
              <w:t>Headache, Grade 3</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D51DCB" w14:textId="77777777" w:rsidR="00851306" w:rsidRPr="00BE4093" w:rsidRDefault="00851306" w:rsidP="00DD06B7">
            <w:pPr>
              <w:rPr>
                <w:color w:val="000000"/>
                <w:sz w:val="24"/>
                <w:szCs w:val="24"/>
                <w:lang w:eastAsia="zh-CN"/>
              </w:rPr>
            </w:pPr>
            <w:r w:rsidRPr="00BE4093">
              <w:rPr>
                <w:color w:val="000000"/>
                <w:sz w:val="24"/>
                <w:szCs w:val="24"/>
                <w:lang w:eastAsia="zh-CN"/>
              </w:rPr>
              <w:t>0.1</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E4CDAF" w14:textId="77777777" w:rsidR="00851306" w:rsidRPr="00BE4093" w:rsidRDefault="00851306" w:rsidP="00DD06B7">
            <w:pPr>
              <w:rPr>
                <w:color w:val="000000"/>
                <w:sz w:val="24"/>
                <w:szCs w:val="24"/>
                <w:lang w:eastAsia="zh-CN"/>
              </w:rPr>
            </w:pPr>
            <w:r w:rsidRPr="00BE4093">
              <w:rPr>
                <w:color w:val="000000"/>
                <w:sz w:val="24"/>
                <w:szCs w:val="24"/>
                <w:lang w:eastAsia="zh-CN"/>
              </w:rPr>
              <w:t>0.6</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B3A3B8" w14:textId="77777777" w:rsidR="00851306" w:rsidRPr="00BE4093" w:rsidRDefault="00851306" w:rsidP="00DD06B7">
            <w:pPr>
              <w:rPr>
                <w:color w:val="000000"/>
                <w:sz w:val="24"/>
                <w:szCs w:val="24"/>
                <w:lang w:eastAsia="zh-CN"/>
              </w:rPr>
            </w:pPr>
            <w:r w:rsidRPr="00BE4093">
              <w:rPr>
                <w:color w:val="000000"/>
                <w:sz w:val="24"/>
                <w:szCs w:val="24"/>
                <w:lang w:eastAsia="zh-CN"/>
              </w:rPr>
              <w:t>0.1</w:t>
            </w:r>
          </w:p>
        </w:tc>
      </w:tr>
      <w:tr w:rsidR="00851306" w:rsidRPr="004A5846" w14:paraId="23B94EA3"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118B218" w14:textId="77777777" w:rsidR="00851306" w:rsidRPr="00BE4093" w:rsidRDefault="00851306" w:rsidP="00DD06B7">
            <w:pPr>
              <w:rPr>
                <w:color w:val="000000"/>
                <w:sz w:val="24"/>
                <w:szCs w:val="24"/>
                <w:lang w:eastAsia="zh-CN"/>
              </w:rPr>
            </w:pPr>
            <w:r w:rsidRPr="00BE4093">
              <w:rPr>
                <w:color w:val="000000"/>
                <w:sz w:val="24"/>
                <w:szCs w:val="24"/>
                <w:lang w:eastAsia="zh-CN"/>
              </w:rPr>
              <w:t>Arthra</w:t>
            </w:r>
            <w:r w:rsidRPr="00BE4093">
              <w:rPr>
                <w:color w:val="000000"/>
                <w:sz w:val="24"/>
                <w:szCs w:val="24"/>
                <w:lang w:val="en-US" w:eastAsia="zh-CN"/>
              </w:rPr>
              <w:t>l</w:t>
            </w:r>
            <w:proofErr w:type="spellStart"/>
            <w:r w:rsidRPr="00BE4093">
              <w:rPr>
                <w:color w:val="000000"/>
                <w:sz w:val="24"/>
                <w:szCs w:val="24"/>
                <w:lang w:eastAsia="zh-CN"/>
              </w:rPr>
              <w:t>gia</w:t>
            </w:r>
            <w:proofErr w:type="spellEnd"/>
            <w:r w:rsidRPr="00BE4093">
              <w:rPr>
                <w:color w:val="000000"/>
                <w:sz w:val="24"/>
                <w:szCs w:val="24"/>
                <w:lang w:eastAsia="zh-CN"/>
              </w:rPr>
              <w:t>, Any</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7538BC" w14:textId="77777777" w:rsidR="00851306" w:rsidRPr="00BE4093" w:rsidRDefault="00851306" w:rsidP="00DD06B7">
            <w:pPr>
              <w:rPr>
                <w:color w:val="000000"/>
                <w:sz w:val="24"/>
                <w:szCs w:val="24"/>
                <w:lang w:eastAsia="zh-CN"/>
              </w:rPr>
            </w:pPr>
            <w:r w:rsidRPr="00BE4093">
              <w:rPr>
                <w:color w:val="000000"/>
                <w:sz w:val="24"/>
                <w:szCs w:val="24"/>
                <w:lang w:eastAsia="zh-CN"/>
              </w:rPr>
              <w:t>11.6</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0E3AFF" w14:textId="77777777" w:rsidR="00851306" w:rsidRPr="00BE4093" w:rsidRDefault="00851306" w:rsidP="00DD06B7">
            <w:pPr>
              <w:rPr>
                <w:color w:val="000000"/>
                <w:sz w:val="24"/>
                <w:szCs w:val="24"/>
                <w:lang w:eastAsia="zh-CN"/>
              </w:rPr>
            </w:pPr>
            <w:r w:rsidRPr="00BE4093">
              <w:rPr>
                <w:color w:val="000000"/>
                <w:sz w:val="24"/>
                <w:szCs w:val="24"/>
                <w:lang w:eastAsia="zh-CN"/>
              </w:rPr>
              <w:t>9.2</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FA130A" w14:textId="77777777" w:rsidR="00851306" w:rsidRPr="00BE4093" w:rsidRDefault="00851306" w:rsidP="00DD06B7">
            <w:pPr>
              <w:rPr>
                <w:color w:val="000000"/>
                <w:sz w:val="24"/>
                <w:szCs w:val="24"/>
                <w:lang w:eastAsia="zh-CN"/>
              </w:rPr>
            </w:pPr>
            <w:r w:rsidRPr="00BE4093">
              <w:rPr>
                <w:color w:val="000000"/>
                <w:sz w:val="24"/>
                <w:szCs w:val="24"/>
                <w:lang w:eastAsia="zh-CN"/>
              </w:rPr>
              <w:t>7.1</w:t>
            </w:r>
          </w:p>
        </w:tc>
      </w:tr>
      <w:tr w:rsidR="00851306" w:rsidRPr="004A5846" w14:paraId="79F2E657"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0A7B30" w14:textId="77777777" w:rsidR="00851306" w:rsidRPr="00BE4093" w:rsidRDefault="00851306" w:rsidP="00DD06B7">
            <w:pPr>
              <w:rPr>
                <w:color w:val="000000"/>
                <w:sz w:val="24"/>
                <w:szCs w:val="24"/>
                <w:lang w:eastAsia="zh-CN"/>
              </w:rPr>
            </w:pPr>
            <w:r w:rsidRPr="00BE4093">
              <w:rPr>
                <w:color w:val="000000"/>
                <w:sz w:val="24"/>
                <w:szCs w:val="24"/>
                <w:lang w:eastAsia="zh-CN"/>
              </w:rPr>
              <w:t>Arthra</w:t>
            </w:r>
            <w:r w:rsidRPr="00BE4093">
              <w:rPr>
                <w:color w:val="000000"/>
                <w:sz w:val="24"/>
                <w:szCs w:val="24"/>
                <w:lang w:val="en-US" w:eastAsia="zh-CN"/>
              </w:rPr>
              <w:t>l</w:t>
            </w:r>
            <w:proofErr w:type="spellStart"/>
            <w:r w:rsidRPr="00BE4093">
              <w:rPr>
                <w:color w:val="000000"/>
                <w:sz w:val="24"/>
                <w:szCs w:val="24"/>
                <w:lang w:eastAsia="zh-CN"/>
              </w:rPr>
              <w:t>gia</w:t>
            </w:r>
            <w:proofErr w:type="spellEnd"/>
            <w:r w:rsidRPr="00BE4093">
              <w:rPr>
                <w:color w:val="000000"/>
                <w:sz w:val="24"/>
                <w:szCs w:val="24"/>
                <w:lang w:eastAsia="zh-CN"/>
              </w:rPr>
              <w:t>, Grade 3</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24AE38" w14:textId="77777777" w:rsidR="00851306" w:rsidRPr="00BE4093" w:rsidRDefault="00851306" w:rsidP="00DD06B7">
            <w:pPr>
              <w:rPr>
                <w:color w:val="000000"/>
                <w:sz w:val="24"/>
                <w:szCs w:val="24"/>
                <w:lang w:eastAsia="zh-CN"/>
              </w:rPr>
            </w:pPr>
            <w:r w:rsidRPr="00BE4093">
              <w:rPr>
                <w:color w:val="000000"/>
                <w:sz w:val="24"/>
                <w:szCs w:val="24"/>
                <w:lang w:eastAsia="zh-CN"/>
              </w:rPr>
              <w:t>0.4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3C3C4A"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E1A139" w14:textId="77777777" w:rsidR="00851306" w:rsidRPr="00BE4093" w:rsidRDefault="00851306" w:rsidP="00DD06B7">
            <w:pPr>
              <w:rPr>
                <w:color w:val="000000"/>
                <w:sz w:val="24"/>
                <w:szCs w:val="24"/>
                <w:lang w:eastAsia="zh-CN"/>
              </w:rPr>
            </w:pPr>
            <w:r w:rsidRPr="00BE4093">
              <w:rPr>
                <w:color w:val="000000"/>
                <w:sz w:val="24"/>
                <w:szCs w:val="24"/>
                <w:lang w:eastAsia="zh-CN"/>
              </w:rPr>
              <w:t>0.1</w:t>
            </w:r>
          </w:p>
        </w:tc>
      </w:tr>
      <w:tr w:rsidR="00851306" w:rsidRPr="004A5846" w14:paraId="780A2DDF"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67B9841" w14:textId="77777777" w:rsidR="00851306" w:rsidRPr="00BE4093" w:rsidRDefault="00851306" w:rsidP="00DD06B7">
            <w:pPr>
              <w:rPr>
                <w:color w:val="000000"/>
                <w:sz w:val="24"/>
                <w:szCs w:val="24"/>
                <w:lang w:eastAsia="zh-CN"/>
              </w:rPr>
            </w:pPr>
            <w:r w:rsidRPr="00BE4093">
              <w:rPr>
                <w:color w:val="000000"/>
                <w:sz w:val="24"/>
                <w:szCs w:val="24"/>
                <w:lang w:eastAsia="zh-CN"/>
              </w:rPr>
              <w:t>Fever, &gt;=38C</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8CF12B" w14:textId="77777777" w:rsidR="00851306" w:rsidRPr="00BE4093" w:rsidRDefault="00851306" w:rsidP="00DD06B7">
            <w:pPr>
              <w:rPr>
                <w:color w:val="000000"/>
                <w:sz w:val="24"/>
                <w:szCs w:val="24"/>
                <w:lang w:eastAsia="zh-CN"/>
              </w:rPr>
            </w:pPr>
            <w:r w:rsidRPr="00BE4093">
              <w:rPr>
                <w:color w:val="000000"/>
                <w:sz w:val="24"/>
                <w:szCs w:val="24"/>
                <w:lang w:eastAsia="zh-CN"/>
              </w:rPr>
              <w:t>1.9</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0CECB2" w14:textId="77777777" w:rsidR="00851306" w:rsidRPr="00BE4093" w:rsidRDefault="00851306" w:rsidP="00DD06B7">
            <w:pPr>
              <w:rPr>
                <w:color w:val="000000"/>
                <w:sz w:val="24"/>
                <w:szCs w:val="24"/>
                <w:lang w:eastAsia="zh-CN"/>
              </w:rPr>
            </w:pPr>
            <w:r w:rsidRPr="00BE4093">
              <w:rPr>
                <w:color w:val="000000"/>
                <w:sz w:val="24"/>
                <w:szCs w:val="24"/>
                <w:lang w:eastAsia="zh-CN"/>
              </w:rPr>
              <w:t>1.4</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115B3" w14:textId="77777777" w:rsidR="00851306" w:rsidRPr="00BE4093" w:rsidRDefault="00851306" w:rsidP="00DD06B7">
            <w:pPr>
              <w:rPr>
                <w:color w:val="000000"/>
                <w:sz w:val="24"/>
                <w:szCs w:val="24"/>
                <w:lang w:eastAsia="zh-CN"/>
              </w:rPr>
            </w:pPr>
            <w:r w:rsidRPr="00BE4093">
              <w:rPr>
                <w:color w:val="000000"/>
                <w:sz w:val="24"/>
                <w:szCs w:val="24"/>
                <w:lang w:eastAsia="zh-CN"/>
              </w:rPr>
              <w:t>1.2</w:t>
            </w:r>
          </w:p>
        </w:tc>
      </w:tr>
      <w:tr w:rsidR="00851306" w:rsidRPr="004A5846" w14:paraId="762E59D4" w14:textId="77777777" w:rsidTr="00BE4093">
        <w:trPr>
          <w:trHeight w:val="290"/>
        </w:trPr>
        <w:tc>
          <w:tcPr>
            <w:tcW w:w="253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8EB433" w14:textId="77777777" w:rsidR="00851306" w:rsidRPr="00BE4093" w:rsidRDefault="00851306" w:rsidP="00DD06B7">
            <w:pPr>
              <w:rPr>
                <w:color w:val="000000"/>
                <w:sz w:val="24"/>
                <w:szCs w:val="24"/>
                <w:lang w:eastAsia="zh-CN"/>
              </w:rPr>
            </w:pPr>
            <w:r w:rsidRPr="00BE4093">
              <w:rPr>
                <w:color w:val="000000"/>
                <w:sz w:val="24"/>
                <w:szCs w:val="24"/>
                <w:lang w:eastAsia="zh-CN"/>
              </w:rPr>
              <w:t>Fever, &gt;=39C</w:t>
            </w:r>
          </w:p>
        </w:tc>
        <w:tc>
          <w:tcPr>
            <w:tcW w:w="3131"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A3D76E" w14:textId="77777777" w:rsidR="00851306" w:rsidRPr="00BE4093" w:rsidRDefault="00851306" w:rsidP="00DD06B7">
            <w:pPr>
              <w:rPr>
                <w:color w:val="000000"/>
                <w:sz w:val="24"/>
                <w:szCs w:val="24"/>
                <w:lang w:eastAsia="zh-CN"/>
              </w:rPr>
            </w:pPr>
            <w:r w:rsidRPr="00BE4093">
              <w:rPr>
                <w:color w:val="000000"/>
                <w:sz w:val="24"/>
                <w:szCs w:val="24"/>
                <w:lang w:eastAsia="zh-CN"/>
              </w:rPr>
              <w:t>0.4</w:t>
            </w:r>
          </w:p>
        </w:tc>
        <w:tc>
          <w:tcPr>
            <w:tcW w:w="170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8C54B3" w14:textId="77777777" w:rsidR="00851306" w:rsidRPr="00BE4093" w:rsidRDefault="00851306" w:rsidP="00DD06B7">
            <w:pPr>
              <w:rPr>
                <w:color w:val="000000"/>
                <w:sz w:val="24"/>
                <w:szCs w:val="24"/>
                <w:lang w:eastAsia="zh-CN"/>
              </w:rPr>
            </w:pPr>
            <w:r w:rsidRPr="00BE4093">
              <w:rPr>
                <w:color w:val="000000"/>
                <w:sz w:val="24"/>
                <w:szCs w:val="24"/>
                <w:lang w:eastAsia="zh-CN"/>
              </w:rPr>
              <w:t>0.3</w:t>
            </w:r>
          </w:p>
        </w:tc>
        <w:tc>
          <w:tcPr>
            <w:tcW w:w="169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C9A4AA4" w14:textId="77777777" w:rsidR="00851306" w:rsidRPr="00BE4093" w:rsidRDefault="00851306" w:rsidP="00DD06B7">
            <w:pPr>
              <w:rPr>
                <w:color w:val="000000"/>
                <w:sz w:val="24"/>
                <w:szCs w:val="24"/>
                <w:lang w:eastAsia="zh-CN"/>
              </w:rPr>
            </w:pPr>
            <w:r w:rsidRPr="00BE4093">
              <w:rPr>
                <w:color w:val="000000"/>
                <w:sz w:val="24"/>
                <w:szCs w:val="24"/>
                <w:lang w:eastAsia="zh-CN"/>
              </w:rPr>
              <w:t>0</w:t>
            </w:r>
          </w:p>
        </w:tc>
      </w:tr>
    </w:tbl>
    <w:p w14:paraId="1B699FB0" w14:textId="1E552ED0" w:rsidR="003C4BE5" w:rsidRPr="004A5846" w:rsidRDefault="003C4BE5" w:rsidP="00DD06B7">
      <w:pPr>
        <w:pStyle w:val="CLDHeading3"/>
        <w:jc w:val="left"/>
        <w:rPr>
          <w:color w:val="7030A0"/>
        </w:rPr>
      </w:pPr>
      <w:r w:rsidRPr="004A5846">
        <w:t xml:space="preserve">Reporting suspected adverse effects </w:t>
      </w:r>
    </w:p>
    <w:p w14:paraId="3E1FDB5C" w14:textId="77777777" w:rsidR="00C40E91" w:rsidRPr="004A5846" w:rsidRDefault="00C40E91" w:rsidP="00DD06B7">
      <w:pPr>
        <w:pStyle w:val="CLDNormal"/>
        <w:jc w:val="left"/>
      </w:pPr>
      <w:r w:rsidRPr="004A5846">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21" w:history="1">
        <w:r w:rsidR="00433191" w:rsidRPr="004A5846">
          <w:rPr>
            <w:rStyle w:val="Hyperlink"/>
          </w:rPr>
          <w:t>www.tga.gov.au/reporting-problems</w:t>
        </w:r>
      </w:hyperlink>
      <w:r w:rsidRPr="004A5846">
        <w:t>.</w:t>
      </w:r>
    </w:p>
    <w:p w14:paraId="672F29A4" w14:textId="75C4F764" w:rsidR="00112E5B" w:rsidRPr="00BE4093" w:rsidRDefault="00003E72" w:rsidP="00DD06B7">
      <w:pPr>
        <w:pStyle w:val="CLDHeading2"/>
        <w:jc w:val="left"/>
        <w:rPr>
          <w:rFonts w:ascii="Times New Roman" w:hAnsi="Times New Roman"/>
        </w:rPr>
      </w:pPr>
      <w:r w:rsidRPr="00BE4093">
        <w:rPr>
          <w:rFonts w:ascii="Times New Roman" w:hAnsi="Times New Roman"/>
        </w:rPr>
        <w:t>4.9</w:t>
      </w:r>
      <w:r w:rsidRPr="00BE4093">
        <w:rPr>
          <w:rFonts w:ascii="Times New Roman" w:hAnsi="Times New Roman"/>
        </w:rPr>
        <w:tab/>
      </w:r>
      <w:r w:rsidR="00112E5B" w:rsidRPr="00BE4093">
        <w:rPr>
          <w:rFonts w:ascii="Times New Roman" w:hAnsi="Times New Roman"/>
        </w:rPr>
        <w:t>Overdos</w:t>
      </w:r>
      <w:r w:rsidR="0061777E" w:rsidRPr="00BE4093">
        <w:rPr>
          <w:rFonts w:ascii="Times New Roman" w:hAnsi="Times New Roman"/>
        </w:rPr>
        <w:t>e</w:t>
      </w:r>
    </w:p>
    <w:p w14:paraId="02A4B5AC" w14:textId="79EBB495" w:rsidR="00493658" w:rsidRPr="004A5846" w:rsidRDefault="00493658" w:rsidP="00DD06B7">
      <w:pPr>
        <w:pStyle w:val="CLDNormal"/>
        <w:jc w:val="left"/>
        <w:rPr>
          <w:sz w:val="16"/>
          <w:szCs w:val="16"/>
          <w:lang w:val="en-AU"/>
        </w:rPr>
      </w:pPr>
      <w:r w:rsidRPr="004A5846">
        <w:rPr>
          <w:lang w:val="en-AU"/>
        </w:rPr>
        <w:t xml:space="preserve">Overdose with </w:t>
      </w:r>
      <w:r w:rsidR="0008151E" w:rsidRPr="004A5846">
        <w:rPr>
          <w:lang w:val="en-AU"/>
        </w:rPr>
        <w:t>ABRYSVO</w:t>
      </w:r>
      <w:r w:rsidRPr="004A5846">
        <w:rPr>
          <w:lang w:val="en-AU"/>
        </w:rPr>
        <w:t xml:space="preserve"> is unlikely due to its single dose presentation.</w:t>
      </w:r>
      <w:r w:rsidR="00BC54A9" w:rsidRPr="004A5846">
        <w:rPr>
          <w:lang w:val="en-AU"/>
        </w:rPr>
        <w:t xml:space="preserve"> </w:t>
      </w:r>
    </w:p>
    <w:p w14:paraId="32DDBA56" w14:textId="30152155" w:rsidR="00493658" w:rsidRPr="004A5846" w:rsidRDefault="00493658" w:rsidP="00DD06B7">
      <w:pPr>
        <w:pStyle w:val="CLDNormal"/>
        <w:jc w:val="left"/>
        <w:rPr>
          <w:lang w:val="en-AU"/>
        </w:rPr>
      </w:pPr>
      <w:r w:rsidRPr="004A5846">
        <w:rPr>
          <w:lang w:val="en-AU"/>
        </w:rPr>
        <w:t xml:space="preserve">There is no specific treatment for an overdose with </w:t>
      </w:r>
      <w:r w:rsidR="0008151E" w:rsidRPr="004A5846">
        <w:rPr>
          <w:lang w:val="en-AU"/>
        </w:rPr>
        <w:t>ABRYSVO</w:t>
      </w:r>
      <w:r w:rsidRPr="004A5846">
        <w:rPr>
          <w:lang w:val="en-AU"/>
        </w:rPr>
        <w:t xml:space="preserve">. In the event of an overdose, the individual should be monitored and provided with symptomatic treatment as appropriate. </w:t>
      </w:r>
    </w:p>
    <w:p w14:paraId="12B48D0A" w14:textId="7F0E47FA" w:rsidR="00904B18" w:rsidRPr="004A5846" w:rsidRDefault="00904B18" w:rsidP="00DD06B7">
      <w:pPr>
        <w:pStyle w:val="CLDNormal"/>
        <w:jc w:val="left"/>
      </w:pPr>
      <w:r w:rsidRPr="004A5846">
        <w:lastRenderedPageBreak/>
        <w:t>For information on the management of overdose, contact the Poisons Information Centre on 13</w:t>
      </w:r>
      <w:r w:rsidR="009853EE" w:rsidRPr="004A5846">
        <w:t> </w:t>
      </w:r>
      <w:r w:rsidRPr="004A5846">
        <w:t>11 26 (Australia).</w:t>
      </w:r>
    </w:p>
    <w:p w14:paraId="5ED3018E" w14:textId="2440361D" w:rsidR="0062454C" w:rsidRPr="004A5846" w:rsidRDefault="00003E72" w:rsidP="00DD06B7">
      <w:pPr>
        <w:pStyle w:val="CLDHeading1"/>
        <w:jc w:val="left"/>
      </w:pPr>
      <w:r w:rsidRPr="004A5846">
        <w:t>5.</w:t>
      </w:r>
      <w:r w:rsidRPr="004A5846">
        <w:tab/>
      </w:r>
      <w:r w:rsidR="0018348D" w:rsidRPr="004A5846">
        <w:t>PHARMACOLOGICAL PROPERTIES</w:t>
      </w:r>
      <w:r w:rsidR="00112E5B" w:rsidRPr="004A5846">
        <w:t xml:space="preserve"> </w:t>
      </w:r>
    </w:p>
    <w:p w14:paraId="5FEF932E" w14:textId="578ECE82" w:rsidR="00112E5B" w:rsidRPr="00BE4093" w:rsidRDefault="00003E72" w:rsidP="00DD06B7">
      <w:pPr>
        <w:pStyle w:val="CLDHeading2"/>
        <w:jc w:val="left"/>
        <w:rPr>
          <w:rFonts w:ascii="Times New Roman" w:hAnsi="Times New Roman"/>
        </w:rPr>
      </w:pPr>
      <w:r w:rsidRPr="00BE4093">
        <w:rPr>
          <w:rFonts w:ascii="Times New Roman" w:hAnsi="Times New Roman"/>
        </w:rPr>
        <w:t>5.1</w:t>
      </w:r>
      <w:r w:rsidRPr="00BE4093">
        <w:rPr>
          <w:rFonts w:ascii="Times New Roman" w:hAnsi="Times New Roman"/>
        </w:rPr>
        <w:tab/>
      </w:r>
      <w:r w:rsidR="00112E5B" w:rsidRPr="00BE4093">
        <w:rPr>
          <w:rFonts w:ascii="Times New Roman" w:hAnsi="Times New Roman"/>
        </w:rPr>
        <w:t xml:space="preserve">Pharmacodynamic properties </w:t>
      </w:r>
    </w:p>
    <w:p w14:paraId="04EE2973" w14:textId="7ABC95D1" w:rsidR="003C6DC6" w:rsidRPr="004A5846" w:rsidRDefault="003C6DC6" w:rsidP="00DD06B7">
      <w:pPr>
        <w:pStyle w:val="CLDHeading3"/>
        <w:jc w:val="left"/>
      </w:pPr>
      <w:r w:rsidRPr="004A5846">
        <w:t>Mechanism of action</w:t>
      </w:r>
      <w:r w:rsidR="003D017D" w:rsidRPr="004A5846">
        <w:t xml:space="preserve"> </w:t>
      </w:r>
    </w:p>
    <w:p w14:paraId="5E6E3D0D" w14:textId="1ACD7585" w:rsidR="007D6535" w:rsidRPr="004A5846" w:rsidRDefault="0008151E" w:rsidP="00DD06B7">
      <w:pPr>
        <w:pStyle w:val="CLDNormal"/>
        <w:jc w:val="left"/>
      </w:pPr>
      <w:r w:rsidRPr="004A5846">
        <w:t>ABRYSVO</w:t>
      </w:r>
      <w:r w:rsidR="007D6535" w:rsidRPr="004A5846">
        <w:t xml:space="preserve"> is a bivalent formulation containing two recombinant stabilised RSV prefusion F antigens, each representing the two major virus subgroups</w:t>
      </w:r>
      <w:r w:rsidR="00E23776" w:rsidRPr="004A5846">
        <w:t xml:space="preserve"> and based on the </w:t>
      </w:r>
      <w:r w:rsidR="0DA9DB19" w:rsidRPr="004A5846">
        <w:t xml:space="preserve">genotype of </w:t>
      </w:r>
      <w:r w:rsidR="00E23776" w:rsidRPr="004A5846">
        <w:t>major circulating strains</w:t>
      </w:r>
      <w:r w:rsidR="007D6535" w:rsidRPr="004A5846">
        <w:t>, RSV A</w:t>
      </w:r>
      <w:r w:rsidR="00E23776" w:rsidRPr="004A5846">
        <w:t xml:space="preserve"> (Ontario)</w:t>
      </w:r>
      <w:r w:rsidR="007D6535" w:rsidRPr="004A5846">
        <w:t xml:space="preserve"> and RSV B</w:t>
      </w:r>
      <w:r w:rsidR="00E23776" w:rsidRPr="004A5846">
        <w:t xml:space="preserve"> (Buenos Aires)</w:t>
      </w:r>
      <w:r w:rsidR="007D6535" w:rsidRPr="004A5846">
        <w:t>.</w:t>
      </w:r>
      <w:r w:rsidR="007D6535" w:rsidRPr="004A5846">
        <w:rPr>
          <w:b/>
          <w:color w:val="00B050"/>
        </w:rPr>
        <w:t xml:space="preserve"> </w:t>
      </w:r>
      <w:r w:rsidR="007D6535" w:rsidRPr="004A5846">
        <w:t xml:space="preserve">RSV F can exist in two antigenically distinct forms – prefusion and </w:t>
      </w:r>
      <w:proofErr w:type="spellStart"/>
      <w:r w:rsidR="007D6535" w:rsidRPr="004A5846">
        <w:t>postfusion</w:t>
      </w:r>
      <w:proofErr w:type="spellEnd"/>
      <w:r w:rsidR="007D6535" w:rsidRPr="004A5846">
        <w:t xml:space="preserve">. Unlike </w:t>
      </w:r>
      <w:proofErr w:type="spellStart"/>
      <w:r w:rsidR="007D6535" w:rsidRPr="004A5846">
        <w:t>postfusion</w:t>
      </w:r>
      <w:proofErr w:type="spellEnd"/>
      <w:r w:rsidR="007D6535" w:rsidRPr="004A5846">
        <w:t xml:space="preserve"> F, prefusion F is the active form of the protein and is capable of mediating fusion of virus and host cell membranes during cell entry. Therefore, prefusion F is the primary target of the most potent neutralising antibodies that block RSV infection. Higher serum neutralising antibodies are associated with reduced risk of disease.</w:t>
      </w:r>
      <w:r w:rsidR="00ED15A4" w:rsidRPr="004A5846">
        <w:rPr>
          <w:sz w:val="16"/>
          <w:szCs w:val="16"/>
        </w:rPr>
        <w:t xml:space="preserve"> </w:t>
      </w:r>
      <w:r w:rsidR="007D6535" w:rsidRPr="004A5846">
        <w:t>Following intramuscular administration, the prefusion F antigens elicit an immune response, which protects against RSV-associated lower respiratory tract disease.</w:t>
      </w:r>
      <w:r w:rsidR="008E73DB" w:rsidRPr="004A5846">
        <w:t xml:space="preserve"> </w:t>
      </w:r>
      <w:r w:rsidR="00E23776" w:rsidRPr="004A5846">
        <w:t xml:space="preserve"> </w:t>
      </w:r>
    </w:p>
    <w:p w14:paraId="2DBC6AA2" w14:textId="065A2B87" w:rsidR="007D6535" w:rsidRPr="004A5846" w:rsidRDefault="007D6535" w:rsidP="00DD06B7">
      <w:pPr>
        <w:pStyle w:val="CLDNormal"/>
        <w:jc w:val="left"/>
        <w:rPr>
          <w:szCs w:val="24"/>
        </w:rPr>
      </w:pPr>
      <w:r w:rsidRPr="004A5846">
        <w:rPr>
          <w:szCs w:val="24"/>
        </w:rPr>
        <w:t xml:space="preserve">In pregnant individuals, the action of neutralising antibodies conferring protection is mediated through passive transfer of these antibodies from mother to infant. Adults 60 years of age and older are protected by active immunisation. </w:t>
      </w:r>
    </w:p>
    <w:p w14:paraId="3531C22B" w14:textId="63C694EA" w:rsidR="001206E0" w:rsidRPr="004A5846" w:rsidRDefault="002A5064" w:rsidP="00DD06B7">
      <w:pPr>
        <w:pStyle w:val="CLDHeading3"/>
        <w:jc w:val="left"/>
      </w:pPr>
      <w:r w:rsidRPr="004A5846">
        <w:t>Clinical trials</w:t>
      </w:r>
      <w:r w:rsidR="00C64D30" w:rsidRPr="004A5846">
        <w:t xml:space="preserve"> </w:t>
      </w:r>
    </w:p>
    <w:p w14:paraId="6A04CD93" w14:textId="77777777" w:rsidR="007D6535" w:rsidRPr="00BE4093" w:rsidRDefault="007D6535" w:rsidP="00DD06B7">
      <w:pPr>
        <w:pStyle w:val="CLDHeading4"/>
        <w:jc w:val="left"/>
        <w:rPr>
          <w:rFonts w:ascii="Times New Roman" w:hAnsi="Times New Roman"/>
          <w:lang w:val="en-AU"/>
        </w:rPr>
      </w:pPr>
      <w:r w:rsidRPr="00BE4093">
        <w:rPr>
          <w:rFonts w:ascii="Times New Roman" w:hAnsi="Times New Roman"/>
          <w:lang w:val="en-AU"/>
        </w:rPr>
        <w:t xml:space="preserve">Infants from birth through 6 months of age by active immunisation of pregnant individuals </w:t>
      </w:r>
    </w:p>
    <w:p w14:paraId="68A1FC42" w14:textId="767BAF3B" w:rsidR="009308F6" w:rsidRPr="00BE4093" w:rsidRDefault="007D6535" w:rsidP="00DD06B7">
      <w:pPr>
        <w:spacing w:before="240"/>
        <w:rPr>
          <w:color w:val="000000"/>
          <w:sz w:val="24"/>
          <w:szCs w:val="24"/>
        </w:rPr>
      </w:pPr>
      <w:r w:rsidRPr="00BE4093">
        <w:rPr>
          <w:color w:val="000000" w:themeColor="text1"/>
          <w:sz w:val="24"/>
          <w:szCs w:val="24"/>
        </w:rPr>
        <w:t xml:space="preserve">Study C3671008 is a Phase 3, multicentre, randomised, double-blind, placebo-controlled study to assess the efficacy, </w:t>
      </w:r>
      <w:proofErr w:type="gramStart"/>
      <w:r w:rsidRPr="00BE4093">
        <w:rPr>
          <w:color w:val="000000" w:themeColor="text1"/>
          <w:sz w:val="24"/>
          <w:szCs w:val="24"/>
        </w:rPr>
        <w:t>safety</w:t>
      </w:r>
      <w:proofErr w:type="gramEnd"/>
      <w:r w:rsidRPr="00BE4093">
        <w:rPr>
          <w:color w:val="000000" w:themeColor="text1"/>
          <w:sz w:val="24"/>
          <w:szCs w:val="24"/>
        </w:rPr>
        <w:t xml:space="preserve"> and immunogenicity of </w:t>
      </w:r>
      <w:r w:rsidR="0008151E" w:rsidRPr="00BE4093">
        <w:rPr>
          <w:color w:val="000000" w:themeColor="text1"/>
          <w:sz w:val="24"/>
          <w:szCs w:val="24"/>
        </w:rPr>
        <w:t>ABRYSVO</w:t>
      </w:r>
      <w:r w:rsidRPr="00BE4093">
        <w:rPr>
          <w:color w:val="000000" w:themeColor="text1"/>
          <w:sz w:val="24"/>
          <w:szCs w:val="24"/>
        </w:rPr>
        <w:t xml:space="preserve"> in the prevention of RSV-associated medically attended lower respiratory tract </w:t>
      </w:r>
      <w:r w:rsidR="00B45A64" w:rsidRPr="00BE4093">
        <w:rPr>
          <w:color w:val="000000" w:themeColor="text1"/>
          <w:sz w:val="24"/>
          <w:szCs w:val="24"/>
        </w:rPr>
        <w:t xml:space="preserve">disease </w:t>
      </w:r>
      <w:r w:rsidRPr="00BE4093">
        <w:rPr>
          <w:color w:val="000000" w:themeColor="text1"/>
          <w:sz w:val="24"/>
          <w:szCs w:val="24"/>
        </w:rPr>
        <w:t xml:space="preserve">in infants born to healthy individuals vaccinated during pregnancy, and safety and immunogenicity in pregnant individuals. This is a global study, including study sites in both the northern and southern hemispheres, and spanned multiple RSV seasons. Maternal participants received a single dose of </w:t>
      </w:r>
      <w:r w:rsidR="0008151E" w:rsidRPr="00BE4093">
        <w:rPr>
          <w:color w:val="000000" w:themeColor="text1"/>
          <w:sz w:val="24"/>
          <w:szCs w:val="24"/>
        </w:rPr>
        <w:t>ABRYSVO</w:t>
      </w:r>
      <w:r w:rsidRPr="00BE4093">
        <w:rPr>
          <w:color w:val="000000" w:themeColor="text1"/>
          <w:sz w:val="24"/>
          <w:szCs w:val="24"/>
        </w:rPr>
        <w:t xml:space="preserve"> or placebo (1:1 ratio) in the late second or third trimester of pregnancy. The dose of RSV prefusion F antigen in </w:t>
      </w:r>
      <w:r w:rsidR="0008151E" w:rsidRPr="00BE4093">
        <w:rPr>
          <w:color w:val="000000" w:themeColor="text1"/>
          <w:sz w:val="24"/>
          <w:szCs w:val="24"/>
        </w:rPr>
        <w:t>ABRYSVO</w:t>
      </w:r>
      <w:r w:rsidRPr="00BE4093">
        <w:rPr>
          <w:color w:val="000000" w:themeColor="text1"/>
          <w:sz w:val="24"/>
          <w:szCs w:val="24"/>
        </w:rPr>
        <w:t xml:space="preserve"> was 120 m</w:t>
      </w:r>
      <w:r w:rsidR="00040A54" w:rsidRPr="00BE4093">
        <w:rPr>
          <w:color w:val="000000" w:themeColor="text1"/>
          <w:sz w:val="24"/>
          <w:szCs w:val="24"/>
        </w:rPr>
        <w:t>i</w:t>
      </w:r>
      <w:r w:rsidRPr="00BE4093">
        <w:rPr>
          <w:color w:val="000000" w:themeColor="text1"/>
          <w:sz w:val="24"/>
          <w:szCs w:val="24"/>
        </w:rPr>
        <w:t>c</w:t>
      </w:r>
      <w:r w:rsidR="00040A54" w:rsidRPr="00BE4093">
        <w:rPr>
          <w:color w:val="000000" w:themeColor="text1"/>
          <w:sz w:val="24"/>
          <w:szCs w:val="24"/>
        </w:rPr>
        <w:t>ro</w:t>
      </w:r>
      <w:r w:rsidRPr="00BE4093">
        <w:rPr>
          <w:color w:val="000000" w:themeColor="text1"/>
          <w:sz w:val="24"/>
          <w:szCs w:val="24"/>
        </w:rPr>
        <w:t>g</w:t>
      </w:r>
      <w:r w:rsidR="00040A54" w:rsidRPr="00BE4093">
        <w:rPr>
          <w:color w:val="000000" w:themeColor="text1"/>
          <w:sz w:val="24"/>
          <w:szCs w:val="24"/>
        </w:rPr>
        <w:t>rams</w:t>
      </w:r>
      <w:r w:rsidRPr="00BE4093">
        <w:rPr>
          <w:color w:val="000000" w:themeColor="text1"/>
          <w:sz w:val="24"/>
          <w:szCs w:val="24"/>
        </w:rPr>
        <w:t xml:space="preserve"> (60 m</w:t>
      </w:r>
      <w:r w:rsidR="00040A54" w:rsidRPr="00BE4093">
        <w:rPr>
          <w:color w:val="000000" w:themeColor="text1"/>
          <w:sz w:val="24"/>
          <w:szCs w:val="24"/>
        </w:rPr>
        <w:t>i</w:t>
      </w:r>
      <w:r w:rsidRPr="00BE4093">
        <w:rPr>
          <w:color w:val="000000" w:themeColor="text1"/>
          <w:sz w:val="24"/>
          <w:szCs w:val="24"/>
        </w:rPr>
        <w:t>c</w:t>
      </w:r>
      <w:r w:rsidR="00040A54" w:rsidRPr="00BE4093">
        <w:rPr>
          <w:color w:val="000000" w:themeColor="text1"/>
          <w:sz w:val="24"/>
          <w:szCs w:val="24"/>
        </w:rPr>
        <w:t>ro</w:t>
      </w:r>
      <w:r w:rsidRPr="00BE4093">
        <w:rPr>
          <w:color w:val="000000" w:themeColor="text1"/>
          <w:sz w:val="24"/>
          <w:szCs w:val="24"/>
        </w:rPr>
        <w:t>g</w:t>
      </w:r>
      <w:r w:rsidR="00040A54" w:rsidRPr="00BE4093">
        <w:rPr>
          <w:color w:val="000000" w:themeColor="text1"/>
          <w:sz w:val="24"/>
          <w:szCs w:val="24"/>
        </w:rPr>
        <w:t>rams</w:t>
      </w:r>
      <w:r w:rsidRPr="00BE4093">
        <w:rPr>
          <w:color w:val="000000" w:themeColor="text1"/>
          <w:sz w:val="24"/>
          <w:szCs w:val="24"/>
        </w:rPr>
        <w:t xml:space="preserve"> A and 60 m</w:t>
      </w:r>
      <w:r w:rsidR="00040A54" w:rsidRPr="00BE4093">
        <w:rPr>
          <w:color w:val="000000" w:themeColor="text1"/>
          <w:sz w:val="24"/>
          <w:szCs w:val="24"/>
        </w:rPr>
        <w:t>i</w:t>
      </w:r>
      <w:r w:rsidRPr="00BE4093">
        <w:rPr>
          <w:color w:val="000000" w:themeColor="text1"/>
          <w:sz w:val="24"/>
          <w:szCs w:val="24"/>
        </w:rPr>
        <w:t>c</w:t>
      </w:r>
      <w:r w:rsidR="00040A54" w:rsidRPr="00BE4093">
        <w:rPr>
          <w:color w:val="000000" w:themeColor="text1"/>
          <w:sz w:val="24"/>
          <w:szCs w:val="24"/>
        </w:rPr>
        <w:t>ro</w:t>
      </w:r>
      <w:r w:rsidRPr="00BE4093">
        <w:rPr>
          <w:color w:val="000000" w:themeColor="text1"/>
          <w:sz w:val="24"/>
          <w:szCs w:val="24"/>
        </w:rPr>
        <w:t>g</w:t>
      </w:r>
      <w:r w:rsidR="00040A54" w:rsidRPr="00BE4093">
        <w:rPr>
          <w:color w:val="000000" w:themeColor="text1"/>
          <w:sz w:val="24"/>
          <w:szCs w:val="24"/>
        </w:rPr>
        <w:t>rams</w:t>
      </w:r>
      <w:r w:rsidRPr="00BE4093">
        <w:rPr>
          <w:color w:val="000000" w:themeColor="text1"/>
          <w:sz w:val="24"/>
          <w:szCs w:val="24"/>
        </w:rPr>
        <w:t xml:space="preserve"> B, without </w:t>
      </w:r>
      <w:proofErr w:type="gramStart"/>
      <w:r w:rsidRPr="00BE4093">
        <w:rPr>
          <w:color w:val="000000" w:themeColor="text1"/>
          <w:sz w:val="24"/>
          <w:szCs w:val="24"/>
        </w:rPr>
        <w:t>Al(</w:t>
      </w:r>
      <w:proofErr w:type="gramEnd"/>
      <w:r w:rsidRPr="00BE4093">
        <w:rPr>
          <w:color w:val="000000" w:themeColor="text1"/>
          <w:sz w:val="24"/>
          <w:szCs w:val="24"/>
        </w:rPr>
        <w:t>OH)</w:t>
      </w:r>
      <w:r w:rsidRPr="00BE4093">
        <w:rPr>
          <w:color w:val="000000" w:themeColor="text1"/>
          <w:sz w:val="24"/>
          <w:szCs w:val="24"/>
          <w:vertAlign w:val="subscript"/>
        </w:rPr>
        <w:t>3</w:t>
      </w:r>
      <w:r w:rsidRPr="00BE4093">
        <w:rPr>
          <w:color w:val="000000" w:themeColor="text1"/>
          <w:sz w:val="24"/>
          <w:szCs w:val="24"/>
        </w:rPr>
        <w:t xml:space="preserve">). </w:t>
      </w:r>
      <w:r w:rsidR="00F362E2" w:rsidRPr="004A5846">
        <w:rPr>
          <w:color w:val="000000" w:themeColor="text1"/>
          <w:sz w:val="24"/>
          <w:szCs w:val="24"/>
        </w:rPr>
        <w:t>Revaccination for subsequent pregnancies has not been studied.</w:t>
      </w:r>
      <w:r w:rsidRPr="004A5846">
        <w:rPr>
          <w:color w:val="000000" w:themeColor="text1"/>
          <w:sz w:val="24"/>
          <w:szCs w:val="24"/>
        </w:rPr>
        <w:t xml:space="preserve"> </w:t>
      </w:r>
    </w:p>
    <w:p w14:paraId="013D4217" w14:textId="20D802C0" w:rsidR="00627A5B" w:rsidRPr="00BE4093" w:rsidRDefault="007D6535" w:rsidP="00DD06B7">
      <w:pPr>
        <w:spacing w:before="240"/>
        <w:rPr>
          <w:color w:val="000000"/>
          <w:sz w:val="24"/>
          <w:szCs w:val="24"/>
        </w:rPr>
      </w:pPr>
      <w:r w:rsidRPr="00BE4093">
        <w:rPr>
          <w:color w:val="000000"/>
          <w:sz w:val="24"/>
          <w:szCs w:val="24"/>
        </w:rPr>
        <w:t xml:space="preserve">RSV-associated lower respiratory tract </w:t>
      </w:r>
      <w:r w:rsidR="00B45A64" w:rsidRPr="00BE4093">
        <w:rPr>
          <w:color w:val="000000" w:themeColor="text1"/>
          <w:sz w:val="24"/>
          <w:szCs w:val="24"/>
        </w:rPr>
        <w:t>disease</w:t>
      </w:r>
      <w:r w:rsidRPr="00BE4093">
        <w:rPr>
          <w:color w:val="000000"/>
          <w:sz w:val="24"/>
          <w:szCs w:val="24"/>
        </w:rPr>
        <w:t xml:space="preserve"> was defined as a medically attended visit with a reverse transcription-polymerase chain reaction (RT-PCR) confirmed RSV </w:t>
      </w:r>
      <w:r w:rsidR="00B45A64" w:rsidRPr="00BE4093">
        <w:rPr>
          <w:color w:val="000000" w:themeColor="text1"/>
          <w:sz w:val="24"/>
          <w:szCs w:val="24"/>
        </w:rPr>
        <w:t>disease</w:t>
      </w:r>
      <w:r w:rsidRPr="00BE4093">
        <w:rPr>
          <w:color w:val="000000"/>
          <w:sz w:val="24"/>
          <w:szCs w:val="24"/>
        </w:rPr>
        <w:t xml:space="preserve"> with one or more of the following respiratory symptoms: fast breathing, low oxygen saturation (SpO</w:t>
      </w:r>
      <w:r w:rsidRPr="00BE4093">
        <w:rPr>
          <w:color w:val="000000"/>
          <w:sz w:val="24"/>
          <w:szCs w:val="24"/>
          <w:vertAlign w:val="subscript"/>
        </w:rPr>
        <w:t>2</w:t>
      </w:r>
      <w:r w:rsidRPr="00BE4093">
        <w:rPr>
          <w:color w:val="000000"/>
          <w:sz w:val="24"/>
          <w:szCs w:val="24"/>
        </w:rPr>
        <w:t xml:space="preserve"> &lt;95%) and chest wall indrawing. RSV-associated severe lower respiratory tract </w:t>
      </w:r>
      <w:r w:rsidR="0043231B" w:rsidRPr="00BE4093">
        <w:rPr>
          <w:color w:val="000000" w:themeColor="text1"/>
          <w:sz w:val="24"/>
          <w:szCs w:val="24"/>
        </w:rPr>
        <w:t>disease</w:t>
      </w:r>
      <w:r w:rsidRPr="00BE4093">
        <w:rPr>
          <w:color w:val="000000"/>
          <w:sz w:val="24"/>
          <w:szCs w:val="24"/>
        </w:rPr>
        <w:t xml:space="preserve"> was a subset defined as meeting the lower respiratory tract </w:t>
      </w:r>
      <w:r w:rsidR="0043231B" w:rsidRPr="00BE4093">
        <w:rPr>
          <w:color w:val="000000" w:themeColor="text1"/>
          <w:sz w:val="24"/>
          <w:szCs w:val="24"/>
        </w:rPr>
        <w:t>disease</w:t>
      </w:r>
      <w:r w:rsidR="0043231B" w:rsidRPr="004A5846" w:rsidDel="0043231B">
        <w:rPr>
          <w:color w:val="000000"/>
          <w:sz w:val="24"/>
          <w:szCs w:val="24"/>
        </w:rPr>
        <w:t xml:space="preserve"> </w:t>
      </w:r>
      <w:r w:rsidRPr="00BE4093">
        <w:rPr>
          <w:color w:val="000000"/>
          <w:sz w:val="24"/>
          <w:szCs w:val="24"/>
        </w:rPr>
        <w:t>-RSV criteria plus at least one of the following: very fast breathing, low oxygen saturation (SpO</w:t>
      </w:r>
      <w:r w:rsidRPr="00BE4093">
        <w:rPr>
          <w:color w:val="000000"/>
          <w:sz w:val="24"/>
          <w:szCs w:val="24"/>
          <w:vertAlign w:val="subscript"/>
        </w:rPr>
        <w:t>2</w:t>
      </w:r>
      <w:r w:rsidRPr="00BE4093">
        <w:rPr>
          <w:color w:val="000000"/>
          <w:sz w:val="24"/>
          <w:szCs w:val="24"/>
        </w:rPr>
        <w:t xml:space="preserve"> &lt;93%), high-flow nasal cannula or mechanical ventilation, ICU admission for &gt;4 hours and/or failure to respond/unconscious.</w:t>
      </w:r>
      <w:r w:rsidR="00877F35" w:rsidRPr="00BE4093">
        <w:rPr>
          <w:color w:val="000000"/>
          <w:sz w:val="24"/>
          <w:szCs w:val="24"/>
        </w:rPr>
        <w:t xml:space="preserve"> </w:t>
      </w:r>
    </w:p>
    <w:p w14:paraId="604D73A0" w14:textId="21CB54CA" w:rsidR="00627A5B" w:rsidRPr="00BE4093" w:rsidRDefault="007D6535" w:rsidP="00DD06B7">
      <w:pPr>
        <w:spacing w:before="240"/>
        <w:rPr>
          <w:color w:val="000000"/>
          <w:sz w:val="24"/>
          <w:szCs w:val="24"/>
        </w:rPr>
      </w:pPr>
      <w:r w:rsidRPr="00BE4093">
        <w:rPr>
          <w:color w:val="000000"/>
          <w:sz w:val="24"/>
          <w:szCs w:val="24"/>
        </w:rPr>
        <w:lastRenderedPageBreak/>
        <w:t xml:space="preserve">The study enrolled healthy individuals ≤49 years of age who were between 24 and 36 weeks of gestation, with uncomplicated, singleton pregnancies. In the study, 3,695 maternal participants were randomised to the </w:t>
      </w:r>
      <w:r w:rsidR="0008151E" w:rsidRPr="00BE4093">
        <w:rPr>
          <w:color w:val="000000"/>
          <w:sz w:val="24"/>
          <w:szCs w:val="24"/>
        </w:rPr>
        <w:t>ABRYSVO</w:t>
      </w:r>
      <w:r w:rsidRPr="00BE4093">
        <w:rPr>
          <w:color w:val="000000"/>
          <w:sz w:val="24"/>
          <w:szCs w:val="24"/>
        </w:rPr>
        <w:t xml:space="preserve"> group and 3,697 to the placebo group. Maternal participants with certain </w:t>
      </w:r>
      <w:proofErr w:type="gramStart"/>
      <w:r w:rsidRPr="00BE4093">
        <w:rPr>
          <w:color w:val="000000"/>
          <w:sz w:val="24"/>
          <w:szCs w:val="24"/>
        </w:rPr>
        <w:t>high risk</w:t>
      </w:r>
      <w:proofErr w:type="gramEnd"/>
      <w:r w:rsidRPr="00BE4093">
        <w:rPr>
          <w:color w:val="000000"/>
          <w:sz w:val="24"/>
          <w:szCs w:val="24"/>
        </w:rPr>
        <w:t xml:space="preserve"> pregnancies were excluded from the study (BMI&gt;40 kg/m</w:t>
      </w:r>
      <w:r w:rsidRPr="00BE4093">
        <w:rPr>
          <w:color w:val="000000"/>
          <w:sz w:val="24"/>
          <w:szCs w:val="24"/>
          <w:vertAlign w:val="superscript"/>
        </w:rPr>
        <w:t>2</w:t>
      </w:r>
      <w:r w:rsidRPr="00BE4093">
        <w:rPr>
          <w:color w:val="000000"/>
          <w:sz w:val="24"/>
          <w:szCs w:val="24"/>
        </w:rPr>
        <w:t xml:space="preserve"> prior to pregnancy, pregnancies resulting after in vitro fertilisation, preeclampsia, eclampsia, or uncontrolled gestational hypertension, placental abnormalities, polyhydramnios or oligohydramnios, significant bleeding or blood clotting disorder, unstable endocrine disorders, including untreated hyperthyroidism, untreated hypothyroidism or untreated disorders of glucose intolerance).</w:t>
      </w:r>
      <w:r w:rsidR="00A1142C" w:rsidRPr="00BE4093">
        <w:rPr>
          <w:b/>
          <w:bCs/>
          <w:color w:val="00B050"/>
          <w:sz w:val="24"/>
          <w:szCs w:val="24"/>
        </w:rPr>
        <w:t xml:space="preserve"> </w:t>
      </w:r>
    </w:p>
    <w:p w14:paraId="67F05E33" w14:textId="156C8EFB" w:rsidR="00627A5B" w:rsidRPr="00BE4093" w:rsidRDefault="007D6535" w:rsidP="00DD06B7">
      <w:pPr>
        <w:spacing w:before="240"/>
        <w:rPr>
          <w:color w:val="000000"/>
          <w:sz w:val="24"/>
          <w:szCs w:val="24"/>
        </w:rPr>
      </w:pPr>
      <w:r w:rsidRPr="00BE4093">
        <w:rPr>
          <w:color w:val="000000"/>
          <w:sz w:val="24"/>
          <w:szCs w:val="24"/>
        </w:rPr>
        <w:t xml:space="preserve">The study objective was assessment of vaccine efficacy (VE), defined as the relative risk reduction of the endpoint in the </w:t>
      </w:r>
      <w:r w:rsidR="0008151E" w:rsidRPr="00BE4093">
        <w:rPr>
          <w:color w:val="000000"/>
          <w:sz w:val="24"/>
          <w:szCs w:val="24"/>
        </w:rPr>
        <w:t>ABRYSVO</w:t>
      </w:r>
      <w:r w:rsidRPr="00BE4093">
        <w:rPr>
          <w:color w:val="000000"/>
          <w:sz w:val="24"/>
          <w:szCs w:val="24"/>
        </w:rPr>
        <w:t xml:space="preserve"> group compared to the placebo group, for infant participants born to maternal participants receiving 1 dose of </w:t>
      </w:r>
      <w:r w:rsidR="0008151E" w:rsidRPr="00BE4093">
        <w:rPr>
          <w:color w:val="000000"/>
          <w:sz w:val="24"/>
          <w:szCs w:val="24"/>
        </w:rPr>
        <w:t>ABRYSVO</w:t>
      </w:r>
      <w:r w:rsidRPr="00BE4093">
        <w:rPr>
          <w:color w:val="000000"/>
          <w:sz w:val="24"/>
          <w:szCs w:val="24"/>
        </w:rPr>
        <w:t xml:space="preserve">. There were two primary efficacy endpoints, assessed in parallel, severe RSV-positive medically attended lower respiratory tract </w:t>
      </w:r>
      <w:r w:rsidR="0043231B" w:rsidRPr="003C3AF8">
        <w:rPr>
          <w:color w:val="000000" w:themeColor="text1"/>
          <w:sz w:val="24"/>
          <w:szCs w:val="24"/>
        </w:rPr>
        <w:t>disease</w:t>
      </w:r>
      <w:r w:rsidRPr="00BE4093">
        <w:rPr>
          <w:color w:val="000000"/>
          <w:sz w:val="24"/>
          <w:szCs w:val="24"/>
        </w:rPr>
        <w:t xml:space="preserve"> and RSV-positive medically attended lower respiratory tract </w:t>
      </w:r>
      <w:r w:rsidR="0043231B" w:rsidRPr="003C3AF8">
        <w:rPr>
          <w:color w:val="000000" w:themeColor="text1"/>
          <w:sz w:val="24"/>
          <w:szCs w:val="24"/>
        </w:rPr>
        <w:t>disease</w:t>
      </w:r>
      <w:r w:rsidRPr="00BE4093">
        <w:rPr>
          <w:color w:val="000000"/>
          <w:sz w:val="24"/>
          <w:szCs w:val="24"/>
        </w:rPr>
        <w:t xml:space="preserve">, occurring within 90/120/150/180 days after birth. Other efficacy endpoints included medically attended lower respiratory tract </w:t>
      </w:r>
      <w:r w:rsidR="0043231B" w:rsidRPr="003C3AF8">
        <w:rPr>
          <w:color w:val="000000" w:themeColor="text1"/>
          <w:sz w:val="24"/>
          <w:szCs w:val="24"/>
        </w:rPr>
        <w:t>disease</w:t>
      </w:r>
      <w:r w:rsidRPr="00BE4093">
        <w:rPr>
          <w:color w:val="000000"/>
          <w:sz w:val="24"/>
          <w:szCs w:val="24"/>
        </w:rPr>
        <w:t xml:space="preserve"> due to RSV in infants up to 360 days after birth, hospitalisation due to RSV up to 360 days after birth and medically attended respiratory tract </w:t>
      </w:r>
      <w:r w:rsidR="0043231B" w:rsidRPr="003C3AF8">
        <w:rPr>
          <w:color w:val="000000" w:themeColor="text1"/>
          <w:sz w:val="24"/>
          <w:szCs w:val="24"/>
        </w:rPr>
        <w:t>disease</w:t>
      </w:r>
      <w:r w:rsidRPr="00BE4093">
        <w:rPr>
          <w:color w:val="000000"/>
          <w:sz w:val="24"/>
          <w:szCs w:val="24"/>
        </w:rPr>
        <w:t xml:space="preserve"> due to RSV in infants occurring within 90/120/150/180 days after birth.</w:t>
      </w:r>
      <w:r w:rsidR="00A1142C" w:rsidRPr="00BE4093">
        <w:rPr>
          <w:color w:val="000000"/>
          <w:sz w:val="24"/>
          <w:szCs w:val="24"/>
        </w:rPr>
        <w:t xml:space="preserve"> </w:t>
      </w:r>
    </w:p>
    <w:p w14:paraId="013409E3" w14:textId="2F6FB749" w:rsidR="00627A5B" w:rsidRPr="00BE4093" w:rsidRDefault="005753AD" w:rsidP="00DD06B7">
      <w:pPr>
        <w:spacing w:before="240"/>
        <w:rPr>
          <w:rFonts w:eastAsia="CIDFont+F2"/>
          <w:sz w:val="24"/>
          <w:szCs w:val="24"/>
        </w:rPr>
      </w:pPr>
      <w:r w:rsidRPr="00BE4093">
        <w:rPr>
          <w:rFonts w:eastAsia="CIDFont+F2"/>
          <w:sz w:val="24"/>
          <w:szCs w:val="24"/>
        </w:rPr>
        <w:t xml:space="preserve">Demographic characteristics in Study </w:t>
      </w:r>
      <w:r w:rsidR="00EE67AD" w:rsidRPr="00BE4093">
        <w:rPr>
          <w:color w:val="000000"/>
          <w:sz w:val="24"/>
          <w:szCs w:val="24"/>
        </w:rPr>
        <w:t>C3671008</w:t>
      </w:r>
      <w:r w:rsidRPr="00BE4093">
        <w:rPr>
          <w:rFonts w:eastAsia="CIDFont+F2"/>
          <w:sz w:val="24"/>
          <w:szCs w:val="24"/>
        </w:rPr>
        <w:t xml:space="preserve"> were generally similar </w:t>
      </w:r>
      <w:proofErr w:type="gramStart"/>
      <w:r w:rsidRPr="00BE4093">
        <w:rPr>
          <w:rFonts w:eastAsia="CIDFont+F2"/>
          <w:sz w:val="24"/>
          <w:szCs w:val="24"/>
        </w:rPr>
        <w:t>with regard to</w:t>
      </w:r>
      <w:proofErr w:type="gramEnd"/>
      <w:r w:rsidRPr="00BE4093">
        <w:rPr>
          <w:rFonts w:eastAsia="CIDFont+F2"/>
          <w:sz w:val="24"/>
          <w:szCs w:val="24"/>
        </w:rPr>
        <w:t xml:space="preserve"> age, race and ethnicity among participants who received </w:t>
      </w:r>
      <w:r w:rsidR="0008151E" w:rsidRPr="00BE4093">
        <w:rPr>
          <w:rFonts w:eastAsia="CIDFont+F2"/>
          <w:sz w:val="24"/>
          <w:szCs w:val="24"/>
        </w:rPr>
        <w:t>ABRYSVO</w:t>
      </w:r>
      <w:r w:rsidRPr="00BE4093">
        <w:rPr>
          <w:rFonts w:eastAsia="CIDFont+F2"/>
          <w:sz w:val="24"/>
          <w:szCs w:val="24"/>
        </w:rPr>
        <w:t xml:space="preserve"> and those who received placebo. Of the participants who received </w:t>
      </w:r>
      <w:r w:rsidR="0008151E" w:rsidRPr="00BE4093">
        <w:rPr>
          <w:rFonts w:eastAsia="CIDFont+F2"/>
          <w:sz w:val="24"/>
          <w:szCs w:val="24"/>
        </w:rPr>
        <w:t>ABRYSVO</w:t>
      </w:r>
      <w:r w:rsidRPr="00BE4093">
        <w:rPr>
          <w:rFonts w:eastAsia="CIDFont+F2"/>
          <w:sz w:val="24"/>
          <w:szCs w:val="24"/>
        </w:rPr>
        <w:t xml:space="preserve">, </w:t>
      </w:r>
      <w:r w:rsidR="00375CF9" w:rsidRPr="004A5846">
        <w:rPr>
          <w:rFonts w:eastAsia="CIDFont+F2"/>
          <w:sz w:val="24"/>
          <w:szCs w:val="24"/>
        </w:rPr>
        <w:t>65% were White, 20% were Black or African American and 29% were Hispanic/Latino</w:t>
      </w:r>
      <w:r w:rsidRPr="00BE4093">
        <w:rPr>
          <w:rFonts w:eastAsia="CIDFont+F2"/>
          <w:sz w:val="24"/>
          <w:szCs w:val="24"/>
        </w:rPr>
        <w:t xml:space="preserve">. The median age of participants was 29 years (range 16-45 years). </w:t>
      </w:r>
      <w:r w:rsidR="00FC2D97" w:rsidRPr="004A5846">
        <w:rPr>
          <w:rStyle w:val="cf01"/>
          <w:rFonts w:ascii="Times New Roman" w:hAnsi="Times New Roman" w:cs="Times New Roman"/>
          <w:sz w:val="24"/>
          <w:szCs w:val="24"/>
        </w:rPr>
        <w:t>There were 1</w:t>
      </w:r>
      <w:r w:rsidR="00FC2D97">
        <w:rPr>
          <w:rStyle w:val="cf01"/>
          <w:rFonts w:ascii="Times New Roman" w:hAnsi="Times New Roman" w:cs="Times New Roman"/>
          <w:sz w:val="24"/>
          <w:szCs w:val="24"/>
        </w:rPr>
        <w:t>5</w:t>
      </w:r>
      <w:r w:rsidR="00FC2D97" w:rsidRPr="004A5846">
        <w:rPr>
          <w:rStyle w:val="cf01"/>
          <w:rFonts w:ascii="Times New Roman" w:hAnsi="Times New Roman" w:cs="Times New Roman"/>
          <w:sz w:val="24"/>
          <w:szCs w:val="24"/>
        </w:rPr>
        <w:t xml:space="preserve"> pregnant adolescents enrolled in the study (</w:t>
      </w:r>
      <w:r w:rsidR="00FC2D97">
        <w:rPr>
          <w:rStyle w:val="cf01"/>
          <w:rFonts w:ascii="Times New Roman" w:hAnsi="Times New Roman" w:cs="Times New Roman"/>
          <w:sz w:val="24"/>
          <w:szCs w:val="24"/>
        </w:rPr>
        <w:t>8</w:t>
      </w:r>
      <w:r w:rsidR="00FC2D97" w:rsidRPr="004A5846">
        <w:rPr>
          <w:rStyle w:val="cf01"/>
          <w:rFonts w:ascii="Times New Roman" w:hAnsi="Times New Roman" w:cs="Times New Roman"/>
          <w:sz w:val="24"/>
          <w:szCs w:val="24"/>
        </w:rPr>
        <w:t xml:space="preserve"> in the ABRYSVO </w:t>
      </w:r>
      <w:r w:rsidR="00FC2D97">
        <w:rPr>
          <w:rStyle w:val="cf01"/>
          <w:rFonts w:ascii="Times New Roman" w:hAnsi="Times New Roman" w:cs="Times New Roman"/>
          <w:sz w:val="24"/>
          <w:szCs w:val="24"/>
        </w:rPr>
        <w:t xml:space="preserve">group </w:t>
      </w:r>
      <w:r w:rsidR="00FC2D97" w:rsidRPr="004A5846">
        <w:rPr>
          <w:rStyle w:val="cf01"/>
          <w:rFonts w:ascii="Times New Roman" w:hAnsi="Times New Roman" w:cs="Times New Roman"/>
          <w:sz w:val="24"/>
          <w:szCs w:val="24"/>
        </w:rPr>
        <w:t>and</w:t>
      </w:r>
      <w:r w:rsidR="00FC2D97">
        <w:rPr>
          <w:rStyle w:val="cf01"/>
          <w:rFonts w:ascii="Times New Roman" w:hAnsi="Times New Roman" w:cs="Times New Roman"/>
          <w:sz w:val="24"/>
          <w:szCs w:val="24"/>
        </w:rPr>
        <w:t xml:space="preserve"> 7 in the</w:t>
      </w:r>
      <w:r w:rsidR="00FC2D97" w:rsidRPr="004A5846">
        <w:rPr>
          <w:rStyle w:val="cf01"/>
          <w:rFonts w:ascii="Times New Roman" w:hAnsi="Times New Roman" w:cs="Times New Roman"/>
          <w:sz w:val="24"/>
          <w:szCs w:val="24"/>
        </w:rPr>
        <w:t xml:space="preserve"> placebo group).</w:t>
      </w:r>
      <w:r w:rsidR="00FC2D97" w:rsidRPr="003256C4">
        <w:rPr>
          <w:rStyle w:val="cf01"/>
          <w:rFonts w:ascii="Times New Roman" w:hAnsi="Times New Roman" w:cs="Times New Roman"/>
        </w:rPr>
        <w:t xml:space="preserve"> </w:t>
      </w:r>
      <w:r w:rsidRPr="00BE4093">
        <w:rPr>
          <w:rFonts w:eastAsia="CIDFont+F2"/>
          <w:sz w:val="24"/>
          <w:szCs w:val="24"/>
        </w:rPr>
        <w:t>The median gestational age at vaccination was 31 weeks and 2 days. The median infant gestational age at birth was 39 weeks and 1 day (range 27 weeks and 3 days to 43 weeks and 6 days). Among the infants born to maternal participants 51% were male and 49% were female.</w:t>
      </w:r>
      <w:r w:rsidR="00D578CB" w:rsidRPr="00BE4093">
        <w:rPr>
          <w:rFonts w:eastAsia="CIDFont+F2"/>
          <w:sz w:val="24"/>
          <w:szCs w:val="24"/>
        </w:rPr>
        <w:t xml:space="preserve"> </w:t>
      </w:r>
    </w:p>
    <w:p w14:paraId="2E59BF10" w14:textId="77777777" w:rsidR="00B0783A" w:rsidRPr="00BE4093" w:rsidRDefault="00B0783A" w:rsidP="00DD06B7">
      <w:pPr>
        <w:rPr>
          <w:rFonts w:eastAsia="CIDFont+F2"/>
          <w:sz w:val="24"/>
          <w:szCs w:val="24"/>
        </w:rPr>
      </w:pPr>
    </w:p>
    <w:p w14:paraId="338637D7" w14:textId="5E502834" w:rsidR="00B0783A" w:rsidRPr="00BE4093" w:rsidRDefault="005753AD" w:rsidP="00DD06B7">
      <w:pPr>
        <w:rPr>
          <w:color w:val="00B050"/>
          <w:sz w:val="24"/>
          <w:szCs w:val="24"/>
        </w:rPr>
      </w:pPr>
      <w:r w:rsidRPr="00BE4093">
        <w:rPr>
          <w:rFonts w:eastAsia="CIDFont+F2"/>
          <w:sz w:val="24"/>
          <w:szCs w:val="24"/>
        </w:rPr>
        <w:t xml:space="preserve">The VE results met the statistical criterion for success (a CI lower bound &gt;20%) for reducing severe medically attended lower respiratory tract </w:t>
      </w:r>
      <w:r w:rsidR="0043231B" w:rsidRPr="004A5846">
        <w:rPr>
          <w:rFonts w:eastAsia="CIDFont+F2"/>
          <w:sz w:val="24"/>
          <w:szCs w:val="24"/>
        </w:rPr>
        <w:t>disease</w:t>
      </w:r>
      <w:r w:rsidRPr="00BE4093">
        <w:rPr>
          <w:rFonts w:eastAsia="CIDFont+F2"/>
          <w:sz w:val="24"/>
          <w:szCs w:val="24"/>
        </w:rPr>
        <w:t xml:space="preserve"> due to RSV, at all timepoints through 180 days. The VE results did not meet the statistical criterion for success (a CI lower bound &gt;20%) for reducing medically attended lower respiratory tract </w:t>
      </w:r>
      <w:r w:rsidR="0043231B" w:rsidRPr="004A5846">
        <w:rPr>
          <w:rFonts w:eastAsia="CIDFont+F2"/>
          <w:sz w:val="24"/>
          <w:szCs w:val="24"/>
        </w:rPr>
        <w:t>disease</w:t>
      </w:r>
      <w:r w:rsidRPr="00BE4093">
        <w:rPr>
          <w:rFonts w:eastAsia="CIDFont+F2"/>
          <w:sz w:val="24"/>
          <w:szCs w:val="24"/>
        </w:rPr>
        <w:t xml:space="preserve"> due to RSV</w:t>
      </w:r>
      <w:r w:rsidR="0053033D" w:rsidRPr="00BE4093">
        <w:rPr>
          <w:rFonts w:eastAsia="CIDFont+F2"/>
          <w:sz w:val="24"/>
          <w:szCs w:val="24"/>
        </w:rPr>
        <w:t xml:space="preserve"> at 90 days</w:t>
      </w:r>
      <w:r w:rsidRPr="00BE4093">
        <w:rPr>
          <w:rFonts w:eastAsia="CIDFont+F2"/>
          <w:sz w:val="24"/>
          <w:szCs w:val="24"/>
        </w:rPr>
        <w:t>; however, clinically meaningful efficacy was observed from 90 days through 180 days after birth.</w:t>
      </w:r>
      <w:r w:rsidR="00B0783A" w:rsidRPr="00BE4093">
        <w:rPr>
          <w:rFonts w:eastAsia="CIDFont+F2"/>
          <w:sz w:val="24"/>
          <w:szCs w:val="24"/>
        </w:rPr>
        <w:t xml:space="preserve"> </w:t>
      </w:r>
    </w:p>
    <w:p w14:paraId="25C783E2" w14:textId="77777777" w:rsidR="00B0783A" w:rsidRPr="00BE4093" w:rsidRDefault="00B0783A" w:rsidP="00DD06B7">
      <w:pPr>
        <w:rPr>
          <w:color w:val="00B050"/>
          <w:sz w:val="24"/>
          <w:szCs w:val="24"/>
        </w:rPr>
      </w:pPr>
    </w:p>
    <w:p w14:paraId="15002A0D" w14:textId="14442166" w:rsidR="005753AD" w:rsidRPr="004A5846" w:rsidRDefault="005753AD" w:rsidP="00DD06B7">
      <w:pPr>
        <w:pStyle w:val="CLDNormal"/>
        <w:jc w:val="left"/>
        <w:rPr>
          <w:rFonts w:eastAsia="CIDFont+F2"/>
          <w:color w:val="242424"/>
          <w:szCs w:val="24"/>
          <w:lang w:val="en-AU"/>
        </w:rPr>
      </w:pPr>
      <w:r w:rsidRPr="004A5846">
        <w:rPr>
          <w:rFonts w:eastAsia="CIDFont+F2"/>
          <w:szCs w:val="24"/>
          <w:lang w:val="en-AU"/>
        </w:rPr>
        <w:t xml:space="preserve">The VE results met the statistical criterion for success (a CI lower bound &gt;0%) for RSV-positive medically attended lower respiratory tract </w:t>
      </w:r>
      <w:r w:rsidR="0043231B" w:rsidRPr="004A5846">
        <w:rPr>
          <w:rFonts w:eastAsia="CIDFont+F2"/>
          <w:szCs w:val="24"/>
          <w:lang w:val="en-AU"/>
        </w:rPr>
        <w:t>disease</w:t>
      </w:r>
      <w:r w:rsidRPr="004A5846">
        <w:rPr>
          <w:rFonts w:eastAsia="CIDFont+F2"/>
          <w:szCs w:val="24"/>
          <w:lang w:val="en-AU"/>
        </w:rPr>
        <w:t xml:space="preserve"> in infants, at all timepoints within 210 to 360 days</w:t>
      </w:r>
      <w:r w:rsidRPr="004A5846">
        <w:rPr>
          <w:rFonts w:eastAsia="CIDFont+F2"/>
          <w:color w:val="000000"/>
          <w:szCs w:val="24"/>
          <w:lang w:val="en-AU"/>
        </w:rPr>
        <w:t xml:space="preserve"> after birth and for hospitalisation due to RSV in infants at all timepoints through 180 days; the statistical criterion for success was not met for hospitalisation at 360 days. </w:t>
      </w:r>
      <w:r w:rsidRPr="004A5846">
        <w:rPr>
          <w:rFonts w:eastAsia="CIDFont+F2"/>
          <w:color w:val="242424"/>
          <w:szCs w:val="24"/>
          <w:lang w:val="en-AU"/>
        </w:rPr>
        <w:t>VE was observed for RSV</w:t>
      </w:r>
      <w:r w:rsidR="001C64AE" w:rsidRPr="004A5846">
        <w:rPr>
          <w:rFonts w:eastAsia="CIDFont+F2"/>
          <w:color w:val="242424"/>
          <w:szCs w:val="24"/>
          <w:lang w:val="en-AU"/>
        </w:rPr>
        <w:t>-</w:t>
      </w:r>
      <w:r w:rsidRPr="004A5846">
        <w:rPr>
          <w:rFonts w:eastAsia="CIDFont+F2"/>
          <w:color w:val="242424"/>
          <w:szCs w:val="24"/>
          <w:lang w:val="en-AU"/>
        </w:rPr>
        <w:t xml:space="preserve">positive medically attended respiratory tract </w:t>
      </w:r>
      <w:r w:rsidR="0043231B" w:rsidRPr="004A5846">
        <w:rPr>
          <w:rFonts w:eastAsia="CIDFont+F2"/>
          <w:color w:val="242424"/>
          <w:szCs w:val="24"/>
          <w:lang w:val="en-AU"/>
        </w:rPr>
        <w:t>disease</w:t>
      </w:r>
      <w:r w:rsidRPr="004A5846">
        <w:rPr>
          <w:rFonts w:eastAsia="CIDFont+F2"/>
          <w:color w:val="242424"/>
          <w:szCs w:val="24"/>
          <w:lang w:val="en-AU"/>
        </w:rPr>
        <w:t>, at all timepoints through 180 days after birth.</w:t>
      </w:r>
      <w:r w:rsidR="00A1142C" w:rsidRPr="004A5846">
        <w:rPr>
          <w:rFonts w:eastAsia="CIDFont+F2"/>
          <w:color w:val="242424"/>
          <w:szCs w:val="24"/>
          <w:lang w:val="en-AU"/>
        </w:rPr>
        <w:t xml:space="preserve"> </w:t>
      </w:r>
    </w:p>
    <w:p w14:paraId="4544BEF9" w14:textId="74A7D8DF" w:rsidR="005753AD" w:rsidRPr="004A5846" w:rsidRDefault="005753AD" w:rsidP="00DD06B7">
      <w:pPr>
        <w:pStyle w:val="CLDNormal"/>
        <w:jc w:val="left"/>
        <w:rPr>
          <w:rFonts w:eastAsia="CIDFont+F2"/>
          <w:szCs w:val="24"/>
          <w:lang w:val="en-AU"/>
        </w:rPr>
      </w:pPr>
      <w:r w:rsidRPr="004A5846">
        <w:rPr>
          <w:rFonts w:eastAsia="CIDFont+F2"/>
          <w:szCs w:val="24"/>
          <w:lang w:val="en-AU"/>
        </w:rPr>
        <w:t xml:space="preserve">Vaccine efficacy information is presented in Tables </w:t>
      </w:r>
      <w:r w:rsidR="00BB19D3" w:rsidRPr="004A5846">
        <w:rPr>
          <w:rFonts w:eastAsia="CIDFont+F2"/>
          <w:szCs w:val="24"/>
          <w:lang w:val="en-AU"/>
        </w:rPr>
        <w:t>11</w:t>
      </w:r>
      <w:r w:rsidRPr="004A5846">
        <w:rPr>
          <w:rFonts w:eastAsia="CIDFont+F2"/>
          <w:szCs w:val="24"/>
          <w:lang w:val="en-AU"/>
        </w:rPr>
        <w:t xml:space="preserve"> to </w:t>
      </w:r>
      <w:r w:rsidR="00FA7ACB" w:rsidRPr="004A5846">
        <w:rPr>
          <w:rFonts w:eastAsia="CIDFont+F2"/>
          <w:szCs w:val="24"/>
          <w:lang w:val="en-AU"/>
        </w:rPr>
        <w:t>1</w:t>
      </w:r>
      <w:r w:rsidR="00BB19D3" w:rsidRPr="004A5846">
        <w:rPr>
          <w:rFonts w:eastAsia="CIDFont+F2"/>
          <w:szCs w:val="24"/>
          <w:lang w:val="en-AU"/>
        </w:rPr>
        <w:t>5</w:t>
      </w:r>
      <w:r w:rsidRPr="004A5846">
        <w:rPr>
          <w:rFonts w:eastAsia="CIDFont+F2"/>
          <w:szCs w:val="24"/>
          <w:lang w:val="en-AU"/>
        </w:rPr>
        <w:t>.</w:t>
      </w:r>
      <w:r w:rsidR="00A1142C" w:rsidRPr="004A5846">
        <w:rPr>
          <w:rFonts w:eastAsia="CIDFont+F2"/>
          <w:szCs w:val="24"/>
          <w:lang w:val="en-AU"/>
        </w:rPr>
        <w:t xml:space="preserve"> </w:t>
      </w:r>
    </w:p>
    <w:p w14:paraId="16696C32" w14:textId="466F9027" w:rsidR="00627A5B" w:rsidRPr="004A5846" w:rsidRDefault="00C64D30" w:rsidP="00DD06B7">
      <w:pPr>
        <w:pStyle w:val="CLDNormal"/>
        <w:keepNext/>
        <w:spacing w:after="160"/>
        <w:jc w:val="left"/>
        <w:rPr>
          <w:rFonts w:eastAsia="CIDFont+F2"/>
          <w:b/>
          <w:bCs/>
          <w:szCs w:val="24"/>
          <w:lang w:val="en-AU"/>
        </w:rPr>
      </w:pPr>
      <w:r w:rsidRPr="004A5846">
        <w:rPr>
          <w:rFonts w:eastAsia="CIDFont+F2"/>
          <w:b/>
          <w:bCs/>
          <w:szCs w:val="24"/>
          <w:lang w:val="en-AU"/>
        </w:rPr>
        <w:lastRenderedPageBreak/>
        <w:t xml:space="preserve">Table </w:t>
      </w:r>
      <w:r w:rsidR="00BB19D3" w:rsidRPr="004A5846">
        <w:rPr>
          <w:rFonts w:eastAsia="CIDFont+F2"/>
          <w:b/>
          <w:bCs/>
          <w:szCs w:val="24"/>
          <w:lang w:val="en-AU"/>
        </w:rPr>
        <w:t>11</w:t>
      </w:r>
      <w:r w:rsidR="00297494" w:rsidRPr="004A5846">
        <w:rPr>
          <w:rFonts w:eastAsia="CIDFont+F2"/>
          <w:b/>
          <w:bCs/>
          <w:szCs w:val="24"/>
          <w:lang w:val="en-AU"/>
        </w:rPr>
        <w:t xml:space="preserve">   </w:t>
      </w:r>
      <w:r w:rsidRPr="004A5846">
        <w:rPr>
          <w:rFonts w:eastAsia="CIDFont+F2"/>
          <w:b/>
          <w:bCs/>
          <w:szCs w:val="24"/>
          <w:lang w:val="en-AU"/>
        </w:rPr>
        <w:t xml:space="preserve">Vaccine efficacy of ABRYSVO against severe medically attended lower respiratory tract </w:t>
      </w:r>
      <w:r w:rsidR="0043231B" w:rsidRPr="004A5846">
        <w:rPr>
          <w:rFonts w:eastAsia="CIDFont+F2"/>
          <w:b/>
          <w:bCs/>
          <w:szCs w:val="24"/>
          <w:lang w:val="en-AU"/>
        </w:rPr>
        <w:t>disease</w:t>
      </w:r>
      <w:r w:rsidRPr="004A5846">
        <w:rPr>
          <w:rFonts w:eastAsia="CIDFont+F2"/>
          <w:b/>
          <w:bCs/>
          <w:szCs w:val="24"/>
          <w:lang w:val="en-AU"/>
        </w:rPr>
        <w:t xml:space="preserve"> caused by RSV – infants from birth through 6 months o</w:t>
      </w:r>
      <w:r w:rsidR="00FD0CC9" w:rsidRPr="004A5846">
        <w:rPr>
          <w:rFonts w:eastAsia="CIDFont+F2"/>
          <w:b/>
          <w:bCs/>
          <w:szCs w:val="24"/>
          <w:lang w:val="en-AU"/>
        </w:rPr>
        <w:t>f</w:t>
      </w:r>
      <w:r w:rsidRPr="004A5846">
        <w:rPr>
          <w:rFonts w:eastAsia="CIDFont+F2"/>
          <w:b/>
          <w:bCs/>
          <w:szCs w:val="24"/>
          <w:lang w:val="en-AU"/>
        </w:rPr>
        <w:t xml:space="preserve"> age by active immunisation of pregnant individuals – Study </w:t>
      </w:r>
      <w:r w:rsidR="004840C1" w:rsidRPr="004A5846">
        <w:rPr>
          <w:b/>
          <w:bCs/>
          <w:color w:val="000000"/>
          <w:szCs w:val="24"/>
          <w:lang w:val="en-AU"/>
        </w:rPr>
        <w:t>C3671008</w:t>
      </w:r>
    </w:p>
    <w:tbl>
      <w:tblPr>
        <w:tblW w:w="5000" w:type="pct"/>
        <w:tblCellMar>
          <w:left w:w="58" w:type="dxa"/>
          <w:right w:w="58" w:type="dxa"/>
        </w:tblCellMar>
        <w:tblLook w:val="0000" w:firstRow="0" w:lastRow="0" w:firstColumn="0" w:lastColumn="0" w:noHBand="0" w:noVBand="0"/>
      </w:tblPr>
      <w:tblGrid>
        <w:gridCol w:w="2736"/>
        <w:gridCol w:w="2202"/>
        <w:gridCol w:w="2159"/>
        <w:gridCol w:w="1920"/>
      </w:tblGrid>
      <w:tr w:rsidR="006D11A6" w:rsidRPr="004A5846" w14:paraId="292C0A56" w14:textId="77777777">
        <w:trPr>
          <w:cantSplit/>
          <w:tblHeader/>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0D145E4" w14:textId="67B53A96"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Time period</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4772FFF0"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ABRYSVO</w:t>
            </w:r>
          </w:p>
          <w:p w14:paraId="21D1784D"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7C00DAD7" w14:textId="03467AE8" w:rsidR="006D11A6" w:rsidRPr="00BE4093" w:rsidRDefault="00D1416E" w:rsidP="00DD06B7">
            <w:pPr>
              <w:pStyle w:val="TableTextCentered"/>
              <w:jc w:val="left"/>
              <w:rPr>
                <w:b/>
                <w:sz w:val="24"/>
                <w:szCs w:val="24"/>
              </w:rPr>
            </w:pPr>
            <w:r w:rsidRPr="00BE4093">
              <w:rPr>
                <w:b/>
                <w:sz w:val="24"/>
                <w:szCs w:val="24"/>
              </w:rPr>
              <w:t>N=3,495</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7D86523"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Placebo</w:t>
            </w:r>
          </w:p>
          <w:p w14:paraId="53ACD372"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28388D30" w14:textId="04C8DA48" w:rsidR="006D11A6" w:rsidRPr="00BE4093" w:rsidRDefault="00D1416E" w:rsidP="00DD06B7">
            <w:pPr>
              <w:pStyle w:val="TableTextCentered"/>
              <w:jc w:val="left"/>
              <w:rPr>
                <w:b/>
                <w:sz w:val="24"/>
                <w:szCs w:val="24"/>
              </w:rPr>
            </w:pPr>
            <w:r w:rsidRPr="00BE4093">
              <w:rPr>
                <w:b/>
                <w:sz w:val="24"/>
                <w:szCs w:val="24"/>
              </w:rPr>
              <w:t>N=3,480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C8D3CF0"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VE (%)</w:t>
            </w:r>
          </w:p>
          <w:p w14:paraId="71677623" w14:textId="7AFE9055"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(CI)</w:t>
            </w:r>
            <w:r w:rsidR="00CC1D7A" w:rsidRPr="00BE4093">
              <w:rPr>
                <w:rFonts w:ascii="Times New Roman" w:hAnsi="Times New Roman"/>
                <w:sz w:val="24"/>
                <w:szCs w:val="24"/>
                <w:vertAlign w:val="superscript"/>
              </w:rPr>
              <w:t xml:space="preserve"> </w:t>
            </w:r>
            <w:r w:rsidR="00D1416E" w:rsidRPr="00BE4093">
              <w:rPr>
                <w:rFonts w:ascii="Times New Roman" w:hAnsi="Times New Roman"/>
                <w:sz w:val="24"/>
                <w:szCs w:val="24"/>
                <w:vertAlign w:val="superscript"/>
              </w:rPr>
              <w:t>a</w:t>
            </w:r>
          </w:p>
        </w:tc>
      </w:tr>
      <w:tr w:rsidR="006D11A6" w:rsidRPr="004A5846" w14:paraId="16B95523"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9955531" w14:textId="36C39A57" w:rsidR="006D11A6" w:rsidRPr="004A5846" w:rsidRDefault="005466DC" w:rsidP="00DD06B7">
            <w:pPr>
              <w:pStyle w:val="TableText0"/>
              <w:keepNext/>
              <w:keepLines/>
              <w:rPr>
                <w:rFonts w:cs="Times New Roman"/>
                <w:sz w:val="24"/>
                <w:szCs w:val="24"/>
              </w:rPr>
            </w:pPr>
            <w:r w:rsidRPr="004A5846">
              <w:rPr>
                <w:rFonts w:cs="Times New Roman"/>
                <w:sz w:val="24"/>
                <w:szCs w:val="24"/>
              </w:rPr>
              <w:t>90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0F20B60" w14:textId="4D39042B" w:rsidR="006D11A6" w:rsidRPr="004A5846" w:rsidRDefault="00EE4848" w:rsidP="00DD06B7">
            <w:pPr>
              <w:pStyle w:val="TableText0"/>
              <w:keepNext/>
              <w:keepLines/>
              <w:rPr>
                <w:rFonts w:cs="Times New Roman"/>
                <w:sz w:val="24"/>
                <w:szCs w:val="24"/>
              </w:rPr>
            </w:pPr>
            <w:r w:rsidRPr="004A5846">
              <w:rPr>
                <w:rFonts w:cs="Times New Roman"/>
                <w:sz w:val="24"/>
                <w:szCs w:val="24"/>
              </w:rPr>
              <w:t>6</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0AB1BCC" w14:textId="1AC68066" w:rsidR="006D11A6" w:rsidRPr="004A5846" w:rsidRDefault="00EE4848" w:rsidP="00DD06B7">
            <w:pPr>
              <w:pStyle w:val="TableText0"/>
              <w:keepNext/>
              <w:keepLines/>
              <w:rPr>
                <w:rFonts w:cs="Times New Roman"/>
                <w:sz w:val="24"/>
                <w:szCs w:val="24"/>
              </w:rPr>
            </w:pPr>
            <w:r w:rsidRPr="004A5846">
              <w:rPr>
                <w:rFonts w:cs="Times New Roman"/>
                <w:sz w:val="24"/>
                <w:szCs w:val="24"/>
              </w:rPr>
              <w:t>33</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2F56243F" w14:textId="510D0303" w:rsidR="006D11A6" w:rsidRPr="004A5846" w:rsidRDefault="00D1416E" w:rsidP="00DD06B7">
            <w:pPr>
              <w:pStyle w:val="TableText0"/>
              <w:keepNext/>
              <w:keepLines/>
              <w:rPr>
                <w:rFonts w:cs="Times New Roman"/>
                <w:sz w:val="24"/>
                <w:szCs w:val="24"/>
              </w:rPr>
            </w:pPr>
            <w:r w:rsidRPr="004A5846">
              <w:rPr>
                <w:rFonts w:cs="Times New Roman"/>
                <w:sz w:val="24"/>
                <w:szCs w:val="24"/>
              </w:rPr>
              <w:t>81.8 (40.6, 96.3)</w:t>
            </w:r>
          </w:p>
        </w:tc>
      </w:tr>
      <w:tr w:rsidR="006D11A6" w:rsidRPr="004A5846" w14:paraId="71D3CB2C"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F03E7CB" w14:textId="697ABBC8" w:rsidR="006D11A6" w:rsidRPr="004A5846" w:rsidRDefault="005466DC" w:rsidP="00DD06B7">
            <w:pPr>
              <w:pStyle w:val="TableText0"/>
              <w:keepNext/>
              <w:keepLines/>
              <w:rPr>
                <w:rFonts w:cs="Times New Roman"/>
                <w:sz w:val="24"/>
                <w:szCs w:val="24"/>
              </w:rPr>
            </w:pPr>
            <w:r w:rsidRPr="004A5846">
              <w:rPr>
                <w:rFonts w:cs="Times New Roman"/>
                <w:sz w:val="24"/>
                <w:szCs w:val="24"/>
              </w:rPr>
              <w:t>120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3E04CE9" w14:textId="04AA3BA7" w:rsidR="006D11A6" w:rsidRPr="004A5846" w:rsidRDefault="00EE4848" w:rsidP="00DD06B7">
            <w:pPr>
              <w:pStyle w:val="TableText0"/>
              <w:keepNext/>
              <w:keepLines/>
              <w:rPr>
                <w:rFonts w:cs="Times New Roman"/>
                <w:sz w:val="24"/>
                <w:szCs w:val="24"/>
              </w:rPr>
            </w:pPr>
            <w:r w:rsidRPr="004A5846">
              <w:rPr>
                <w:rFonts w:cs="Times New Roman"/>
                <w:sz w:val="24"/>
                <w:szCs w:val="24"/>
              </w:rPr>
              <w:t>12</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EF34B47" w14:textId="2E7B7A2A" w:rsidR="006D11A6" w:rsidRPr="004A5846" w:rsidRDefault="00EE4848" w:rsidP="00DD06B7">
            <w:pPr>
              <w:pStyle w:val="TableText0"/>
              <w:keepNext/>
              <w:keepLines/>
              <w:rPr>
                <w:rFonts w:cs="Times New Roman"/>
                <w:sz w:val="24"/>
                <w:szCs w:val="24"/>
              </w:rPr>
            </w:pPr>
            <w:r w:rsidRPr="004A5846">
              <w:rPr>
                <w:rFonts w:cs="Times New Roman"/>
                <w:sz w:val="24"/>
                <w:szCs w:val="24"/>
              </w:rPr>
              <w:t>46</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69BCB52" w14:textId="68809DDC" w:rsidR="006D11A6" w:rsidRPr="004A5846" w:rsidRDefault="00D1416E" w:rsidP="00DD06B7">
            <w:pPr>
              <w:pStyle w:val="TableText0"/>
              <w:keepNext/>
              <w:keepLines/>
              <w:rPr>
                <w:rFonts w:cs="Times New Roman"/>
                <w:sz w:val="24"/>
                <w:szCs w:val="24"/>
              </w:rPr>
            </w:pPr>
            <w:r w:rsidRPr="004A5846">
              <w:rPr>
                <w:rFonts w:cs="Times New Roman"/>
                <w:sz w:val="24"/>
                <w:szCs w:val="24"/>
              </w:rPr>
              <w:t>73.9 (45.6, 88.8)</w:t>
            </w:r>
          </w:p>
        </w:tc>
      </w:tr>
      <w:tr w:rsidR="006D11A6" w:rsidRPr="004A5846" w14:paraId="41A5828B"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652654A3" w14:textId="1761A301" w:rsidR="006D11A6" w:rsidRPr="004A5846" w:rsidRDefault="005466DC" w:rsidP="00DD06B7">
            <w:pPr>
              <w:pStyle w:val="TableText0"/>
              <w:keepNext/>
              <w:keepLines/>
              <w:rPr>
                <w:rFonts w:cs="Times New Roman"/>
                <w:sz w:val="24"/>
                <w:szCs w:val="24"/>
              </w:rPr>
            </w:pPr>
            <w:r w:rsidRPr="004A5846">
              <w:rPr>
                <w:rFonts w:cs="Times New Roman"/>
                <w:sz w:val="24"/>
                <w:szCs w:val="24"/>
              </w:rPr>
              <w:t>150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A89E296" w14:textId="701B4545" w:rsidR="006D11A6" w:rsidRPr="004A5846" w:rsidRDefault="00EE4848" w:rsidP="00DD06B7">
            <w:pPr>
              <w:pStyle w:val="TableText0"/>
              <w:keepNext/>
              <w:keepLines/>
              <w:rPr>
                <w:rFonts w:cs="Times New Roman"/>
                <w:sz w:val="24"/>
                <w:szCs w:val="24"/>
              </w:rPr>
            </w:pPr>
            <w:r w:rsidRPr="004A5846">
              <w:rPr>
                <w:rFonts w:cs="Times New Roman"/>
                <w:sz w:val="24"/>
                <w:szCs w:val="24"/>
              </w:rPr>
              <w:t>16</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6C64126" w14:textId="75FDD1F5" w:rsidR="006D11A6" w:rsidRPr="004A5846" w:rsidRDefault="00EE4848" w:rsidP="00DD06B7">
            <w:pPr>
              <w:pStyle w:val="TableText0"/>
              <w:keepNext/>
              <w:keepLines/>
              <w:rPr>
                <w:rFonts w:cs="Times New Roman"/>
                <w:sz w:val="24"/>
                <w:szCs w:val="24"/>
              </w:rPr>
            </w:pPr>
            <w:r w:rsidRPr="004A5846">
              <w:rPr>
                <w:rFonts w:cs="Times New Roman"/>
                <w:sz w:val="24"/>
                <w:szCs w:val="24"/>
              </w:rPr>
              <w:t>55</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5EBE3288" w14:textId="41CDCD67" w:rsidR="006D11A6" w:rsidRPr="004A5846" w:rsidRDefault="00D1416E" w:rsidP="00DD06B7">
            <w:pPr>
              <w:pStyle w:val="TableText0"/>
              <w:keepNext/>
              <w:keepLines/>
              <w:rPr>
                <w:rFonts w:cs="Times New Roman"/>
                <w:sz w:val="24"/>
                <w:szCs w:val="24"/>
              </w:rPr>
            </w:pPr>
            <w:r w:rsidRPr="004A5846">
              <w:rPr>
                <w:rFonts w:cs="Times New Roman"/>
                <w:sz w:val="24"/>
                <w:szCs w:val="24"/>
              </w:rPr>
              <w:t>70.9 (44.5, 85.9)</w:t>
            </w:r>
          </w:p>
        </w:tc>
      </w:tr>
      <w:tr w:rsidR="005466DC" w:rsidRPr="004A5846" w14:paraId="70F2E651"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7BDE47A" w14:textId="085B34EB" w:rsidR="005466DC" w:rsidRPr="004A5846" w:rsidRDefault="005466DC" w:rsidP="00DD06B7">
            <w:pPr>
              <w:pStyle w:val="TableText0"/>
              <w:keepNext/>
              <w:keepLines/>
              <w:rPr>
                <w:rFonts w:cs="Times New Roman"/>
                <w:sz w:val="24"/>
                <w:szCs w:val="24"/>
              </w:rPr>
            </w:pPr>
            <w:r w:rsidRPr="004A5846">
              <w:rPr>
                <w:rFonts w:cs="Times New Roman"/>
                <w:sz w:val="24"/>
                <w:szCs w:val="24"/>
              </w:rPr>
              <w:t>180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AF2F303" w14:textId="0C06CE8B" w:rsidR="005466DC" w:rsidRPr="004A5846" w:rsidRDefault="00EE4848" w:rsidP="00DD06B7">
            <w:pPr>
              <w:pStyle w:val="TableText0"/>
              <w:keepNext/>
              <w:keepLines/>
              <w:rPr>
                <w:rFonts w:cs="Times New Roman"/>
                <w:sz w:val="24"/>
                <w:szCs w:val="24"/>
              </w:rPr>
            </w:pPr>
            <w:r w:rsidRPr="004A5846">
              <w:rPr>
                <w:rFonts w:cs="Times New Roman"/>
                <w:sz w:val="24"/>
                <w:szCs w:val="24"/>
              </w:rPr>
              <w:t>19</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561B101" w14:textId="54B90D6E" w:rsidR="005466DC" w:rsidRPr="004A5846" w:rsidRDefault="00EE4848" w:rsidP="00DD06B7">
            <w:pPr>
              <w:pStyle w:val="TableText0"/>
              <w:keepNext/>
              <w:keepLines/>
              <w:rPr>
                <w:rFonts w:cs="Times New Roman"/>
                <w:sz w:val="24"/>
                <w:szCs w:val="24"/>
              </w:rPr>
            </w:pPr>
            <w:r w:rsidRPr="004A5846">
              <w:rPr>
                <w:rFonts w:cs="Times New Roman"/>
                <w:sz w:val="24"/>
                <w:szCs w:val="24"/>
              </w:rPr>
              <w:t>62</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7FD030F3" w14:textId="3CAEF498" w:rsidR="005466DC" w:rsidRPr="004A5846" w:rsidRDefault="00D1416E" w:rsidP="00DD06B7">
            <w:pPr>
              <w:pStyle w:val="TableText0"/>
              <w:keepNext/>
              <w:keepLines/>
              <w:rPr>
                <w:rFonts w:cs="Times New Roman"/>
                <w:sz w:val="24"/>
                <w:szCs w:val="24"/>
              </w:rPr>
            </w:pPr>
            <w:r w:rsidRPr="004A5846">
              <w:rPr>
                <w:rFonts w:cs="Times New Roman"/>
                <w:sz w:val="24"/>
                <w:szCs w:val="24"/>
              </w:rPr>
              <w:t>69.4 (44.3, 84.1)</w:t>
            </w:r>
          </w:p>
        </w:tc>
      </w:tr>
    </w:tbl>
    <w:p w14:paraId="3C28247A" w14:textId="1E5A0EDD" w:rsidR="00D1416E" w:rsidRPr="004A5846" w:rsidRDefault="00373316" w:rsidP="00DD06B7">
      <w:pPr>
        <w:keepNext/>
        <w:spacing w:before="60"/>
        <w:rPr>
          <w:color w:val="000000"/>
          <w:sz w:val="20"/>
          <w:szCs w:val="24"/>
        </w:rPr>
      </w:pPr>
      <w:r w:rsidRPr="004A5846">
        <w:rPr>
          <w:rStyle w:val="normaltextrun"/>
          <w:color w:val="000000"/>
          <w:sz w:val="20"/>
          <w:szCs w:val="20"/>
          <w:shd w:val="clear" w:color="auto" w:fill="FFFFFF"/>
          <w:lang w:val="en-US"/>
        </w:rPr>
        <w:t xml:space="preserve">Abbreviations: </w:t>
      </w:r>
      <w:r w:rsidR="00D1416E" w:rsidRPr="004A5846">
        <w:rPr>
          <w:color w:val="000000"/>
          <w:sz w:val="20"/>
          <w:szCs w:val="24"/>
        </w:rPr>
        <w:t>CI = confidence interval; VE = vaccine efficacy</w:t>
      </w:r>
    </w:p>
    <w:p w14:paraId="4F7ACB05" w14:textId="40FA108B" w:rsidR="00C64D30" w:rsidRPr="004A5846" w:rsidRDefault="00CA7DE9" w:rsidP="00DD06B7">
      <w:pPr>
        <w:pStyle w:val="CLDNormal"/>
        <w:ind w:left="284" w:hanging="284"/>
        <w:jc w:val="left"/>
        <w:rPr>
          <w:color w:val="000000"/>
          <w:sz w:val="20"/>
          <w:lang w:val="en-AU"/>
        </w:rPr>
      </w:pPr>
      <w:r w:rsidRPr="004A5846">
        <w:rPr>
          <w:color w:val="000000"/>
          <w:sz w:val="20"/>
          <w:vertAlign w:val="superscript"/>
          <w:lang w:val="en-AU"/>
        </w:rPr>
        <w:t>a</w:t>
      </w:r>
      <w:r w:rsidR="00422050" w:rsidRPr="004A5846">
        <w:rPr>
          <w:color w:val="000000"/>
          <w:sz w:val="20"/>
          <w:lang w:val="en-AU"/>
        </w:rPr>
        <w:tab/>
      </w:r>
      <w:r w:rsidR="00D1416E" w:rsidRPr="004A5846">
        <w:rPr>
          <w:color w:val="000000"/>
          <w:sz w:val="20"/>
          <w:lang w:val="en-AU"/>
        </w:rPr>
        <w:t>99.5% CI at 90 days; 97.58% CI at later intervals</w:t>
      </w:r>
      <w:r w:rsidR="001710E6" w:rsidRPr="004A5846">
        <w:rPr>
          <w:color w:val="000000"/>
          <w:sz w:val="20"/>
          <w:lang w:val="en-AU"/>
        </w:rPr>
        <w:t>; CI lower bound &gt;20%</w:t>
      </w:r>
    </w:p>
    <w:p w14:paraId="0DCE0592" w14:textId="0875D93D" w:rsidR="00C64D30" w:rsidRPr="004A5846" w:rsidRDefault="00C64D30" w:rsidP="00DD06B7">
      <w:pPr>
        <w:pStyle w:val="CLDNormal"/>
        <w:keepNext/>
        <w:jc w:val="left"/>
        <w:rPr>
          <w:rFonts w:eastAsia="CIDFont+F2"/>
          <w:b/>
          <w:bCs/>
          <w:szCs w:val="24"/>
          <w:lang w:val="en-AU"/>
        </w:rPr>
      </w:pPr>
      <w:r w:rsidRPr="004A5846">
        <w:rPr>
          <w:rFonts w:eastAsia="CIDFont+F2"/>
          <w:b/>
          <w:bCs/>
          <w:szCs w:val="24"/>
          <w:lang w:val="en-AU"/>
        </w:rPr>
        <w:t xml:space="preserve">Table </w:t>
      </w:r>
      <w:r w:rsidR="00BB19D3" w:rsidRPr="004A5846">
        <w:rPr>
          <w:rFonts w:eastAsia="CIDFont+F2"/>
          <w:b/>
          <w:bCs/>
          <w:szCs w:val="24"/>
          <w:lang w:val="en-AU"/>
        </w:rPr>
        <w:t>12</w:t>
      </w:r>
      <w:r w:rsidR="00CA14FD" w:rsidRPr="004A5846">
        <w:rPr>
          <w:rFonts w:eastAsia="CIDFont+F2"/>
          <w:b/>
          <w:bCs/>
          <w:szCs w:val="24"/>
          <w:lang w:val="en-AU"/>
        </w:rPr>
        <w:t xml:space="preserve">   </w:t>
      </w:r>
      <w:r w:rsidRPr="004A5846">
        <w:rPr>
          <w:rFonts w:eastAsia="CIDFont+F2"/>
          <w:b/>
          <w:bCs/>
          <w:szCs w:val="24"/>
          <w:lang w:val="en-AU"/>
        </w:rPr>
        <w:t xml:space="preserve"> Vaccine efficacy of ABRYSVO against medically attended lower respiratory tract </w:t>
      </w:r>
      <w:r w:rsidR="0043231B" w:rsidRPr="004A5846">
        <w:rPr>
          <w:rFonts w:eastAsia="CIDFont+F2"/>
          <w:b/>
          <w:bCs/>
          <w:szCs w:val="24"/>
          <w:lang w:val="en-AU"/>
        </w:rPr>
        <w:t>disease</w:t>
      </w:r>
      <w:r w:rsidRPr="004A5846">
        <w:rPr>
          <w:rFonts w:eastAsia="CIDFont+F2"/>
          <w:b/>
          <w:bCs/>
          <w:szCs w:val="24"/>
          <w:lang w:val="en-AU"/>
        </w:rPr>
        <w:t xml:space="preserve"> caused by RSV – infants from birth through 6 months of age by active immunisation of pregnant individuals – Study </w:t>
      </w:r>
      <w:r w:rsidR="004840C1" w:rsidRPr="004A5846">
        <w:rPr>
          <w:b/>
          <w:bCs/>
          <w:color w:val="000000"/>
          <w:szCs w:val="24"/>
          <w:lang w:val="en-AU"/>
        </w:rPr>
        <w:t>C3671008</w:t>
      </w:r>
    </w:p>
    <w:tbl>
      <w:tblPr>
        <w:tblW w:w="5000" w:type="pct"/>
        <w:tblCellMar>
          <w:left w:w="58" w:type="dxa"/>
          <w:right w:w="58" w:type="dxa"/>
        </w:tblCellMar>
        <w:tblLook w:val="0000" w:firstRow="0" w:lastRow="0" w:firstColumn="0" w:lastColumn="0" w:noHBand="0" w:noVBand="0"/>
      </w:tblPr>
      <w:tblGrid>
        <w:gridCol w:w="2736"/>
        <w:gridCol w:w="2202"/>
        <w:gridCol w:w="2159"/>
        <w:gridCol w:w="1920"/>
      </w:tblGrid>
      <w:tr w:rsidR="006D11A6" w:rsidRPr="004A5846" w14:paraId="4E699014" w14:textId="77777777">
        <w:trPr>
          <w:cantSplit/>
          <w:tblHeader/>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058DE0FF" w14:textId="2701F6F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Time period</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2EFD4997"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ABRYSVO</w:t>
            </w:r>
          </w:p>
          <w:p w14:paraId="45FCED1D"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13214169" w14:textId="0826386D" w:rsidR="006D11A6" w:rsidRPr="00BE4093" w:rsidRDefault="00D1416E" w:rsidP="00DD06B7">
            <w:pPr>
              <w:pStyle w:val="TableTextCentered"/>
              <w:jc w:val="left"/>
              <w:rPr>
                <w:b/>
                <w:sz w:val="24"/>
                <w:szCs w:val="24"/>
              </w:rPr>
            </w:pPr>
            <w:r w:rsidRPr="00BE4093">
              <w:rPr>
                <w:b/>
                <w:sz w:val="24"/>
                <w:szCs w:val="24"/>
              </w:rPr>
              <w:t>N=3,495</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7DD724BE"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Placebo</w:t>
            </w:r>
          </w:p>
          <w:p w14:paraId="41A997CA"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22310982" w14:textId="16F76B91" w:rsidR="006D11A6" w:rsidRPr="00BE4093" w:rsidRDefault="00D1416E" w:rsidP="00DD06B7">
            <w:pPr>
              <w:pStyle w:val="TableTextCentered"/>
              <w:jc w:val="left"/>
              <w:rPr>
                <w:b/>
                <w:sz w:val="24"/>
                <w:szCs w:val="24"/>
              </w:rPr>
            </w:pPr>
            <w:r w:rsidRPr="00BE4093">
              <w:rPr>
                <w:b/>
                <w:sz w:val="24"/>
                <w:szCs w:val="24"/>
              </w:rPr>
              <w:t>N=3,480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E4693FF"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VE (%)</w:t>
            </w:r>
          </w:p>
          <w:p w14:paraId="04A87A54" w14:textId="24268F3A"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(CI)</w:t>
            </w:r>
            <w:r w:rsidR="00D1416E" w:rsidRPr="00BE4093">
              <w:rPr>
                <w:rFonts w:ascii="Times New Roman" w:hAnsi="Times New Roman"/>
                <w:sz w:val="24"/>
                <w:szCs w:val="24"/>
                <w:vertAlign w:val="superscript"/>
              </w:rPr>
              <w:t xml:space="preserve"> a</w:t>
            </w:r>
          </w:p>
        </w:tc>
      </w:tr>
      <w:tr w:rsidR="005466DC" w:rsidRPr="004A5846" w14:paraId="10D05908"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2C92582" w14:textId="1A93B76B" w:rsidR="005466DC" w:rsidRPr="004A5846" w:rsidRDefault="005466DC" w:rsidP="00DD06B7">
            <w:pPr>
              <w:pStyle w:val="TableText0"/>
              <w:keepNext/>
              <w:keepLines/>
              <w:rPr>
                <w:rFonts w:cs="Times New Roman"/>
                <w:sz w:val="24"/>
                <w:szCs w:val="24"/>
              </w:rPr>
            </w:pPr>
            <w:r w:rsidRPr="004A5846">
              <w:rPr>
                <w:rFonts w:cs="Times New Roman"/>
                <w:sz w:val="24"/>
                <w:szCs w:val="24"/>
              </w:rPr>
              <w:t>90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9B0C8B0" w14:textId="279A7188" w:rsidR="005466DC" w:rsidRPr="004A5846" w:rsidRDefault="00EE4848" w:rsidP="00DD06B7">
            <w:pPr>
              <w:pStyle w:val="TableText0"/>
              <w:keepNext/>
              <w:keepLines/>
              <w:rPr>
                <w:rFonts w:cs="Times New Roman"/>
                <w:sz w:val="24"/>
                <w:szCs w:val="24"/>
              </w:rPr>
            </w:pPr>
            <w:r w:rsidRPr="004A5846">
              <w:rPr>
                <w:rFonts w:cs="Times New Roman"/>
                <w:sz w:val="24"/>
                <w:szCs w:val="24"/>
              </w:rPr>
              <w:t>24</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E0FE752" w14:textId="28B014D3" w:rsidR="005466DC" w:rsidRPr="004A5846" w:rsidRDefault="00EE4848" w:rsidP="00DD06B7">
            <w:pPr>
              <w:pStyle w:val="TableText0"/>
              <w:keepNext/>
              <w:keepLines/>
              <w:rPr>
                <w:rFonts w:cs="Times New Roman"/>
                <w:sz w:val="24"/>
                <w:szCs w:val="24"/>
              </w:rPr>
            </w:pPr>
            <w:r w:rsidRPr="004A5846">
              <w:rPr>
                <w:rFonts w:cs="Times New Roman"/>
                <w:sz w:val="24"/>
                <w:szCs w:val="24"/>
              </w:rPr>
              <w:t>56</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532A1765" w14:textId="0360ECDD" w:rsidR="005466DC" w:rsidRPr="004A5846" w:rsidRDefault="00D1416E" w:rsidP="00DD06B7">
            <w:pPr>
              <w:pStyle w:val="TableText0"/>
              <w:keepNext/>
              <w:keepLines/>
              <w:rPr>
                <w:rFonts w:cs="Times New Roman"/>
                <w:sz w:val="24"/>
                <w:szCs w:val="24"/>
              </w:rPr>
            </w:pPr>
            <w:r w:rsidRPr="004A5846">
              <w:rPr>
                <w:rFonts w:cs="Times New Roman"/>
                <w:sz w:val="24"/>
                <w:szCs w:val="24"/>
              </w:rPr>
              <w:t>57.1 (14.7, 79.8)</w:t>
            </w:r>
          </w:p>
        </w:tc>
      </w:tr>
      <w:tr w:rsidR="005466DC" w:rsidRPr="004A5846" w14:paraId="1CF2180B"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3F44B7E" w14:textId="2FF0437D" w:rsidR="005466DC" w:rsidRPr="004A5846" w:rsidRDefault="005466DC" w:rsidP="00DD06B7">
            <w:pPr>
              <w:pStyle w:val="TableText0"/>
              <w:keepNext/>
              <w:keepLines/>
              <w:rPr>
                <w:rFonts w:cs="Times New Roman"/>
                <w:sz w:val="24"/>
                <w:szCs w:val="24"/>
              </w:rPr>
            </w:pPr>
            <w:r w:rsidRPr="004A5846">
              <w:rPr>
                <w:rFonts w:cs="Times New Roman"/>
                <w:sz w:val="24"/>
                <w:szCs w:val="24"/>
              </w:rPr>
              <w:t>120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6E00F477" w14:textId="50BD1484" w:rsidR="005466DC" w:rsidRPr="004A5846" w:rsidRDefault="00EE4848" w:rsidP="00DD06B7">
            <w:pPr>
              <w:pStyle w:val="TableText0"/>
              <w:keepNext/>
              <w:keepLines/>
              <w:rPr>
                <w:rFonts w:cs="Times New Roman"/>
                <w:sz w:val="24"/>
                <w:szCs w:val="24"/>
              </w:rPr>
            </w:pPr>
            <w:r w:rsidRPr="004A5846">
              <w:rPr>
                <w:rFonts w:cs="Times New Roman"/>
                <w:sz w:val="24"/>
                <w:szCs w:val="24"/>
              </w:rPr>
              <w:t>35</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5AF7550" w14:textId="6EB6BAFD" w:rsidR="005466DC" w:rsidRPr="004A5846" w:rsidRDefault="00EE4848" w:rsidP="00DD06B7">
            <w:pPr>
              <w:pStyle w:val="TableText0"/>
              <w:keepNext/>
              <w:keepLines/>
              <w:rPr>
                <w:rFonts w:cs="Times New Roman"/>
                <w:sz w:val="24"/>
                <w:szCs w:val="24"/>
              </w:rPr>
            </w:pPr>
            <w:r w:rsidRPr="004A5846">
              <w:rPr>
                <w:rFonts w:cs="Times New Roman"/>
                <w:sz w:val="24"/>
                <w:szCs w:val="24"/>
              </w:rPr>
              <w:t>81</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2734501C" w14:textId="3179EA4E" w:rsidR="005466DC" w:rsidRPr="004A5846" w:rsidRDefault="00D1416E" w:rsidP="00DD06B7">
            <w:pPr>
              <w:pStyle w:val="TableText0"/>
              <w:keepNext/>
              <w:keepLines/>
              <w:rPr>
                <w:rFonts w:cs="Times New Roman"/>
                <w:sz w:val="24"/>
                <w:szCs w:val="24"/>
              </w:rPr>
            </w:pPr>
            <w:r w:rsidRPr="004A5846">
              <w:rPr>
                <w:rFonts w:cs="Times New Roman"/>
                <w:sz w:val="24"/>
                <w:szCs w:val="24"/>
              </w:rPr>
              <w:t>56.8 (31.2, 73.5)</w:t>
            </w:r>
          </w:p>
        </w:tc>
      </w:tr>
      <w:tr w:rsidR="005466DC" w:rsidRPr="004A5846" w14:paraId="45F31D9C"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0E91179F" w14:textId="2F59CE0E" w:rsidR="005466DC" w:rsidRPr="004A5846" w:rsidRDefault="005466DC" w:rsidP="00DD06B7">
            <w:pPr>
              <w:pStyle w:val="TableText0"/>
              <w:keepNext/>
              <w:keepLines/>
              <w:rPr>
                <w:rFonts w:cs="Times New Roman"/>
                <w:sz w:val="24"/>
                <w:szCs w:val="24"/>
              </w:rPr>
            </w:pPr>
            <w:r w:rsidRPr="004A5846">
              <w:rPr>
                <w:rFonts w:cs="Times New Roman"/>
                <w:sz w:val="24"/>
                <w:szCs w:val="24"/>
              </w:rPr>
              <w:t>150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6F43D606" w14:textId="37A59D17" w:rsidR="005466DC" w:rsidRPr="004A5846" w:rsidRDefault="00EE4848" w:rsidP="00DD06B7">
            <w:pPr>
              <w:pStyle w:val="TableText0"/>
              <w:keepNext/>
              <w:keepLines/>
              <w:rPr>
                <w:rFonts w:cs="Times New Roman"/>
                <w:sz w:val="24"/>
                <w:szCs w:val="24"/>
              </w:rPr>
            </w:pPr>
            <w:r w:rsidRPr="004A5846">
              <w:rPr>
                <w:rFonts w:cs="Times New Roman"/>
                <w:sz w:val="24"/>
                <w:szCs w:val="24"/>
              </w:rPr>
              <w:t>47</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87684EA" w14:textId="25559EE0" w:rsidR="005466DC" w:rsidRPr="004A5846" w:rsidRDefault="00EE4848" w:rsidP="00DD06B7">
            <w:pPr>
              <w:pStyle w:val="TableText0"/>
              <w:keepNext/>
              <w:keepLines/>
              <w:rPr>
                <w:rFonts w:cs="Times New Roman"/>
                <w:sz w:val="24"/>
                <w:szCs w:val="24"/>
              </w:rPr>
            </w:pPr>
            <w:r w:rsidRPr="004A5846">
              <w:rPr>
                <w:rFonts w:cs="Times New Roman"/>
                <w:sz w:val="24"/>
                <w:szCs w:val="24"/>
              </w:rPr>
              <w:t>99</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5D5CBAB" w14:textId="732D96CE" w:rsidR="005466DC" w:rsidRPr="004A5846" w:rsidRDefault="00D1416E" w:rsidP="00DD06B7">
            <w:pPr>
              <w:pStyle w:val="TableText0"/>
              <w:keepNext/>
              <w:keepLines/>
              <w:rPr>
                <w:rFonts w:cs="Times New Roman"/>
                <w:sz w:val="24"/>
                <w:szCs w:val="24"/>
              </w:rPr>
            </w:pPr>
            <w:r w:rsidRPr="004A5846">
              <w:rPr>
                <w:rFonts w:cs="Times New Roman"/>
                <w:sz w:val="24"/>
                <w:szCs w:val="24"/>
              </w:rPr>
              <w:t>52.5 (28.7, 68.9)</w:t>
            </w:r>
          </w:p>
        </w:tc>
      </w:tr>
      <w:tr w:rsidR="005466DC" w:rsidRPr="004A5846" w14:paraId="5509CC56"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79F58F6" w14:textId="73F0D39C" w:rsidR="005466DC" w:rsidRPr="004A5846" w:rsidRDefault="005466DC" w:rsidP="00DD06B7">
            <w:pPr>
              <w:pStyle w:val="TableText0"/>
              <w:keepNext/>
              <w:keepLines/>
              <w:rPr>
                <w:rFonts w:cs="Times New Roman"/>
                <w:sz w:val="24"/>
                <w:szCs w:val="24"/>
              </w:rPr>
            </w:pPr>
            <w:r w:rsidRPr="004A5846">
              <w:rPr>
                <w:rFonts w:cs="Times New Roman"/>
                <w:sz w:val="24"/>
                <w:szCs w:val="24"/>
              </w:rPr>
              <w:t>180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7249C40" w14:textId="71E35732" w:rsidR="005466DC" w:rsidRPr="004A5846" w:rsidRDefault="00EE4848" w:rsidP="00DD06B7">
            <w:pPr>
              <w:pStyle w:val="TableText0"/>
              <w:keepNext/>
              <w:keepLines/>
              <w:rPr>
                <w:rFonts w:cs="Times New Roman"/>
                <w:sz w:val="24"/>
                <w:szCs w:val="24"/>
              </w:rPr>
            </w:pPr>
            <w:r w:rsidRPr="004A5846">
              <w:rPr>
                <w:rFonts w:cs="Times New Roman"/>
                <w:sz w:val="24"/>
                <w:szCs w:val="24"/>
              </w:rPr>
              <w:t>57</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28B16A5" w14:textId="2927598B" w:rsidR="005466DC" w:rsidRPr="004A5846" w:rsidRDefault="00EE4848" w:rsidP="00DD06B7">
            <w:pPr>
              <w:pStyle w:val="TableText0"/>
              <w:keepNext/>
              <w:keepLines/>
              <w:rPr>
                <w:rFonts w:cs="Times New Roman"/>
                <w:sz w:val="24"/>
                <w:szCs w:val="24"/>
              </w:rPr>
            </w:pPr>
            <w:r w:rsidRPr="004A5846">
              <w:rPr>
                <w:rFonts w:cs="Times New Roman"/>
                <w:sz w:val="24"/>
                <w:szCs w:val="24"/>
              </w:rPr>
              <w:t>117</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CF09827" w14:textId="5ECB8AA0" w:rsidR="005466DC" w:rsidRPr="004A5846" w:rsidRDefault="00D1416E" w:rsidP="00DD06B7">
            <w:pPr>
              <w:pStyle w:val="TableText0"/>
              <w:keepNext/>
              <w:keepLines/>
              <w:rPr>
                <w:rFonts w:cs="Times New Roman"/>
                <w:sz w:val="24"/>
                <w:szCs w:val="24"/>
              </w:rPr>
            </w:pPr>
            <w:r w:rsidRPr="004A5846">
              <w:rPr>
                <w:rFonts w:cs="Times New Roman"/>
                <w:sz w:val="24"/>
                <w:szCs w:val="24"/>
              </w:rPr>
              <w:t>51.3 (29.4, 66.8)</w:t>
            </w:r>
          </w:p>
        </w:tc>
      </w:tr>
    </w:tbl>
    <w:p w14:paraId="411F4C93" w14:textId="167E6716" w:rsidR="00D1416E" w:rsidRPr="004A5846" w:rsidRDefault="00373316" w:rsidP="00DD06B7">
      <w:pPr>
        <w:spacing w:before="60"/>
        <w:rPr>
          <w:color w:val="000000"/>
          <w:sz w:val="20"/>
          <w:szCs w:val="24"/>
        </w:rPr>
      </w:pPr>
      <w:r w:rsidRPr="004A5846">
        <w:rPr>
          <w:rStyle w:val="normaltextrun"/>
          <w:color w:val="000000"/>
          <w:sz w:val="20"/>
          <w:szCs w:val="20"/>
          <w:shd w:val="clear" w:color="auto" w:fill="FFFFFF"/>
          <w:lang w:val="en-US"/>
        </w:rPr>
        <w:t xml:space="preserve">Abbreviations: </w:t>
      </w:r>
      <w:r w:rsidR="00D1416E" w:rsidRPr="004A5846">
        <w:rPr>
          <w:color w:val="000000"/>
          <w:sz w:val="20"/>
          <w:szCs w:val="24"/>
        </w:rPr>
        <w:t>CI = confidence interval; VE = vaccine efficacy</w:t>
      </w:r>
    </w:p>
    <w:p w14:paraId="2A8C1C22" w14:textId="2C1B9CFA" w:rsidR="00CA7DE9" w:rsidRPr="004A5846" w:rsidRDefault="00CA7DE9" w:rsidP="00DD06B7">
      <w:pPr>
        <w:ind w:left="284" w:hanging="284"/>
        <w:rPr>
          <w:color w:val="000000"/>
          <w:sz w:val="20"/>
          <w:szCs w:val="24"/>
        </w:rPr>
      </w:pPr>
      <w:r w:rsidRPr="004A5846">
        <w:rPr>
          <w:color w:val="000000"/>
          <w:sz w:val="20"/>
          <w:szCs w:val="24"/>
          <w:vertAlign w:val="superscript"/>
        </w:rPr>
        <w:t>a</w:t>
      </w:r>
      <w:r w:rsidR="00422050" w:rsidRPr="004A5846">
        <w:rPr>
          <w:color w:val="000000"/>
          <w:sz w:val="20"/>
          <w:szCs w:val="24"/>
        </w:rPr>
        <w:tab/>
      </w:r>
      <w:r w:rsidR="00D1416E" w:rsidRPr="004A5846">
        <w:rPr>
          <w:color w:val="000000"/>
          <w:sz w:val="20"/>
          <w:szCs w:val="24"/>
        </w:rPr>
        <w:t>99.5% CI at 90 days; 97.58% CI at later intervals</w:t>
      </w:r>
      <w:r w:rsidR="001710E6" w:rsidRPr="004A5846">
        <w:rPr>
          <w:color w:val="000000"/>
          <w:sz w:val="20"/>
          <w:szCs w:val="24"/>
        </w:rPr>
        <w:t>; CI lower bound &gt;20%</w:t>
      </w:r>
    </w:p>
    <w:p w14:paraId="488B2554" w14:textId="77777777" w:rsidR="00077B9A" w:rsidRPr="004A5846" w:rsidRDefault="00077B9A" w:rsidP="00DD06B7">
      <w:pPr>
        <w:ind w:left="284" w:hanging="284"/>
        <w:rPr>
          <w:color w:val="000000"/>
          <w:sz w:val="20"/>
          <w:szCs w:val="24"/>
        </w:rPr>
      </w:pPr>
    </w:p>
    <w:p w14:paraId="777465C5" w14:textId="5B23FCB4" w:rsidR="00C64D30" w:rsidRPr="004A5846" w:rsidRDefault="00C64D30" w:rsidP="00DD06B7">
      <w:pPr>
        <w:pStyle w:val="CLDNormal"/>
        <w:keepNext/>
        <w:jc w:val="left"/>
        <w:rPr>
          <w:rFonts w:eastAsia="CIDFont+F2"/>
          <w:b/>
          <w:bCs/>
          <w:szCs w:val="24"/>
          <w:lang w:val="en-AU"/>
        </w:rPr>
      </w:pPr>
      <w:r w:rsidRPr="004A5846">
        <w:rPr>
          <w:rFonts w:eastAsia="CIDFont+F2"/>
          <w:b/>
          <w:bCs/>
          <w:szCs w:val="24"/>
          <w:lang w:val="en-AU"/>
        </w:rPr>
        <w:t xml:space="preserve">Table </w:t>
      </w:r>
      <w:r w:rsidR="00BB19D3" w:rsidRPr="004A5846">
        <w:rPr>
          <w:rFonts w:eastAsia="CIDFont+F2"/>
          <w:b/>
          <w:bCs/>
          <w:szCs w:val="24"/>
          <w:lang w:val="en-AU"/>
        </w:rPr>
        <w:t>13</w:t>
      </w:r>
      <w:r w:rsidRPr="004A5846">
        <w:rPr>
          <w:rFonts w:eastAsia="CIDFont+F2"/>
          <w:b/>
          <w:bCs/>
          <w:szCs w:val="24"/>
          <w:lang w:val="en-AU"/>
        </w:rPr>
        <w:t xml:space="preserve"> </w:t>
      </w:r>
      <w:r w:rsidR="00CA14FD" w:rsidRPr="004A5846">
        <w:rPr>
          <w:rFonts w:eastAsia="CIDFont+F2"/>
          <w:b/>
          <w:bCs/>
          <w:szCs w:val="24"/>
          <w:lang w:val="en-AU"/>
        </w:rPr>
        <w:t xml:space="preserve">   </w:t>
      </w:r>
      <w:r w:rsidRPr="004A5846">
        <w:rPr>
          <w:rFonts w:eastAsia="CIDFont+F2"/>
          <w:b/>
          <w:bCs/>
          <w:szCs w:val="24"/>
          <w:lang w:val="en-AU"/>
        </w:rPr>
        <w:t xml:space="preserve">Vaccine efficacy of ABRYSVO against medically attended lower respiratory tract </w:t>
      </w:r>
      <w:r w:rsidR="0043231B" w:rsidRPr="004A5846">
        <w:rPr>
          <w:rFonts w:eastAsia="CIDFont+F2"/>
          <w:b/>
          <w:bCs/>
          <w:szCs w:val="24"/>
          <w:lang w:val="en-AU"/>
        </w:rPr>
        <w:t>disease</w:t>
      </w:r>
      <w:r w:rsidRPr="004A5846">
        <w:rPr>
          <w:rFonts w:eastAsia="CIDFont+F2"/>
          <w:b/>
          <w:bCs/>
          <w:szCs w:val="24"/>
          <w:lang w:val="en-AU"/>
        </w:rPr>
        <w:t xml:space="preserve"> caused by RSV – infants from birth through 12 months of age by active immunisation of pregnant individuals – Study </w:t>
      </w:r>
      <w:r w:rsidR="004840C1" w:rsidRPr="004A5846">
        <w:rPr>
          <w:b/>
          <w:bCs/>
          <w:color w:val="000000"/>
          <w:szCs w:val="24"/>
          <w:lang w:val="en-AU"/>
        </w:rPr>
        <w:t>C3671008</w:t>
      </w:r>
    </w:p>
    <w:tbl>
      <w:tblPr>
        <w:tblW w:w="5000" w:type="pct"/>
        <w:tblCellMar>
          <w:left w:w="58" w:type="dxa"/>
          <w:right w:w="58" w:type="dxa"/>
        </w:tblCellMar>
        <w:tblLook w:val="0000" w:firstRow="0" w:lastRow="0" w:firstColumn="0" w:lastColumn="0" w:noHBand="0" w:noVBand="0"/>
      </w:tblPr>
      <w:tblGrid>
        <w:gridCol w:w="2736"/>
        <w:gridCol w:w="2202"/>
        <w:gridCol w:w="2159"/>
        <w:gridCol w:w="1920"/>
      </w:tblGrid>
      <w:tr w:rsidR="006D11A6" w:rsidRPr="004A5846" w14:paraId="12A5E173" w14:textId="77777777">
        <w:trPr>
          <w:cantSplit/>
          <w:tblHeader/>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F612E64" w14:textId="7CE907BB"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Time period</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4E3DB7DA"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ABRYSVO</w:t>
            </w:r>
          </w:p>
          <w:p w14:paraId="30C2F40C"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42193FA2" w14:textId="46C19E0F" w:rsidR="006D11A6" w:rsidRPr="00BE4093" w:rsidRDefault="00D1416E" w:rsidP="00DD06B7">
            <w:pPr>
              <w:pStyle w:val="TableTextCentered"/>
              <w:jc w:val="left"/>
              <w:rPr>
                <w:b/>
                <w:sz w:val="24"/>
                <w:szCs w:val="24"/>
              </w:rPr>
            </w:pPr>
            <w:r w:rsidRPr="00BE4093">
              <w:rPr>
                <w:b/>
                <w:sz w:val="24"/>
                <w:szCs w:val="24"/>
              </w:rPr>
              <w:t>N=3,495</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DAB0A6F"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Placebo</w:t>
            </w:r>
          </w:p>
          <w:p w14:paraId="05BC2356"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1DA45A02" w14:textId="58349FDE" w:rsidR="006D11A6" w:rsidRPr="00BE4093" w:rsidRDefault="00D1416E" w:rsidP="00DD06B7">
            <w:pPr>
              <w:pStyle w:val="TableTextCentered"/>
              <w:jc w:val="left"/>
              <w:rPr>
                <w:b/>
                <w:sz w:val="24"/>
                <w:szCs w:val="24"/>
              </w:rPr>
            </w:pPr>
            <w:r w:rsidRPr="00BE4093">
              <w:rPr>
                <w:b/>
                <w:sz w:val="24"/>
                <w:szCs w:val="24"/>
              </w:rPr>
              <w:t>N=3,480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51DC84E" w14:textId="77777777"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VE (%)</w:t>
            </w:r>
          </w:p>
          <w:p w14:paraId="229A406A" w14:textId="2987284F" w:rsidR="006D11A6" w:rsidRPr="00BE4093" w:rsidRDefault="006D11A6"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(CI)</w:t>
            </w:r>
            <w:r w:rsidR="00D1416E" w:rsidRPr="00BE4093">
              <w:rPr>
                <w:rFonts w:ascii="Times New Roman" w:hAnsi="Times New Roman"/>
                <w:sz w:val="24"/>
                <w:szCs w:val="24"/>
                <w:vertAlign w:val="superscript"/>
              </w:rPr>
              <w:t xml:space="preserve"> a</w:t>
            </w:r>
          </w:p>
        </w:tc>
      </w:tr>
      <w:tr w:rsidR="006D11A6" w:rsidRPr="004A5846" w14:paraId="1E25E834"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00C6C270" w14:textId="63F77E73" w:rsidR="006D11A6" w:rsidRPr="004A5846" w:rsidRDefault="005466DC" w:rsidP="00DD06B7">
            <w:pPr>
              <w:pStyle w:val="TableText0"/>
              <w:keepNext/>
              <w:keepLines/>
              <w:rPr>
                <w:rFonts w:cs="Times New Roman"/>
                <w:sz w:val="24"/>
                <w:szCs w:val="24"/>
              </w:rPr>
            </w:pPr>
            <w:r w:rsidRPr="004A5846">
              <w:rPr>
                <w:rFonts w:cs="Times New Roman"/>
                <w:sz w:val="24"/>
                <w:szCs w:val="24"/>
              </w:rPr>
              <w:t>210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641DE501" w14:textId="40C485C2" w:rsidR="006D11A6" w:rsidRPr="004A5846" w:rsidRDefault="00EE4848" w:rsidP="00DD06B7">
            <w:pPr>
              <w:pStyle w:val="TableText0"/>
              <w:keepNext/>
              <w:keepLines/>
              <w:rPr>
                <w:rFonts w:cs="Times New Roman"/>
                <w:sz w:val="24"/>
                <w:szCs w:val="24"/>
              </w:rPr>
            </w:pPr>
            <w:r w:rsidRPr="004A5846">
              <w:rPr>
                <w:rFonts w:cs="Times New Roman"/>
                <w:sz w:val="24"/>
                <w:szCs w:val="24"/>
              </w:rPr>
              <w:t>70</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9E7388B" w14:textId="1A034FD9" w:rsidR="006D11A6" w:rsidRPr="004A5846" w:rsidRDefault="00EE4848" w:rsidP="00DD06B7">
            <w:pPr>
              <w:pStyle w:val="TableText0"/>
              <w:keepNext/>
              <w:keepLines/>
              <w:rPr>
                <w:rFonts w:cs="Times New Roman"/>
                <w:sz w:val="24"/>
                <w:szCs w:val="24"/>
              </w:rPr>
            </w:pPr>
            <w:r w:rsidRPr="004A5846">
              <w:rPr>
                <w:rFonts w:cs="Times New Roman"/>
                <w:sz w:val="24"/>
                <w:szCs w:val="24"/>
              </w:rPr>
              <w:t>127</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6671285A" w14:textId="28E098BB" w:rsidR="006D11A6" w:rsidRPr="004A5846" w:rsidRDefault="00D1416E" w:rsidP="00DD06B7">
            <w:pPr>
              <w:pStyle w:val="TableText0"/>
              <w:keepNext/>
              <w:keepLines/>
              <w:rPr>
                <w:rFonts w:cs="Times New Roman"/>
                <w:sz w:val="24"/>
                <w:szCs w:val="24"/>
              </w:rPr>
            </w:pPr>
            <w:r w:rsidRPr="004A5846">
              <w:rPr>
                <w:rFonts w:cs="Times New Roman"/>
                <w:sz w:val="24"/>
                <w:szCs w:val="24"/>
              </w:rPr>
              <w:t>44.9 (17.9, 63.5)</w:t>
            </w:r>
          </w:p>
        </w:tc>
      </w:tr>
      <w:tr w:rsidR="006D11A6" w:rsidRPr="004A5846" w14:paraId="1B7D4CC6"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2F49CEC2" w14:textId="700A584B" w:rsidR="006D11A6" w:rsidRPr="004A5846" w:rsidRDefault="005466DC" w:rsidP="00DD06B7">
            <w:pPr>
              <w:pStyle w:val="TableText0"/>
              <w:keepNext/>
              <w:keepLines/>
              <w:rPr>
                <w:rFonts w:cs="Times New Roman"/>
                <w:sz w:val="24"/>
                <w:szCs w:val="24"/>
              </w:rPr>
            </w:pPr>
            <w:r w:rsidRPr="004A5846">
              <w:rPr>
                <w:rFonts w:cs="Times New Roman"/>
                <w:sz w:val="24"/>
                <w:szCs w:val="24"/>
              </w:rPr>
              <w:t>240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D8DC756" w14:textId="5C18B245" w:rsidR="006D11A6" w:rsidRPr="004A5846" w:rsidRDefault="00EE4848" w:rsidP="00DD06B7">
            <w:pPr>
              <w:pStyle w:val="TableText0"/>
              <w:keepNext/>
              <w:keepLines/>
              <w:rPr>
                <w:rFonts w:cs="Times New Roman"/>
                <w:sz w:val="24"/>
                <w:szCs w:val="24"/>
              </w:rPr>
            </w:pPr>
            <w:r w:rsidRPr="004A5846">
              <w:rPr>
                <w:rFonts w:cs="Times New Roman"/>
                <w:sz w:val="24"/>
                <w:szCs w:val="24"/>
              </w:rPr>
              <w:t>76</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03250670" w14:textId="637A541E" w:rsidR="006D11A6" w:rsidRPr="004A5846" w:rsidRDefault="00EE4848" w:rsidP="00DD06B7">
            <w:pPr>
              <w:pStyle w:val="TableText0"/>
              <w:keepNext/>
              <w:keepLines/>
              <w:rPr>
                <w:rFonts w:cs="Times New Roman"/>
                <w:sz w:val="24"/>
                <w:szCs w:val="24"/>
              </w:rPr>
            </w:pPr>
            <w:r w:rsidRPr="004A5846">
              <w:rPr>
                <w:rFonts w:cs="Times New Roman"/>
                <w:sz w:val="24"/>
                <w:szCs w:val="24"/>
              </w:rPr>
              <w:t>133</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3E74A225" w14:textId="6D45E952" w:rsidR="006D11A6" w:rsidRPr="004A5846" w:rsidRDefault="00D1416E" w:rsidP="00DD06B7">
            <w:pPr>
              <w:pStyle w:val="TableText0"/>
              <w:keepNext/>
              <w:keepLines/>
              <w:rPr>
                <w:rFonts w:cs="Times New Roman"/>
                <w:sz w:val="24"/>
                <w:szCs w:val="24"/>
              </w:rPr>
            </w:pPr>
            <w:r w:rsidRPr="004A5846">
              <w:rPr>
                <w:rFonts w:cs="Times New Roman"/>
                <w:sz w:val="24"/>
                <w:szCs w:val="24"/>
              </w:rPr>
              <w:t>42.9 (16.1, 61.6)</w:t>
            </w:r>
          </w:p>
        </w:tc>
      </w:tr>
      <w:tr w:rsidR="006D11A6" w:rsidRPr="004A5846" w14:paraId="7081BC19"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0F6FE8E" w14:textId="62EBA0BE" w:rsidR="005466DC" w:rsidRPr="004A5846" w:rsidRDefault="005466DC" w:rsidP="00DD06B7">
            <w:pPr>
              <w:pStyle w:val="TableText0"/>
              <w:keepNext/>
              <w:keepLines/>
              <w:rPr>
                <w:rFonts w:cs="Times New Roman"/>
                <w:sz w:val="24"/>
                <w:szCs w:val="24"/>
              </w:rPr>
            </w:pPr>
            <w:r w:rsidRPr="004A5846">
              <w:rPr>
                <w:rFonts w:cs="Times New Roman"/>
                <w:sz w:val="24"/>
                <w:szCs w:val="24"/>
              </w:rPr>
              <w:t>270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E905106" w14:textId="40D3D68D" w:rsidR="006D11A6" w:rsidRPr="004A5846" w:rsidRDefault="00EE4848" w:rsidP="00DD06B7">
            <w:pPr>
              <w:pStyle w:val="TableText0"/>
              <w:keepNext/>
              <w:keepLines/>
              <w:rPr>
                <w:rFonts w:cs="Times New Roman"/>
                <w:sz w:val="24"/>
                <w:szCs w:val="24"/>
              </w:rPr>
            </w:pPr>
            <w:r w:rsidRPr="004A5846">
              <w:rPr>
                <w:rFonts w:cs="Times New Roman"/>
                <w:sz w:val="24"/>
                <w:szCs w:val="24"/>
              </w:rPr>
              <w:t>82</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18118F0" w14:textId="19B0FB36" w:rsidR="006D11A6" w:rsidRPr="004A5846" w:rsidRDefault="00EE4848" w:rsidP="00DD06B7">
            <w:pPr>
              <w:pStyle w:val="TableText0"/>
              <w:keepNext/>
              <w:keepLines/>
              <w:rPr>
                <w:rFonts w:cs="Times New Roman"/>
                <w:sz w:val="24"/>
                <w:szCs w:val="24"/>
              </w:rPr>
            </w:pPr>
            <w:r w:rsidRPr="004A5846">
              <w:rPr>
                <w:rFonts w:cs="Times New Roman"/>
                <w:sz w:val="24"/>
                <w:szCs w:val="24"/>
              </w:rPr>
              <w:t>137</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60A68D25" w14:textId="4ADE81B6" w:rsidR="006D11A6" w:rsidRPr="004A5846" w:rsidRDefault="00D1416E" w:rsidP="00DD06B7">
            <w:pPr>
              <w:pStyle w:val="TableText0"/>
              <w:keepNext/>
              <w:keepLines/>
              <w:rPr>
                <w:rFonts w:cs="Times New Roman"/>
                <w:sz w:val="24"/>
                <w:szCs w:val="24"/>
              </w:rPr>
            </w:pPr>
            <w:r w:rsidRPr="004A5846">
              <w:rPr>
                <w:rFonts w:cs="Times New Roman"/>
                <w:sz w:val="24"/>
                <w:szCs w:val="24"/>
              </w:rPr>
              <w:t>40.1 (13.0, 59.2)</w:t>
            </w:r>
          </w:p>
        </w:tc>
      </w:tr>
      <w:tr w:rsidR="005466DC" w:rsidRPr="004A5846" w14:paraId="7A9AC040"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560D7BD" w14:textId="4601DCA4" w:rsidR="005466DC" w:rsidRPr="004A5846" w:rsidRDefault="005466DC" w:rsidP="00DD06B7">
            <w:pPr>
              <w:pStyle w:val="TableText0"/>
              <w:keepNext/>
              <w:keepLines/>
              <w:rPr>
                <w:rFonts w:cs="Times New Roman"/>
                <w:sz w:val="24"/>
                <w:szCs w:val="24"/>
              </w:rPr>
            </w:pPr>
            <w:r w:rsidRPr="004A5846">
              <w:rPr>
                <w:rFonts w:cs="Times New Roman"/>
                <w:sz w:val="24"/>
                <w:szCs w:val="24"/>
              </w:rPr>
              <w:t>360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F41519E" w14:textId="76B56F96" w:rsidR="005466DC" w:rsidRPr="004A5846" w:rsidRDefault="00EE4848" w:rsidP="00DD06B7">
            <w:pPr>
              <w:pStyle w:val="TableText0"/>
              <w:keepNext/>
              <w:keepLines/>
              <w:rPr>
                <w:rFonts w:cs="Times New Roman"/>
                <w:sz w:val="24"/>
                <w:szCs w:val="24"/>
              </w:rPr>
            </w:pPr>
            <w:r w:rsidRPr="004A5846">
              <w:rPr>
                <w:rFonts w:cs="Times New Roman"/>
                <w:sz w:val="24"/>
                <w:szCs w:val="24"/>
              </w:rPr>
              <w:t>92</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7E4D9DD" w14:textId="216D6D5C" w:rsidR="005466DC" w:rsidRPr="004A5846" w:rsidRDefault="00EE4848" w:rsidP="00DD06B7">
            <w:pPr>
              <w:pStyle w:val="TableText0"/>
              <w:keepNext/>
              <w:keepLines/>
              <w:rPr>
                <w:rFonts w:cs="Times New Roman"/>
                <w:sz w:val="24"/>
                <w:szCs w:val="24"/>
              </w:rPr>
            </w:pPr>
            <w:r w:rsidRPr="004A5846">
              <w:rPr>
                <w:rFonts w:cs="Times New Roman"/>
                <w:sz w:val="24"/>
                <w:szCs w:val="24"/>
              </w:rPr>
              <w:t>156</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186C75C" w14:textId="2BCAF04A" w:rsidR="005466DC" w:rsidRPr="004A5846" w:rsidRDefault="00D1416E" w:rsidP="00DD06B7">
            <w:pPr>
              <w:pStyle w:val="TableText0"/>
              <w:keepNext/>
              <w:keepLines/>
              <w:rPr>
                <w:rFonts w:cs="Times New Roman"/>
                <w:sz w:val="24"/>
                <w:szCs w:val="24"/>
              </w:rPr>
            </w:pPr>
            <w:r w:rsidRPr="004A5846">
              <w:rPr>
                <w:rFonts w:cs="Times New Roman"/>
                <w:sz w:val="24"/>
                <w:szCs w:val="24"/>
              </w:rPr>
              <w:t>41.0 (16.2, 58.9)</w:t>
            </w:r>
          </w:p>
        </w:tc>
      </w:tr>
    </w:tbl>
    <w:p w14:paraId="2D0735D8" w14:textId="038C5D81" w:rsidR="00D1416E" w:rsidRPr="004A5846" w:rsidRDefault="00373316" w:rsidP="00DD06B7">
      <w:pPr>
        <w:spacing w:before="60"/>
        <w:rPr>
          <w:color w:val="000000"/>
          <w:sz w:val="20"/>
          <w:szCs w:val="24"/>
        </w:rPr>
      </w:pPr>
      <w:r w:rsidRPr="004A5846">
        <w:rPr>
          <w:rStyle w:val="normaltextrun"/>
          <w:color w:val="000000"/>
          <w:sz w:val="20"/>
          <w:szCs w:val="20"/>
          <w:shd w:val="clear" w:color="auto" w:fill="FFFFFF"/>
          <w:lang w:val="en-US"/>
        </w:rPr>
        <w:t xml:space="preserve">Abbreviations: </w:t>
      </w:r>
      <w:r w:rsidR="00D1416E" w:rsidRPr="004A5846">
        <w:rPr>
          <w:color w:val="000000"/>
          <w:sz w:val="20"/>
          <w:szCs w:val="24"/>
        </w:rPr>
        <w:t>CI = confidence interval; VE = vaccine efficacy</w:t>
      </w:r>
    </w:p>
    <w:p w14:paraId="65FEE9EE" w14:textId="0EA27869" w:rsidR="006D11A6" w:rsidRPr="004A5846" w:rsidRDefault="00D1416E" w:rsidP="00DD06B7">
      <w:pPr>
        <w:spacing w:after="240"/>
        <w:ind w:left="284" w:hanging="284"/>
        <w:rPr>
          <w:color w:val="000000"/>
          <w:sz w:val="20"/>
          <w:szCs w:val="24"/>
        </w:rPr>
      </w:pPr>
      <w:r w:rsidRPr="004A5846">
        <w:rPr>
          <w:color w:val="000000"/>
          <w:sz w:val="20"/>
          <w:szCs w:val="24"/>
          <w:vertAlign w:val="superscript"/>
        </w:rPr>
        <w:t>a</w:t>
      </w:r>
      <w:r w:rsidR="00422050" w:rsidRPr="004A5846">
        <w:rPr>
          <w:color w:val="000000"/>
          <w:sz w:val="20"/>
          <w:szCs w:val="24"/>
        </w:rPr>
        <w:tab/>
      </w:r>
      <w:r w:rsidRPr="004A5846">
        <w:rPr>
          <w:color w:val="000000"/>
          <w:sz w:val="20"/>
          <w:szCs w:val="24"/>
        </w:rPr>
        <w:t>99.17% CI</w:t>
      </w:r>
      <w:r w:rsidR="001710E6" w:rsidRPr="004A5846">
        <w:rPr>
          <w:color w:val="000000"/>
          <w:sz w:val="20"/>
          <w:szCs w:val="24"/>
        </w:rPr>
        <w:t>; CI lower bound &gt;0%</w:t>
      </w:r>
    </w:p>
    <w:p w14:paraId="4C00AC57" w14:textId="0F8973E3" w:rsidR="00136447" w:rsidRPr="00BE4093" w:rsidRDefault="00136447" w:rsidP="00DD06B7">
      <w:pPr>
        <w:keepNext/>
        <w:spacing w:after="240"/>
        <w:rPr>
          <w:rFonts w:eastAsia="CIDFont+F2"/>
          <w:b/>
          <w:bCs/>
          <w:sz w:val="24"/>
          <w:szCs w:val="28"/>
        </w:rPr>
      </w:pPr>
      <w:r w:rsidRPr="00BE4093">
        <w:rPr>
          <w:rFonts w:eastAsia="CIDFont+F2"/>
          <w:b/>
          <w:bCs/>
          <w:sz w:val="24"/>
          <w:szCs w:val="28"/>
        </w:rPr>
        <w:lastRenderedPageBreak/>
        <w:t xml:space="preserve">Table </w:t>
      </w:r>
      <w:r w:rsidR="00BB19D3" w:rsidRPr="004A5846">
        <w:rPr>
          <w:rFonts w:eastAsia="CIDFont+F2"/>
          <w:b/>
          <w:bCs/>
          <w:sz w:val="24"/>
          <w:szCs w:val="28"/>
        </w:rPr>
        <w:t>14</w:t>
      </w:r>
      <w:r w:rsidRPr="00BE4093">
        <w:rPr>
          <w:rFonts w:eastAsia="CIDFont+F2"/>
          <w:b/>
          <w:bCs/>
          <w:sz w:val="24"/>
          <w:szCs w:val="28"/>
        </w:rPr>
        <w:t xml:space="preserve"> </w:t>
      </w:r>
      <w:r w:rsidR="00CA14FD" w:rsidRPr="004A5846">
        <w:rPr>
          <w:rFonts w:eastAsia="CIDFont+F2"/>
          <w:b/>
          <w:bCs/>
          <w:sz w:val="24"/>
          <w:szCs w:val="28"/>
        </w:rPr>
        <w:t xml:space="preserve">   </w:t>
      </w:r>
      <w:r w:rsidRPr="00BE4093">
        <w:rPr>
          <w:b/>
          <w:bCs/>
          <w:sz w:val="24"/>
          <w:szCs w:val="28"/>
        </w:rPr>
        <w:t xml:space="preserve">Vaccine efficacy of </w:t>
      </w:r>
      <w:r w:rsidR="001B6B56" w:rsidRPr="00BE4093">
        <w:rPr>
          <w:b/>
          <w:bCs/>
          <w:sz w:val="24"/>
          <w:szCs w:val="28"/>
        </w:rPr>
        <w:t>ABRYSVO</w:t>
      </w:r>
      <w:r w:rsidRPr="00BE4093">
        <w:rPr>
          <w:b/>
          <w:bCs/>
          <w:sz w:val="24"/>
          <w:szCs w:val="28"/>
        </w:rPr>
        <w:t xml:space="preserve"> against hospitalisation due to RSV - infants from birth through 12 months of age by active immunisation of pregnant individuals - Study </w:t>
      </w:r>
      <w:r w:rsidR="00A67A2D" w:rsidRPr="00BE4093">
        <w:rPr>
          <w:b/>
          <w:bCs/>
          <w:color w:val="000000"/>
          <w:sz w:val="24"/>
          <w:szCs w:val="28"/>
        </w:rPr>
        <w:t>C3671008</w:t>
      </w:r>
    </w:p>
    <w:tbl>
      <w:tblPr>
        <w:tblW w:w="5000" w:type="pct"/>
        <w:tblCellMar>
          <w:left w:w="58" w:type="dxa"/>
          <w:right w:w="58" w:type="dxa"/>
        </w:tblCellMar>
        <w:tblLook w:val="0000" w:firstRow="0" w:lastRow="0" w:firstColumn="0" w:lastColumn="0" w:noHBand="0" w:noVBand="0"/>
      </w:tblPr>
      <w:tblGrid>
        <w:gridCol w:w="2736"/>
        <w:gridCol w:w="2202"/>
        <w:gridCol w:w="2159"/>
        <w:gridCol w:w="1920"/>
      </w:tblGrid>
      <w:tr w:rsidR="00136447" w:rsidRPr="004A5846" w14:paraId="515A6140" w14:textId="77777777">
        <w:trPr>
          <w:cantSplit/>
          <w:tblHeader/>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091F0023"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Time period</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554FE8F"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ABRYSVO</w:t>
            </w:r>
          </w:p>
          <w:p w14:paraId="28B65E23"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7746224E" w14:textId="77777777" w:rsidR="00136447" w:rsidRPr="00BE4093" w:rsidRDefault="00136447" w:rsidP="00DD06B7">
            <w:pPr>
              <w:pStyle w:val="TableTextCentered"/>
              <w:jc w:val="left"/>
              <w:rPr>
                <w:b/>
                <w:sz w:val="24"/>
                <w:szCs w:val="24"/>
              </w:rPr>
            </w:pPr>
            <w:r w:rsidRPr="00BE4093">
              <w:rPr>
                <w:b/>
                <w:sz w:val="24"/>
                <w:szCs w:val="24"/>
              </w:rPr>
              <w:t>N=3,495</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89EF003"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Placebo</w:t>
            </w:r>
          </w:p>
          <w:p w14:paraId="646A8FA9"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671627CD" w14:textId="77777777" w:rsidR="00136447" w:rsidRPr="00BE4093" w:rsidRDefault="00136447" w:rsidP="00DD06B7">
            <w:pPr>
              <w:pStyle w:val="TableTextCentered"/>
              <w:jc w:val="left"/>
              <w:rPr>
                <w:b/>
                <w:sz w:val="24"/>
                <w:szCs w:val="24"/>
              </w:rPr>
            </w:pPr>
            <w:r w:rsidRPr="00BE4093">
              <w:rPr>
                <w:b/>
                <w:sz w:val="24"/>
                <w:szCs w:val="24"/>
              </w:rPr>
              <w:t>N=3,480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5801C268"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VE (%)</w:t>
            </w:r>
          </w:p>
          <w:p w14:paraId="568BEEF0"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(CI)</w:t>
            </w:r>
            <w:r w:rsidRPr="00BE4093">
              <w:rPr>
                <w:rFonts w:ascii="Times New Roman" w:hAnsi="Times New Roman"/>
                <w:sz w:val="24"/>
                <w:szCs w:val="24"/>
                <w:vertAlign w:val="superscript"/>
              </w:rPr>
              <w:t xml:space="preserve"> a</w:t>
            </w:r>
          </w:p>
        </w:tc>
      </w:tr>
      <w:tr w:rsidR="00136447" w:rsidRPr="004A5846" w14:paraId="03AA53BE"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351BBF4" w14:textId="48FB8EA8" w:rsidR="00136447" w:rsidRPr="004A5846" w:rsidRDefault="00136447" w:rsidP="00DD06B7">
            <w:pPr>
              <w:pStyle w:val="TableText0"/>
              <w:keepNext/>
              <w:keepLines/>
              <w:rPr>
                <w:rFonts w:cs="Times New Roman"/>
                <w:sz w:val="24"/>
                <w:szCs w:val="24"/>
              </w:rPr>
            </w:pPr>
            <w:r w:rsidRPr="004A5846">
              <w:rPr>
                <w:rFonts w:cs="Times New Roman"/>
                <w:sz w:val="24"/>
                <w:szCs w:val="24"/>
              </w:rPr>
              <w:t>90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41A4421A" w14:textId="1A296668" w:rsidR="00136447" w:rsidRPr="004A5846" w:rsidRDefault="00136447" w:rsidP="00DD06B7">
            <w:pPr>
              <w:pStyle w:val="TableText0"/>
              <w:keepNext/>
              <w:keepLines/>
              <w:rPr>
                <w:rFonts w:cs="Times New Roman"/>
                <w:sz w:val="24"/>
                <w:szCs w:val="24"/>
              </w:rPr>
            </w:pPr>
            <w:r w:rsidRPr="004A5846">
              <w:rPr>
                <w:rFonts w:cs="Times New Roman"/>
                <w:sz w:val="24"/>
                <w:szCs w:val="24"/>
              </w:rPr>
              <w:t>10</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5588BDB4" w14:textId="3E75695C" w:rsidR="00136447" w:rsidRPr="004A5846" w:rsidRDefault="00136447" w:rsidP="00DD06B7">
            <w:pPr>
              <w:pStyle w:val="TableText0"/>
              <w:keepNext/>
              <w:keepLines/>
              <w:rPr>
                <w:rFonts w:cs="Times New Roman"/>
                <w:sz w:val="24"/>
                <w:szCs w:val="24"/>
              </w:rPr>
            </w:pPr>
            <w:r w:rsidRPr="004A5846">
              <w:rPr>
                <w:rFonts w:cs="Times New Roman"/>
                <w:sz w:val="24"/>
                <w:szCs w:val="24"/>
              </w:rPr>
              <w:t>31</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79E28F8F" w14:textId="50D7063B" w:rsidR="00136447" w:rsidRPr="004A5846" w:rsidRDefault="00136447" w:rsidP="00DD06B7">
            <w:pPr>
              <w:pStyle w:val="TableText0"/>
              <w:keepNext/>
              <w:keepLines/>
              <w:rPr>
                <w:rFonts w:cs="Times New Roman"/>
                <w:sz w:val="24"/>
                <w:szCs w:val="24"/>
              </w:rPr>
            </w:pPr>
            <w:r w:rsidRPr="004A5846">
              <w:rPr>
                <w:rFonts w:cs="Times New Roman"/>
                <w:sz w:val="24"/>
                <w:szCs w:val="24"/>
              </w:rPr>
              <w:t>67.7 (15.9, 89.5)</w:t>
            </w:r>
          </w:p>
        </w:tc>
      </w:tr>
      <w:tr w:rsidR="00136447" w:rsidRPr="004A5846" w14:paraId="3171C1DC"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85B5DFD" w14:textId="60E65298" w:rsidR="00136447" w:rsidRPr="004A5846" w:rsidRDefault="00136447" w:rsidP="00DD06B7">
            <w:pPr>
              <w:pStyle w:val="TableText0"/>
              <w:keepNext/>
              <w:keepLines/>
              <w:rPr>
                <w:rFonts w:cs="Times New Roman"/>
                <w:sz w:val="24"/>
                <w:szCs w:val="24"/>
              </w:rPr>
            </w:pPr>
            <w:r w:rsidRPr="004A5846">
              <w:rPr>
                <w:rFonts w:cs="Times New Roman"/>
                <w:sz w:val="24"/>
                <w:szCs w:val="24"/>
              </w:rPr>
              <w:t>120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24319511" w14:textId="5F8791C5" w:rsidR="00136447" w:rsidRPr="004A5846" w:rsidRDefault="00136447" w:rsidP="00DD06B7">
            <w:pPr>
              <w:pStyle w:val="TableText0"/>
              <w:keepNext/>
              <w:keepLines/>
              <w:rPr>
                <w:rFonts w:cs="Times New Roman"/>
                <w:sz w:val="24"/>
                <w:szCs w:val="24"/>
              </w:rPr>
            </w:pPr>
            <w:r w:rsidRPr="004A5846">
              <w:rPr>
                <w:rFonts w:cs="Times New Roman"/>
                <w:sz w:val="24"/>
                <w:szCs w:val="24"/>
              </w:rPr>
              <w:t>15</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D308512" w14:textId="1222003E" w:rsidR="00136447" w:rsidRPr="004A5846" w:rsidRDefault="00136447" w:rsidP="00DD06B7">
            <w:pPr>
              <w:pStyle w:val="TableText0"/>
              <w:keepNext/>
              <w:keepLines/>
              <w:rPr>
                <w:rFonts w:cs="Times New Roman"/>
                <w:sz w:val="24"/>
                <w:szCs w:val="24"/>
              </w:rPr>
            </w:pPr>
            <w:r w:rsidRPr="004A5846">
              <w:rPr>
                <w:rFonts w:cs="Times New Roman"/>
                <w:sz w:val="24"/>
                <w:szCs w:val="24"/>
              </w:rPr>
              <w:t>37</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696DB97C" w14:textId="31443B90" w:rsidR="00136447" w:rsidRPr="004A5846" w:rsidRDefault="00136447" w:rsidP="00DD06B7">
            <w:pPr>
              <w:pStyle w:val="TableText0"/>
              <w:keepNext/>
              <w:keepLines/>
              <w:rPr>
                <w:rFonts w:cs="Times New Roman"/>
                <w:sz w:val="24"/>
                <w:szCs w:val="24"/>
              </w:rPr>
            </w:pPr>
            <w:r w:rsidRPr="004A5846">
              <w:rPr>
                <w:rFonts w:cs="Times New Roman"/>
                <w:sz w:val="24"/>
                <w:szCs w:val="24"/>
              </w:rPr>
              <w:t>59.5 (8.3, 83.7)</w:t>
            </w:r>
          </w:p>
        </w:tc>
      </w:tr>
      <w:tr w:rsidR="00136447" w:rsidRPr="004A5846" w14:paraId="2D4456A0"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426D967" w14:textId="58E854C8" w:rsidR="00136447" w:rsidRPr="004A5846" w:rsidRDefault="00136447" w:rsidP="00DD06B7">
            <w:pPr>
              <w:pStyle w:val="TableText0"/>
              <w:keepNext/>
              <w:keepLines/>
              <w:rPr>
                <w:rFonts w:cs="Times New Roman"/>
                <w:sz w:val="24"/>
                <w:szCs w:val="24"/>
              </w:rPr>
            </w:pPr>
            <w:r w:rsidRPr="004A5846">
              <w:rPr>
                <w:rFonts w:cs="Times New Roman"/>
                <w:sz w:val="24"/>
                <w:szCs w:val="24"/>
              </w:rPr>
              <w:t>150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16F455F" w14:textId="7A06DEE6" w:rsidR="00136447" w:rsidRPr="004A5846" w:rsidRDefault="00136447" w:rsidP="00DD06B7">
            <w:pPr>
              <w:pStyle w:val="TableText0"/>
              <w:keepNext/>
              <w:keepLines/>
              <w:rPr>
                <w:rFonts w:cs="Times New Roman"/>
                <w:sz w:val="24"/>
                <w:szCs w:val="24"/>
              </w:rPr>
            </w:pPr>
            <w:r w:rsidRPr="004A5846">
              <w:rPr>
                <w:rFonts w:cs="Times New Roman"/>
                <w:sz w:val="24"/>
                <w:szCs w:val="24"/>
              </w:rPr>
              <w:t>17</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74C51836" w14:textId="35B67B59" w:rsidR="00136447" w:rsidRPr="004A5846" w:rsidRDefault="00136447" w:rsidP="00DD06B7">
            <w:pPr>
              <w:pStyle w:val="TableText0"/>
              <w:keepNext/>
              <w:keepLines/>
              <w:rPr>
                <w:rFonts w:cs="Times New Roman"/>
                <w:sz w:val="24"/>
                <w:szCs w:val="24"/>
              </w:rPr>
            </w:pPr>
            <w:r w:rsidRPr="004A5846">
              <w:rPr>
                <w:rFonts w:cs="Times New Roman"/>
                <w:sz w:val="24"/>
                <w:szCs w:val="24"/>
              </w:rPr>
              <w:t>39</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83ED37E" w14:textId="02172889" w:rsidR="00136447" w:rsidRPr="004A5846" w:rsidRDefault="00136447" w:rsidP="00DD06B7">
            <w:pPr>
              <w:pStyle w:val="TableText0"/>
              <w:keepNext/>
              <w:keepLines/>
              <w:rPr>
                <w:rFonts w:cs="Times New Roman"/>
                <w:sz w:val="24"/>
                <w:szCs w:val="24"/>
              </w:rPr>
            </w:pPr>
            <w:r w:rsidRPr="004A5846">
              <w:rPr>
                <w:rFonts w:cs="Times New Roman"/>
                <w:sz w:val="24"/>
                <w:szCs w:val="24"/>
              </w:rPr>
              <w:t>56.4 (5.2, 81.5)</w:t>
            </w:r>
          </w:p>
        </w:tc>
      </w:tr>
      <w:tr w:rsidR="00136447" w:rsidRPr="004A5846" w14:paraId="21E2BB53"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1BC0766" w14:textId="5847C023" w:rsidR="00136447" w:rsidRPr="004A5846" w:rsidRDefault="00136447" w:rsidP="00DD06B7">
            <w:pPr>
              <w:pStyle w:val="TableText0"/>
              <w:keepNext/>
              <w:keepLines/>
              <w:rPr>
                <w:rFonts w:cs="Times New Roman"/>
                <w:sz w:val="24"/>
                <w:szCs w:val="24"/>
              </w:rPr>
            </w:pPr>
            <w:r w:rsidRPr="004A5846">
              <w:rPr>
                <w:rFonts w:cs="Times New Roman"/>
                <w:sz w:val="24"/>
                <w:szCs w:val="24"/>
              </w:rPr>
              <w:t>180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574B4A4" w14:textId="715623B2" w:rsidR="00136447" w:rsidRPr="004A5846" w:rsidRDefault="00136447" w:rsidP="00DD06B7">
            <w:pPr>
              <w:pStyle w:val="TableText0"/>
              <w:keepNext/>
              <w:keepLines/>
              <w:rPr>
                <w:rFonts w:cs="Times New Roman"/>
                <w:sz w:val="24"/>
                <w:szCs w:val="24"/>
              </w:rPr>
            </w:pPr>
            <w:r w:rsidRPr="004A5846">
              <w:rPr>
                <w:rFonts w:cs="Times New Roman"/>
                <w:sz w:val="24"/>
                <w:szCs w:val="24"/>
              </w:rPr>
              <w:t>19</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3942B03A" w14:textId="1A7479BD" w:rsidR="00136447" w:rsidRPr="004A5846" w:rsidRDefault="00136447" w:rsidP="00DD06B7">
            <w:pPr>
              <w:pStyle w:val="TableText0"/>
              <w:keepNext/>
              <w:keepLines/>
              <w:rPr>
                <w:rFonts w:cs="Times New Roman"/>
                <w:sz w:val="24"/>
                <w:szCs w:val="24"/>
              </w:rPr>
            </w:pPr>
            <w:r w:rsidRPr="004A5846">
              <w:rPr>
                <w:rFonts w:cs="Times New Roman"/>
                <w:sz w:val="24"/>
                <w:szCs w:val="24"/>
              </w:rPr>
              <w:t>44</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E6F60D5" w14:textId="0CE36093"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56.8 (10.1, 80.7)</w:t>
            </w:r>
          </w:p>
        </w:tc>
      </w:tr>
      <w:tr w:rsidR="00136447" w:rsidRPr="004A5846" w14:paraId="3E9F56E6"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2F403CA" w14:textId="65BFC84C" w:rsidR="00136447" w:rsidRPr="004A5846" w:rsidRDefault="00136447" w:rsidP="00DD06B7">
            <w:pPr>
              <w:pStyle w:val="TableText0"/>
              <w:keepNext/>
              <w:keepLines/>
              <w:rPr>
                <w:rFonts w:cs="Times New Roman"/>
                <w:sz w:val="24"/>
                <w:szCs w:val="24"/>
              </w:rPr>
            </w:pPr>
            <w:r w:rsidRPr="004A5846">
              <w:rPr>
                <w:rFonts w:cs="Times New Roman"/>
                <w:sz w:val="24"/>
                <w:szCs w:val="24"/>
              </w:rPr>
              <w:t>360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6426129" w14:textId="0D6A0F78" w:rsidR="00136447" w:rsidRPr="004A5846" w:rsidRDefault="00136447" w:rsidP="00DD06B7">
            <w:pPr>
              <w:pStyle w:val="TableText0"/>
              <w:keepNext/>
              <w:keepLines/>
              <w:rPr>
                <w:rFonts w:cs="Times New Roman"/>
                <w:sz w:val="24"/>
                <w:szCs w:val="24"/>
              </w:rPr>
            </w:pPr>
            <w:r w:rsidRPr="004A5846">
              <w:rPr>
                <w:rFonts w:cs="Times New Roman"/>
                <w:sz w:val="24"/>
                <w:szCs w:val="24"/>
              </w:rPr>
              <w:t>38</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0B961047" w14:textId="1C57205A" w:rsidR="00136447" w:rsidRPr="004A5846" w:rsidRDefault="00136447" w:rsidP="00DD06B7">
            <w:pPr>
              <w:pStyle w:val="TableText0"/>
              <w:keepNext/>
              <w:keepLines/>
              <w:rPr>
                <w:rFonts w:cs="Times New Roman"/>
                <w:sz w:val="24"/>
                <w:szCs w:val="24"/>
              </w:rPr>
            </w:pPr>
            <w:r w:rsidRPr="004A5846">
              <w:rPr>
                <w:rFonts w:cs="Times New Roman"/>
                <w:sz w:val="24"/>
                <w:szCs w:val="24"/>
              </w:rPr>
              <w:t>57</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6FB37FB" w14:textId="7B7EC4FE" w:rsidR="00136447" w:rsidRPr="004A5846" w:rsidRDefault="00136447" w:rsidP="00DD06B7">
            <w:pPr>
              <w:pStyle w:val="TableText0"/>
              <w:keepNext/>
              <w:keepLines/>
              <w:rPr>
                <w:rFonts w:cs="Times New Roman"/>
                <w:sz w:val="24"/>
                <w:szCs w:val="24"/>
              </w:rPr>
            </w:pPr>
            <w:r w:rsidRPr="004A5846">
              <w:rPr>
                <w:rFonts w:cs="Times New Roman"/>
                <w:sz w:val="24"/>
                <w:szCs w:val="24"/>
              </w:rPr>
              <w:t>33.3 (-17.6, 62.9)</w:t>
            </w:r>
          </w:p>
        </w:tc>
      </w:tr>
    </w:tbl>
    <w:p w14:paraId="6579217C" w14:textId="1C2037FC" w:rsidR="00136447" w:rsidRPr="004A5846" w:rsidRDefault="00373316" w:rsidP="00DD06B7">
      <w:pPr>
        <w:spacing w:before="60"/>
        <w:rPr>
          <w:color w:val="000000"/>
          <w:sz w:val="20"/>
        </w:rPr>
      </w:pPr>
      <w:r w:rsidRPr="004A5846">
        <w:rPr>
          <w:rStyle w:val="normaltextrun"/>
          <w:color w:val="000000"/>
          <w:sz w:val="20"/>
          <w:szCs w:val="20"/>
          <w:shd w:val="clear" w:color="auto" w:fill="FFFFFF"/>
          <w:lang w:val="en-US"/>
        </w:rPr>
        <w:t xml:space="preserve">Abbreviations: </w:t>
      </w:r>
      <w:r w:rsidR="00136447" w:rsidRPr="004A5846">
        <w:rPr>
          <w:color w:val="000000"/>
          <w:sz w:val="20"/>
        </w:rPr>
        <w:t xml:space="preserve">CI = confidence interval; VE = vaccine efficacy </w:t>
      </w:r>
    </w:p>
    <w:p w14:paraId="035E6DB0" w14:textId="272F76DA" w:rsidR="00136447" w:rsidRPr="004A5846" w:rsidRDefault="00136447" w:rsidP="00DD06B7">
      <w:pPr>
        <w:ind w:left="284" w:hanging="284"/>
        <w:rPr>
          <w:color w:val="000000"/>
          <w:sz w:val="20"/>
        </w:rPr>
      </w:pPr>
      <w:r w:rsidRPr="004A5846">
        <w:rPr>
          <w:color w:val="000000"/>
          <w:sz w:val="20"/>
          <w:vertAlign w:val="superscript"/>
        </w:rPr>
        <w:t>a</w:t>
      </w:r>
      <w:r w:rsidRPr="004A5846">
        <w:rPr>
          <w:color w:val="000000"/>
          <w:sz w:val="20"/>
        </w:rPr>
        <w:tab/>
        <w:t>99.17% CI</w:t>
      </w:r>
      <w:r w:rsidR="001710E6" w:rsidRPr="004A5846">
        <w:rPr>
          <w:color w:val="000000"/>
          <w:sz w:val="20"/>
          <w:szCs w:val="24"/>
        </w:rPr>
        <w:t>; CI lower bound &gt;0%</w:t>
      </w:r>
    </w:p>
    <w:p w14:paraId="20D56B26" w14:textId="77777777" w:rsidR="00136447" w:rsidRPr="004A5846" w:rsidRDefault="00136447" w:rsidP="00DD06B7">
      <w:pPr>
        <w:ind w:left="284" w:hanging="284"/>
        <w:rPr>
          <w:color w:val="000000"/>
          <w:sz w:val="20"/>
          <w:vertAlign w:val="superscript"/>
        </w:rPr>
      </w:pPr>
    </w:p>
    <w:p w14:paraId="71674B14" w14:textId="0FF178E8" w:rsidR="00136447" w:rsidRPr="00BE4093" w:rsidRDefault="00136447" w:rsidP="00DD06B7">
      <w:pPr>
        <w:keepNext/>
        <w:spacing w:after="240"/>
        <w:rPr>
          <w:b/>
          <w:bCs/>
          <w:sz w:val="24"/>
          <w:szCs w:val="28"/>
        </w:rPr>
      </w:pPr>
      <w:r w:rsidRPr="00BE4093">
        <w:rPr>
          <w:rFonts w:eastAsia="CIDFont+F2"/>
          <w:b/>
          <w:bCs/>
          <w:sz w:val="24"/>
          <w:szCs w:val="28"/>
        </w:rPr>
        <w:t xml:space="preserve">Table </w:t>
      </w:r>
      <w:r w:rsidR="00FA7ACB" w:rsidRPr="00BE4093">
        <w:rPr>
          <w:rFonts w:eastAsia="CIDFont+F2"/>
          <w:b/>
          <w:bCs/>
          <w:sz w:val="24"/>
          <w:szCs w:val="28"/>
        </w:rPr>
        <w:t>1</w:t>
      </w:r>
      <w:r w:rsidR="00BB19D3" w:rsidRPr="004A5846">
        <w:rPr>
          <w:rFonts w:eastAsia="CIDFont+F2"/>
          <w:b/>
          <w:bCs/>
          <w:sz w:val="24"/>
          <w:szCs w:val="28"/>
        </w:rPr>
        <w:t>5</w:t>
      </w:r>
      <w:r w:rsidRPr="00BE4093">
        <w:rPr>
          <w:rFonts w:eastAsia="CIDFont+F2"/>
          <w:b/>
          <w:bCs/>
          <w:sz w:val="24"/>
          <w:szCs w:val="28"/>
        </w:rPr>
        <w:t xml:space="preserve"> </w:t>
      </w:r>
      <w:r w:rsidR="00CA14FD" w:rsidRPr="004A5846">
        <w:rPr>
          <w:rFonts w:eastAsia="CIDFont+F2"/>
          <w:b/>
          <w:bCs/>
          <w:sz w:val="24"/>
          <w:szCs w:val="28"/>
        </w:rPr>
        <w:t xml:space="preserve">   </w:t>
      </w:r>
      <w:r w:rsidRPr="00BE4093">
        <w:rPr>
          <w:b/>
          <w:bCs/>
          <w:sz w:val="24"/>
          <w:szCs w:val="28"/>
        </w:rPr>
        <w:t xml:space="preserve">Vaccine efficacy of </w:t>
      </w:r>
      <w:r w:rsidR="001B6B56" w:rsidRPr="00BE4093">
        <w:rPr>
          <w:b/>
          <w:bCs/>
          <w:sz w:val="24"/>
          <w:szCs w:val="28"/>
        </w:rPr>
        <w:t>ABRYSVO</w:t>
      </w:r>
      <w:r w:rsidRPr="00BE4093">
        <w:rPr>
          <w:b/>
          <w:bCs/>
          <w:sz w:val="24"/>
          <w:szCs w:val="28"/>
        </w:rPr>
        <w:t xml:space="preserve"> against medically attended respiratory tract </w:t>
      </w:r>
      <w:r w:rsidR="0043231B" w:rsidRPr="004A5846">
        <w:rPr>
          <w:b/>
          <w:bCs/>
          <w:sz w:val="24"/>
          <w:szCs w:val="28"/>
        </w:rPr>
        <w:t>disease</w:t>
      </w:r>
      <w:r w:rsidRPr="00BE4093">
        <w:rPr>
          <w:b/>
          <w:bCs/>
          <w:sz w:val="24"/>
          <w:szCs w:val="28"/>
        </w:rPr>
        <w:t xml:space="preserve"> caused by RSV - infants from birth through 6 months of age by active immunisation of pregnant individuals - Study </w:t>
      </w:r>
      <w:r w:rsidR="00A67A2D" w:rsidRPr="00BE4093">
        <w:rPr>
          <w:b/>
          <w:bCs/>
          <w:color w:val="000000"/>
          <w:sz w:val="24"/>
          <w:szCs w:val="28"/>
        </w:rPr>
        <w:t>C3671008</w:t>
      </w:r>
    </w:p>
    <w:tbl>
      <w:tblPr>
        <w:tblW w:w="5000" w:type="pct"/>
        <w:tblCellMar>
          <w:left w:w="58" w:type="dxa"/>
          <w:right w:w="58" w:type="dxa"/>
        </w:tblCellMar>
        <w:tblLook w:val="0000" w:firstRow="0" w:lastRow="0" w:firstColumn="0" w:lastColumn="0" w:noHBand="0" w:noVBand="0"/>
      </w:tblPr>
      <w:tblGrid>
        <w:gridCol w:w="2736"/>
        <w:gridCol w:w="2202"/>
        <w:gridCol w:w="2159"/>
        <w:gridCol w:w="1920"/>
      </w:tblGrid>
      <w:tr w:rsidR="00136447" w:rsidRPr="004A5846" w14:paraId="211F3183" w14:textId="77777777">
        <w:trPr>
          <w:cantSplit/>
          <w:tblHeader/>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23920DE"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Time period</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4AEA397"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ABRYSVO</w:t>
            </w:r>
          </w:p>
          <w:p w14:paraId="2AC6A183"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212EE746" w14:textId="77777777" w:rsidR="00136447" w:rsidRPr="00BE4093" w:rsidRDefault="00136447" w:rsidP="00DD06B7">
            <w:pPr>
              <w:pStyle w:val="TableTextCentered"/>
              <w:jc w:val="left"/>
              <w:rPr>
                <w:b/>
                <w:sz w:val="24"/>
                <w:szCs w:val="24"/>
              </w:rPr>
            </w:pPr>
            <w:r w:rsidRPr="00BE4093">
              <w:rPr>
                <w:b/>
                <w:sz w:val="24"/>
                <w:szCs w:val="24"/>
              </w:rPr>
              <w:t>N=3,495</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F6B2340"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Placebo</w:t>
            </w:r>
          </w:p>
          <w:p w14:paraId="6C341847"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25944751" w14:textId="77777777" w:rsidR="00136447" w:rsidRPr="00BE4093" w:rsidRDefault="00136447" w:rsidP="00DD06B7">
            <w:pPr>
              <w:pStyle w:val="TableTextCentered"/>
              <w:jc w:val="left"/>
              <w:rPr>
                <w:b/>
                <w:sz w:val="24"/>
                <w:szCs w:val="24"/>
              </w:rPr>
            </w:pPr>
            <w:r w:rsidRPr="00BE4093">
              <w:rPr>
                <w:b/>
                <w:sz w:val="24"/>
                <w:szCs w:val="24"/>
              </w:rPr>
              <w:t>N=3,480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4480BB14"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VE (%)</w:t>
            </w:r>
          </w:p>
          <w:p w14:paraId="1995C124" w14:textId="77777777" w:rsidR="00136447" w:rsidRPr="00BE4093" w:rsidRDefault="00136447"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(CI)</w:t>
            </w:r>
            <w:r w:rsidRPr="00BE4093">
              <w:rPr>
                <w:rFonts w:ascii="Times New Roman" w:hAnsi="Times New Roman"/>
                <w:sz w:val="24"/>
                <w:szCs w:val="24"/>
                <w:vertAlign w:val="superscript"/>
              </w:rPr>
              <w:t xml:space="preserve"> a</w:t>
            </w:r>
          </w:p>
        </w:tc>
      </w:tr>
      <w:tr w:rsidR="00136447" w:rsidRPr="004A5846" w14:paraId="2186B498"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4BB213E" w14:textId="1A55BAEB" w:rsidR="00136447" w:rsidRPr="004A5846" w:rsidRDefault="00136447" w:rsidP="00DD06B7">
            <w:pPr>
              <w:pStyle w:val="TableText0"/>
              <w:keepNext/>
              <w:keepLines/>
              <w:rPr>
                <w:rFonts w:cs="Times New Roman"/>
                <w:sz w:val="24"/>
                <w:szCs w:val="24"/>
              </w:rPr>
            </w:pPr>
            <w:r w:rsidRPr="004A5846">
              <w:rPr>
                <w:rFonts w:cs="Times New Roman"/>
                <w:sz w:val="24"/>
                <w:szCs w:val="24"/>
              </w:rPr>
              <w:t>90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9F71945" w14:textId="6D9983F3"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67</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77914C6C" w14:textId="71AEE444"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110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C2DBBB4" w14:textId="29C6990B"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39.1 (16</w:t>
            </w:r>
            <w:r w:rsidR="00684292" w:rsidRPr="004A5846">
              <w:rPr>
                <w:rFonts w:ascii="Times New Roman" w:hAnsi="Times New Roman" w:cs="Times New Roman"/>
                <w:color w:val="auto"/>
              </w:rPr>
              <w:t>.</w:t>
            </w:r>
            <w:r w:rsidRPr="004A5846">
              <w:rPr>
                <w:rFonts w:ascii="Times New Roman" w:hAnsi="Times New Roman" w:cs="Times New Roman"/>
                <w:color w:val="auto"/>
              </w:rPr>
              <w:t>7, 55.7)</w:t>
            </w:r>
          </w:p>
        </w:tc>
      </w:tr>
      <w:tr w:rsidR="00136447" w:rsidRPr="004A5846" w14:paraId="642788A7"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7CAFAA5" w14:textId="58BB426E" w:rsidR="00136447" w:rsidRPr="004A5846" w:rsidRDefault="00136447" w:rsidP="00DD06B7">
            <w:pPr>
              <w:pStyle w:val="TableText0"/>
              <w:keepNext/>
              <w:keepLines/>
              <w:rPr>
                <w:rFonts w:cs="Times New Roman"/>
                <w:sz w:val="24"/>
                <w:szCs w:val="24"/>
              </w:rPr>
            </w:pPr>
            <w:r w:rsidRPr="004A5846">
              <w:rPr>
                <w:rFonts w:cs="Times New Roman"/>
                <w:sz w:val="24"/>
                <w:szCs w:val="24"/>
              </w:rPr>
              <w:t>120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0FE5419" w14:textId="00D7BEB3"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98</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7ED19D9" w14:textId="291BF4D5"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160</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6E0580B5" w14:textId="5963305F"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38.7 (20.8, 52.9)</w:t>
            </w:r>
          </w:p>
        </w:tc>
      </w:tr>
      <w:tr w:rsidR="00136447" w:rsidRPr="004A5846" w14:paraId="28CDAEEB"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5BB253E5" w14:textId="7A31E61F" w:rsidR="00136447" w:rsidRPr="004A5846" w:rsidRDefault="00136447" w:rsidP="00DD06B7">
            <w:pPr>
              <w:pStyle w:val="TableText0"/>
              <w:keepNext/>
              <w:keepLines/>
              <w:rPr>
                <w:rFonts w:cs="Times New Roman"/>
                <w:sz w:val="24"/>
                <w:szCs w:val="24"/>
              </w:rPr>
            </w:pPr>
            <w:r w:rsidRPr="004A5846">
              <w:rPr>
                <w:rFonts w:cs="Times New Roman"/>
                <w:sz w:val="24"/>
                <w:szCs w:val="24"/>
              </w:rPr>
              <w:t>150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6349613D" w14:textId="1FEC42D3"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126</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11245454" w14:textId="1A4F7278"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209</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39C3D4F6" w14:textId="0FD25365"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39.7 (24.4, 52.1)</w:t>
            </w:r>
          </w:p>
        </w:tc>
      </w:tr>
      <w:tr w:rsidR="00136447" w:rsidRPr="004A5846" w14:paraId="7916BE4D" w14:textId="77777777">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75BC4722" w14:textId="703DB6C5" w:rsidR="00136447" w:rsidRPr="004A5846" w:rsidRDefault="00136447" w:rsidP="00DD06B7">
            <w:pPr>
              <w:pStyle w:val="TableText0"/>
              <w:keepNext/>
              <w:keepLines/>
              <w:rPr>
                <w:rFonts w:cs="Times New Roman"/>
                <w:sz w:val="24"/>
                <w:szCs w:val="24"/>
              </w:rPr>
            </w:pPr>
            <w:r w:rsidRPr="004A5846">
              <w:rPr>
                <w:rFonts w:cs="Times New Roman"/>
                <w:sz w:val="24"/>
                <w:szCs w:val="24"/>
              </w:rPr>
              <w:t>180 days</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301D46B" w14:textId="09E1B373"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157</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083EEA76" w14:textId="49BF217A"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253</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70B55F52" w14:textId="44AD882F" w:rsidR="00136447" w:rsidRPr="004A5846" w:rsidRDefault="00136447" w:rsidP="00DD06B7">
            <w:pPr>
              <w:pStyle w:val="Default"/>
              <w:rPr>
                <w:rFonts w:ascii="Times New Roman" w:hAnsi="Times New Roman" w:cs="Times New Roman"/>
                <w:color w:val="auto"/>
              </w:rPr>
            </w:pPr>
            <w:r w:rsidRPr="004A5846">
              <w:rPr>
                <w:rFonts w:ascii="Times New Roman" w:hAnsi="Times New Roman" w:cs="Times New Roman"/>
                <w:color w:val="auto"/>
              </w:rPr>
              <w:t>37.9 (24.0, 49.5)</w:t>
            </w:r>
          </w:p>
        </w:tc>
      </w:tr>
    </w:tbl>
    <w:p w14:paraId="5E1E8FB8" w14:textId="18ACBC97" w:rsidR="00607478" w:rsidRPr="004A5846" w:rsidRDefault="00373316" w:rsidP="00DD06B7">
      <w:pPr>
        <w:spacing w:before="60"/>
        <w:rPr>
          <w:color w:val="000000"/>
          <w:sz w:val="20"/>
        </w:rPr>
      </w:pPr>
      <w:r w:rsidRPr="004A5846">
        <w:rPr>
          <w:rStyle w:val="normaltextrun"/>
          <w:color w:val="000000"/>
          <w:sz w:val="20"/>
          <w:szCs w:val="20"/>
          <w:shd w:val="clear" w:color="auto" w:fill="FFFFFF"/>
          <w:lang w:val="en-US"/>
        </w:rPr>
        <w:t xml:space="preserve">Abbreviations: </w:t>
      </w:r>
      <w:r w:rsidR="00607478" w:rsidRPr="004A5846">
        <w:rPr>
          <w:color w:val="000000"/>
          <w:sz w:val="20"/>
        </w:rPr>
        <w:t xml:space="preserve">CI = confidence interval; VE = vaccine efficacy </w:t>
      </w:r>
    </w:p>
    <w:p w14:paraId="67BE7E9C" w14:textId="3DB82869" w:rsidR="00671A9A" w:rsidRPr="004A5846" w:rsidRDefault="00607478" w:rsidP="00DD06B7">
      <w:pPr>
        <w:ind w:left="284" w:hanging="284"/>
        <w:rPr>
          <w:color w:val="000000"/>
          <w:sz w:val="20"/>
          <w:szCs w:val="24"/>
        </w:rPr>
      </w:pPr>
      <w:r w:rsidRPr="004A5846">
        <w:rPr>
          <w:color w:val="000000"/>
          <w:sz w:val="20"/>
          <w:vertAlign w:val="superscript"/>
        </w:rPr>
        <w:t>a</w:t>
      </w:r>
      <w:r w:rsidRPr="004A5846">
        <w:rPr>
          <w:color w:val="000000"/>
          <w:sz w:val="20"/>
        </w:rPr>
        <w:tab/>
        <w:t>95% CI</w:t>
      </w:r>
      <w:r w:rsidR="001710E6" w:rsidRPr="004A5846">
        <w:rPr>
          <w:color w:val="000000"/>
          <w:sz w:val="20"/>
          <w:szCs w:val="24"/>
        </w:rPr>
        <w:t>; CI lower bound &gt;0%</w:t>
      </w:r>
    </w:p>
    <w:p w14:paraId="2B286B03" w14:textId="77777777" w:rsidR="00F42919" w:rsidRPr="00BE4093" w:rsidRDefault="00F42919" w:rsidP="00DD06B7">
      <w:pPr>
        <w:pStyle w:val="CLDHeading4"/>
        <w:jc w:val="left"/>
        <w:rPr>
          <w:rFonts w:ascii="Times New Roman" w:hAnsi="Times New Roman"/>
        </w:rPr>
      </w:pPr>
      <w:r w:rsidRPr="00BE4093">
        <w:rPr>
          <w:rFonts w:ascii="Times New Roman" w:hAnsi="Times New Roman"/>
        </w:rPr>
        <w:t>Immunogenicity in pregnant individuals and their infants from birth through to 6 months of age</w:t>
      </w:r>
    </w:p>
    <w:p w14:paraId="489E1D65" w14:textId="77777777" w:rsidR="00F42919" w:rsidRPr="004A5846" w:rsidRDefault="00F42919" w:rsidP="00DD06B7">
      <w:pPr>
        <w:spacing w:after="240"/>
        <w:rPr>
          <w:sz w:val="24"/>
          <w:szCs w:val="24"/>
        </w:rPr>
      </w:pPr>
      <w:r w:rsidRPr="004A5846">
        <w:rPr>
          <w:sz w:val="24"/>
          <w:szCs w:val="24"/>
        </w:rPr>
        <w:t xml:space="preserve">Immunogenicity data from a Phase 2b study (C3671003) in pregnant women (n=107) and their infants (n=100) demonstrated that a single dose of ABRYSVO (120 micrograms, without </w:t>
      </w:r>
      <w:proofErr w:type="gramStart"/>
      <w:r w:rsidRPr="004A5846">
        <w:rPr>
          <w:sz w:val="24"/>
          <w:szCs w:val="24"/>
        </w:rPr>
        <w:t>Al(</w:t>
      </w:r>
      <w:proofErr w:type="gramEnd"/>
      <w:r w:rsidRPr="004A5846">
        <w:rPr>
          <w:sz w:val="24"/>
          <w:szCs w:val="24"/>
        </w:rPr>
        <w:t>OH)</w:t>
      </w:r>
      <w:r w:rsidRPr="004A5846">
        <w:rPr>
          <w:sz w:val="24"/>
          <w:szCs w:val="24"/>
          <w:vertAlign w:val="subscript"/>
        </w:rPr>
        <w:t>3</w:t>
      </w:r>
      <w:r w:rsidRPr="004A5846">
        <w:rPr>
          <w:sz w:val="24"/>
          <w:szCs w:val="24"/>
        </w:rPr>
        <w:t xml:space="preserve">) administered between 24 and 36 weeks gestation elicited strong RSV A and RSV B neutralising responses at delivery in maternal participants. RSV A and RSV B neutralising geometric mean titres (GMTs) in maternal participants who received ABRYSVO were higher than participants who received placebo from 2 weeks after vaccination through 6 months after delivery. Maternal-to-infant placental transfer ratio of RSV A and RSV B neutralising antibodies was &gt;1. </w:t>
      </w:r>
    </w:p>
    <w:p w14:paraId="74DA7438" w14:textId="4DB6C2DC" w:rsidR="00F42919" w:rsidRPr="004A5846" w:rsidRDefault="00F42919" w:rsidP="00DD06B7">
      <w:pPr>
        <w:spacing w:after="240"/>
        <w:rPr>
          <w:sz w:val="24"/>
          <w:szCs w:val="24"/>
        </w:rPr>
      </w:pPr>
      <w:r w:rsidRPr="004A5846">
        <w:rPr>
          <w:sz w:val="24"/>
          <w:szCs w:val="24"/>
        </w:rPr>
        <w:t xml:space="preserve">Maternal vaccination with ABRYSVO yielded high RSV A- and B-neutralising titres in infants. Combined RSV A/B neutralising GMTs at birth and through 6 months of life were higher in infants whose mothers had received ABRYSVO compared to infants whose mothers had received placebo. </w:t>
      </w:r>
    </w:p>
    <w:p w14:paraId="775E5DE4" w14:textId="77A2E7AA" w:rsidR="00136D43" w:rsidRPr="00BE4093" w:rsidRDefault="00136D43" w:rsidP="00DD06B7">
      <w:pPr>
        <w:spacing w:after="240"/>
        <w:rPr>
          <w:sz w:val="24"/>
          <w:szCs w:val="24"/>
        </w:rPr>
      </w:pPr>
      <w:bookmarkStart w:id="5" w:name="_Hlk155727298"/>
      <w:r w:rsidRPr="00BE4093">
        <w:rPr>
          <w:sz w:val="24"/>
          <w:szCs w:val="24"/>
        </w:rPr>
        <w:t xml:space="preserve">In the pivotal maternal </w:t>
      </w:r>
      <w:r w:rsidR="00DE657F" w:rsidRPr="00BE4093">
        <w:rPr>
          <w:sz w:val="24"/>
          <w:szCs w:val="24"/>
        </w:rPr>
        <w:t>v</w:t>
      </w:r>
      <w:r w:rsidRPr="00BE4093">
        <w:rPr>
          <w:sz w:val="24"/>
          <w:szCs w:val="24"/>
        </w:rPr>
        <w:t xml:space="preserve">accine </w:t>
      </w:r>
      <w:r w:rsidR="00DE657F" w:rsidRPr="00BE4093">
        <w:rPr>
          <w:sz w:val="24"/>
          <w:szCs w:val="24"/>
        </w:rPr>
        <w:t>e</w:t>
      </w:r>
      <w:r w:rsidRPr="00BE4093">
        <w:rPr>
          <w:sz w:val="24"/>
          <w:szCs w:val="24"/>
        </w:rPr>
        <w:t xml:space="preserve">fficacy study (C3671008) a pertussis containing vaccine was allowed </w:t>
      </w:r>
      <w:r w:rsidR="00DE657F" w:rsidRPr="00BE4093">
        <w:rPr>
          <w:sz w:val="24"/>
          <w:szCs w:val="24"/>
        </w:rPr>
        <w:t>up to</w:t>
      </w:r>
      <w:r w:rsidRPr="00BE4093">
        <w:rPr>
          <w:sz w:val="24"/>
          <w:szCs w:val="24"/>
        </w:rPr>
        <w:t xml:space="preserve"> 14 days </w:t>
      </w:r>
      <w:r w:rsidR="00CD0812" w:rsidRPr="00BE4093">
        <w:rPr>
          <w:sz w:val="24"/>
          <w:szCs w:val="24"/>
        </w:rPr>
        <w:t xml:space="preserve">before and </w:t>
      </w:r>
      <w:r w:rsidR="00DE657F" w:rsidRPr="00BE4093">
        <w:rPr>
          <w:sz w:val="24"/>
          <w:szCs w:val="24"/>
        </w:rPr>
        <w:t xml:space="preserve">from 14 days </w:t>
      </w:r>
      <w:r w:rsidRPr="00BE4093">
        <w:rPr>
          <w:sz w:val="24"/>
          <w:szCs w:val="24"/>
        </w:rPr>
        <w:t>after the administration of ABRYSVO.</w:t>
      </w:r>
    </w:p>
    <w:bookmarkEnd w:id="5"/>
    <w:p w14:paraId="6944E648" w14:textId="4C82519A" w:rsidR="00BB0DC8" w:rsidRPr="00BE4093" w:rsidRDefault="00BB0DC8" w:rsidP="00DD06B7">
      <w:pPr>
        <w:pStyle w:val="CLDHeading4"/>
        <w:jc w:val="left"/>
        <w:rPr>
          <w:rFonts w:ascii="Times New Roman" w:hAnsi="Times New Roman"/>
        </w:rPr>
      </w:pPr>
      <w:r w:rsidRPr="00BE4093">
        <w:rPr>
          <w:rFonts w:ascii="Times New Roman" w:hAnsi="Times New Roman"/>
        </w:rPr>
        <w:lastRenderedPageBreak/>
        <w:t>Vaccine efficacy by timing of vaccination according to weeks of gestation</w:t>
      </w:r>
    </w:p>
    <w:p w14:paraId="6BA8ACCF" w14:textId="026BE68B" w:rsidR="009B20F1" w:rsidRPr="004A5846" w:rsidRDefault="009B20F1" w:rsidP="00DD06B7">
      <w:pPr>
        <w:pStyle w:val="CLDNormal"/>
        <w:jc w:val="left"/>
      </w:pPr>
      <w:r w:rsidRPr="004A5846">
        <w:t xml:space="preserve">A post-hoc analysis of VE by maternal gestational age was conducted. See Table 16 below. </w:t>
      </w:r>
    </w:p>
    <w:p w14:paraId="1802FB3A" w14:textId="0B1E08BA" w:rsidR="00455E42" w:rsidRPr="00BE4093" w:rsidRDefault="007D7340" w:rsidP="00DD06B7">
      <w:pPr>
        <w:keepNext/>
        <w:spacing w:after="240"/>
        <w:rPr>
          <w:bCs/>
          <w:szCs w:val="24"/>
          <w:lang w:eastAsia="en-AU"/>
        </w:rPr>
      </w:pPr>
      <w:r w:rsidRPr="00BE4093">
        <w:rPr>
          <w:b/>
          <w:bCs/>
          <w:sz w:val="24"/>
          <w:szCs w:val="24"/>
          <w:lang w:val="en-US" w:eastAsia="en-AU"/>
        </w:rPr>
        <w:t>T</w:t>
      </w:r>
      <w:r w:rsidRPr="00BE4093">
        <w:rPr>
          <w:b/>
          <w:bCs/>
          <w:sz w:val="24"/>
          <w:szCs w:val="24"/>
          <w:lang w:eastAsia="en-AU"/>
        </w:rPr>
        <w:t xml:space="preserve">able </w:t>
      </w:r>
      <w:r w:rsidR="00BB19D3" w:rsidRPr="00BE4093">
        <w:rPr>
          <w:b/>
          <w:bCs/>
          <w:sz w:val="24"/>
          <w:szCs w:val="24"/>
          <w:lang w:eastAsia="en-AU"/>
        </w:rPr>
        <w:t xml:space="preserve">16 </w:t>
      </w:r>
      <w:r w:rsidR="00CA14FD" w:rsidRPr="00BE4093">
        <w:rPr>
          <w:b/>
          <w:bCs/>
          <w:sz w:val="24"/>
          <w:szCs w:val="24"/>
          <w:lang w:eastAsia="en-AU"/>
        </w:rPr>
        <w:t xml:space="preserve">  </w:t>
      </w:r>
      <w:r w:rsidRPr="00BE4093">
        <w:rPr>
          <w:b/>
          <w:bCs/>
          <w:sz w:val="24"/>
          <w:szCs w:val="24"/>
          <w:lang w:eastAsia="en-AU"/>
        </w:rPr>
        <w:t xml:space="preserve"> </w:t>
      </w:r>
      <w:r w:rsidRPr="00BE4093">
        <w:rPr>
          <w:b/>
          <w:bCs/>
          <w:sz w:val="24"/>
          <w:szCs w:val="24"/>
          <w:lang w:val="en-US" w:eastAsia="en-AU"/>
        </w:rPr>
        <w:t>Severe MA-</w:t>
      </w:r>
      <w:r w:rsidR="0043231B" w:rsidRPr="00BE4093">
        <w:rPr>
          <w:b/>
          <w:bCs/>
          <w:sz w:val="24"/>
          <w:szCs w:val="24"/>
          <w:lang w:val="en-US" w:eastAsia="en-AU"/>
        </w:rPr>
        <w:t>LRTD</w:t>
      </w:r>
      <w:r w:rsidRPr="00BE4093">
        <w:rPr>
          <w:b/>
          <w:bCs/>
          <w:sz w:val="24"/>
          <w:szCs w:val="24"/>
          <w:lang w:val="en-US" w:eastAsia="en-AU"/>
        </w:rPr>
        <w:t>s Due to RSV, Confirmed by the EAC, by Maternal Gestational Age at Vaccination - Infant Participants - Evaluable Efficacy Population</w:t>
      </w:r>
      <w:r w:rsidR="008306A0" w:rsidRPr="00BE4093">
        <w:rPr>
          <w:b/>
          <w:bCs/>
          <w:sz w:val="24"/>
          <w:szCs w:val="24"/>
          <w:lang w:eastAsia="en-AU"/>
        </w:rPr>
        <w:t xml:space="preserve"> – Study </w:t>
      </w:r>
      <w:r w:rsidR="008306A0" w:rsidRPr="00BE4093">
        <w:rPr>
          <w:b/>
          <w:bCs/>
          <w:sz w:val="24"/>
          <w:szCs w:val="24"/>
        </w:rPr>
        <w:t>C3671008</w:t>
      </w:r>
    </w:p>
    <w:tbl>
      <w:tblPr>
        <w:tblStyle w:val="TableGrid1"/>
        <w:tblW w:w="8913" w:type="dxa"/>
        <w:tblLook w:val="04A0" w:firstRow="1" w:lastRow="0" w:firstColumn="1" w:lastColumn="0" w:noHBand="0" w:noVBand="1"/>
      </w:tblPr>
      <w:tblGrid>
        <w:gridCol w:w="2669"/>
        <w:gridCol w:w="1757"/>
        <w:gridCol w:w="1853"/>
        <w:gridCol w:w="2634"/>
      </w:tblGrid>
      <w:tr w:rsidR="007D7340" w:rsidRPr="004A5846" w14:paraId="7987A8E7" w14:textId="77777777" w:rsidTr="00BE4093">
        <w:trPr>
          <w:trHeight w:val="304"/>
        </w:trPr>
        <w:tc>
          <w:tcPr>
            <w:tcW w:w="2669" w:type="dxa"/>
            <w:hideMark/>
          </w:tcPr>
          <w:p w14:paraId="7BA87FED"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 </w:t>
            </w:r>
            <w:r w:rsidRPr="00BE4093">
              <w:rPr>
                <w:color w:val="000000"/>
                <w:sz w:val="24"/>
                <w:szCs w:val="24"/>
                <w:lang w:eastAsia="en-AU"/>
              </w:rPr>
              <w:t> </w:t>
            </w:r>
          </w:p>
        </w:tc>
        <w:tc>
          <w:tcPr>
            <w:tcW w:w="3610" w:type="dxa"/>
            <w:gridSpan w:val="2"/>
            <w:hideMark/>
          </w:tcPr>
          <w:p w14:paraId="0A40A37B" w14:textId="0EED290B"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 xml:space="preserve">Maternal Vaccine Group </w:t>
            </w:r>
            <w:r w:rsidRPr="00BE4093">
              <w:rPr>
                <w:color w:val="000000"/>
                <w:sz w:val="24"/>
                <w:szCs w:val="24"/>
                <w:lang w:eastAsia="en-AU"/>
              </w:rPr>
              <w:t> </w:t>
            </w:r>
            <w:r w:rsidRPr="00BE4093">
              <w:rPr>
                <w:color w:val="000000"/>
                <w:sz w:val="24"/>
                <w:szCs w:val="24"/>
                <w:lang w:eastAsia="en-AU"/>
              </w:rPr>
              <w:br/>
            </w:r>
            <w:r w:rsidRPr="00BE4093">
              <w:rPr>
                <w:b/>
                <w:bCs/>
                <w:color w:val="000000"/>
                <w:sz w:val="24"/>
                <w:szCs w:val="24"/>
                <w:lang w:val="en-US" w:eastAsia="en-AU"/>
              </w:rPr>
              <w:t xml:space="preserve">(as </w:t>
            </w:r>
            <w:proofErr w:type="spellStart"/>
            <w:r w:rsidRPr="00BE4093">
              <w:rPr>
                <w:b/>
                <w:bCs/>
                <w:color w:val="000000"/>
                <w:sz w:val="24"/>
                <w:szCs w:val="24"/>
                <w:lang w:val="en-US" w:eastAsia="en-AU"/>
              </w:rPr>
              <w:t>Randomised</w:t>
            </w:r>
            <w:proofErr w:type="spellEnd"/>
            <w:r w:rsidRPr="00BE4093">
              <w:rPr>
                <w:b/>
                <w:bCs/>
                <w:color w:val="000000"/>
                <w:sz w:val="24"/>
                <w:szCs w:val="24"/>
                <w:lang w:val="en-US" w:eastAsia="en-AU"/>
              </w:rPr>
              <w:t>)</w:t>
            </w:r>
            <w:r w:rsidRPr="00BE4093">
              <w:rPr>
                <w:color w:val="000000"/>
                <w:sz w:val="24"/>
                <w:szCs w:val="24"/>
                <w:lang w:eastAsia="en-AU"/>
              </w:rPr>
              <w:t> </w:t>
            </w:r>
          </w:p>
        </w:tc>
        <w:tc>
          <w:tcPr>
            <w:tcW w:w="2634" w:type="dxa"/>
            <w:hideMark/>
          </w:tcPr>
          <w:p w14:paraId="6CCC6D3D"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 </w:t>
            </w:r>
            <w:r w:rsidRPr="00BE4093">
              <w:rPr>
                <w:color w:val="000000"/>
                <w:sz w:val="24"/>
                <w:szCs w:val="24"/>
                <w:lang w:eastAsia="en-AU"/>
              </w:rPr>
              <w:t> </w:t>
            </w:r>
          </w:p>
        </w:tc>
      </w:tr>
      <w:tr w:rsidR="007D7340" w:rsidRPr="004A5846" w14:paraId="3CD2F554" w14:textId="77777777" w:rsidTr="00BE4093">
        <w:trPr>
          <w:trHeight w:val="304"/>
        </w:trPr>
        <w:tc>
          <w:tcPr>
            <w:tcW w:w="2669" w:type="dxa"/>
            <w:hideMark/>
          </w:tcPr>
          <w:p w14:paraId="6467ADE9" w14:textId="7C57DCFA"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GA at Vaccination </w:t>
            </w:r>
          </w:p>
        </w:tc>
        <w:tc>
          <w:tcPr>
            <w:tcW w:w="1757" w:type="dxa"/>
            <w:hideMark/>
          </w:tcPr>
          <w:p w14:paraId="7887B78E" w14:textId="73C98615" w:rsidR="007D7340" w:rsidRPr="00BE4093" w:rsidRDefault="00E43B5D" w:rsidP="00DD06B7">
            <w:pPr>
              <w:autoSpaceDE/>
              <w:autoSpaceDN/>
              <w:adjustRightInd/>
              <w:textAlignment w:val="baseline"/>
              <w:rPr>
                <w:sz w:val="24"/>
                <w:szCs w:val="24"/>
                <w:lang w:eastAsia="en-AU"/>
              </w:rPr>
            </w:pPr>
            <w:r w:rsidRPr="004A5846">
              <w:rPr>
                <w:b/>
                <w:bCs/>
                <w:color w:val="000000"/>
                <w:sz w:val="24"/>
                <w:szCs w:val="24"/>
                <w:lang w:val="en-US" w:eastAsia="en-AU"/>
              </w:rPr>
              <w:t>ABRYSVO</w:t>
            </w:r>
            <w:r w:rsidR="007D7340" w:rsidRPr="00BE4093">
              <w:rPr>
                <w:b/>
                <w:bCs/>
                <w:color w:val="000000"/>
                <w:sz w:val="24"/>
                <w:szCs w:val="24"/>
                <w:lang w:val="en-US" w:eastAsia="en-AU"/>
              </w:rPr>
              <w:t xml:space="preserve"> 120 </w:t>
            </w:r>
            <w:proofErr w:type="spellStart"/>
            <w:r w:rsidR="007D7340" w:rsidRPr="00BE4093">
              <w:rPr>
                <w:b/>
                <w:bCs/>
                <w:color w:val="000000"/>
                <w:sz w:val="24"/>
                <w:szCs w:val="24"/>
                <w:lang w:val="en-US" w:eastAsia="en-AU"/>
              </w:rPr>
              <w:t>μg</w:t>
            </w:r>
            <w:proofErr w:type="spellEnd"/>
            <w:r w:rsidR="007D7340" w:rsidRPr="00BE4093">
              <w:rPr>
                <w:color w:val="000000"/>
                <w:sz w:val="24"/>
                <w:szCs w:val="24"/>
                <w:lang w:eastAsia="en-AU"/>
              </w:rPr>
              <w:t> </w:t>
            </w:r>
          </w:p>
        </w:tc>
        <w:tc>
          <w:tcPr>
            <w:tcW w:w="1853" w:type="dxa"/>
            <w:hideMark/>
          </w:tcPr>
          <w:p w14:paraId="0999C2B8"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Placebo</w:t>
            </w:r>
            <w:r w:rsidRPr="00BE4093">
              <w:rPr>
                <w:color w:val="000000"/>
                <w:sz w:val="24"/>
                <w:szCs w:val="24"/>
                <w:lang w:eastAsia="en-AU"/>
              </w:rPr>
              <w:t> </w:t>
            </w:r>
          </w:p>
        </w:tc>
        <w:tc>
          <w:tcPr>
            <w:tcW w:w="2634" w:type="dxa"/>
            <w:hideMark/>
          </w:tcPr>
          <w:p w14:paraId="6ACFB155"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 </w:t>
            </w:r>
            <w:r w:rsidRPr="00BE4093">
              <w:rPr>
                <w:color w:val="000000"/>
                <w:sz w:val="24"/>
                <w:szCs w:val="24"/>
                <w:lang w:eastAsia="en-AU"/>
              </w:rPr>
              <w:t> </w:t>
            </w:r>
          </w:p>
        </w:tc>
      </w:tr>
      <w:tr w:rsidR="007D7340" w:rsidRPr="004A5846" w14:paraId="0E05172E" w14:textId="77777777" w:rsidTr="00BE4093">
        <w:trPr>
          <w:trHeight w:val="304"/>
        </w:trPr>
        <w:tc>
          <w:tcPr>
            <w:tcW w:w="2669" w:type="dxa"/>
            <w:hideMark/>
          </w:tcPr>
          <w:p w14:paraId="041A5D47" w14:textId="2D312AAA" w:rsidR="007D7340" w:rsidRPr="00BE4093" w:rsidRDefault="007D7340" w:rsidP="00DD06B7">
            <w:pPr>
              <w:autoSpaceDE/>
              <w:autoSpaceDN/>
              <w:adjustRightInd/>
              <w:ind w:firstLine="33"/>
              <w:textAlignment w:val="baseline"/>
              <w:rPr>
                <w:sz w:val="24"/>
                <w:szCs w:val="24"/>
                <w:lang w:eastAsia="en-AU"/>
              </w:rPr>
            </w:pPr>
            <w:r w:rsidRPr="00BE4093">
              <w:rPr>
                <w:b/>
                <w:bCs/>
                <w:color w:val="000000"/>
                <w:sz w:val="24"/>
                <w:szCs w:val="24"/>
                <w:lang w:val="en-US" w:eastAsia="en-AU"/>
              </w:rPr>
              <w:t>Time Interval</w:t>
            </w:r>
          </w:p>
        </w:tc>
        <w:tc>
          <w:tcPr>
            <w:tcW w:w="1757" w:type="dxa"/>
            <w:hideMark/>
          </w:tcPr>
          <w:p w14:paraId="02792465" w14:textId="523E90FD" w:rsidR="007D7340" w:rsidRPr="00BE4093" w:rsidRDefault="007D7340" w:rsidP="00DD06B7">
            <w:pPr>
              <w:autoSpaceDE/>
              <w:autoSpaceDN/>
              <w:adjustRightInd/>
              <w:ind w:firstLine="33"/>
              <w:textAlignment w:val="baseline"/>
              <w:rPr>
                <w:sz w:val="24"/>
                <w:szCs w:val="24"/>
                <w:lang w:eastAsia="en-AU"/>
              </w:rPr>
            </w:pPr>
            <w:r w:rsidRPr="00BE4093">
              <w:rPr>
                <w:b/>
                <w:bCs/>
                <w:color w:val="000000"/>
                <w:sz w:val="24"/>
                <w:szCs w:val="24"/>
                <w:lang w:val="en-US" w:eastAsia="en-AU"/>
              </w:rPr>
              <w:t>Number of Cases (%)</w:t>
            </w:r>
          </w:p>
        </w:tc>
        <w:tc>
          <w:tcPr>
            <w:tcW w:w="1853" w:type="dxa"/>
            <w:hideMark/>
          </w:tcPr>
          <w:p w14:paraId="7C75E19F" w14:textId="454D1835" w:rsidR="007D7340" w:rsidRPr="00BE4093" w:rsidRDefault="007D7340" w:rsidP="00DD06B7">
            <w:pPr>
              <w:autoSpaceDE/>
              <w:autoSpaceDN/>
              <w:adjustRightInd/>
              <w:ind w:firstLine="33"/>
              <w:textAlignment w:val="baseline"/>
              <w:rPr>
                <w:sz w:val="24"/>
                <w:szCs w:val="24"/>
                <w:lang w:eastAsia="en-AU"/>
              </w:rPr>
            </w:pPr>
            <w:r w:rsidRPr="00BE4093">
              <w:rPr>
                <w:b/>
                <w:bCs/>
                <w:color w:val="000000"/>
                <w:sz w:val="24"/>
                <w:szCs w:val="24"/>
                <w:lang w:val="en-US" w:eastAsia="en-AU"/>
              </w:rPr>
              <w:t>Number of Cases (%)</w:t>
            </w:r>
          </w:p>
        </w:tc>
        <w:tc>
          <w:tcPr>
            <w:tcW w:w="2634" w:type="dxa"/>
            <w:hideMark/>
          </w:tcPr>
          <w:p w14:paraId="515D940A" w14:textId="39A686C4" w:rsidR="007D7340" w:rsidRPr="00BE4093" w:rsidRDefault="007D7340" w:rsidP="00DD06B7">
            <w:pPr>
              <w:autoSpaceDE/>
              <w:autoSpaceDN/>
              <w:adjustRightInd/>
              <w:ind w:firstLine="33"/>
              <w:textAlignment w:val="baseline"/>
              <w:rPr>
                <w:sz w:val="24"/>
                <w:szCs w:val="24"/>
                <w:lang w:eastAsia="en-AU"/>
              </w:rPr>
            </w:pPr>
            <w:r w:rsidRPr="00BE4093">
              <w:rPr>
                <w:b/>
                <w:bCs/>
                <w:color w:val="000000"/>
                <w:sz w:val="24"/>
                <w:szCs w:val="24"/>
                <w:lang w:val="en-US" w:eastAsia="en-AU"/>
              </w:rPr>
              <w:t xml:space="preserve">Vaccine </w:t>
            </w:r>
            <w:proofErr w:type="spellStart"/>
            <w:r w:rsidRPr="00BE4093">
              <w:rPr>
                <w:b/>
                <w:bCs/>
                <w:color w:val="000000"/>
                <w:sz w:val="24"/>
                <w:szCs w:val="24"/>
                <w:lang w:val="en-US" w:eastAsia="en-AU"/>
              </w:rPr>
              <w:t>Efficacy</w:t>
            </w:r>
            <w:r w:rsidRPr="00BE4093">
              <w:rPr>
                <w:b/>
                <w:bCs/>
                <w:color w:val="000000"/>
                <w:sz w:val="24"/>
                <w:szCs w:val="24"/>
                <w:vertAlign w:val="superscript"/>
                <w:lang w:val="en-US" w:eastAsia="en-AU"/>
              </w:rPr>
              <w:t>b</w:t>
            </w:r>
            <w:proofErr w:type="spellEnd"/>
            <w:r w:rsidRPr="00BE4093">
              <w:rPr>
                <w:b/>
                <w:bCs/>
                <w:color w:val="000000"/>
                <w:sz w:val="24"/>
                <w:szCs w:val="24"/>
                <w:lang w:val="en-US" w:eastAsia="en-AU"/>
              </w:rPr>
              <w:t xml:space="preserve"> (%) (95% CI)</w:t>
            </w:r>
          </w:p>
        </w:tc>
      </w:tr>
      <w:tr w:rsidR="007D7340" w:rsidRPr="004A5846" w14:paraId="1770092A" w14:textId="77777777" w:rsidTr="00BE4093">
        <w:trPr>
          <w:trHeight w:val="304"/>
        </w:trPr>
        <w:tc>
          <w:tcPr>
            <w:tcW w:w="2669" w:type="dxa"/>
            <w:hideMark/>
          </w:tcPr>
          <w:p w14:paraId="7CFE0601" w14:textId="001ECC8F" w:rsidR="007D7340" w:rsidRPr="00BE4093" w:rsidRDefault="007D7340" w:rsidP="00DD06B7">
            <w:pPr>
              <w:autoSpaceDE/>
              <w:autoSpaceDN/>
              <w:adjustRightInd/>
              <w:ind w:firstLine="317"/>
              <w:textAlignment w:val="baseline"/>
              <w:rPr>
                <w:sz w:val="24"/>
                <w:szCs w:val="24"/>
                <w:lang w:eastAsia="en-AU"/>
              </w:rPr>
            </w:pPr>
            <w:r w:rsidRPr="00BE4093">
              <w:rPr>
                <w:b/>
                <w:bCs/>
                <w:color w:val="000000"/>
                <w:sz w:val="24"/>
                <w:szCs w:val="24"/>
                <w:lang w:val="en-US" w:eastAsia="en-AU"/>
              </w:rPr>
              <w:t xml:space="preserve">24 </w:t>
            </w:r>
            <w:r w:rsidR="00327CD6" w:rsidRPr="004A5846">
              <w:rPr>
                <w:b/>
                <w:bCs/>
                <w:color w:val="000000"/>
                <w:sz w:val="24"/>
                <w:szCs w:val="24"/>
                <w:lang w:val="en-US" w:eastAsia="en-AU"/>
              </w:rPr>
              <w:t>to</w:t>
            </w:r>
            <w:r w:rsidRPr="00BE4093">
              <w:rPr>
                <w:b/>
                <w:bCs/>
                <w:color w:val="000000"/>
                <w:sz w:val="24"/>
                <w:szCs w:val="24"/>
                <w:lang w:val="en-US" w:eastAsia="en-AU"/>
              </w:rPr>
              <w:t xml:space="preserve"> &lt;28 weeks</w:t>
            </w:r>
            <w:r w:rsidRPr="00BE4093">
              <w:rPr>
                <w:color w:val="000000"/>
                <w:sz w:val="24"/>
                <w:szCs w:val="24"/>
                <w:lang w:eastAsia="en-AU"/>
              </w:rPr>
              <w:t> </w:t>
            </w:r>
          </w:p>
        </w:tc>
        <w:tc>
          <w:tcPr>
            <w:tcW w:w="1757" w:type="dxa"/>
            <w:hideMark/>
          </w:tcPr>
          <w:p w14:paraId="3839425C"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(N</w:t>
            </w:r>
            <w:r w:rsidRPr="00BE4093">
              <w:rPr>
                <w:b/>
                <w:bCs/>
                <w:color w:val="000000"/>
                <w:sz w:val="24"/>
                <w:szCs w:val="24"/>
                <w:vertAlign w:val="superscript"/>
                <w:lang w:val="en-US" w:eastAsia="en-AU"/>
              </w:rPr>
              <w:t>a</w:t>
            </w:r>
            <w:r w:rsidRPr="00BE4093">
              <w:rPr>
                <w:b/>
                <w:bCs/>
                <w:color w:val="000000"/>
                <w:sz w:val="24"/>
                <w:szCs w:val="24"/>
                <w:lang w:val="en-US" w:eastAsia="en-AU"/>
              </w:rPr>
              <w:t>=890)</w:t>
            </w:r>
            <w:r w:rsidRPr="00BE4093">
              <w:rPr>
                <w:color w:val="000000"/>
                <w:sz w:val="24"/>
                <w:szCs w:val="24"/>
                <w:lang w:eastAsia="en-AU"/>
              </w:rPr>
              <w:t> </w:t>
            </w:r>
          </w:p>
        </w:tc>
        <w:tc>
          <w:tcPr>
            <w:tcW w:w="1853" w:type="dxa"/>
            <w:hideMark/>
          </w:tcPr>
          <w:p w14:paraId="07B38FC7"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(N</w:t>
            </w:r>
            <w:r w:rsidRPr="00BE4093">
              <w:rPr>
                <w:b/>
                <w:bCs/>
                <w:color w:val="000000"/>
                <w:sz w:val="24"/>
                <w:szCs w:val="24"/>
                <w:vertAlign w:val="superscript"/>
                <w:lang w:val="en-US" w:eastAsia="en-AU"/>
              </w:rPr>
              <w:t>a</w:t>
            </w:r>
            <w:r w:rsidRPr="00BE4093">
              <w:rPr>
                <w:b/>
                <w:bCs/>
                <w:color w:val="000000"/>
                <w:sz w:val="24"/>
                <w:szCs w:val="24"/>
                <w:lang w:val="en-US" w:eastAsia="en-AU"/>
              </w:rPr>
              <w:t>=866)</w:t>
            </w:r>
            <w:r w:rsidRPr="00BE4093">
              <w:rPr>
                <w:color w:val="000000"/>
                <w:sz w:val="24"/>
                <w:szCs w:val="24"/>
                <w:lang w:eastAsia="en-AU"/>
              </w:rPr>
              <w:t> </w:t>
            </w:r>
          </w:p>
        </w:tc>
        <w:tc>
          <w:tcPr>
            <w:tcW w:w="2634" w:type="dxa"/>
            <w:hideMark/>
          </w:tcPr>
          <w:p w14:paraId="0E9F7C4B"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eastAsia="en-AU"/>
              </w:rPr>
              <w:t> </w:t>
            </w:r>
          </w:p>
        </w:tc>
      </w:tr>
      <w:tr w:rsidR="007D7340" w:rsidRPr="004A5846" w14:paraId="7EAE2ABD" w14:textId="77777777" w:rsidTr="00BE4093">
        <w:trPr>
          <w:trHeight w:val="304"/>
        </w:trPr>
        <w:tc>
          <w:tcPr>
            <w:tcW w:w="2669" w:type="dxa"/>
            <w:hideMark/>
          </w:tcPr>
          <w:p w14:paraId="401C4169"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90 days after birth</w:t>
            </w:r>
            <w:r w:rsidRPr="00BE4093">
              <w:rPr>
                <w:color w:val="000000"/>
                <w:sz w:val="24"/>
                <w:szCs w:val="24"/>
                <w:lang w:eastAsia="en-AU"/>
              </w:rPr>
              <w:t> </w:t>
            </w:r>
          </w:p>
        </w:tc>
        <w:tc>
          <w:tcPr>
            <w:tcW w:w="1757" w:type="dxa"/>
            <w:hideMark/>
          </w:tcPr>
          <w:p w14:paraId="170638FB"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4 (0.4)</w:t>
            </w:r>
            <w:r w:rsidRPr="00BE4093">
              <w:rPr>
                <w:color w:val="000000"/>
                <w:sz w:val="24"/>
                <w:szCs w:val="24"/>
                <w:lang w:eastAsia="en-AU"/>
              </w:rPr>
              <w:t> </w:t>
            </w:r>
          </w:p>
        </w:tc>
        <w:tc>
          <w:tcPr>
            <w:tcW w:w="1853" w:type="dxa"/>
            <w:hideMark/>
          </w:tcPr>
          <w:p w14:paraId="64C4B4DF"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11 (1.3)</w:t>
            </w:r>
            <w:r w:rsidRPr="00BE4093">
              <w:rPr>
                <w:color w:val="000000"/>
                <w:sz w:val="24"/>
                <w:szCs w:val="24"/>
                <w:lang w:eastAsia="en-AU"/>
              </w:rPr>
              <w:t> </w:t>
            </w:r>
          </w:p>
        </w:tc>
        <w:tc>
          <w:tcPr>
            <w:tcW w:w="2634" w:type="dxa"/>
            <w:hideMark/>
          </w:tcPr>
          <w:p w14:paraId="695BB7FC"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64.6 (-19.4, 91.8)</w:t>
            </w:r>
            <w:r w:rsidRPr="00BE4093">
              <w:rPr>
                <w:color w:val="000000"/>
                <w:sz w:val="24"/>
                <w:szCs w:val="24"/>
                <w:lang w:eastAsia="en-AU"/>
              </w:rPr>
              <w:t> </w:t>
            </w:r>
          </w:p>
        </w:tc>
      </w:tr>
      <w:tr w:rsidR="007D7340" w:rsidRPr="004A5846" w14:paraId="702EDEB2" w14:textId="77777777" w:rsidTr="00BE4093">
        <w:trPr>
          <w:trHeight w:val="304"/>
        </w:trPr>
        <w:tc>
          <w:tcPr>
            <w:tcW w:w="2669" w:type="dxa"/>
            <w:hideMark/>
          </w:tcPr>
          <w:p w14:paraId="7AAA9FF3"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120 days after birth</w:t>
            </w:r>
            <w:r w:rsidRPr="00BE4093">
              <w:rPr>
                <w:color w:val="000000"/>
                <w:sz w:val="24"/>
                <w:szCs w:val="24"/>
                <w:lang w:eastAsia="en-AU"/>
              </w:rPr>
              <w:t> </w:t>
            </w:r>
          </w:p>
        </w:tc>
        <w:tc>
          <w:tcPr>
            <w:tcW w:w="1757" w:type="dxa"/>
            <w:hideMark/>
          </w:tcPr>
          <w:p w14:paraId="7EC720E3"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7 (0.8)</w:t>
            </w:r>
            <w:r w:rsidRPr="00BE4093">
              <w:rPr>
                <w:color w:val="000000"/>
                <w:sz w:val="24"/>
                <w:szCs w:val="24"/>
                <w:lang w:eastAsia="en-AU"/>
              </w:rPr>
              <w:t> </w:t>
            </w:r>
          </w:p>
        </w:tc>
        <w:tc>
          <w:tcPr>
            <w:tcW w:w="1853" w:type="dxa"/>
            <w:hideMark/>
          </w:tcPr>
          <w:p w14:paraId="3845AF28"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15 (1.7)</w:t>
            </w:r>
            <w:r w:rsidRPr="00BE4093">
              <w:rPr>
                <w:color w:val="000000"/>
                <w:sz w:val="24"/>
                <w:szCs w:val="24"/>
                <w:lang w:eastAsia="en-AU"/>
              </w:rPr>
              <w:t> </w:t>
            </w:r>
          </w:p>
        </w:tc>
        <w:tc>
          <w:tcPr>
            <w:tcW w:w="2634" w:type="dxa"/>
            <w:hideMark/>
          </w:tcPr>
          <w:p w14:paraId="645D73C3"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54.6 (-18.3, 84.3)</w:t>
            </w:r>
            <w:r w:rsidRPr="00BE4093">
              <w:rPr>
                <w:color w:val="000000"/>
                <w:sz w:val="24"/>
                <w:szCs w:val="24"/>
                <w:lang w:eastAsia="en-AU"/>
              </w:rPr>
              <w:t> </w:t>
            </w:r>
          </w:p>
        </w:tc>
      </w:tr>
      <w:tr w:rsidR="007D7340" w:rsidRPr="004A5846" w14:paraId="38EB1607" w14:textId="77777777" w:rsidTr="00BE4093">
        <w:trPr>
          <w:trHeight w:val="304"/>
        </w:trPr>
        <w:tc>
          <w:tcPr>
            <w:tcW w:w="2669" w:type="dxa"/>
            <w:hideMark/>
          </w:tcPr>
          <w:p w14:paraId="51225138"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150 days after birth</w:t>
            </w:r>
            <w:r w:rsidRPr="00BE4093">
              <w:rPr>
                <w:color w:val="000000"/>
                <w:sz w:val="24"/>
                <w:szCs w:val="24"/>
                <w:lang w:eastAsia="en-AU"/>
              </w:rPr>
              <w:t> </w:t>
            </w:r>
          </w:p>
        </w:tc>
        <w:tc>
          <w:tcPr>
            <w:tcW w:w="1757" w:type="dxa"/>
            <w:hideMark/>
          </w:tcPr>
          <w:p w14:paraId="2C92A33E"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10 (1.1)</w:t>
            </w:r>
            <w:r w:rsidRPr="00BE4093">
              <w:rPr>
                <w:color w:val="000000"/>
                <w:sz w:val="24"/>
                <w:szCs w:val="24"/>
                <w:lang w:eastAsia="en-AU"/>
              </w:rPr>
              <w:t> </w:t>
            </w:r>
          </w:p>
        </w:tc>
        <w:tc>
          <w:tcPr>
            <w:tcW w:w="1853" w:type="dxa"/>
            <w:hideMark/>
          </w:tcPr>
          <w:p w14:paraId="108D4975"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17 (2.0)</w:t>
            </w:r>
            <w:r w:rsidRPr="00BE4093">
              <w:rPr>
                <w:color w:val="000000"/>
                <w:sz w:val="24"/>
                <w:szCs w:val="24"/>
                <w:lang w:eastAsia="en-AU"/>
              </w:rPr>
              <w:t> </w:t>
            </w:r>
          </w:p>
        </w:tc>
        <w:tc>
          <w:tcPr>
            <w:tcW w:w="2634" w:type="dxa"/>
            <w:hideMark/>
          </w:tcPr>
          <w:p w14:paraId="1747CF5E"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42.8 (-32.4, 76.6)</w:t>
            </w:r>
            <w:r w:rsidRPr="00BE4093">
              <w:rPr>
                <w:color w:val="000000"/>
                <w:sz w:val="24"/>
                <w:szCs w:val="24"/>
                <w:lang w:eastAsia="en-AU"/>
              </w:rPr>
              <w:t> </w:t>
            </w:r>
          </w:p>
        </w:tc>
      </w:tr>
      <w:tr w:rsidR="007D7340" w:rsidRPr="004A5846" w14:paraId="63A2283B" w14:textId="77777777" w:rsidTr="00BE4093">
        <w:trPr>
          <w:trHeight w:val="304"/>
        </w:trPr>
        <w:tc>
          <w:tcPr>
            <w:tcW w:w="2669" w:type="dxa"/>
            <w:hideMark/>
          </w:tcPr>
          <w:p w14:paraId="2DB8CBF5"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180 days after birth</w:t>
            </w:r>
            <w:r w:rsidRPr="00BE4093">
              <w:rPr>
                <w:color w:val="000000"/>
                <w:sz w:val="24"/>
                <w:szCs w:val="24"/>
                <w:lang w:eastAsia="en-AU"/>
              </w:rPr>
              <w:t> </w:t>
            </w:r>
          </w:p>
        </w:tc>
        <w:tc>
          <w:tcPr>
            <w:tcW w:w="1757" w:type="dxa"/>
            <w:hideMark/>
          </w:tcPr>
          <w:p w14:paraId="25753F70"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11 (1.2)</w:t>
            </w:r>
            <w:r w:rsidRPr="00BE4093">
              <w:rPr>
                <w:color w:val="000000"/>
                <w:sz w:val="24"/>
                <w:szCs w:val="24"/>
                <w:lang w:eastAsia="en-AU"/>
              </w:rPr>
              <w:t> </w:t>
            </w:r>
          </w:p>
        </w:tc>
        <w:tc>
          <w:tcPr>
            <w:tcW w:w="1853" w:type="dxa"/>
            <w:hideMark/>
          </w:tcPr>
          <w:p w14:paraId="1E0F5F77"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19 (2.2)</w:t>
            </w:r>
            <w:r w:rsidRPr="00BE4093">
              <w:rPr>
                <w:color w:val="000000"/>
                <w:sz w:val="24"/>
                <w:szCs w:val="24"/>
                <w:lang w:eastAsia="en-AU"/>
              </w:rPr>
              <w:t> </w:t>
            </w:r>
          </w:p>
        </w:tc>
        <w:tc>
          <w:tcPr>
            <w:tcW w:w="2634" w:type="dxa"/>
            <w:hideMark/>
          </w:tcPr>
          <w:p w14:paraId="4ECE1F69"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43.7 (-24.6, 75.8)</w:t>
            </w:r>
            <w:r w:rsidRPr="00BE4093">
              <w:rPr>
                <w:color w:val="000000"/>
                <w:sz w:val="24"/>
                <w:szCs w:val="24"/>
                <w:lang w:eastAsia="en-AU"/>
              </w:rPr>
              <w:t> </w:t>
            </w:r>
          </w:p>
          <w:p w14:paraId="5497EE6A"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eastAsia="en-AU"/>
              </w:rPr>
              <w:t> </w:t>
            </w:r>
          </w:p>
        </w:tc>
      </w:tr>
      <w:tr w:rsidR="007D7340" w:rsidRPr="004A5846" w14:paraId="5B1184F9" w14:textId="77777777" w:rsidTr="00BE4093">
        <w:trPr>
          <w:trHeight w:val="304"/>
        </w:trPr>
        <w:tc>
          <w:tcPr>
            <w:tcW w:w="2669" w:type="dxa"/>
            <w:hideMark/>
          </w:tcPr>
          <w:p w14:paraId="5EEE4376" w14:textId="7D77AE0A" w:rsidR="007D7340" w:rsidRPr="00BE4093" w:rsidRDefault="007D7340" w:rsidP="00DD06B7">
            <w:pPr>
              <w:autoSpaceDE/>
              <w:autoSpaceDN/>
              <w:adjustRightInd/>
              <w:ind w:firstLine="317"/>
              <w:textAlignment w:val="baseline"/>
              <w:rPr>
                <w:sz w:val="24"/>
                <w:szCs w:val="24"/>
                <w:lang w:eastAsia="en-AU"/>
              </w:rPr>
            </w:pPr>
            <w:r w:rsidRPr="00BE4093">
              <w:rPr>
                <w:b/>
                <w:bCs/>
                <w:color w:val="000000"/>
                <w:sz w:val="24"/>
                <w:szCs w:val="24"/>
                <w:lang w:val="en-US" w:eastAsia="en-AU"/>
              </w:rPr>
              <w:t xml:space="preserve">28 </w:t>
            </w:r>
            <w:r w:rsidR="00327CD6" w:rsidRPr="004A5846">
              <w:rPr>
                <w:b/>
                <w:bCs/>
                <w:color w:val="000000"/>
                <w:sz w:val="24"/>
                <w:szCs w:val="24"/>
                <w:lang w:val="en-US" w:eastAsia="en-AU"/>
              </w:rPr>
              <w:t>to</w:t>
            </w:r>
            <w:r w:rsidRPr="00BE4093">
              <w:rPr>
                <w:b/>
                <w:bCs/>
                <w:color w:val="000000"/>
                <w:sz w:val="24"/>
                <w:szCs w:val="24"/>
                <w:lang w:val="en-US" w:eastAsia="en-AU"/>
              </w:rPr>
              <w:t xml:space="preserve"> &lt; 37 weeks</w:t>
            </w:r>
            <w:r w:rsidRPr="00BE4093">
              <w:rPr>
                <w:color w:val="000000"/>
                <w:sz w:val="24"/>
                <w:szCs w:val="24"/>
                <w:lang w:eastAsia="en-AU"/>
              </w:rPr>
              <w:t> </w:t>
            </w:r>
          </w:p>
        </w:tc>
        <w:tc>
          <w:tcPr>
            <w:tcW w:w="1757" w:type="dxa"/>
            <w:hideMark/>
          </w:tcPr>
          <w:p w14:paraId="759EF283"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(N</w:t>
            </w:r>
            <w:r w:rsidRPr="00BE4093">
              <w:rPr>
                <w:b/>
                <w:bCs/>
                <w:color w:val="000000"/>
                <w:sz w:val="24"/>
                <w:szCs w:val="24"/>
                <w:vertAlign w:val="superscript"/>
                <w:lang w:val="en-US" w:eastAsia="en-AU"/>
              </w:rPr>
              <w:t>a</w:t>
            </w:r>
            <w:r w:rsidRPr="00BE4093">
              <w:rPr>
                <w:b/>
                <w:bCs/>
                <w:color w:val="000000"/>
                <w:sz w:val="24"/>
                <w:szCs w:val="24"/>
                <w:lang w:val="en-US" w:eastAsia="en-AU"/>
              </w:rPr>
              <w:t>=2605)</w:t>
            </w:r>
            <w:r w:rsidRPr="00BE4093">
              <w:rPr>
                <w:color w:val="000000"/>
                <w:sz w:val="24"/>
                <w:szCs w:val="24"/>
                <w:lang w:eastAsia="en-AU"/>
              </w:rPr>
              <w:t> </w:t>
            </w:r>
          </w:p>
        </w:tc>
        <w:tc>
          <w:tcPr>
            <w:tcW w:w="1853" w:type="dxa"/>
            <w:hideMark/>
          </w:tcPr>
          <w:p w14:paraId="6DCA73F6"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(N</w:t>
            </w:r>
            <w:r w:rsidRPr="00BE4093">
              <w:rPr>
                <w:b/>
                <w:bCs/>
                <w:color w:val="000000"/>
                <w:sz w:val="24"/>
                <w:szCs w:val="24"/>
                <w:vertAlign w:val="superscript"/>
                <w:lang w:val="en-US" w:eastAsia="en-AU"/>
              </w:rPr>
              <w:t>a</w:t>
            </w:r>
            <w:r w:rsidRPr="00BE4093">
              <w:rPr>
                <w:b/>
                <w:bCs/>
                <w:color w:val="000000"/>
                <w:sz w:val="24"/>
                <w:szCs w:val="24"/>
                <w:lang w:val="en-US" w:eastAsia="en-AU"/>
              </w:rPr>
              <w:t>=2614)</w:t>
            </w:r>
            <w:r w:rsidRPr="00BE4093">
              <w:rPr>
                <w:color w:val="000000"/>
                <w:sz w:val="24"/>
                <w:szCs w:val="24"/>
                <w:lang w:eastAsia="en-AU"/>
              </w:rPr>
              <w:t> </w:t>
            </w:r>
          </w:p>
        </w:tc>
        <w:tc>
          <w:tcPr>
            <w:tcW w:w="2634" w:type="dxa"/>
            <w:hideMark/>
          </w:tcPr>
          <w:p w14:paraId="0ACFA59F"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eastAsia="en-AU"/>
              </w:rPr>
              <w:t> </w:t>
            </w:r>
          </w:p>
        </w:tc>
      </w:tr>
      <w:tr w:rsidR="007D7340" w:rsidRPr="004A5846" w14:paraId="4B337F92" w14:textId="77777777" w:rsidTr="00BE4093">
        <w:trPr>
          <w:trHeight w:val="304"/>
        </w:trPr>
        <w:tc>
          <w:tcPr>
            <w:tcW w:w="2669" w:type="dxa"/>
            <w:hideMark/>
          </w:tcPr>
          <w:p w14:paraId="4A2737D9"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90 days after birth</w:t>
            </w:r>
            <w:r w:rsidRPr="00BE4093">
              <w:rPr>
                <w:color w:val="000000"/>
                <w:sz w:val="24"/>
                <w:szCs w:val="24"/>
                <w:lang w:eastAsia="en-AU"/>
              </w:rPr>
              <w:t> </w:t>
            </w:r>
          </w:p>
        </w:tc>
        <w:tc>
          <w:tcPr>
            <w:tcW w:w="1757" w:type="dxa"/>
            <w:hideMark/>
          </w:tcPr>
          <w:p w14:paraId="5D964F2E"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2 (&lt;0.1)</w:t>
            </w:r>
            <w:r w:rsidRPr="00BE4093">
              <w:rPr>
                <w:color w:val="000000"/>
                <w:sz w:val="24"/>
                <w:szCs w:val="24"/>
                <w:lang w:eastAsia="en-AU"/>
              </w:rPr>
              <w:t> </w:t>
            </w:r>
          </w:p>
        </w:tc>
        <w:tc>
          <w:tcPr>
            <w:tcW w:w="1853" w:type="dxa"/>
            <w:hideMark/>
          </w:tcPr>
          <w:p w14:paraId="6A687F42"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22 (0.8)</w:t>
            </w:r>
            <w:r w:rsidRPr="00BE4093">
              <w:rPr>
                <w:color w:val="000000"/>
                <w:sz w:val="24"/>
                <w:szCs w:val="24"/>
                <w:lang w:eastAsia="en-AU"/>
              </w:rPr>
              <w:t> </w:t>
            </w:r>
          </w:p>
        </w:tc>
        <w:tc>
          <w:tcPr>
            <w:tcW w:w="2634" w:type="dxa"/>
            <w:hideMark/>
          </w:tcPr>
          <w:p w14:paraId="45E7083A"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90.9 (62.9, 99.0)</w:t>
            </w:r>
            <w:r w:rsidRPr="00BE4093">
              <w:rPr>
                <w:color w:val="000000"/>
                <w:sz w:val="24"/>
                <w:szCs w:val="24"/>
                <w:lang w:eastAsia="en-AU"/>
              </w:rPr>
              <w:t> </w:t>
            </w:r>
          </w:p>
        </w:tc>
      </w:tr>
      <w:tr w:rsidR="007D7340" w:rsidRPr="004A5846" w14:paraId="53437DC5" w14:textId="77777777" w:rsidTr="00BE4093">
        <w:trPr>
          <w:trHeight w:val="304"/>
        </w:trPr>
        <w:tc>
          <w:tcPr>
            <w:tcW w:w="2669" w:type="dxa"/>
            <w:hideMark/>
          </w:tcPr>
          <w:p w14:paraId="11B1F077"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120 days after birth</w:t>
            </w:r>
            <w:r w:rsidRPr="00BE4093">
              <w:rPr>
                <w:color w:val="000000"/>
                <w:sz w:val="24"/>
                <w:szCs w:val="24"/>
                <w:lang w:eastAsia="en-AU"/>
              </w:rPr>
              <w:t> </w:t>
            </w:r>
          </w:p>
        </w:tc>
        <w:tc>
          <w:tcPr>
            <w:tcW w:w="1757" w:type="dxa"/>
            <w:hideMark/>
          </w:tcPr>
          <w:p w14:paraId="7262B256"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5 (0.2)</w:t>
            </w:r>
            <w:r w:rsidRPr="00BE4093">
              <w:rPr>
                <w:color w:val="000000"/>
                <w:sz w:val="24"/>
                <w:szCs w:val="24"/>
                <w:lang w:eastAsia="en-AU"/>
              </w:rPr>
              <w:t> </w:t>
            </w:r>
          </w:p>
        </w:tc>
        <w:tc>
          <w:tcPr>
            <w:tcW w:w="1853" w:type="dxa"/>
            <w:hideMark/>
          </w:tcPr>
          <w:p w14:paraId="4F60746B"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31 (1.2)</w:t>
            </w:r>
            <w:r w:rsidRPr="00BE4093">
              <w:rPr>
                <w:color w:val="000000"/>
                <w:sz w:val="24"/>
                <w:szCs w:val="24"/>
                <w:lang w:eastAsia="en-AU"/>
              </w:rPr>
              <w:t> </w:t>
            </w:r>
          </w:p>
        </w:tc>
        <w:tc>
          <w:tcPr>
            <w:tcW w:w="2634" w:type="dxa"/>
            <w:hideMark/>
          </w:tcPr>
          <w:p w14:paraId="425F0B5B"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83.8 (58.0, 95.1)</w:t>
            </w:r>
            <w:r w:rsidRPr="00BE4093">
              <w:rPr>
                <w:color w:val="000000"/>
                <w:sz w:val="24"/>
                <w:szCs w:val="24"/>
                <w:lang w:eastAsia="en-AU"/>
              </w:rPr>
              <w:t> </w:t>
            </w:r>
          </w:p>
        </w:tc>
      </w:tr>
      <w:tr w:rsidR="007D7340" w:rsidRPr="004A5846" w14:paraId="30231999" w14:textId="77777777" w:rsidTr="00BE4093">
        <w:trPr>
          <w:trHeight w:val="304"/>
        </w:trPr>
        <w:tc>
          <w:tcPr>
            <w:tcW w:w="2669" w:type="dxa"/>
            <w:hideMark/>
          </w:tcPr>
          <w:p w14:paraId="5F3CD4FE"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150 days after birth</w:t>
            </w:r>
            <w:r w:rsidRPr="00BE4093">
              <w:rPr>
                <w:color w:val="000000"/>
                <w:sz w:val="24"/>
                <w:szCs w:val="24"/>
                <w:lang w:eastAsia="en-AU"/>
              </w:rPr>
              <w:t> </w:t>
            </w:r>
          </w:p>
        </w:tc>
        <w:tc>
          <w:tcPr>
            <w:tcW w:w="1757" w:type="dxa"/>
            <w:hideMark/>
          </w:tcPr>
          <w:p w14:paraId="3BC3F9BA"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6 (0.2)</w:t>
            </w:r>
            <w:r w:rsidRPr="00BE4093">
              <w:rPr>
                <w:color w:val="000000"/>
                <w:sz w:val="24"/>
                <w:szCs w:val="24"/>
                <w:lang w:eastAsia="en-AU"/>
              </w:rPr>
              <w:t> </w:t>
            </w:r>
          </w:p>
        </w:tc>
        <w:tc>
          <w:tcPr>
            <w:tcW w:w="1853" w:type="dxa"/>
            <w:hideMark/>
          </w:tcPr>
          <w:p w14:paraId="68502C29"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38 (1.5)</w:t>
            </w:r>
            <w:r w:rsidRPr="00BE4093">
              <w:rPr>
                <w:color w:val="000000"/>
                <w:sz w:val="24"/>
                <w:szCs w:val="24"/>
                <w:lang w:eastAsia="en-AU"/>
              </w:rPr>
              <w:t> </w:t>
            </w:r>
          </w:p>
        </w:tc>
        <w:tc>
          <w:tcPr>
            <w:tcW w:w="2634" w:type="dxa"/>
            <w:hideMark/>
          </w:tcPr>
          <w:p w14:paraId="66BB07B2"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84.2 (62.2, 94.5)</w:t>
            </w:r>
            <w:r w:rsidRPr="00BE4093">
              <w:rPr>
                <w:color w:val="000000"/>
                <w:sz w:val="24"/>
                <w:szCs w:val="24"/>
                <w:lang w:eastAsia="en-AU"/>
              </w:rPr>
              <w:t> </w:t>
            </w:r>
          </w:p>
        </w:tc>
      </w:tr>
      <w:tr w:rsidR="007D7340" w:rsidRPr="004A5846" w14:paraId="2E3E9E87" w14:textId="77777777" w:rsidTr="00BE4093">
        <w:trPr>
          <w:trHeight w:val="304"/>
        </w:trPr>
        <w:tc>
          <w:tcPr>
            <w:tcW w:w="2669" w:type="dxa"/>
            <w:hideMark/>
          </w:tcPr>
          <w:p w14:paraId="4D99C591"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180 days after birth</w:t>
            </w:r>
            <w:r w:rsidRPr="00BE4093">
              <w:rPr>
                <w:color w:val="000000"/>
                <w:sz w:val="24"/>
                <w:szCs w:val="24"/>
                <w:lang w:eastAsia="en-AU"/>
              </w:rPr>
              <w:t> </w:t>
            </w:r>
          </w:p>
        </w:tc>
        <w:tc>
          <w:tcPr>
            <w:tcW w:w="1757" w:type="dxa"/>
            <w:hideMark/>
          </w:tcPr>
          <w:p w14:paraId="1F3D345A"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8 (0.3)</w:t>
            </w:r>
            <w:r w:rsidRPr="00BE4093">
              <w:rPr>
                <w:color w:val="000000"/>
                <w:sz w:val="24"/>
                <w:szCs w:val="24"/>
                <w:lang w:eastAsia="en-AU"/>
              </w:rPr>
              <w:t> </w:t>
            </w:r>
          </w:p>
        </w:tc>
        <w:tc>
          <w:tcPr>
            <w:tcW w:w="1853" w:type="dxa"/>
            <w:hideMark/>
          </w:tcPr>
          <w:p w14:paraId="0A0E3106"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43 (1.6)</w:t>
            </w:r>
            <w:r w:rsidRPr="00BE4093">
              <w:rPr>
                <w:color w:val="000000"/>
                <w:sz w:val="24"/>
                <w:szCs w:val="24"/>
                <w:lang w:eastAsia="en-AU"/>
              </w:rPr>
              <w:t> </w:t>
            </w:r>
          </w:p>
        </w:tc>
        <w:tc>
          <w:tcPr>
            <w:tcW w:w="2634" w:type="dxa"/>
            <w:hideMark/>
          </w:tcPr>
          <w:p w14:paraId="5D7B5BDD"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81.3 (59.8, 92.4)</w:t>
            </w:r>
            <w:r w:rsidRPr="00BE4093">
              <w:rPr>
                <w:color w:val="000000"/>
                <w:sz w:val="24"/>
                <w:szCs w:val="24"/>
                <w:lang w:eastAsia="en-AU"/>
              </w:rPr>
              <w:t> </w:t>
            </w:r>
          </w:p>
          <w:p w14:paraId="60801F53"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eastAsia="en-AU"/>
              </w:rPr>
              <w:t> </w:t>
            </w:r>
          </w:p>
        </w:tc>
      </w:tr>
      <w:tr w:rsidR="007D7340" w:rsidRPr="004A5846" w14:paraId="1CEC2C43" w14:textId="77777777" w:rsidTr="00BE4093">
        <w:trPr>
          <w:trHeight w:val="304"/>
        </w:trPr>
        <w:tc>
          <w:tcPr>
            <w:tcW w:w="2669" w:type="dxa"/>
            <w:hideMark/>
          </w:tcPr>
          <w:p w14:paraId="33545FAF" w14:textId="6F060B86" w:rsidR="007D7340" w:rsidRPr="00BE4093" w:rsidRDefault="007D7340" w:rsidP="00DD06B7">
            <w:pPr>
              <w:autoSpaceDE/>
              <w:autoSpaceDN/>
              <w:adjustRightInd/>
              <w:ind w:firstLine="317"/>
              <w:textAlignment w:val="baseline"/>
              <w:rPr>
                <w:sz w:val="24"/>
                <w:szCs w:val="24"/>
                <w:lang w:eastAsia="en-AU"/>
              </w:rPr>
            </w:pPr>
            <w:r w:rsidRPr="00BE4093">
              <w:rPr>
                <w:b/>
                <w:bCs/>
                <w:color w:val="000000"/>
                <w:sz w:val="24"/>
                <w:szCs w:val="24"/>
                <w:lang w:val="en-US" w:eastAsia="en-AU"/>
              </w:rPr>
              <w:t xml:space="preserve">24 </w:t>
            </w:r>
            <w:r w:rsidR="00327CD6" w:rsidRPr="004A5846">
              <w:rPr>
                <w:b/>
                <w:bCs/>
                <w:color w:val="000000"/>
                <w:sz w:val="24"/>
                <w:szCs w:val="24"/>
                <w:lang w:val="en-US" w:eastAsia="en-AU"/>
              </w:rPr>
              <w:t>to</w:t>
            </w:r>
            <w:r w:rsidRPr="00BE4093">
              <w:rPr>
                <w:b/>
                <w:bCs/>
                <w:color w:val="000000"/>
                <w:sz w:val="24"/>
                <w:szCs w:val="24"/>
                <w:lang w:val="en-US" w:eastAsia="en-AU"/>
              </w:rPr>
              <w:t xml:space="preserve"> &lt;32 weeks</w:t>
            </w:r>
            <w:r w:rsidRPr="00BE4093">
              <w:rPr>
                <w:color w:val="000000"/>
                <w:sz w:val="24"/>
                <w:szCs w:val="24"/>
                <w:lang w:eastAsia="en-AU"/>
              </w:rPr>
              <w:t> </w:t>
            </w:r>
          </w:p>
        </w:tc>
        <w:tc>
          <w:tcPr>
            <w:tcW w:w="1757" w:type="dxa"/>
            <w:hideMark/>
          </w:tcPr>
          <w:p w14:paraId="46E790B8"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(N</w:t>
            </w:r>
            <w:r w:rsidRPr="00BE4093">
              <w:rPr>
                <w:b/>
                <w:bCs/>
                <w:color w:val="000000"/>
                <w:sz w:val="24"/>
                <w:szCs w:val="24"/>
                <w:vertAlign w:val="superscript"/>
                <w:lang w:val="en-US" w:eastAsia="en-AU"/>
              </w:rPr>
              <w:t>a</w:t>
            </w:r>
            <w:r w:rsidRPr="00BE4093">
              <w:rPr>
                <w:b/>
                <w:bCs/>
                <w:color w:val="000000"/>
                <w:sz w:val="24"/>
                <w:szCs w:val="24"/>
                <w:lang w:val="en-US" w:eastAsia="en-AU"/>
              </w:rPr>
              <w:t>=1920)</w:t>
            </w:r>
            <w:r w:rsidRPr="00BE4093">
              <w:rPr>
                <w:color w:val="000000"/>
                <w:sz w:val="24"/>
                <w:szCs w:val="24"/>
                <w:lang w:eastAsia="en-AU"/>
              </w:rPr>
              <w:t> </w:t>
            </w:r>
          </w:p>
        </w:tc>
        <w:tc>
          <w:tcPr>
            <w:tcW w:w="1853" w:type="dxa"/>
            <w:hideMark/>
          </w:tcPr>
          <w:p w14:paraId="3CA7BC02"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(N</w:t>
            </w:r>
            <w:r w:rsidRPr="00BE4093">
              <w:rPr>
                <w:b/>
                <w:bCs/>
                <w:color w:val="000000"/>
                <w:sz w:val="24"/>
                <w:szCs w:val="24"/>
                <w:vertAlign w:val="superscript"/>
                <w:lang w:val="en-US" w:eastAsia="en-AU"/>
              </w:rPr>
              <w:t>a</w:t>
            </w:r>
            <w:r w:rsidRPr="00BE4093">
              <w:rPr>
                <w:b/>
                <w:bCs/>
                <w:color w:val="000000"/>
                <w:sz w:val="24"/>
                <w:szCs w:val="24"/>
                <w:lang w:val="en-US" w:eastAsia="en-AU"/>
              </w:rPr>
              <w:t>=1936)</w:t>
            </w:r>
            <w:r w:rsidRPr="00BE4093">
              <w:rPr>
                <w:color w:val="000000"/>
                <w:sz w:val="24"/>
                <w:szCs w:val="24"/>
                <w:lang w:eastAsia="en-AU"/>
              </w:rPr>
              <w:t> </w:t>
            </w:r>
          </w:p>
        </w:tc>
        <w:tc>
          <w:tcPr>
            <w:tcW w:w="2634" w:type="dxa"/>
            <w:hideMark/>
          </w:tcPr>
          <w:p w14:paraId="09E4786A"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eastAsia="en-AU"/>
              </w:rPr>
              <w:t> </w:t>
            </w:r>
          </w:p>
        </w:tc>
      </w:tr>
      <w:tr w:rsidR="007D7340" w:rsidRPr="004A5846" w14:paraId="51DF9474" w14:textId="77777777" w:rsidTr="00BE4093">
        <w:trPr>
          <w:trHeight w:val="304"/>
        </w:trPr>
        <w:tc>
          <w:tcPr>
            <w:tcW w:w="2669" w:type="dxa"/>
            <w:hideMark/>
          </w:tcPr>
          <w:p w14:paraId="2B6AD132"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90 days after birth</w:t>
            </w:r>
            <w:r w:rsidRPr="00BE4093">
              <w:rPr>
                <w:color w:val="000000"/>
                <w:sz w:val="24"/>
                <w:szCs w:val="24"/>
                <w:lang w:eastAsia="en-AU"/>
              </w:rPr>
              <w:t> </w:t>
            </w:r>
          </w:p>
        </w:tc>
        <w:tc>
          <w:tcPr>
            <w:tcW w:w="1757" w:type="dxa"/>
            <w:hideMark/>
          </w:tcPr>
          <w:p w14:paraId="3BE83040"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5 (0.3)</w:t>
            </w:r>
            <w:r w:rsidRPr="00BE4093">
              <w:rPr>
                <w:color w:val="000000"/>
                <w:sz w:val="24"/>
                <w:szCs w:val="24"/>
                <w:lang w:eastAsia="en-AU"/>
              </w:rPr>
              <w:t> </w:t>
            </w:r>
          </w:p>
        </w:tc>
        <w:tc>
          <w:tcPr>
            <w:tcW w:w="1853" w:type="dxa"/>
            <w:hideMark/>
          </w:tcPr>
          <w:p w14:paraId="558FCCDB"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22 (1.1)</w:t>
            </w:r>
            <w:r w:rsidRPr="00BE4093">
              <w:rPr>
                <w:color w:val="000000"/>
                <w:sz w:val="24"/>
                <w:szCs w:val="24"/>
                <w:lang w:eastAsia="en-AU"/>
              </w:rPr>
              <w:t> </w:t>
            </w:r>
          </w:p>
        </w:tc>
        <w:tc>
          <w:tcPr>
            <w:tcW w:w="2634" w:type="dxa"/>
            <w:hideMark/>
          </w:tcPr>
          <w:p w14:paraId="08B2E3F3"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77.1 (38.0, 93.2)</w:t>
            </w:r>
            <w:r w:rsidRPr="00BE4093">
              <w:rPr>
                <w:color w:val="000000"/>
                <w:sz w:val="24"/>
                <w:szCs w:val="24"/>
                <w:lang w:eastAsia="en-AU"/>
              </w:rPr>
              <w:t> </w:t>
            </w:r>
          </w:p>
        </w:tc>
      </w:tr>
      <w:tr w:rsidR="007D7340" w:rsidRPr="004A5846" w14:paraId="552B5C0E" w14:textId="77777777" w:rsidTr="00BE4093">
        <w:trPr>
          <w:trHeight w:val="304"/>
        </w:trPr>
        <w:tc>
          <w:tcPr>
            <w:tcW w:w="2669" w:type="dxa"/>
            <w:hideMark/>
          </w:tcPr>
          <w:p w14:paraId="094F024E"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120 days after birth</w:t>
            </w:r>
            <w:r w:rsidRPr="00BE4093">
              <w:rPr>
                <w:color w:val="000000"/>
                <w:sz w:val="24"/>
                <w:szCs w:val="24"/>
                <w:lang w:eastAsia="en-AU"/>
              </w:rPr>
              <w:t> </w:t>
            </w:r>
          </w:p>
        </w:tc>
        <w:tc>
          <w:tcPr>
            <w:tcW w:w="1757" w:type="dxa"/>
            <w:hideMark/>
          </w:tcPr>
          <w:p w14:paraId="37182DD9"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9 (0.5)</w:t>
            </w:r>
            <w:r w:rsidRPr="00BE4093">
              <w:rPr>
                <w:color w:val="000000"/>
                <w:sz w:val="24"/>
                <w:szCs w:val="24"/>
                <w:lang w:eastAsia="en-AU"/>
              </w:rPr>
              <w:t> </w:t>
            </w:r>
          </w:p>
        </w:tc>
        <w:tc>
          <w:tcPr>
            <w:tcW w:w="1853" w:type="dxa"/>
            <w:hideMark/>
          </w:tcPr>
          <w:p w14:paraId="35A3AA8F"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28 (1.4)</w:t>
            </w:r>
            <w:r w:rsidRPr="00BE4093">
              <w:rPr>
                <w:color w:val="000000"/>
                <w:sz w:val="24"/>
                <w:szCs w:val="24"/>
                <w:lang w:eastAsia="en-AU"/>
              </w:rPr>
              <w:t> </w:t>
            </w:r>
          </w:p>
        </w:tc>
        <w:tc>
          <w:tcPr>
            <w:tcW w:w="2634" w:type="dxa"/>
            <w:hideMark/>
          </w:tcPr>
          <w:p w14:paraId="62D309C9"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67.6 (29.4, 86.5)</w:t>
            </w:r>
            <w:r w:rsidRPr="00BE4093">
              <w:rPr>
                <w:color w:val="000000"/>
                <w:sz w:val="24"/>
                <w:szCs w:val="24"/>
                <w:lang w:eastAsia="en-AU"/>
              </w:rPr>
              <w:t> </w:t>
            </w:r>
          </w:p>
        </w:tc>
      </w:tr>
      <w:tr w:rsidR="007D7340" w:rsidRPr="004A5846" w14:paraId="58551CF9" w14:textId="77777777" w:rsidTr="00BE4093">
        <w:trPr>
          <w:trHeight w:val="304"/>
        </w:trPr>
        <w:tc>
          <w:tcPr>
            <w:tcW w:w="2669" w:type="dxa"/>
            <w:hideMark/>
          </w:tcPr>
          <w:p w14:paraId="7B775E79"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150 days after birth</w:t>
            </w:r>
            <w:r w:rsidRPr="00BE4093">
              <w:rPr>
                <w:color w:val="000000"/>
                <w:sz w:val="24"/>
                <w:szCs w:val="24"/>
                <w:lang w:eastAsia="en-AU"/>
              </w:rPr>
              <w:t> </w:t>
            </w:r>
          </w:p>
        </w:tc>
        <w:tc>
          <w:tcPr>
            <w:tcW w:w="1757" w:type="dxa"/>
            <w:hideMark/>
          </w:tcPr>
          <w:p w14:paraId="2D703C8C"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12 (0.6)</w:t>
            </w:r>
            <w:r w:rsidRPr="00BE4093">
              <w:rPr>
                <w:color w:val="000000"/>
                <w:sz w:val="24"/>
                <w:szCs w:val="24"/>
                <w:lang w:eastAsia="en-AU"/>
              </w:rPr>
              <w:t> </w:t>
            </w:r>
          </w:p>
        </w:tc>
        <w:tc>
          <w:tcPr>
            <w:tcW w:w="1853" w:type="dxa"/>
            <w:hideMark/>
          </w:tcPr>
          <w:p w14:paraId="45CF929D"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33 (1.7)</w:t>
            </w:r>
            <w:r w:rsidRPr="00BE4093">
              <w:rPr>
                <w:color w:val="000000"/>
                <w:sz w:val="24"/>
                <w:szCs w:val="24"/>
                <w:lang w:eastAsia="en-AU"/>
              </w:rPr>
              <w:t> </w:t>
            </w:r>
          </w:p>
        </w:tc>
        <w:tc>
          <w:tcPr>
            <w:tcW w:w="2634" w:type="dxa"/>
            <w:hideMark/>
          </w:tcPr>
          <w:p w14:paraId="47385D03"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63.3 (27.1, 82.8)</w:t>
            </w:r>
            <w:r w:rsidRPr="00BE4093">
              <w:rPr>
                <w:color w:val="000000"/>
                <w:sz w:val="24"/>
                <w:szCs w:val="24"/>
                <w:lang w:eastAsia="en-AU"/>
              </w:rPr>
              <w:t> </w:t>
            </w:r>
          </w:p>
        </w:tc>
      </w:tr>
      <w:tr w:rsidR="007D7340" w:rsidRPr="004A5846" w14:paraId="2FAA9361" w14:textId="77777777" w:rsidTr="00BE4093">
        <w:trPr>
          <w:trHeight w:val="304"/>
        </w:trPr>
        <w:tc>
          <w:tcPr>
            <w:tcW w:w="2669" w:type="dxa"/>
            <w:hideMark/>
          </w:tcPr>
          <w:p w14:paraId="544550FA"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180 days after birth</w:t>
            </w:r>
            <w:r w:rsidRPr="00BE4093">
              <w:rPr>
                <w:color w:val="000000"/>
                <w:sz w:val="24"/>
                <w:szCs w:val="24"/>
                <w:lang w:eastAsia="en-AU"/>
              </w:rPr>
              <w:t> </w:t>
            </w:r>
          </w:p>
        </w:tc>
        <w:tc>
          <w:tcPr>
            <w:tcW w:w="1757" w:type="dxa"/>
            <w:hideMark/>
          </w:tcPr>
          <w:p w14:paraId="02405C78"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13 (0.7)</w:t>
            </w:r>
            <w:r w:rsidRPr="00BE4093">
              <w:rPr>
                <w:color w:val="000000"/>
                <w:sz w:val="24"/>
                <w:szCs w:val="24"/>
                <w:lang w:eastAsia="en-AU"/>
              </w:rPr>
              <w:t> </w:t>
            </w:r>
          </w:p>
        </w:tc>
        <w:tc>
          <w:tcPr>
            <w:tcW w:w="1853" w:type="dxa"/>
            <w:hideMark/>
          </w:tcPr>
          <w:p w14:paraId="7A280C4E"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37 (1.9)</w:t>
            </w:r>
            <w:r w:rsidRPr="00BE4093">
              <w:rPr>
                <w:color w:val="000000"/>
                <w:sz w:val="24"/>
                <w:szCs w:val="24"/>
                <w:lang w:eastAsia="en-AU"/>
              </w:rPr>
              <w:t> </w:t>
            </w:r>
          </w:p>
        </w:tc>
        <w:tc>
          <w:tcPr>
            <w:tcW w:w="2634" w:type="dxa"/>
            <w:hideMark/>
          </w:tcPr>
          <w:p w14:paraId="6D6D0CB0"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64.6 (31.8, 82.7)</w:t>
            </w:r>
            <w:r w:rsidRPr="00BE4093">
              <w:rPr>
                <w:color w:val="000000"/>
                <w:sz w:val="24"/>
                <w:szCs w:val="24"/>
                <w:lang w:eastAsia="en-AU"/>
              </w:rPr>
              <w:t> </w:t>
            </w:r>
          </w:p>
          <w:p w14:paraId="0B8CB28D"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eastAsia="en-AU"/>
              </w:rPr>
              <w:t> </w:t>
            </w:r>
          </w:p>
        </w:tc>
      </w:tr>
      <w:tr w:rsidR="007D7340" w:rsidRPr="004A5846" w14:paraId="5228D6E5" w14:textId="77777777" w:rsidTr="00BE4093">
        <w:trPr>
          <w:trHeight w:val="304"/>
        </w:trPr>
        <w:tc>
          <w:tcPr>
            <w:tcW w:w="2669" w:type="dxa"/>
            <w:hideMark/>
          </w:tcPr>
          <w:p w14:paraId="3DE4C701" w14:textId="20085A62" w:rsidR="007D7340" w:rsidRPr="00BE4093" w:rsidRDefault="007D7340" w:rsidP="00DD06B7">
            <w:pPr>
              <w:autoSpaceDE/>
              <w:autoSpaceDN/>
              <w:adjustRightInd/>
              <w:ind w:firstLine="317"/>
              <w:textAlignment w:val="baseline"/>
              <w:rPr>
                <w:sz w:val="24"/>
                <w:szCs w:val="24"/>
                <w:lang w:eastAsia="en-AU"/>
              </w:rPr>
            </w:pPr>
            <w:r w:rsidRPr="00BE4093">
              <w:rPr>
                <w:b/>
                <w:bCs/>
                <w:color w:val="000000"/>
                <w:sz w:val="24"/>
                <w:szCs w:val="24"/>
                <w:lang w:val="en-US" w:eastAsia="en-AU"/>
              </w:rPr>
              <w:t xml:space="preserve">32 </w:t>
            </w:r>
            <w:r w:rsidR="00327CD6" w:rsidRPr="004A5846">
              <w:rPr>
                <w:b/>
                <w:bCs/>
                <w:color w:val="000000"/>
                <w:sz w:val="24"/>
                <w:szCs w:val="24"/>
                <w:lang w:val="en-US" w:eastAsia="en-AU"/>
              </w:rPr>
              <w:t>to</w:t>
            </w:r>
            <w:r w:rsidRPr="00BE4093">
              <w:rPr>
                <w:b/>
                <w:bCs/>
                <w:color w:val="000000"/>
                <w:sz w:val="24"/>
                <w:szCs w:val="24"/>
                <w:lang w:val="en-US" w:eastAsia="en-AU"/>
              </w:rPr>
              <w:t xml:space="preserve"> &lt;37 weeks</w:t>
            </w:r>
            <w:r w:rsidRPr="00BE4093">
              <w:rPr>
                <w:color w:val="000000"/>
                <w:sz w:val="24"/>
                <w:szCs w:val="24"/>
                <w:lang w:eastAsia="en-AU"/>
              </w:rPr>
              <w:t> </w:t>
            </w:r>
          </w:p>
        </w:tc>
        <w:tc>
          <w:tcPr>
            <w:tcW w:w="1757" w:type="dxa"/>
            <w:hideMark/>
          </w:tcPr>
          <w:p w14:paraId="0CB3583E"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(N</w:t>
            </w:r>
            <w:r w:rsidRPr="00BE4093">
              <w:rPr>
                <w:b/>
                <w:bCs/>
                <w:color w:val="000000"/>
                <w:sz w:val="24"/>
                <w:szCs w:val="24"/>
                <w:vertAlign w:val="superscript"/>
                <w:lang w:val="en-US" w:eastAsia="en-AU"/>
              </w:rPr>
              <w:t>a</w:t>
            </w:r>
            <w:r w:rsidRPr="00BE4093">
              <w:rPr>
                <w:b/>
                <w:bCs/>
                <w:color w:val="000000"/>
                <w:sz w:val="24"/>
                <w:szCs w:val="24"/>
                <w:lang w:val="en-US" w:eastAsia="en-AU"/>
              </w:rPr>
              <w:t>=1575)</w:t>
            </w:r>
            <w:r w:rsidRPr="00BE4093">
              <w:rPr>
                <w:color w:val="000000"/>
                <w:sz w:val="24"/>
                <w:szCs w:val="24"/>
                <w:lang w:eastAsia="en-AU"/>
              </w:rPr>
              <w:t> </w:t>
            </w:r>
          </w:p>
        </w:tc>
        <w:tc>
          <w:tcPr>
            <w:tcW w:w="1853" w:type="dxa"/>
            <w:hideMark/>
          </w:tcPr>
          <w:p w14:paraId="574D050F" w14:textId="77777777" w:rsidR="007D7340" w:rsidRPr="00BE4093" w:rsidRDefault="007D7340" w:rsidP="00DD06B7">
            <w:pPr>
              <w:autoSpaceDE/>
              <w:autoSpaceDN/>
              <w:adjustRightInd/>
              <w:textAlignment w:val="baseline"/>
              <w:rPr>
                <w:sz w:val="24"/>
                <w:szCs w:val="24"/>
                <w:lang w:eastAsia="en-AU"/>
              </w:rPr>
            </w:pPr>
            <w:r w:rsidRPr="00BE4093">
              <w:rPr>
                <w:b/>
                <w:bCs/>
                <w:color w:val="000000"/>
                <w:sz w:val="24"/>
                <w:szCs w:val="24"/>
                <w:lang w:val="en-US" w:eastAsia="en-AU"/>
              </w:rPr>
              <w:t>(N</w:t>
            </w:r>
            <w:r w:rsidRPr="00BE4093">
              <w:rPr>
                <w:b/>
                <w:bCs/>
                <w:color w:val="000000"/>
                <w:sz w:val="24"/>
                <w:szCs w:val="24"/>
                <w:vertAlign w:val="superscript"/>
                <w:lang w:val="en-US" w:eastAsia="en-AU"/>
              </w:rPr>
              <w:t>a</w:t>
            </w:r>
            <w:r w:rsidRPr="00BE4093">
              <w:rPr>
                <w:b/>
                <w:bCs/>
                <w:color w:val="000000"/>
                <w:sz w:val="24"/>
                <w:szCs w:val="24"/>
                <w:lang w:val="en-US" w:eastAsia="en-AU"/>
              </w:rPr>
              <w:t>=1544)</w:t>
            </w:r>
            <w:r w:rsidRPr="00BE4093">
              <w:rPr>
                <w:color w:val="000000"/>
                <w:sz w:val="24"/>
                <w:szCs w:val="24"/>
                <w:lang w:eastAsia="en-AU"/>
              </w:rPr>
              <w:t> </w:t>
            </w:r>
          </w:p>
        </w:tc>
        <w:tc>
          <w:tcPr>
            <w:tcW w:w="2634" w:type="dxa"/>
            <w:hideMark/>
          </w:tcPr>
          <w:p w14:paraId="40C7F5AD"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eastAsia="en-AU"/>
              </w:rPr>
              <w:t> </w:t>
            </w:r>
          </w:p>
        </w:tc>
      </w:tr>
      <w:tr w:rsidR="007D7340" w:rsidRPr="004A5846" w14:paraId="327920F3" w14:textId="77777777" w:rsidTr="00BE4093">
        <w:trPr>
          <w:trHeight w:val="304"/>
        </w:trPr>
        <w:tc>
          <w:tcPr>
            <w:tcW w:w="2669" w:type="dxa"/>
            <w:hideMark/>
          </w:tcPr>
          <w:p w14:paraId="03C9025C"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90 days after birth</w:t>
            </w:r>
            <w:r w:rsidRPr="00BE4093">
              <w:rPr>
                <w:color w:val="000000"/>
                <w:sz w:val="24"/>
                <w:szCs w:val="24"/>
                <w:lang w:eastAsia="en-AU"/>
              </w:rPr>
              <w:t> </w:t>
            </w:r>
          </w:p>
        </w:tc>
        <w:tc>
          <w:tcPr>
            <w:tcW w:w="1757" w:type="dxa"/>
            <w:hideMark/>
          </w:tcPr>
          <w:p w14:paraId="516C3DDD"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 (&lt;0.1)</w:t>
            </w:r>
            <w:r w:rsidRPr="00BE4093">
              <w:rPr>
                <w:color w:val="000000"/>
                <w:sz w:val="24"/>
                <w:szCs w:val="24"/>
                <w:lang w:eastAsia="en-AU"/>
              </w:rPr>
              <w:t> </w:t>
            </w:r>
          </w:p>
        </w:tc>
        <w:tc>
          <w:tcPr>
            <w:tcW w:w="1853" w:type="dxa"/>
            <w:hideMark/>
          </w:tcPr>
          <w:p w14:paraId="408E3B33"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11 (0.7)</w:t>
            </w:r>
            <w:r w:rsidRPr="00BE4093">
              <w:rPr>
                <w:color w:val="000000"/>
                <w:sz w:val="24"/>
                <w:szCs w:val="24"/>
                <w:lang w:eastAsia="en-AU"/>
              </w:rPr>
              <w:t> </w:t>
            </w:r>
          </w:p>
        </w:tc>
        <w:tc>
          <w:tcPr>
            <w:tcW w:w="2634" w:type="dxa"/>
            <w:hideMark/>
          </w:tcPr>
          <w:p w14:paraId="2B81ED4B"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91.1 (38.7, 99.8)</w:t>
            </w:r>
            <w:r w:rsidRPr="00BE4093">
              <w:rPr>
                <w:color w:val="000000"/>
                <w:sz w:val="24"/>
                <w:szCs w:val="24"/>
                <w:lang w:eastAsia="en-AU"/>
              </w:rPr>
              <w:t> </w:t>
            </w:r>
          </w:p>
        </w:tc>
      </w:tr>
      <w:tr w:rsidR="007D7340" w:rsidRPr="004A5846" w14:paraId="2967402A" w14:textId="77777777" w:rsidTr="00BE4093">
        <w:trPr>
          <w:trHeight w:val="304"/>
        </w:trPr>
        <w:tc>
          <w:tcPr>
            <w:tcW w:w="2669" w:type="dxa"/>
            <w:hideMark/>
          </w:tcPr>
          <w:p w14:paraId="6BF1E7C9"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120 days after birth</w:t>
            </w:r>
            <w:r w:rsidRPr="00BE4093">
              <w:rPr>
                <w:color w:val="000000"/>
                <w:sz w:val="24"/>
                <w:szCs w:val="24"/>
                <w:lang w:eastAsia="en-AU"/>
              </w:rPr>
              <w:t> </w:t>
            </w:r>
          </w:p>
        </w:tc>
        <w:tc>
          <w:tcPr>
            <w:tcW w:w="1757" w:type="dxa"/>
            <w:hideMark/>
          </w:tcPr>
          <w:p w14:paraId="3A55FE3C"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3 (0.2)</w:t>
            </w:r>
            <w:r w:rsidRPr="00BE4093">
              <w:rPr>
                <w:color w:val="000000"/>
                <w:sz w:val="24"/>
                <w:szCs w:val="24"/>
                <w:lang w:eastAsia="en-AU"/>
              </w:rPr>
              <w:t> </w:t>
            </w:r>
          </w:p>
        </w:tc>
        <w:tc>
          <w:tcPr>
            <w:tcW w:w="1853" w:type="dxa"/>
            <w:hideMark/>
          </w:tcPr>
          <w:p w14:paraId="10071326"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18 (1.2)</w:t>
            </w:r>
            <w:r w:rsidRPr="00BE4093">
              <w:rPr>
                <w:color w:val="000000"/>
                <w:sz w:val="24"/>
                <w:szCs w:val="24"/>
                <w:lang w:eastAsia="en-AU"/>
              </w:rPr>
              <w:t> </w:t>
            </w:r>
          </w:p>
        </w:tc>
        <w:tc>
          <w:tcPr>
            <w:tcW w:w="2634" w:type="dxa"/>
            <w:hideMark/>
          </w:tcPr>
          <w:p w14:paraId="7A7659FD"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83.7 (44.0, 96.9)</w:t>
            </w:r>
            <w:r w:rsidRPr="00BE4093">
              <w:rPr>
                <w:color w:val="000000"/>
                <w:sz w:val="24"/>
                <w:szCs w:val="24"/>
                <w:lang w:eastAsia="en-AU"/>
              </w:rPr>
              <w:t> </w:t>
            </w:r>
          </w:p>
        </w:tc>
      </w:tr>
      <w:tr w:rsidR="007D7340" w:rsidRPr="004A5846" w14:paraId="43392EE9" w14:textId="77777777" w:rsidTr="00BE4093">
        <w:trPr>
          <w:trHeight w:val="304"/>
        </w:trPr>
        <w:tc>
          <w:tcPr>
            <w:tcW w:w="2669" w:type="dxa"/>
            <w:hideMark/>
          </w:tcPr>
          <w:p w14:paraId="79154B78"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150 days after birth</w:t>
            </w:r>
            <w:r w:rsidRPr="00BE4093">
              <w:rPr>
                <w:color w:val="000000"/>
                <w:sz w:val="24"/>
                <w:szCs w:val="24"/>
                <w:lang w:eastAsia="en-AU"/>
              </w:rPr>
              <w:t> </w:t>
            </w:r>
          </w:p>
        </w:tc>
        <w:tc>
          <w:tcPr>
            <w:tcW w:w="1757" w:type="dxa"/>
            <w:hideMark/>
          </w:tcPr>
          <w:p w14:paraId="40FD2DFC"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4 (0.3)</w:t>
            </w:r>
            <w:r w:rsidRPr="00BE4093">
              <w:rPr>
                <w:color w:val="000000"/>
                <w:sz w:val="24"/>
                <w:szCs w:val="24"/>
                <w:lang w:eastAsia="en-AU"/>
              </w:rPr>
              <w:t> </w:t>
            </w:r>
          </w:p>
        </w:tc>
        <w:tc>
          <w:tcPr>
            <w:tcW w:w="1853" w:type="dxa"/>
            <w:hideMark/>
          </w:tcPr>
          <w:p w14:paraId="4BD9EBE5"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22 (1.4)</w:t>
            </w:r>
            <w:r w:rsidRPr="00BE4093">
              <w:rPr>
                <w:color w:val="000000"/>
                <w:sz w:val="24"/>
                <w:szCs w:val="24"/>
                <w:lang w:eastAsia="en-AU"/>
              </w:rPr>
              <w:t> </w:t>
            </w:r>
          </w:p>
        </w:tc>
        <w:tc>
          <w:tcPr>
            <w:tcW w:w="2634" w:type="dxa"/>
            <w:hideMark/>
          </w:tcPr>
          <w:p w14:paraId="023B97BF"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82.2 (47.5, 95.5)</w:t>
            </w:r>
            <w:r w:rsidRPr="00BE4093">
              <w:rPr>
                <w:color w:val="000000"/>
                <w:sz w:val="24"/>
                <w:szCs w:val="24"/>
                <w:lang w:eastAsia="en-AU"/>
              </w:rPr>
              <w:t> </w:t>
            </w:r>
          </w:p>
        </w:tc>
      </w:tr>
      <w:tr w:rsidR="007D7340" w:rsidRPr="004A5846" w14:paraId="4F81DB46" w14:textId="77777777" w:rsidTr="00BE4093">
        <w:trPr>
          <w:trHeight w:val="304"/>
        </w:trPr>
        <w:tc>
          <w:tcPr>
            <w:tcW w:w="2669" w:type="dxa"/>
            <w:hideMark/>
          </w:tcPr>
          <w:p w14:paraId="03C98727" w14:textId="77777777" w:rsidR="007D7340" w:rsidRPr="00BE4093" w:rsidRDefault="007D7340" w:rsidP="00DD06B7">
            <w:pPr>
              <w:autoSpaceDE/>
              <w:autoSpaceDN/>
              <w:adjustRightInd/>
              <w:ind w:firstLine="317"/>
              <w:textAlignment w:val="baseline"/>
              <w:rPr>
                <w:sz w:val="24"/>
                <w:szCs w:val="24"/>
                <w:lang w:eastAsia="en-AU"/>
              </w:rPr>
            </w:pPr>
            <w:r w:rsidRPr="00BE4093">
              <w:rPr>
                <w:color w:val="000000"/>
                <w:sz w:val="24"/>
                <w:szCs w:val="24"/>
                <w:lang w:val="en-US" w:eastAsia="en-AU"/>
              </w:rPr>
              <w:t>180 days after birth</w:t>
            </w:r>
            <w:r w:rsidRPr="00BE4093">
              <w:rPr>
                <w:color w:val="000000"/>
                <w:sz w:val="24"/>
                <w:szCs w:val="24"/>
                <w:lang w:eastAsia="en-AU"/>
              </w:rPr>
              <w:t> </w:t>
            </w:r>
          </w:p>
        </w:tc>
        <w:tc>
          <w:tcPr>
            <w:tcW w:w="1757" w:type="dxa"/>
            <w:hideMark/>
          </w:tcPr>
          <w:p w14:paraId="655299DD"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6 (0.4)</w:t>
            </w:r>
            <w:r w:rsidRPr="00BE4093">
              <w:rPr>
                <w:color w:val="000000"/>
                <w:sz w:val="24"/>
                <w:szCs w:val="24"/>
                <w:lang w:eastAsia="en-AU"/>
              </w:rPr>
              <w:t> </w:t>
            </w:r>
          </w:p>
        </w:tc>
        <w:tc>
          <w:tcPr>
            <w:tcW w:w="1853" w:type="dxa"/>
            <w:hideMark/>
          </w:tcPr>
          <w:p w14:paraId="2CE5A40E"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25 (1.6)</w:t>
            </w:r>
            <w:r w:rsidRPr="00BE4093">
              <w:rPr>
                <w:color w:val="000000"/>
                <w:sz w:val="24"/>
                <w:szCs w:val="24"/>
                <w:lang w:eastAsia="en-AU"/>
              </w:rPr>
              <w:t> </w:t>
            </w:r>
          </w:p>
        </w:tc>
        <w:tc>
          <w:tcPr>
            <w:tcW w:w="2634" w:type="dxa"/>
            <w:hideMark/>
          </w:tcPr>
          <w:p w14:paraId="00D36EBA"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val="en-US" w:eastAsia="en-AU"/>
              </w:rPr>
              <w:t>76.5 (41.2, 92.1)</w:t>
            </w:r>
            <w:r w:rsidRPr="00BE4093">
              <w:rPr>
                <w:color w:val="000000"/>
                <w:sz w:val="24"/>
                <w:szCs w:val="24"/>
                <w:lang w:eastAsia="en-AU"/>
              </w:rPr>
              <w:t> </w:t>
            </w:r>
          </w:p>
          <w:p w14:paraId="4A4B8D8B" w14:textId="77777777" w:rsidR="007D7340" w:rsidRPr="00BE4093" w:rsidRDefault="007D7340" w:rsidP="00DD06B7">
            <w:pPr>
              <w:autoSpaceDE/>
              <w:autoSpaceDN/>
              <w:adjustRightInd/>
              <w:textAlignment w:val="baseline"/>
              <w:rPr>
                <w:sz w:val="24"/>
                <w:szCs w:val="24"/>
                <w:lang w:eastAsia="en-AU"/>
              </w:rPr>
            </w:pPr>
            <w:r w:rsidRPr="00BE4093">
              <w:rPr>
                <w:color w:val="000000"/>
                <w:sz w:val="24"/>
                <w:szCs w:val="24"/>
                <w:lang w:eastAsia="en-AU"/>
              </w:rPr>
              <w:t> </w:t>
            </w:r>
          </w:p>
        </w:tc>
      </w:tr>
    </w:tbl>
    <w:p w14:paraId="4438002F" w14:textId="5EA7CFDD" w:rsidR="00BB0DC8" w:rsidRPr="004A5846" w:rsidRDefault="007D7340" w:rsidP="00DD06B7">
      <w:pPr>
        <w:spacing w:before="60"/>
      </w:pPr>
      <w:r w:rsidRPr="004A5846">
        <w:rPr>
          <w:rStyle w:val="normaltextrun"/>
          <w:color w:val="000000"/>
          <w:sz w:val="20"/>
          <w:szCs w:val="20"/>
          <w:shd w:val="clear" w:color="auto" w:fill="FFFFFF"/>
          <w:lang w:val="en-US"/>
        </w:rPr>
        <w:t>Abbreviations: EAC = endpoint adjudication committee; MA-</w:t>
      </w:r>
      <w:r w:rsidR="0043231B" w:rsidRPr="004A5846">
        <w:rPr>
          <w:rStyle w:val="normaltextrun"/>
          <w:color w:val="000000"/>
          <w:sz w:val="20"/>
          <w:szCs w:val="20"/>
          <w:shd w:val="clear" w:color="auto" w:fill="FFFFFF"/>
          <w:lang w:val="en-US"/>
        </w:rPr>
        <w:t>LRTD</w:t>
      </w:r>
      <w:r w:rsidRPr="004A5846">
        <w:rPr>
          <w:rStyle w:val="normaltextrun"/>
          <w:color w:val="000000"/>
          <w:sz w:val="20"/>
          <w:szCs w:val="20"/>
          <w:shd w:val="clear" w:color="auto" w:fill="FFFFFF"/>
          <w:lang w:val="en-US"/>
        </w:rPr>
        <w:t xml:space="preserve"> = medically attended lower respiratory tract </w:t>
      </w:r>
      <w:r w:rsidR="0043231B" w:rsidRPr="004A5846">
        <w:rPr>
          <w:rStyle w:val="normaltextrun"/>
          <w:color w:val="000000"/>
          <w:sz w:val="20"/>
          <w:szCs w:val="20"/>
          <w:shd w:val="clear" w:color="auto" w:fill="FFFFFF"/>
          <w:lang w:val="en-US"/>
        </w:rPr>
        <w:t>disease</w:t>
      </w:r>
      <w:r w:rsidRPr="004A5846">
        <w:rPr>
          <w:rStyle w:val="normaltextrun"/>
          <w:color w:val="000000"/>
          <w:sz w:val="20"/>
          <w:szCs w:val="20"/>
          <w:shd w:val="clear" w:color="auto" w:fill="FFFFFF"/>
          <w:lang w:val="en-US"/>
        </w:rPr>
        <w:t>; RSV = respiratory syncytial virus.</w:t>
      </w:r>
      <w:r w:rsidRPr="004A5846">
        <w:rPr>
          <w:rStyle w:val="scxw108703562"/>
          <w:color w:val="000000"/>
          <w:sz w:val="20"/>
          <w:szCs w:val="20"/>
          <w:shd w:val="clear" w:color="auto" w:fill="FFFFFF"/>
        </w:rPr>
        <w:t> </w:t>
      </w:r>
      <w:r w:rsidRPr="004A5846">
        <w:rPr>
          <w:color w:val="000000"/>
          <w:sz w:val="20"/>
          <w:szCs w:val="20"/>
          <w:shd w:val="clear" w:color="auto" w:fill="FFFFFF"/>
        </w:rPr>
        <w:br/>
      </w:r>
      <w:r w:rsidRPr="00BE4093">
        <w:rPr>
          <w:rStyle w:val="normaltextrun"/>
          <w:color w:val="000000"/>
          <w:sz w:val="20"/>
          <w:szCs w:val="20"/>
          <w:shd w:val="clear" w:color="auto" w:fill="FFFFFF"/>
          <w:vertAlign w:val="superscript"/>
          <w:lang w:val="en-US"/>
        </w:rPr>
        <w:t>a</w:t>
      </w:r>
      <w:r w:rsidRPr="004A5846">
        <w:rPr>
          <w:rStyle w:val="normaltextrun"/>
          <w:color w:val="000000"/>
          <w:sz w:val="20"/>
          <w:szCs w:val="20"/>
          <w:shd w:val="clear" w:color="auto" w:fill="FFFFFF"/>
          <w:lang w:val="en-US"/>
        </w:rPr>
        <w:t>     N = number of participants (at risk) in the specified group for the specified characteristic. These values are used as the denominators for the percentage calculations.</w:t>
      </w:r>
      <w:r w:rsidRPr="004A5846">
        <w:rPr>
          <w:rStyle w:val="scxw108703562"/>
          <w:color w:val="000000"/>
          <w:sz w:val="20"/>
          <w:szCs w:val="20"/>
          <w:shd w:val="clear" w:color="auto" w:fill="FFFFFF"/>
        </w:rPr>
        <w:t> </w:t>
      </w:r>
      <w:r w:rsidRPr="004A5846">
        <w:rPr>
          <w:color w:val="000000"/>
          <w:sz w:val="20"/>
          <w:szCs w:val="20"/>
          <w:shd w:val="clear" w:color="auto" w:fill="FFFFFF"/>
        </w:rPr>
        <w:br/>
      </w:r>
      <w:r w:rsidRPr="00BE4093">
        <w:rPr>
          <w:rStyle w:val="normaltextrun"/>
          <w:color w:val="000000"/>
          <w:sz w:val="20"/>
          <w:szCs w:val="20"/>
          <w:shd w:val="clear" w:color="auto" w:fill="FFFFFF"/>
          <w:vertAlign w:val="superscript"/>
          <w:lang w:val="en-US"/>
        </w:rPr>
        <w:t>b</w:t>
      </w:r>
      <w:r w:rsidRPr="004A5846">
        <w:rPr>
          <w:rStyle w:val="normaltextrun"/>
          <w:color w:val="000000"/>
          <w:sz w:val="20"/>
          <w:szCs w:val="20"/>
          <w:shd w:val="clear" w:color="auto" w:fill="FFFFFF"/>
          <w:lang w:val="en-US"/>
        </w:rPr>
        <w:t>    Vaccine efficacy was calculated as 1-(</w:t>
      </w:r>
      <w:proofErr w:type="spellStart"/>
      <w:r w:rsidRPr="004A5846">
        <w:rPr>
          <w:rStyle w:val="normaltextrun"/>
          <w:color w:val="000000"/>
          <w:sz w:val="20"/>
          <w:szCs w:val="20"/>
          <w:shd w:val="clear" w:color="auto" w:fill="FFFFFF"/>
          <w:lang w:val="en-US"/>
        </w:rPr>
        <w:t>hP</w:t>
      </w:r>
      <w:proofErr w:type="spellEnd"/>
      <w:r w:rsidRPr="004A5846">
        <w:rPr>
          <w:rStyle w:val="normaltextrun"/>
          <w:color w:val="000000"/>
          <w:sz w:val="20"/>
          <w:szCs w:val="20"/>
          <w:shd w:val="clear" w:color="auto" w:fill="FFFFFF"/>
          <w:lang w:val="en-US"/>
        </w:rPr>
        <w:t xml:space="preserve">/[1-P]), where P is the number of cases in the </w:t>
      </w:r>
      <w:r w:rsidR="00E43B5D" w:rsidRPr="004A5846">
        <w:rPr>
          <w:rStyle w:val="normaltextrun"/>
          <w:color w:val="000000"/>
          <w:sz w:val="20"/>
          <w:szCs w:val="20"/>
          <w:shd w:val="clear" w:color="auto" w:fill="FFFFFF"/>
          <w:lang w:val="en-US"/>
        </w:rPr>
        <w:t>ABRYSVO</w:t>
      </w:r>
      <w:r w:rsidRPr="004A5846">
        <w:rPr>
          <w:rStyle w:val="normaltextrun"/>
          <w:color w:val="000000"/>
          <w:sz w:val="20"/>
          <w:szCs w:val="20"/>
          <w:shd w:val="clear" w:color="auto" w:fill="FFFFFF"/>
          <w:lang w:val="en-US"/>
        </w:rPr>
        <w:t xml:space="preserve"> group divided by the total number of cases and h is the ratio of number of participants at risk in the placebo group to the number of participants at risk in the </w:t>
      </w:r>
      <w:r w:rsidR="00E43B5D" w:rsidRPr="004A5846">
        <w:rPr>
          <w:rStyle w:val="normaltextrun"/>
          <w:color w:val="000000"/>
          <w:sz w:val="20"/>
          <w:szCs w:val="20"/>
          <w:shd w:val="clear" w:color="auto" w:fill="FFFFFF"/>
          <w:lang w:val="en-US"/>
        </w:rPr>
        <w:t>ABRYSVO</w:t>
      </w:r>
      <w:r w:rsidRPr="004A5846">
        <w:rPr>
          <w:rStyle w:val="normaltextrun"/>
          <w:color w:val="000000"/>
          <w:sz w:val="20"/>
          <w:szCs w:val="20"/>
          <w:shd w:val="clear" w:color="auto" w:fill="FFFFFF"/>
          <w:lang w:val="en-US"/>
        </w:rPr>
        <w:t xml:space="preserve"> group.</w:t>
      </w:r>
      <w:r w:rsidRPr="004A5846">
        <w:rPr>
          <w:rStyle w:val="eop"/>
          <w:color w:val="000000"/>
          <w:sz w:val="20"/>
          <w:szCs w:val="20"/>
          <w:shd w:val="clear" w:color="auto" w:fill="FFFFFF"/>
        </w:rPr>
        <w:t> </w:t>
      </w:r>
    </w:p>
    <w:p w14:paraId="1399C3BD" w14:textId="2F9FDFB2" w:rsidR="00BB0DC8" w:rsidRPr="00BE4093" w:rsidRDefault="00BB0DC8" w:rsidP="00DD06B7">
      <w:pPr>
        <w:pStyle w:val="CLDHeading4"/>
        <w:jc w:val="left"/>
        <w:rPr>
          <w:rFonts w:ascii="Times New Roman" w:hAnsi="Times New Roman"/>
        </w:rPr>
      </w:pPr>
      <w:r w:rsidRPr="00BE4093">
        <w:rPr>
          <w:rFonts w:ascii="Times New Roman" w:hAnsi="Times New Roman"/>
        </w:rPr>
        <w:lastRenderedPageBreak/>
        <w:t>Incidence of birth rate &lt;3</w:t>
      </w:r>
      <w:r w:rsidR="00375CF9" w:rsidRPr="00BE4093">
        <w:rPr>
          <w:rFonts w:ascii="Times New Roman" w:hAnsi="Times New Roman"/>
        </w:rPr>
        <w:t>7</w:t>
      </w:r>
      <w:r w:rsidRPr="00BE4093">
        <w:rPr>
          <w:rFonts w:ascii="Times New Roman" w:hAnsi="Times New Roman"/>
        </w:rPr>
        <w:t xml:space="preserve"> weeks of gestation</w:t>
      </w:r>
    </w:p>
    <w:p w14:paraId="0249B2FA" w14:textId="3E00DA2D" w:rsidR="00455E42" w:rsidRPr="004A5846" w:rsidRDefault="00BB0DC8" w:rsidP="00DD06B7">
      <w:pPr>
        <w:autoSpaceDE/>
        <w:autoSpaceDN/>
        <w:adjustRightInd/>
        <w:spacing w:after="240"/>
        <w:rPr>
          <w:sz w:val="24"/>
          <w:szCs w:val="24"/>
        </w:rPr>
      </w:pPr>
      <w:r w:rsidRPr="00BE4093">
        <w:rPr>
          <w:sz w:val="24"/>
          <w:szCs w:val="24"/>
        </w:rPr>
        <w:t>A numerical imbalance in preterm births (infants born &lt;37 weeks of gestation) was observed in the pivotal maternal vaccine efficacy study. The preterm birth rate in ABRYSVO group was 202/3568 (5.7%) compared to 169/3558 (4.7%) in the placebo group. The overall and the stratified analysis by timing of maternal vaccina</w:t>
      </w:r>
      <w:r w:rsidRPr="00BE4093">
        <w:rPr>
          <w:rFonts w:eastAsia="Calibri"/>
          <w:sz w:val="24"/>
          <w:szCs w:val="24"/>
        </w:rPr>
        <w:t>ti</w:t>
      </w:r>
      <w:r w:rsidRPr="00BE4093">
        <w:rPr>
          <w:sz w:val="24"/>
          <w:szCs w:val="24"/>
        </w:rPr>
        <w:t xml:space="preserve">on </w:t>
      </w:r>
      <w:r w:rsidR="00D15A52" w:rsidRPr="004A5846">
        <w:rPr>
          <w:sz w:val="24"/>
          <w:szCs w:val="24"/>
        </w:rPr>
        <w:t>is presented in Table 17 below.</w:t>
      </w:r>
      <w:r w:rsidRPr="00BE4093">
        <w:rPr>
          <w:sz w:val="24"/>
          <w:szCs w:val="24"/>
        </w:rPr>
        <w:t xml:space="preserve"> </w:t>
      </w:r>
    </w:p>
    <w:p w14:paraId="0C0C416C" w14:textId="128D5ACE" w:rsidR="00455E42" w:rsidRPr="00BE4093" w:rsidRDefault="00455E42" w:rsidP="00DD06B7">
      <w:pPr>
        <w:keepNext/>
        <w:autoSpaceDE/>
        <w:autoSpaceDN/>
        <w:adjustRightInd/>
        <w:spacing w:after="240"/>
        <w:textAlignment w:val="baseline"/>
        <w:rPr>
          <w:sz w:val="24"/>
          <w:szCs w:val="24"/>
          <w:lang w:eastAsia="en-AU"/>
        </w:rPr>
      </w:pPr>
      <w:r w:rsidRPr="004A5846">
        <w:rPr>
          <w:b/>
          <w:bCs/>
          <w:sz w:val="24"/>
          <w:szCs w:val="24"/>
          <w:lang w:val="en-US" w:eastAsia="en-AU"/>
        </w:rPr>
        <w:t xml:space="preserve">Table </w:t>
      </w:r>
      <w:r w:rsidR="00BB19D3" w:rsidRPr="004A5846">
        <w:rPr>
          <w:b/>
          <w:bCs/>
          <w:sz w:val="24"/>
          <w:szCs w:val="24"/>
          <w:lang w:val="en-US" w:eastAsia="en-AU"/>
        </w:rPr>
        <w:t xml:space="preserve">17 </w:t>
      </w:r>
      <w:r w:rsidR="00CA14FD" w:rsidRPr="004A5846">
        <w:rPr>
          <w:b/>
          <w:bCs/>
          <w:sz w:val="24"/>
          <w:szCs w:val="24"/>
          <w:lang w:val="en-US" w:eastAsia="en-AU"/>
        </w:rPr>
        <w:t xml:space="preserve">  </w:t>
      </w:r>
      <w:r w:rsidRPr="004A5846">
        <w:rPr>
          <w:b/>
          <w:bCs/>
          <w:sz w:val="24"/>
          <w:szCs w:val="24"/>
          <w:lang w:val="en-US" w:eastAsia="en-AU"/>
        </w:rPr>
        <w:t xml:space="preserve"> </w:t>
      </w:r>
      <w:r w:rsidRPr="00BE4093">
        <w:rPr>
          <w:b/>
          <w:bCs/>
          <w:sz w:val="24"/>
          <w:szCs w:val="24"/>
          <w:lang w:val="en-US" w:eastAsia="en-AU"/>
        </w:rPr>
        <w:t>Incidence of Birth &lt; 37 weeks Gestation – Overall and Stratified by Timing of Maternal Vaccination by Weeks of Gestation – Infant Participants - Safety Population</w:t>
      </w:r>
      <w:r w:rsidR="008306A0" w:rsidRPr="004A5846">
        <w:rPr>
          <w:sz w:val="24"/>
          <w:szCs w:val="24"/>
          <w:lang w:eastAsia="en-AU"/>
        </w:rPr>
        <w:t xml:space="preserve"> </w:t>
      </w:r>
      <w:r w:rsidR="008306A0" w:rsidRPr="004A5846">
        <w:rPr>
          <w:b/>
          <w:bCs/>
          <w:sz w:val="24"/>
          <w:szCs w:val="24"/>
          <w:lang w:eastAsia="en-AU"/>
        </w:rPr>
        <w:t xml:space="preserve">– Study </w:t>
      </w:r>
      <w:r w:rsidR="008306A0" w:rsidRPr="004A5846">
        <w:rPr>
          <w:b/>
          <w:bCs/>
          <w:sz w:val="24"/>
          <w:szCs w:val="24"/>
        </w:rPr>
        <w:t>C3671008</w:t>
      </w:r>
    </w:p>
    <w:tbl>
      <w:tblPr>
        <w:tblW w:w="920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1418"/>
        <w:gridCol w:w="1183"/>
        <w:gridCol w:w="1368"/>
        <w:gridCol w:w="1559"/>
        <w:gridCol w:w="1835"/>
      </w:tblGrid>
      <w:tr w:rsidR="00C42096" w:rsidRPr="004A5846" w14:paraId="270DD97D" w14:textId="77777777" w:rsidTr="00BE4093">
        <w:trPr>
          <w:trHeight w:val="313"/>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4D36930B" w14:textId="77777777" w:rsidR="00C42096" w:rsidRPr="004A5846" w:rsidRDefault="00C42096" w:rsidP="00DD06B7">
            <w:pPr>
              <w:autoSpaceDE/>
              <w:autoSpaceDN/>
              <w:adjustRightInd/>
              <w:textAlignment w:val="baseline"/>
              <w:rPr>
                <w:sz w:val="24"/>
                <w:szCs w:val="24"/>
                <w:lang w:eastAsia="en-AU"/>
              </w:rPr>
            </w:pPr>
            <w:r w:rsidRPr="00BE4093">
              <w:rPr>
                <w:sz w:val="24"/>
                <w:szCs w:val="24"/>
                <w:lang w:eastAsia="en-AU"/>
              </w:rPr>
              <w:t> </w:t>
            </w: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hideMark/>
          </w:tcPr>
          <w:p w14:paraId="41B3D96C" w14:textId="77777777" w:rsidR="00C42096" w:rsidRPr="004A5846" w:rsidRDefault="00C42096" w:rsidP="00DD06B7">
            <w:pPr>
              <w:autoSpaceDE/>
              <w:autoSpaceDN/>
              <w:adjustRightInd/>
              <w:textAlignment w:val="baseline"/>
              <w:rPr>
                <w:sz w:val="24"/>
                <w:szCs w:val="24"/>
                <w:lang w:eastAsia="en-AU"/>
              </w:rPr>
            </w:pPr>
            <w:r w:rsidRPr="00BE4093">
              <w:rPr>
                <w:b/>
                <w:bCs/>
                <w:sz w:val="24"/>
                <w:szCs w:val="24"/>
                <w:lang w:val="en-US" w:eastAsia="en-AU"/>
              </w:rPr>
              <w:t>Maternal Vaccine Group (as Administered)</w:t>
            </w:r>
            <w:r w:rsidRPr="00BE4093">
              <w:rPr>
                <w:sz w:val="24"/>
                <w:szCs w:val="24"/>
                <w:lang w:eastAsia="en-AU"/>
              </w:rPr>
              <w:t> </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2BA8E891" w14:textId="77777777" w:rsidR="00C42096" w:rsidRPr="004A5846" w:rsidRDefault="00C42096" w:rsidP="00DD06B7">
            <w:pPr>
              <w:autoSpaceDE/>
              <w:autoSpaceDN/>
              <w:adjustRightInd/>
              <w:textAlignment w:val="baseline"/>
              <w:rPr>
                <w:sz w:val="24"/>
                <w:szCs w:val="24"/>
                <w:lang w:eastAsia="en-AU"/>
              </w:rPr>
            </w:pPr>
            <w:r w:rsidRPr="00BE4093">
              <w:rPr>
                <w:sz w:val="24"/>
                <w:szCs w:val="24"/>
                <w:lang w:eastAsia="en-AU"/>
              </w:rPr>
              <w:t> </w:t>
            </w:r>
          </w:p>
        </w:tc>
      </w:tr>
      <w:tr w:rsidR="00C42096" w:rsidRPr="004A5846" w14:paraId="21F79592" w14:textId="77777777" w:rsidTr="00BE4093">
        <w:trPr>
          <w:trHeight w:val="313"/>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595D465B" w14:textId="77777777" w:rsidR="00C42096" w:rsidRPr="004A5846" w:rsidRDefault="00C42096" w:rsidP="00DD06B7">
            <w:pPr>
              <w:autoSpaceDE/>
              <w:autoSpaceDN/>
              <w:adjustRightInd/>
              <w:textAlignment w:val="baseline"/>
              <w:rPr>
                <w:sz w:val="24"/>
                <w:szCs w:val="24"/>
                <w:lang w:eastAsia="en-AU"/>
              </w:rPr>
            </w:pPr>
            <w:r w:rsidRPr="00BE4093">
              <w:rPr>
                <w:sz w:val="24"/>
                <w:szCs w:val="24"/>
                <w:lang w:eastAsia="en-AU"/>
              </w:rPr>
              <w:t> </w:t>
            </w:r>
          </w:p>
        </w:tc>
        <w:tc>
          <w:tcPr>
            <w:tcW w:w="26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6108DE" w14:textId="5C0D89EE" w:rsidR="00C42096" w:rsidRPr="004A5846" w:rsidRDefault="00C42096" w:rsidP="00DD06B7">
            <w:pPr>
              <w:autoSpaceDE/>
              <w:autoSpaceDN/>
              <w:adjustRightInd/>
              <w:textAlignment w:val="baseline"/>
              <w:rPr>
                <w:sz w:val="24"/>
                <w:szCs w:val="24"/>
                <w:lang w:eastAsia="en-AU"/>
              </w:rPr>
            </w:pPr>
            <w:r w:rsidRPr="004A5846">
              <w:rPr>
                <w:b/>
                <w:bCs/>
                <w:sz w:val="24"/>
                <w:szCs w:val="24"/>
                <w:lang w:val="en-US" w:eastAsia="en-AU"/>
              </w:rPr>
              <w:t>ABRYSVO</w:t>
            </w:r>
            <w:r w:rsidRPr="00BE4093">
              <w:rPr>
                <w:b/>
                <w:bCs/>
                <w:sz w:val="24"/>
                <w:szCs w:val="24"/>
                <w:lang w:val="en-US" w:eastAsia="en-AU"/>
              </w:rPr>
              <w:t xml:space="preserve"> 120 </w:t>
            </w:r>
            <w:proofErr w:type="spellStart"/>
            <w:r w:rsidRPr="00BE4093">
              <w:rPr>
                <w:b/>
                <w:bCs/>
                <w:sz w:val="24"/>
                <w:szCs w:val="24"/>
                <w:lang w:val="en-US" w:eastAsia="en-AU"/>
              </w:rPr>
              <w:t>μg</w:t>
            </w:r>
            <w:proofErr w:type="spellEnd"/>
            <w:r w:rsidRPr="00BE4093">
              <w:rPr>
                <w:sz w:val="24"/>
                <w:szCs w:val="24"/>
                <w:lang w:eastAsia="en-AU"/>
              </w:rPr>
              <w:t> </w:t>
            </w:r>
          </w:p>
        </w:tc>
        <w:tc>
          <w:tcPr>
            <w:tcW w:w="292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9E177F" w14:textId="77777777" w:rsidR="00C42096" w:rsidRPr="004A5846" w:rsidRDefault="00C42096" w:rsidP="00DD06B7">
            <w:pPr>
              <w:autoSpaceDE/>
              <w:autoSpaceDN/>
              <w:adjustRightInd/>
              <w:textAlignment w:val="baseline"/>
              <w:rPr>
                <w:sz w:val="24"/>
                <w:szCs w:val="24"/>
                <w:lang w:eastAsia="en-AU"/>
              </w:rPr>
            </w:pPr>
            <w:r w:rsidRPr="00BE4093">
              <w:rPr>
                <w:b/>
                <w:bCs/>
                <w:sz w:val="24"/>
                <w:szCs w:val="24"/>
                <w:lang w:val="en-US" w:eastAsia="en-AU"/>
              </w:rPr>
              <w:t>Placebo</w:t>
            </w:r>
            <w:r w:rsidRPr="00BE4093">
              <w:rPr>
                <w:sz w:val="24"/>
                <w:szCs w:val="24"/>
                <w:lang w:eastAsia="en-AU"/>
              </w:rPr>
              <w:t> </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76F83DB9" w14:textId="77777777" w:rsidR="00C42096" w:rsidRPr="004A5846" w:rsidRDefault="00C42096" w:rsidP="00DD06B7">
            <w:pPr>
              <w:autoSpaceDE/>
              <w:autoSpaceDN/>
              <w:adjustRightInd/>
              <w:textAlignment w:val="baseline"/>
              <w:rPr>
                <w:sz w:val="24"/>
                <w:szCs w:val="24"/>
                <w:lang w:eastAsia="en-AU"/>
              </w:rPr>
            </w:pPr>
            <w:r w:rsidRPr="00BE4093">
              <w:rPr>
                <w:sz w:val="24"/>
                <w:szCs w:val="24"/>
                <w:lang w:eastAsia="en-AU"/>
              </w:rPr>
              <w:t> </w:t>
            </w:r>
          </w:p>
        </w:tc>
      </w:tr>
      <w:tr w:rsidR="00C42096" w:rsidRPr="004A5846" w14:paraId="3CC71570" w14:textId="77777777" w:rsidTr="00BE4093">
        <w:trPr>
          <w:trHeight w:val="313"/>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33B2DE83" w14:textId="77777777" w:rsidR="00C42096" w:rsidRPr="004A5846" w:rsidRDefault="00C42096" w:rsidP="00DD06B7">
            <w:pPr>
              <w:autoSpaceDE/>
              <w:autoSpaceDN/>
              <w:adjustRightInd/>
              <w:ind w:left="142"/>
              <w:textAlignment w:val="baseline"/>
              <w:rPr>
                <w:sz w:val="24"/>
                <w:szCs w:val="24"/>
                <w:lang w:eastAsia="en-AU"/>
              </w:rPr>
            </w:pPr>
            <w:r w:rsidRPr="00BE4093">
              <w:rPr>
                <w:b/>
                <w:bCs/>
                <w:sz w:val="24"/>
                <w:szCs w:val="24"/>
                <w:lang w:val="en-US" w:eastAsia="en-AU"/>
              </w:rPr>
              <w:t>GA at Vaccination</w:t>
            </w:r>
            <w:r w:rsidRPr="00BE4093">
              <w:rPr>
                <w:sz w:val="24"/>
                <w:szCs w:val="24"/>
                <w:lang w:eastAsia="en-AU"/>
              </w:rPr>
              <w:t>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00F167D" w14:textId="77777777" w:rsidR="00C42096" w:rsidRPr="004A5846" w:rsidRDefault="00C42096" w:rsidP="00DD06B7">
            <w:pPr>
              <w:autoSpaceDE/>
              <w:autoSpaceDN/>
              <w:adjustRightInd/>
              <w:textAlignment w:val="baseline"/>
              <w:rPr>
                <w:sz w:val="24"/>
                <w:szCs w:val="24"/>
                <w:lang w:eastAsia="en-AU"/>
              </w:rPr>
            </w:pPr>
            <w:proofErr w:type="spellStart"/>
            <w:r w:rsidRPr="00BE4093">
              <w:rPr>
                <w:b/>
                <w:bCs/>
                <w:sz w:val="24"/>
                <w:szCs w:val="24"/>
                <w:lang w:val="en-US" w:eastAsia="en-AU"/>
              </w:rPr>
              <w:t>n</w:t>
            </w:r>
            <w:r w:rsidRPr="00BE4093">
              <w:rPr>
                <w:b/>
                <w:bCs/>
                <w:sz w:val="24"/>
                <w:szCs w:val="24"/>
                <w:vertAlign w:val="superscript"/>
                <w:lang w:val="en-US" w:eastAsia="en-AU"/>
              </w:rPr>
              <w:t>a</w:t>
            </w:r>
            <w:proofErr w:type="spellEnd"/>
            <w:r w:rsidRPr="00BE4093">
              <w:rPr>
                <w:b/>
                <w:bCs/>
                <w:sz w:val="24"/>
                <w:szCs w:val="24"/>
                <w:lang w:val="en-US" w:eastAsia="en-AU"/>
              </w:rPr>
              <w:t>/N</w:t>
            </w:r>
            <w:r w:rsidRPr="00BE4093">
              <w:rPr>
                <w:b/>
                <w:bCs/>
                <w:sz w:val="24"/>
                <w:szCs w:val="24"/>
                <w:vertAlign w:val="superscript"/>
                <w:lang w:val="en-US" w:eastAsia="en-AU"/>
              </w:rPr>
              <w:t>b</w:t>
            </w:r>
            <w:r w:rsidRPr="00BE4093">
              <w:rPr>
                <w:sz w:val="24"/>
                <w:szCs w:val="24"/>
                <w:lang w:eastAsia="en-AU"/>
              </w:rPr>
              <w:t> </w:t>
            </w:r>
          </w:p>
        </w:tc>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0DDE9D85" w14:textId="77777777" w:rsidR="00C42096" w:rsidRPr="004A5846" w:rsidRDefault="00C42096" w:rsidP="00DD06B7">
            <w:pPr>
              <w:autoSpaceDE/>
              <w:autoSpaceDN/>
              <w:adjustRightInd/>
              <w:textAlignment w:val="baseline"/>
              <w:rPr>
                <w:sz w:val="24"/>
                <w:szCs w:val="24"/>
                <w:lang w:eastAsia="en-AU"/>
              </w:rPr>
            </w:pPr>
            <w:r w:rsidRPr="00BE4093">
              <w:rPr>
                <w:b/>
                <w:bCs/>
                <w:sz w:val="24"/>
                <w:szCs w:val="24"/>
                <w:lang w:val="en-US" w:eastAsia="en-AU"/>
              </w:rPr>
              <w:t>%</w:t>
            </w:r>
            <w:r w:rsidRPr="00BE4093">
              <w:rPr>
                <w:sz w:val="24"/>
                <w:szCs w:val="24"/>
                <w:lang w:eastAsia="en-AU"/>
              </w:rPr>
              <w:t> </w:t>
            </w:r>
          </w:p>
        </w:tc>
        <w:tc>
          <w:tcPr>
            <w:tcW w:w="1368" w:type="dxa"/>
            <w:tcBorders>
              <w:top w:val="single" w:sz="4" w:space="0" w:color="auto"/>
              <w:left w:val="single" w:sz="4" w:space="0" w:color="auto"/>
              <w:bottom w:val="single" w:sz="4" w:space="0" w:color="auto"/>
              <w:right w:val="single" w:sz="4" w:space="0" w:color="auto"/>
            </w:tcBorders>
            <w:shd w:val="clear" w:color="auto" w:fill="auto"/>
            <w:hideMark/>
          </w:tcPr>
          <w:p w14:paraId="304D9E35" w14:textId="77777777" w:rsidR="00C42096" w:rsidRPr="004A5846" w:rsidRDefault="00C42096" w:rsidP="00DD06B7">
            <w:pPr>
              <w:autoSpaceDE/>
              <w:autoSpaceDN/>
              <w:adjustRightInd/>
              <w:textAlignment w:val="baseline"/>
              <w:rPr>
                <w:sz w:val="24"/>
                <w:szCs w:val="24"/>
                <w:lang w:eastAsia="en-AU"/>
              </w:rPr>
            </w:pPr>
            <w:proofErr w:type="spellStart"/>
            <w:r w:rsidRPr="00BE4093">
              <w:rPr>
                <w:b/>
                <w:bCs/>
                <w:sz w:val="24"/>
                <w:szCs w:val="24"/>
                <w:lang w:val="en-US" w:eastAsia="en-AU"/>
              </w:rPr>
              <w:t>n</w:t>
            </w:r>
            <w:r w:rsidRPr="00BE4093">
              <w:rPr>
                <w:b/>
                <w:bCs/>
                <w:sz w:val="24"/>
                <w:szCs w:val="24"/>
                <w:vertAlign w:val="superscript"/>
                <w:lang w:val="en-US" w:eastAsia="en-AU"/>
              </w:rPr>
              <w:t>a</w:t>
            </w:r>
            <w:proofErr w:type="spellEnd"/>
            <w:r w:rsidRPr="00BE4093">
              <w:rPr>
                <w:b/>
                <w:bCs/>
                <w:sz w:val="24"/>
                <w:szCs w:val="24"/>
                <w:lang w:val="en-US" w:eastAsia="en-AU"/>
              </w:rPr>
              <w:t>/N</w:t>
            </w:r>
            <w:r w:rsidRPr="00BE4093">
              <w:rPr>
                <w:b/>
                <w:bCs/>
                <w:sz w:val="24"/>
                <w:szCs w:val="24"/>
                <w:vertAlign w:val="superscript"/>
                <w:lang w:val="en-US" w:eastAsia="en-AU"/>
              </w:rPr>
              <w:t>b</w:t>
            </w:r>
            <w:r w:rsidRPr="00BE4093">
              <w:rPr>
                <w:sz w:val="24"/>
                <w:szCs w:val="24"/>
                <w:lang w:eastAsia="en-AU"/>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CBB1525" w14:textId="77777777" w:rsidR="00C42096" w:rsidRPr="004A5846" w:rsidRDefault="00C42096" w:rsidP="00DD06B7">
            <w:pPr>
              <w:autoSpaceDE/>
              <w:autoSpaceDN/>
              <w:adjustRightInd/>
              <w:textAlignment w:val="baseline"/>
              <w:rPr>
                <w:sz w:val="24"/>
                <w:szCs w:val="24"/>
                <w:lang w:eastAsia="en-AU"/>
              </w:rPr>
            </w:pPr>
            <w:r w:rsidRPr="00BE4093">
              <w:rPr>
                <w:b/>
                <w:bCs/>
                <w:sz w:val="24"/>
                <w:szCs w:val="24"/>
                <w:lang w:val="en-US" w:eastAsia="en-AU"/>
              </w:rPr>
              <w:t>%</w:t>
            </w:r>
            <w:r w:rsidRPr="00BE4093">
              <w:rPr>
                <w:sz w:val="24"/>
                <w:szCs w:val="24"/>
                <w:lang w:eastAsia="en-AU"/>
              </w:rPr>
              <w:t> </w:t>
            </w:r>
          </w:p>
        </w:tc>
        <w:tc>
          <w:tcPr>
            <w:tcW w:w="1835" w:type="dxa"/>
            <w:tcBorders>
              <w:top w:val="single" w:sz="4" w:space="0" w:color="auto"/>
              <w:left w:val="single" w:sz="4" w:space="0" w:color="auto"/>
              <w:bottom w:val="single" w:sz="4" w:space="0" w:color="auto"/>
              <w:right w:val="single" w:sz="4" w:space="0" w:color="auto"/>
            </w:tcBorders>
            <w:shd w:val="clear" w:color="auto" w:fill="auto"/>
            <w:hideMark/>
          </w:tcPr>
          <w:p w14:paraId="6C920BC7" w14:textId="77777777" w:rsidR="00C42096" w:rsidRPr="004A5846" w:rsidRDefault="00C42096" w:rsidP="00DD06B7">
            <w:pPr>
              <w:autoSpaceDE/>
              <w:autoSpaceDN/>
              <w:adjustRightInd/>
              <w:textAlignment w:val="baseline"/>
              <w:rPr>
                <w:sz w:val="24"/>
                <w:szCs w:val="24"/>
                <w:lang w:eastAsia="en-AU"/>
              </w:rPr>
            </w:pPr>
            <w:proofErr w:type="spellStart"/>
            <w:r w:rsidRPr="00BE4093">
              <w:rPr>
                <w:b/>
                <w:bCs/>
                <w:sz w:val="24"/>
                <w:szCs w:val="24"/>
                <w:lang w:val="en-US" w:eastAsia="en-AU"/>
              </w:rPr>
              <w:t>RR</w:t>
            </w:r>
            <w:r w:rsidRPr="00BE4093">
              <w:rPr>
                <w:b/>
                <w:bCs/>
                <w:sz w:val="24"/>
                <w:szCs w:val="24"/>
                <w:vertAlign w:val="superscript"/>
                <w:lang w:val="en-US" w:eastAsia="en-AU"/>
              </w:rPr>
              <w:t>c</w:t>
            </w:r>
            <w:proofErr w:type="spellEnd"/>
            <w:r w:rsidRPr="00BE4093">
              <w:rPr>
                <w:sz w:val="24"/>
                <w:szCs w:val="24"/>
                <w:lang w:eastAsia="en-AU"/>
              </w:rPr>
              <w:t> </w:t>
            </w:r>
          </w:p>
          <w:p w14:paraId="202707A2" w14:textId="4BB7197B" w:rsidR="00C42096" w:rsidRPr="004A5846" w:rsidRDefault="00C42096" w:rsidP="00DD06B7">
            <w:pPr>
              <w:autoSpaceDE/>
              <w:autoSpaceDN/>
              <w:adjustRightInd/>
              <w:textAlignment w:val="baseline"/>
              <w:rPr>
                <w:sz w:val="24"/>
                <w:szCs w:val="24"/>
                <w:lang w:eastAsia="en-AU"/>
              </w:rPr>
            </w:pPr>
            <w:r w:rsidRPr="004A5846">
              <w:rPr>
                <w:sz w:val="24"/>
                <w:szCs w:val="24"/>
                <w:lang w:eastAsia="en-AU"/>
              </w:rPr>
              <w:t>(</w:t>
            </w:r>
            <w:r w:rsidRPr="004A5846">
              <w:rPr>
                <w:b/>
                <w:bCs/>
                <w:sz w:val="24"/>
                <w:szCs w:val="24"/>
                <w:lang w:val="en-US" w:eastAsia="en-AU"/>
              </w:rPr>
              <w:t>95%CI</w:t>
            </w:r>
            <w:r w:rsidRPr="004A5846">
              <w:rPr>
                <w:sz w:val="24"/>
                <w:szCs w:val="24"/>
                <w:lang w:eastAsia="en-AU"/>
              </w:rPr>
              <w:t>)</w:t>
            </w:r>
          </w:p>
        </w:tc>
      </w:tr>
      <w:tr w:rsidR="00C42096" w:rsidRPr="004A5846" w14:paraId="0F49886D" w14:textId="77777777" w:rsidTr="00BE4093">
        <w:trPr>
          <w:trHeight w:val="313"/>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3C8E3EA8" w14:textId="2DC4756B" w:rsidR="00C42096" w:rsidRPr="004A5846" w:rsidRDefault="00C42096" w:rsidP="00DD06B7">
            <w:pPr>
              <w:autoSpaceDE/>
              <w:autoSpaceDN/>
              <w:adjustRightInd/>
              <w:ind w:left="142"/>
              <w:textAlignment w:val="baseline"/>
              <w:rPr>
                <w:sz w:val="24"/>
                <w:szCs w:val="24"/>
                <w:lang w:eastAsia="en-AU"/>
              </w:rPr>
            </w:pPr>
            <w:r w:rsidRPr="00BE4093">
              <w:rPr>
                <w:sz w:val="24"/>
                <w:szCs w:val="24"/>
                <w:lang w:val="en-US" w:eastAsia="en-AU"/>
              </w:rPr>
              <w:t xml:space="preserve">24 </w:t>
            </w:r>
            <w:r w:rsidRPr="004A5846">
              <w:rPr>
                <w:sz w:val="24"/>
                <w:szCs w:val="24"/>
                <w:lang w:val="en-US" w:eastAsia="en-AU"/>
              </w:rPr>
              <w:t>to</w:t>
            </w:r>
            <w:r w:rsidRPr="00BE4093">
              <w:rPr>
                <w:sz w:val="24"/>
                <w:szCs w:val="24"/>
                <w:lang w:val="en-US" w:eastAsia="en-AU"/>
              </w:rPr>
              <w:t xml:space="preserve"> &lt;37 weeks</w:t>
            </w:r>
            <w:r w:rsidRPr="00BE4093">
              <w:rPr>
                <w:sz w:val="24"/>
                <w:szCs w:val="24"/>
                <w:lang w:eastAsia="en-AU"/>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AA5C5"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201/3568</w:t>
            </w:r>
            <w:r w:rsidRPr="00BE4093">
              <w:rPr>
                <w:color w:val="000000"/>
                <w:sz w:val="24"/>
                <w:szCs w:val="24"/>
                <w:lang w:eastAsia="en-AU"/>
              </w:rPr>
              <w:t> </w:t>
            </w:r>
          </w:p>
          <w:p w14:paraId="38068C1F" w14:textId="77777777" w:rsidR="006C7769" w:rsidRPr="004A5846" w:rsidRDefault="006C7769" w:rsidP="00DD06B7">
            <w:pPr>
              <w:autoSpaceDE/>
              <w:autoSpaceDN/>
              <w:adjustRightInd/>
              <w:textAlignment w:val="baseline"/>
              <w:rPr>
                <w:sz w:val="24"/>
                <w:szCs w:val="24"/>
                <w:lang w:eastAsia="en-AU"/>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E4629F"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5.6%</w:t>
            </w:r>
            <w:r w:rsidRPr="00BE4093">
              <w:rPr>
                <w:color w:val="000000"/>
                <w:sz w:val="24"/>
                <w:szCs w:val="24"/>
                <w:lang w:eastAsia="en-AU"/>
              </w:rPr>
              <w:t> </w:t>
            </w:r>
          </w:p>
          <w:p w14:paraId="6E3A59F9" w14:textId="77777777" w:rsidR="006C7769" w:rsidRPr="004A5846" w:rsidRDefault="006C7769" w:rsidP="00DD06B7">
            <w:pPr>
              <w:autoSpaceDE/>
              <w:autoSpaceDN/>
              <w:adjustRightInd/>
              <w:textAlignment w:val="baseline"/>
              <w:rPr>
                <w:sz w:val="24"/>
                <w:szCs w:val="24"/>
                <w:lang w:eastAsia="en-AU"/>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EF927A" w14:textId="77777777" w:rsidR="00C42096" w:rsidRDefault="00C42096" w:rsidP="00DD06B7">
            <w:pPr>
              <w:autoSpaceDE/>
              <w:autoSpaceDN/>
              <w:adjustRightInd/>
              <w:textAlignment w:val="baseline"/>
              <w:rPr>
                <w:color w:val="000000"/>
                <w:sz w:val="24"/>
                <w:szCs w:val="24"/>
                <w:lang w:val="en-US" w:eastAsia="en-AU"/>
              </w:rPr>
            </w:pPr>
            <w:r w:rsidRPr="00BE4093">
              <w:rPr>
                <w:color w:val="000000"/>
                <w:sz w:val="24"/>
                <w:szCs w:val="24"/>
                <w:lang w:val="en-US" w:eastAsia="en-AU"/>
              </w:rPr>
              <w:t>169/3558</w:t>
            </w:r>
          </w:p>
          <w:p w14:paraId="4F9AA80E" w14:textId="7B0399FB" w:rsidR="00D15171" w:rsidRPr="003C3AF8" w:rsidRDefault="00D15171" w:rsidP="00DD06B7">
            <w:pPr>
              <w:autoSpaceDE/>
              <w:autoSpaceDN/>
              <w:adjustRightInd/>
              <w:textAlignment w:val="baseline"/>
              <w:rPr>
                <w:color w:val="000000"/>
                <w:sz w:val="24"/>
                <w:szCs w:val="24"/>
                <w:lang w:val="en-US"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E50F9"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4.7%</w:t>
            </w:r>
            <w:r w:rsidRPr="00BE4093">
              <w:rPr>
                <w:color w:val="000000"/>
                <w:sz w:val="24"/>
                <w:szCs w:val="24"/>
                <w:lang w:eastAsia="en-AU"/>
              </w:rPr>
              <w:t> </w:t>
            </w:r>
          </w:p>
          <w:p w14:paraId="7B2E1200" w14:textId="77777777" w:rsidR="006C7769" w:rsidRPr="004A5846" w:rsidRDefault="006C7769" w:rsidP="00DD06B7">
            <w:pPr>
              <w:autoSpaceDE/>
              <w:autoSpaceDN/>
              <w:adjustRightInd/>
              <w:textAlignment w:val="baseline"/>
              <w:rPr>
                <w:sz w:val="24"/>
                <w:szCs w:val="24"/>
                <w:lang w:eastAsia="en-AU"/>
              </w:rPr>
            </w:pPr>
          </w:p>
        </w:tc>
        <w:tc>
          <w:tcPr>
            <w:tcW w:w="1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FFFA86"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1.19</w:t>
            </w:r>
            <w:r w:rsidRPr="00BE4093">
              <w:rPr>
                <w:color w:val="000000"/>
                <w:sz w:val="24"/>
                <w:szCs w:val="24"/>
                <w:lang w:eastAsia="en-AU"/>
              </w:rPr>
              <w:t> </w:t>
            </w:r>
          </w:p>
          <w:p w14:paraId="31757FF0" w14:textId="12AFBB77" w:rsidR="00C42096" w:rsidRPr="004A5846" w:rsidRDefault="00C42096" w:rsidP="00DD06B7">
            <w:pPr>
              <w:autoSpaceDE/>
              <w:autoSpaceDN/>
              <w:adjustRightInd/>
              <w:textAlignment w:val="baseline"/>
              <w:rPr>
                <w:sz w:val="24"/>
                <w:szCs w:val="24"/>
                <w:lang w:eastAsia="en-AU"/>
              </w:rPr>
            </w:pPr>
            <w:r w:rsidRPr="004A5846">
              <w:rPr>
                <w:color w:val="000000"/>
                <w:sz w:val="24"/>
                <w:szCs w:val="24"/>
                <w:lang w:val="en-US" w:eastAsia="en-AU"/>
              </w:rPr>
              <w:t>(0.97, 1.45)</w:t>
            </w:r>
            <w:r w:rsidRPr="004A5846">
              <w:rPr>
                <w:color w:val="000000"/>
                <w:sz w:val="24"/>
                <w:szCs w:val="24"/>
                <w:lang w:eastAsia="en-AU"/>
              </w:rPr>
              <w:t> </w:t>
            </w:r>
          </w:p>
        </w:tc>
      </w:tr>
      <w:tr w:rsidR="00C42096" w:rsidRPr="004A5846" w14:paraId="2E6BB72B" w14:textId="77777777" w:rsidTr="00BE4093">
        <w:trPr>
          <w:trHeight w:val="313"/>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1303769F" w14:textId="10F9EA1F" w:rsidR="00C42096" w:rsidRPr="004A5846" w:rsidRDefault="00C42096" w:rsidP="00DD06B7">
            <w:pPr>
              <w:autoSpaceDE/>
              <w:autoSpaceDN/>
              <w:adjustRightInd/>
              <w:ind w:left="142"/>
              <w:textAlignment w:val="baseline"/>
              <w:rPr>
                <w:sz w:val="24"/>
                <w:szCs w:val="24"/>
                <w:lang w:eastAsia="en-AU"/>
              </w:rPr>
            </w:pPr>
            <w:r w:rsidRPr="00BE4093">
              <w:rPr>
                <w:sz w:val="24"/>
                <w:szCs w:val="24"/>
                <w:lang w:val="en-US" w:eastAsia="en-AU"/>
              </w:rPr>
              <w:t xml:space="preserve">24 </w:t>
            </w:r>
            <w:r w:rsidRPr="004A5846">
              <w:rPr>
                <w:sz w:val="24"/>
                <w:szCs w:val="24"/>
                <w:lang w:val="en-US" w:eastAsia="en-AU"/>
              </w:rPr>
              <w:t>to</w:t>
            </w:r>
            <w:r w:rsidRPr="00BE4093">
              <w:rPr>
                <w:sz w:val="24"/>
                <w:szCs w:val="24"/>
                <w:lang w:val="en-US" w:eastAsia="en-AU"/>
              </w:rPr>
              <w:t xml:space="preserve"> &lt;28 weeks</w:t>
            </w:r>
            <w:r w:rsidRPr="00BE4093">
              <w:rPr>
                <w:sz w:val="24"/>
                <w:szCs w:val="24"/>
                <w:lang w:eastAsia="en-AU"/>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4E3772"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63/897</w:t>
            </w:r>
            <w:r w:rsidRPr="00BE4093">
              <w:rPr>
                <w:color w:val="000000"/>
                <w:sz w:val="24"/>
                <w:szCs w:val="24"/>
                <w:lang w:eastAsia="en-AU"/>
              </w:rPr>
              <w:t> </w:t>
            </w:r>
          </w:p>
          <w:p w14:paraId="06EA6E02" w14:textId="77777777" w:rsidR="006C7769" w:rsidRPr="004A5846" w:rsidRDefault="006C7769" w:rsidP="00DD06B7">
            <w:pPr>
              <w:autoSpaceDE/>
              <w:autoSpaceDN/>
              <w:adjustRightInd/>
              <w:textAlignment w:val="baseline"/>
              <w:rPr>
                <w:sz w:val="24"/>
                <w:szCs w:val="24"/>
                <w:lang w:eastAsia="en-AU"/>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D9A40D"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7.0%</w:t>
            </w:r>
            <w:r w:rsidRPr="00BE4093">
              <w:rPr>
                <w:color w:val="000000"/>
                <w:sz w:val="24"/>
                <w:szCs w:val="24"/>
                <w:lang w:eastAsia="en-AU"/>
              </w:rPr>
              <w:t> </w:t>
            </w:r>
          </w:p>
          <w:p w14:paraId="6A8AF7B3" w14:textId="77777777" w:rsidR="006C7769" w:rsidRPr="004A5846" w:rsidRDefault="006C7769" w:rsidP="00DD06B7">
            <w:pPr>
              <w:autoSpaceDE/>
              <w:autoSpaceDN/>
              <w:adjustRightInd/>
              <w:textAlignment w:val="baseline"/>
              <w:rPr>
                <w:sz w:val="24"/>
                <w:szCs w:val="24"/>
                <w:lang w:eastAsia="en-AU"/>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7BFD28"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59/872</w:t>
            </w:r>
            <w:r w:rsidRPr="00BE4093">
              <w:rPr>
                <w:color w:val="000000"/>
                <w:sz w:val="24"/>
                <w:szCs w:val="24"/>
                <w:lang w:eastAsia="en-AU"/>
              </w:rPr>
              <w:t> </w:t>
            </w:r>
          </w:p>
          <w:p w14:paraId="704D77F9" w14:textId="77777777" w:rsidR="006C7769" w:rsidRPr="004A5846" w:rsidRDefault="006C7769" w:rsidP="00DD06B7">
            <w:pPr>
              <w:autoSpaceDE/>
              <w:autoSpaceDN/>
              <w:adjustRightInd/>
              <w:textAlignment w:val="baseline"/>
              <w:rPr>
                <w:sz w:val="24"/>
                <w:szCs w:val="24"/>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37C3E5"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6.8%</w:t>
            </w:r>
            <w:r w:rsidRPr="00BE4093">
              <w:rPr>
                <w:color w:val="000000"/>
                <w:sz w:val="24"/>
                <w:szCs w:val="24"/>
                <w:lang w:eastAsia="en-AU"/>
              </w:rPr>
              <w:t> </w:t>
            </w:r>
          </w:p>
          <w:p w14:paraId="67008583" w14:textId="77777777" w:rsidR="006C7769" w:rsidRPr="004A5846" w:rsidRDefault="006C7769" w:rsidP="00DD06B7">
            <w:pPr>
              <w:autoSpaceDE/>
              <w:autoSpaceDN/>
              <w:adjustRightInd/>
              <w:textAlignment w:val="baseline"/>
              <w:rPr>
                <w:sz w:val="24"/>
                <w:szCs w:val="24"/>
                <w:lang w:eastAsia="en-AU"/>
              </w:rPr>
            </w:pPr>
          </w:p>
        </w:tc>
        <w:tc>
          <w:tcPr>
            <w:tcW w:w="1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94ADE"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1.04</w:t>
            </w:r>
            <w:r w:rsidRPr="00BE4093">
              <w:rPr>
                <w:color w:val="000000"/>
                <w:sz w:val="24"/>
                <w:szCs w:val="24"/>
                <w:lang w:eastAsia="en-AU"/>
              </w:rPr>
              <w:t> </w:t>
            </w:r>
          </w:p>
          <w:p w14:paraId="1A0EEEC0" w14:textId="2F05DFDE" w:rsidR="00C42096" w:rsidRPr="004A5846" w:rsidRDefault="00C42096" w:rsidP="00DD06B7">
            <w:pPr>
              <w:autoSpaceDE/>
              <w:autoSpaceDN/>
              <w:adjustRightInd/>
              <w:textAlignment w:val="baseline"/>
              <w:rPr>
                <w:sz w:val="24"/>
                <w:szCs w:val="24"/>
                <w:lang w:eastAsia="en-AU"/>
              </w:rPr>
            </w:pPr>
            <w:r w:rsidRPr="004A5846">
              <w:rPr>
                <w:color w:val="000000"/>
                <w:sz w:val="24"/>
                <w:szCs w:val="24"/>
                <w:lang w:val="en-US" w:eastAsia="en-AU"/>
              </w:rPr>
              <w:t>(0.74, 1.46)</w:t>
            </w:r>
            <w:r w:rsidRPr="004A5846">
              <w:rPr>
                <w:color w:val="000000"/>
                <w:sz w:val="24"/>
                <w:szCs w:val="24"/>
                <w:lang w:eastAsia="en-AU"/>
              </w:rPr>
              <w:t> </w:t>
            </w:r>
          </w:p>
        </w:tc>
      </w:tr>
      <w:tr w:rsidR="00C42096" w:rsidRPr="004A5846" w14:paraId="06550DAD" w14:textId="77777777" w:rsidTr="00BE4093">
        <w:trPr>
          <w:trHeight w:val="313"/>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755EA69D" w14:textId="09944F67" w:rsidR="00C42096" w:rsidRPr="004A5846" w:rsidRDefault="00C42096" w:rsidP="00DD06B7">
            <w:pPr>
              <w:autoSpaceDE/>
              <w:autoSpaceDN/>
              <w:adjustRightInd/>
              <w:ind w:left="142"/>
              <w:textAlignment w:val="baseline"/>
              <w:rPr>
                <w:sz w:val="24"/>
                <w:szCs w:val="24"/>
                <w:lang w:eastAsia="en-AU"/>
              </w:rPr>
            </w:pPr>
            <w:r w:rsidRPr="00BE4093">
              <w:rPr>
                <w:sz w:val="24"/>
                <w:szCs w:val="24"/>
                <w:lang w:val="en-US" w:eastAsia="en-AU"/>
              </w:rPr>
              <w:t xml:space="preserve">28 </w:t>
            </w:r>
            <w:r w:rsidRPr="004A5846">
              <w:rPr>
                <w:sz w:val="24"/>
                <w:szCs w:val="24"/>
                <w:lang w:val="en-US" w:eastAsia="en-AU"/>
              </w:rPr>
              <w:t>to</w:t>
            </w:r>
            <w:r w:rsidRPr="00BE4093">
              <w:rPr>
                <w:sz w:val="24"/>
                <w:szCs w:val="24"/>
                <w:lang w:val="en-US" w:eastAsia="en-AU"/>
              </w:rPr>
              <w:t xml:space="preserve"> &lt;37 weeks</w:t>
            </w:r>
            <w:r w:rsidRPr="00BE4093">
              <w:rPr>
                <w:sz w:val="24"/>
                <w:szCs w:val="24"/>
                <w:lang w:eastAsia="en-AU"/>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E5662"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138/2671</w:t>
            </w:r>
            <w:r w:rsidRPr="00BE4093">
              <w:rPr>
                <w:color w:val="000000"/>
                <w:sz w:val="24"/>
                <w:szCs w:val="24"/>
                <w:lang w:eastAsia="en-AU"/>
              </w:rPr>
              <w:t> </w:t>
            </w:r>
          </w:p>
          <w:p w14:paraId="4B2AC581" w14:textId="77777777" w:rsidR="006C7769" w:rsidRPr="004A5846" w:rsidRDefault="006C7769" w:rsidP="00DD06B7">
            <w:pPr>
              <w:autoSpaceDE/>
              <w:autoSpaceDN/>
              <w:adjustRightInd/>
              <w:textAlignment w:val="baseline"/>
              <w:rPr>
                <w:sz w:val="24"/>
                <w:szCs w:val="24"/>
                <w:lang w:eastAsia="en-AU"/>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BCFCEE"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5.2%</w:t>
            </w:r>
            <w:r w:rsidRPr="00BE4093">
              <w:rPr>
                <w:color w:val="000000"/>
                <w:sz w:val="24"/>
                <w:szCs w:val="24"/>
                <w:lang w:eastAsia="en-AU"/>
              </w:rPr>
              <w:t> </w:t>
            </w:r>
          </w:p>
          <w:p w14:paraId="42E7B211" w14:textId="77777777" w:rsidR="006C7769" w:rsidRPr="004A5846" w:rsidRDefault="006C7769" w:rsidP="00DD06B7">
            <w:pPr>
              <w:autoSpaceDE/>
              <w:autoSpaceDN/>
              <w:adjustRightInd/>
              <w:textAlignment w:val="baseline"/>
              <w:rPr>
                <w:sz w:val="24"/>
                <w:szCs w:val="24"/>
                <w:lang w:eastAsia="en-AU"/>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1D416"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110/2686</w:t>
            </w:r>
            <w:r w:rsidRPr="00BE4093">
              <w:rPr>
                <w:color w:val="000000"/>
                <w:sz w:val="24"/>
                <w:szCs w:val="24"/>
                <w:lang w:eastAsia="en-AU"/>
              </w:rPr>
              <w:t> </w:t>
            </w:r>
          </w:p>
          <w:p w14:paraId="4DA70599" w14:textId="77777777" w:rsidR="006C7769" w:rsidRPr="004A5846" w:rsidRDefault="006C7769" w:rsidP="00DD06B7">
            <w:pPr>
              <w:autoSpaceDE/>
              <w:autoSpaceDN/>
              <w:adjustRightInd/>
              <w:textAlignment w:val="baseline"/>
              <w:rPr>
                <w:sz w:val="24"/>
                <w:szCs w:val="24"/>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B7242"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4.1%</w:t>
            </w:r>
            <w:r w:rsidRPr="00BE4093">
              <w:rPr>
                <w:color w:val="000000"/>
                <w:sz w:val="24"/>
                <w:szCs w:val="24"/>
                <w:lang w:eastAsia="en-AU"/>
              </w:rPr>
              <w:t> </w:t>
            </w:r>
          </w:p>
          <w:p w14:paraId="1B8EAD1B" w14:textId="77777777" w:rsidR="006C7769" w:rsidRPr="004A5846" w:rsidRDefault="006C7769" w:rsidP="00DD06B7">
            <w:pPr>
              <w:autoSpaceDE/>
              <w:autoSpaceDN/>
              <w:adjustRightInd/>
              <w:textAlignment w:val="baseline"/>
              <w:rPr>
                <w:sz w:val="24"/>
                <w:szCs w:val="24"/>
                <w:lang w:eastAsia="en-AU"/>
              </w:rPr>
            </w:pPr>
          </w:p>
        </w:tc>
        <w:tc>
          <w:tcPr>
            <w:tcW w:w="1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202018"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1.26</w:t>
            </w:r>
            <w:r w:rsidRPr="00BE4093">
              <w:rPr>
                <w:color w:val="000000"/>
                <w:sz w:val="24"/>
                <w:szCs w:val="24"/>
                <w:lang w:eastAsia="en-AU"/>
              </w:rPr>
              <w:t> </w:t>
            </w:r>
          </w:p>
          <w:p w14:paraId="4B939536" w14:textId="5135572A" w:rsidR="00C42096" w:rsidRPr="004A5846" w:rsidRDefault="00C42096" w:rsidP="00DD06B7">
            <w:pPr>
              <w:autoSpaceDE/>
              <w:autoSpaceDN/>
              <w:adjustRightInd/>
              <w:textAlignment w:val="baseline"/>
              <w:rPr>
                <w:sz w:val="24"/>
                <w:szCs w:val="24"/>
                <w:lang w:eastAsia="en-AU"/>
              </w:rPr>
            </w:pPr>
            <w:r w:rsidRPr="004A5846">
              <w:rPr>
                <w:color w:val="000000"/>
                <w:sz w:val="24"/>
                <w:szCs w:val="24"/>
                <w:lang w:val="en-US" w:eastAsia="en-AU"/>
              </w:rPr>
              <w:t>(0.99, 1.61)</w:t>
            </w:r>
            <w:r w:rsidRPr="004A5846">
              <w:rPr>
                <w:color w:val="000000"/>
                <w:sz w:val="24"/>
                <w:szCs w:val="24"/>
                <w:lang w:eastAsia="en-AU"/>
              </w:rPr>
              <w:t> </w:t>
            </w:r>
          </w:p>
        </w:tc>
      </w:tr>
      <w:tr w:rsidR="00C42096" w:rsidRPr="004A5846" w14:paraId="48D8CA87" w14:textId="77777777" w:rsidTr="00BE4093">
        <w:trPr>
          <w:trHeight w:val="313"/>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07FA64B7" w14:textId="6B5ABE97" w:rsidR="00C42096" w:rsidRPr="004A5846" w:rsidRDefault="00C42096" w:rsidP="00DD06B7">
            <w:pPr>
              <w:autoSpaceDE/>
              <w:autoSpaceDN/>
              <w:adjustRightInd/>
              <w:ind w:left="142"/>
              <w:textAlignment w:val="baseline"/>
              <w:rPr>
                <w:sz w:val="24"/>
                <w:szCs w:val="24"/>
                <w:lang w:eastAsia="en-AU"/>
              </w:rPr>
            </w:pPr>
            <w:r w:rsidRPr="00BE4093">
              <w:rPr>
                <w:sz w:val="24"/>
                <w:szCs w:val="24"/>
                <w:lang w:val="en-US" w:eastAsia="en-AU"/>
              </w:rPr>
              <w:t xml:space="preserve">24 </w:t>
            </w:r>
            <w:r w:rsidRPr="004A5846">
              <w:rPr>
                <w:sz w:val="24"/>
                <w:szCs w:val="24"/>
                <w:lang w:val="en-US" w:eastAsia="en-AU"/>
              </w:rPr>
              <w:t>to</w:t>
            </w:r>
            <w:r w:rsidRPr="00BE4093">
              <w:rPr>
                <w:sz w:val="24"/>
                <w:szCs w:val="24"/>
                <w:lang w:val="en-US" w:eastAsia="en-AU"/>
              </w:rPr>
              <w:t xml:space="preserve"> &lt;32 weeks</w:t>
            </w:r>
            <w:r w:rsidRPr="00BE4093">
              <w:rPr>
                <w:sz w:val="24"/>
                <w:szCs w:val="24"/>
                <w:lang w:eastAsia="en-AU"/>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16BB8"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133/1937</w:t>
            </w:r>
            <w:r w:rsidRPr="00BE4093">
              <w:rPr>
                <w:color w:val="000000"/>
                <w:sz w:val="24"/>
                <w:szCs w:val="24"/>
                <w:lang w:eastAsia="en-AU"/>
              </w:rPr>
              <w:t> </w:t>
            </w:r>
          </w:p>
          <w:p w14:paraId="2BF6832B" w14:textId="77777777" w:rsidR="006C7769" w:rsidRPr="004A5846" w:rsidRDefault="006C7769" w:rsidP="00DD06B7">
            <w:pPr>
              <w:autoSpaceDE/>
              <w:autoSpaceDN/>
              <w:adjustRightInd/>
              <w:textAlignment w:val="baseline"/>
              <w:rPr>
                <w:sz w:val="24"/>
                <w:szCs w:val="24"/>
                <w:lang w:eastAsia="en-AU"/>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682A5"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6.9%</w:t>
            </w:r>
            <w:r w:rsidRPr="00BE4093">
              <w:rPr>
                <w:color w:val="000000"/>
                <w:sz w:val="24"/>
                <w:szCs w:val="24"/>
                <w:lang w:eastAsia="en-AU"/>
              </w:rPr>
              <w:t> </w:t>
            </w:r>
          </w:p>
          <w:p w14:paraId="2B12D56D" w14:textId="77777777" w:rsidR="006C7769" w:rsidRPr="004A5846" w:rsidRDefault="006C7769" w:rsidP="00DD06B7">
            <w:pPr>
              <w:autoSpaceDE/>
              <w:autoSpaceDN/>
              <w:adjustRightInd/>
              <w:textAlignment w:val="baseline"/>
              <w:rPr>
                <w:sz w:val="24"/>
                <w:szCs w:val="24"/>
                <w:lang w:eastAsia="en-AU"/>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9F8AA2"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110/1948</w:t>
            </w:r>
            <w:r w:rsidRPr="00BE4093">
              <w:rPr>
                <w:color w:val="000000"/>
                <w:sz w:val="24"/>
                <w:szCs w:val="24"/>
                <w:lang w:eastAsia="en-AU"/>
              </w:rPr>
              <w:t> </w:t>
            </w:r>
          </w:p>
          <w:p w14:paraId="0C92710C" w14:textId="77777777" w:rsidR="006C7769" w:rsidRPr="004A5846" w:rsidRDefault="006C7769" w:rsidP="00DD06B7">
            <w:pPr>
              <w:autoSpaceDE/>
              <w:autoSpaceDN/>
              <w:adjustRightInd/>
              <w:textAlignment w:val="baseline"/>
              <w:rPr>
                <w:sz w:val="24"/>
                <w:szCs w:val="24"/>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FD3903"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5.6%</w:t>
            </w:r>
            <w:r w:rsidRPr="00BE4093">
              <w:rPr>
                <w:color w:val="000000"/>
                <w:sz w:val="24"/>
                <w:szCs w:val="24"/>
                <w:lang w:eastAsia="en-AU"/>
              </w:rPr>
              <w:t> </w:t>
            </w:r>
          </w:p>
          <w:p w14:paraId="6907808B" w14:textId="77777777" w:rsidR="006C7769" w:rsidRPr="004A5846" w:rsidRDefault="006C7769" w:rsidP="00DD06B7">
            <w:pPr>
              <w:autoSpaceDE/>
              <w:autoSpaceDN/>
              <w:adjustRightInd/>
              <w:textAlignment w:val="baseline"/>
              <w:rPr>
                <w:sz w:val="24"/>
                <w:szCs w:val="24"/>
                <w:lang w:eastAsia="en-AU"/>
              </w:rPr>
            </w:pPr>
          </w:p>
        </w:tc>
        <w:tc>
          <w:tcPr>
            <w:tcW w:w="1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6EF849"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1.22</w:t>
            </w:r>
            <w:r w:rsidRPr="00BE4093">
              <w:rPr>
                <w:color w:val="000000"/>
                <w:sz w:val="24"/>
                <w:szCs w:val="24"/>
                <w:lang w:eastAsia="en-AU"/>
              </w:rPr>
              <w:t> </w:t>
            </w:r>
          </w:p>
          <w:p w14:paraId="5FDB549F" w14:textId="4967AC7A" w:rsidR="00C42096" w:rsidRPr="004A5846" w:rsidRDefault="00C42096" w:rsidP="00DD06B7">
            <w:pPr>
              <w:autoSpaceDE/>
              <w:autoSpaceDN/>
              <w:adjustRightInd/>
              <w:textAlignment w:val="baseline"/>
              <w:rPr>
                <w:sz w:val="24"/>
                <w:szCs w:val="24"/>
                <w:lang w:eastAsia="en-AU"/>
              </w:rPr>
            </w:pPr>
            <w:r w:rsidRPr="004A5846">
              <w:rPr>
                <w:color w:val="000000"/>
                <w:sz w:val="24"/>
                <w:szCs w:val="24"/>
                <w:lang w:val="en-US" w:eastAsia="en-AU"/>
              </w:rPr>
              <w:t>(0.95, 1.55)</w:t>
            </w:r>
            <w:r w:rsidRPr="004A5846">
              <w:rPr>
                <w:color w:val="000000"/>
                <w:sz w:val="24"/>
                <w:szCs w:val="24"/>
                <w:lang w:eastAsia="en-AU"/>
              </w:rPr>
              <w:t> </w:t>
            </w:r>
          </w:p>
        </w:tc>
      </w:tr>
      <w:tr w:rsidR="00C42096" w:rsidRPr="004A5846" w14:paraId="7713983F" w14:textId="77777777" w:rsidTr="00BE4093">
        <w:trPr>
          <w:trHeight w:val="313"/>
          <w:jc w:val="center"/>
        </w:trPr>
        <w:tc>
          <w:tcPr>
            <w:tcW w:w="1838" w:type="dxa"/>
            <w:tcBorders>
              <w:top w:val="single" w:sz="4" w:space="0" w:color="auto"/>
              <w:left w:val="single" w:sz="4" w:space="0" w:color="auto"/>
              <w:bottom w:val="single" w:sz="4" w:space="0" w:color="auto"/>
              <w:right w:val="single" w:sz="4" w:space="0" w:color="auto"/>
            </w:tcBorders>
            <w:shd w:val="clear" w:color="auto" w:fill="auto"/>
            <w:hideMark/>
          </w:tcPr>
          <w:p w14:paraId="3FDE6AE5" w14:textId="5806BEE4" w:rsidR="00C42096" w:rsidRPr="004A5846" w:rsidRDefault="00C42096" w:rsidP="00DD06B7">
            <w:pPr>
              <w:autoSpaceDE/>
              <w:autoSpaceDN/>
              <w:adjustRightInd/>
              <w:ind w:left="142"/>
              <w:textAlignment w:val="baseline"/>
              <w:rPr>
                <w:sz w:val="24"/>
                <w:szCs w:val="24"/>
                <w:lang w:eastAsia="en-AU"/>
              </w:rPr>
            </w:pPr>
            <w:r w:rsidRPr="00BE4093">
              <w:rPr>
                <w:sz w:val="24"/>
                <w:szCs w:val="24"/>
                <w:lang w:val="en-US" w:eastAsia="en-AU"/>
              </w:rPr>
              <w:t xml:space="preserve">32 </w:t>
            </w:r>
            <w:r w:rsidRPr="004A5846">
              <w:rPr>
                <w:sz w:val="24"/>
                <w:szCs w:val="24"/>
                <w:lang w:val="en-US" w:eastAsia="en-AU"/>
              </w:rPr>
              <w:t>to</w:t>
            </w:r>
            <w:r w:rsidRPr="00BE4093">
              <w:rPr>
                <w:sz w:val="24"/>
                <w:szCs w:val="24"/>
                <w:lang w:val="en-US" w:eastAsia="en-AU"/>
              </w:rPr>
              <w:t xml:space="preserve"> &lt;37 weeks</w:t>
            </w:r>
            <w:r w:rsidRPr="00BE4093">
              <w:rPr>
                <w:sz w:val="24"/>
                <w:szCs w:val="24"/>
                <w:lang w:eastAsia="en-AU"/>
              </w:rPr>
              <w:t>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8BFE1C"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68/1631</w:t>
            </w:r>
            <w:r w:rsidRPr="00BE4093">
              <w:rPr>
                <w:color w:val="000000"/>
                <w:sz w:val="24"/>
                <w:szCs w:val="24"/>
                <w:lang w:eastAsia="en-AU"/>
              </w:rPr>
              <w:t> </w:t>
            </w:r>
          </w:p>
          <w:p w14:paraId="52B7A277" w14:textId="77777777" w:rsidR="006C7769" w:rsidRPr="004A5846" w:rsidRDefault="006C7769" w:rsidP="00DD06B7">
            <w:pPr>
              <w:autoSpaceDE/>
              <w:autoSpaceDN/>
              <w:adjustRightInd/>
              <w:textAlignment w:val="baseline"/>
              <w:rPr>
                <w:sz w:val="24"/>
                <w:szCs w:val="24"/>
                <w:lang w:eastAsia="en-AU"/>
              </w:rPr>
            </w:pPr>
          </w:p>
        </w:tc>
        <w:tc>
          <w:tcPr>
            <w:tcW w:w="11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1C9DFE"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4.2%</w:t>
            </w:r>
            <w:r w:rsidRPr="00BE4093">
              <w:rPr>
                <w:color w:val="000000"/>
                <w:sz w:val="24"/>
                <w:szCs w:val="24"/>
                <w:lang w:eastAsia="en-AU"/>
              </w:rPr>
              <w:t> </w:t>
            </w:r>
          </w:p>
          <w:p w14:paraId="69E08FD0" w14:textId="77777777" w:rsidR="006C7769" w:rsidRPr="004A5846" w:rsidRDefault="006C7769" w:rsidP="00DD06B7">
            <w:pPr>
              <w:autoSpaceDE/>
              <w:autoSpaceDN/>
              <w:adjustRightInd/>
              <w:textAlignment w:val="baseline"/>
              <w:rPr>
                <w:sz w:val="24"/>
                <w:szCs w:val="24"/>
                <w:lang w:eastAsia="en-AU"/>
              </w:rPr>
            </w:pP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83CF2D"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59/1610</w:t>
            </w:r>
            <w:r w:rsidRPr="00BE4093">
              <w:rPr>
                <w:color w:val="000000"/>
                <w:sz w:val="24"/>
                <w:szCs w:val="24"/>
                <w:lang w:eastAsia="en-AU"/>
              </w:rPr>
              <w:t> </w:t>
            </w:r>
          </w:p>
          <w:p w14:paraId="66F9FD92" w14:textId="77777777" w:rsidR="006C7769" w:rsidRPr="004A5846" w:rsidRDefault="006C7769" w:rsidP="00DD06B7">
            <w:pPr>
              <w:autoSpaceDE/>
              <w:autoSpaceDN/>
              <w:adjustRightInd/>
              <w:textAlignment w:val="baseline"/>
              <w:rPr>
                <w:sz w:val="24"/>
                <w:szCs w:val="24"/>
                <w:lang w:eastAsia="en-A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380A4"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3.7%</w:t>
            </w:r>
            <w:r w:rsidRPr="00BE4093">
              <w:rPr>
                <w:color w:val="000000"/>
                <w:sz w:val="24"/>
                <w:szCs w:val="24"/>
                <w:lang w:eastAsia="en-AU"/>
              </w:rPr>
              <w:t> </w:t>
            </w:r>
          </w:p>
          <w:p w14:paraId="1F81B02B" w14:textId="77777777" w:rsidR="006C7769" w:rsidRPr="004A5846" w:rsidRDefault="006C7769" w:rsidP="00DD06B7">
            <w:pPr>
              <w:autoSpaceDE/>
              <w:autoSpaceDN/>
              <w:adjustRightInd/>
              <w:textAlignment w:val="baseline"/>
              <w:rPr>
                <w:sz w:val="24"/>
                <w:szCs w:val="24"/>
                <w:lang w:eastAsia="en-AU"/>
              </w:rPr>
            </w:pPr>
          </w:p>
        </w:tc>
        <w:tc>
          <w:tcPr>
            <w:tcW w:w="1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E33EE" w14:textId="77777777" w:rsidR="00C42096" w:rsidRPr="004A5846" w:rsidRDefault="00C42096" w:rsidP="00DD06B7">
            <w:pPr>
              <w:autoSpaceDE/>
              <w:autoSpaceDN/>
              <w:adjustRightInd/>
              <w:textAlignment w:val="baseline"/>
              <w:rPr>
                <w:color w:val="000000"/>
                <w:sz w:val="24"/>
                <w:szCs w:val="24"/>
                <w:lang w:eastAsia="en-AU"/>
              </w:rPr>
            </w:pPr>
            <w:r w:rsidRPr="00BE4093">
              <w:rPr>
                <w:color w:val="000000"/>
                <w:sz w:val="24"/>
                <w:szCs w:val="24"/>
                <w:lang w:val="en-US" w:eastAsia="en-AU"/>
              </w:rPr>
              <w:t>1.14</w:t>
            </w:r>
            <w:r w:rsidRPr="00BE4093">
              <w:rPr>
                <w:color w:val="000000"/>
                <w:sz w:val="24"/>
                <w:szCs w:val="24"/>
                <w:lang w:eastAsia="en-AU"/>
              </w:rPr>
              <w:t> </w:t>
            </w:r>
          </w:p>
          <w:p w14:paraId="4D502B33" w14:textId="225C44C9" w:rsidR="00C42096" w:rsidRPr="004A5846" w:rsidRDefault="00C42096" w:rsidP="00DD06B7">
            <w:pPr>
              <w:autoSpaceDE/>
              <w:autoSpaceDN/>
              <w:adjustRightInd/>
              <w:textAlignment w:val="baseline"/>
              <w:rPr>
                <w:sz w:val="24"/>
                <w:szCs w:val="24"/>
                <w:lang w:eastAsia="en-AU"/>
              </w:rPr>
            </w:pPr>
            <w:r w:rsidRPr="004A5846">
              <w:rPr>
                <w:color w:val="000000"/>
                <w:sz w:val="24"/>
                <w:szCs w:val="24"/>
                <w:lang w:val="en-US" w:eastAsia="en-AU"/>
              </w:rPr>
              <w:t>(0.81, 1.60)</w:t>
            </w:r>
            <w:r w:rsidRPr="004A5846">
              <w:rPr>
                <w:color w:val="000000"/>
                <w:sz w:val="24"/>
                <w:szCs w:val="24"/>
                <w:lang w:eastAsia="en-AU"/>
              </w:rPr>
              <w:t> </w:t>
            </w:r>
          </w:p>
        </w:tc>
      </w:tr>
    </w:tbl>
    <w:p w14:paraId="24EDEC0A" w14:textId="77777777" w:rsidR="00C42096" w:rsidRPr="004A5846" w:rsidRDefault="00C42096" w:rsidP="00DD06B7">
      <w:pPr>
        <w:autoSpaceDE/>
        <w:autoSpaceDN/>
        <w:adjustRightInd/>
        <w:spacing w:before="60"/>
        <w:textAlignment w:val="baseline"/>
        <w:rPr>
          <w:sz w:val="24"/>
          <w:szCs w:val="24"/>
          <w:lang w:eastAsia="en-AU"/>
        </w:rPr>
      </w:pPr>
      <w:r w:rsidRPr="004A5846">
        <w:rPr>
          <w:color w:val="000000"/>
          <w:sz w:val="20"/>
          <w:szCs w:val="20"/>
          <w:lang w:val="en-US" w:eastAsia="en-AU"/>
        </w:rPr>
        <w:t>Abbreviations: GA = gestational age; RR = relative risk</w:t>
      </w:r>
      <w:r w:rsidRPr="004A5846">
        <w:rPr>
          <w:color w:val="000000"/>
          <w:sz w:val="20"/>
          <w:szCs w:val="20"/>
          <w:lang w:eastAsia="en-AU"/>
        </w:rPr>
        <w:t> </w:t>
      </w:r>
    </w:p>
    <w:p w14:paraId="56850895" w14:textId="52CE81F5" w:rsidR="00C42096" w:rsidRPr="004A5846" w:rsidRDefault="00C42096" w:rsidP="00DD06B7">
      <w:pPr>
        <w:autoSpaceDE/>
        <w:autoSpaceDN/>
        <w:adjustRightInd/>
        <w:textAlignment w:val="baseline"/>
        <w:rPr>
          <w:sz w:val="24"/>
          <w:szCs w:val="24"/>
          <w:lang w:eastAsia="en-AU"/>
        </w:rPr>
      </w:pPr>
      <w:r w:rsidRPr="004A5846">
        <w:rPr>
          <w:color w:val="000000"/>
          <w:sz w:val="20"/>
          <w:szCs w:val="20"/>
          <w:vertAlign w:val="superscript"/>
          <w:lang w:val="en-US" w:eastAsia="en-AU"/>
        </w:rPr>
        <w:t>a</w:t>
      </w:r>
      <w:r w:rsidRPr="004A5846">
        <w:rPr>
          <w:color w:val="000000"/>
          <w:sz w:val="20"/>
          <w:szCs w:val="20"/>
          <w:lang w:val="en-US" w:eastAsia="en-AU"/>
        </w:rPr>
        <w:t xml:space="preserve"> </w:t>
      </w:r>
      <w:r w:rsidR="00034733">
        <w:rPr>
          <w:color w:val="000000"/>
          <w:sz w:val="20"/>
          <w:szCs w:val="20"/>
          <w:lang w:val="en-US" w:eastAsia="en-AU"/>
        </w:rPr>
        <w:tab/>
      </w:r>
      <w:r w:rsidRPr="004A5846">
        <w:rPr>
          <w:color w:val="000000"/>
          <w:sz w:val="20"/>
          <w:szCs w:val="20"/>
          <w:lang w:val="en-US" w:eastAsia="en-AU"/>
        </w:rPr>
        <w:t>n = number of infant participants in the specified group with GA at birth &lt; 37 weeks </w:t>
      </w:r>
      <w:r w:rsidRPr="004A5846">
        <w:rPr>
          <w:color w:val="000000"/>
          <w:sz w:val="20"/>
          <w:szCs w:val="20"/>
          <w:lang w:eastAsia="en-AU"/>
        </w:rPr>
        <w:t> </w:t>
      </w:r>
    </w:p>
    <w:p w14:paraId="48A72ADF" w14:textId="33F61394" w:rsidR="00C42096" w:rsidRPr="004A5846" w:rsidRDefault="00C42096" w:rsidP="00DD06B7">
      <w:pPr>
        <w:autoSpaceDE/>
        <w:autoSpaceDN/>
        <w:adjustRightInd/>
        <w:textAlignment w:val="baseline"/>
        <w:rPr>
          <w:sz w:val="24"/>
          <w:szCs w:val="24"/>
          <w:lang w:eastAsia="en-AU"/>
        </w:rPr>
      </w:pPr>
      <w:r w:rsidRPr="004A5846">
        <w:rPr>
          <w:color w:val="000000"/>
          <w:sz w:val="20"/>
          <w:szCs w:val="20"/>
          <w:vertAlign w:val="superscript"/>
          <w:lang w:val="en-US" w:eastAsia="en-AU"/>
        </w:rPr>
        <w:t>b</w:t>
      </w:r>
      <w:r w:rsidRPr="004A5846">
        <w:rPr>
          <w:color w:val="000000"/>
          <w:sz w:val="20"/>
          <w:szCs w:val="20"/>
          <w:lang w:val="en-US" w:eastAsia="en-AU"/>
        </w:rPr>
        <w:t xml:space="preserve"> </w:t>
      </w:r>
      <w:r w:rsidR="00034733">
        <w:rPr>
          <w:color w:val="000000"/>
          <w:sz w:val="20"/>
          <w:szCs w:val="20"/>
          <w:lang w:val="en-US" w:eastAsia="en-AU"/>
        </w:rPr>
        <w:tab/>
      </w:r>
      <w:r w:rsidRPr="004A5846">
        <w:rPr>
          <w:color w:val="000000"/>
          <w:sz w:val="20"/>
          <w:szCs w:val="20"/>
          <w:lang w:val="en-US" w:eastAsia="en-AU"/>
        </w:rPr>
        <w:t>N = number of infant participants in the specified group. These values are used as the denominators for the percentage calculations.</w:t>
      </w:r>
      <w:r w:rsidRPr="004A5846">
        <w:rPr>
          <w:color w:val="000000"/>
          <w:sz w:val="20"/>
          <w:szCs w:val="20"/>
          <w:lang w:eastAsia="en-AU"/>
        </w:rPr>
        <w:t> </w:t>
      </w:r>
    </w:p>
    <w:p w14:paraId="2C5B4A11" w14:textId="0FF998B3" w:rsidR="00BB19D3" w:rsidRPr="004A5846" w:rsidRDefault="00C42096" w:rsidP="00DD06B7">
      <w:pPr>
        <w:rPr>
          <w:color w:val="000000"/>
          <w:sz w:val="20"/>
          <w:szCs w:val="20"/>
          <w:lang w:eastAsia="en-AU"/>
        </w:rPr>
      </w:pPr>
      <w:r w:rsidRPr="004A5846">
        <w:rPr>
          <w:color w:val="000000"/>
          <w:sz w:val="20"/>
          <w:szCs w:val="20"/>
          <w:vertAlign w:val="superscript"/>
          <w:lang w:val="en-US" w:eastAsia="en-AU"/>
        </w:rPr>
        <w:t>c</w:t>
      </w:r>
      <w:r w:rsidRPr="004A5846">
        <w:rPr>
          <w:color w:val="000000"/>
          <w:sz w:val="20"/>
          <w:szCs w:val="20"/>
          <w:lang w:val="en-US" w:eastAsia="en-AU"/>
        </w:rPr>
        <w:t xml:space="preserve"> </w:t>
      </w:r>
      <w:r w:rsidR="00034733">
        <w:rPr>
          <w:color w:val="000000"/>
          <w:sz w:val="20"/>
          <w:szCs w:val="20"/>
          <w:lang w:val="en-US" w:eastAsia="en-AU"/>
        </w:rPr>
        <w:tab/>
      </w:r>
      <w:r w:rsidRPr="004A5846">
        <w:rPr>
          <w:color w:val="000000"/>
          <w:sz w:val="20"/>
          <w:szCs w:val="20"/>
          <w:lang w:val="en-US" w:eastAsia="en-AU"/>
        </w:rPr>
        <w:t>RR is the percentage in the ABRYSVO group divided by the percentage in the placebo group.</w:t>
      </w:r>
      <w:r w:rsidRPr="004A5846">
        <w:rPr>
          <w:color w:val="000000"/>
          <w:sz w:val="20"/>
          <w:szCs w:val="20"/>
          <w:lang w:eastAsia="en-AU"/>
        </w:rPr>
        <w:t> </w:t>
      </w:r>
    </w:p>
    <w:p w14:paraId="4B9E3D1A" w14:textId="77777777" w:rsidR="00C42096" w:rsidRPr="004A5846" w:rsidRDefault="00C42096" w:rsidP="00DD06B7">
      <w:pPr>
        <w:rPr>
          <w:sz w:val="24"/>
          <w:szCs w:val="24"/>
        </w:rPr>
      </w:pPr>
    </w:p>
    <w:p w14:paraId="3CAF7C70" w14:textId="23558EE6" w:rsidR="00BB19D3" w:rsidRPr="004A5846" w:rsidRDefault="00BB19D3" w:rsidP="00DD06B7">
      <w:pPr>
        <w:rPr>
          <w:sz w:val="24"/>
          <w:szCs w:val="24"/>
        </w:rPr>
      </w:pPr>
      <w:r w:rsidRPr="004A5846">
        <w:rPr>
          <w:sz w:val="24"/>
          <w:szCs w:val="24"/>
        </w:rPr>
        <w:t xml:space="preserve">Please note that pregnant women considered to have increased risk of pregnancy complications and </w:t>
      </w:r>
      <w:r w:rsidR="0025713B">
        <w:rPr>
          <w:sz w:val="24"/>
          <w:szCs w:val="24"/>
        </w:rPr>
        <w:t>preterm</w:t>
      </w:r>
      <w:r w:rsidR="0025713B" w:rsidRPr="004A5846">
        <w:rPr>
          <w:sz w:val="24"/>
          <w:szCs w:val="24"/>
        </w:rPr>
        <w:t xml:space="preserve"> </w:t>
      </w:r>
      <w:r w:rsidRPr="004A5846">
        <w:rPr>
          <w:sz w:val="24"/>
          <w:szCs w:val="24"/>
        </w:rPr>
        <w:t xml:space="preserve">birth were excluded from the trial. (See Section </w:t>
      </w:r>
      <w:r w:rsidRPr="004A5846">
        <w:rPr>
          <w:spacing w:val="-2"/>
          <w:sz w:val="24"/>
          <w:szCs w:val="24"/>
        </w:rPr>
        <w:t xml:space="preserve">4.8 </w:t>
      </w:r>
      <w:r w:rsidRPr="004A5846">
        <w:rPr>
          <w:sz w:val="24"/>
          <w:szCs w:val="24"/>
        </w:rPr>
        <w:t>Adverse</w:t>
      </w:r>
      <w:r w:rsidRPr="004A5846">
        <w:rPr>
          <w:spacing w:val="-2"/>
          <w:sz w:val="24"/>
          <w:szCs w:val="24"/>
        </w:rPr>
        <w:t xml:space="preserve"> effects (undesirable effects</w:t>
      </w:r>
      <w:r w:rsidRPr="004A5846">
        <w:rPr>
          <w:sz w:val="24"/>
          <w:szCs w:val="24"/>
        </w:rPr>
        <w:t>).</w:t>
      </w:r>
    </w:p>
    <w:p w14:paraId="70120B63" w14:textId="3CED1B3F" w:rsidR="00BB0DC8" w:rsidRPr="00BE4093" w:rsidRDefault="00BB0DC8" w:rsidP="00DD06B7">
      <w:pPr>
        <w:pStyle w:val="CLDHeading4"/>
        <w:jc w:val="left"/>
        <w:rPr>
          <w:rFonts w:ascii="Times New Roman" w:hAnsi="Times New Roman"/>
        </w:rPr>
      </w:pPr>
      <w:r w:rsidRPr="00BE4093">
        <w:rPr>
          <w:rFonts w:ascii="Times New Roman" w:hAnsi="Times New Roman"/>
        </w:rPr>
        <w:t>Other birth outcomes in the pivotal maternal study</w:t>
      </w:r>
    </w:p>
    <w:p w14:paraId="193571D8" w14:textId="0D376CD6" w:rsidR="00BB0DC8" w:rsidRPr="004A5846" w:rsidRDefault="00BB0DC8" w:rsidP="00DD06B7">
      <w:pPr>
        <w:kinsoku w:val="0"/>
        <w:overflowPunct w:val="0"/>
        <w:spacing w:after="240"/>
        <w:ind w:left="40" w:right="96"/>
      </w:pPr>
      <w:r w:rsidRPr="00BE4093">
        <w:rPr>
          <w:sz w:val="24"/>
          <w:szCs w:val="24"/>
        </w:rPr>
        <w:t xml:space="preserve">The infant safety population included 3,568 and 3,558 infants born to individuals in the ABRYSVO or placebo group, respectively. There were 10 (0.3%) fetal deaths in the ABRYSVO group and 8 (0.2%) in the placebo group. Among the infants born to individuals in the ABRYSVO group and in the placebo group, 202 (5.7%) and 169 (4.7%), respectively, were born preterm </w:t>
      </w:r>
      <w:r w:rsidR="00630A0F" w:rsidRPr="00BE4093">
        <w:rPr>
          <w:sz w:val="24"/>
          <w:szCs w:val="24"/>
        </w:rPr>
        <w:t>(</w:t>
      </w:r>
      <w:r w:rsidRPr="00BE4093">
        <w:rPr>
          <w:sz w:val="24"/>
          <w:szCs w:val="24"/>
        </w:rPr>
        <w:t>see Sections 4.4 Warnings and Precautions, 4.8 Adverse effects (undesirable effects) and 5.1 Clinical trials</w:t>
      </w:r>
      <w:r w:rsidR="00630A0F" w:rsidRPr="00BE4093">
        <w:rPr>
          <w:sz w:val="24"/>
          <w:szCs w:val="24"/>
        </w:rPr>
        <w:t>)</w:t>
      </w:r>
      <w:r w:rsidRPr="00BE4093">
        <w:rPr>
          <w:sz w:val="24"/>
          <w:szCs w:val="24"/>
        </w:rPr>
        <w:t>.</w:t>
      </w:r>
      <w:r w:rsidRPr="00BE4093">
        <w:rPr>
          <w:i/>
          <w:sz w:val="24"/>
          <w:szCs w:val="24"/>
        </w:rPr>
        <w:t xml:space="preserve"> </w:t>
      </w:r>
      <w:r w:rsidRPr="00BE4093">
        <w:rPr>
          <w:sz w:val="24"/>
          <w:szCs w:val="24"/>
        </w:rPr>
        <w:t xml:space="preserve">Low birth weight was observed in 5.1% of participants in the ABRYSVO group versus 4.4% in the placebo group, and neonatal jaundice was observed in 7.2% in the ABRYSVO group versus 6.7% in the placebo group. </w:t>
      </w:r>
      <w:r w:rsidR="00630A0F" w:rsidRPr="00BE4093">
        <w:rPr>
          <w:sz w:val="24"/>
          <w:szCs w:val="24"/>
        </w:rPr>
        <w:t>(</w:t>
      </w:r>
      <w:proofErr w:type="gramStart"/>
      <w:r w:rsidRPr="00BE4093">
        <w:rPr>
          <w:sz w:val="24"/>
          <w:szCs w:val="24"/>
        </w:rPr>
        <w:t>see</w:t>
      </w:r>
      <w:proofErr w:type="gramEnd"/>
      <w:r w:rsidRPr="00BE4093">
        <w:rPr>
          <w:sz w:val="24"/>
          <w:szCs w:val="24"/>
        </w:rPr>
        <w:t xml:space="preserve"> Section 4.8 Adverse effects (undesirable effects)</w:t>
      </w:r>
      <w:r w:rsidR="00630A0F" w:rsidRPr="00BE4093">
        <w:rPr>
          <w:sz w:val="24"/>
          <w:szCs w:val="24"/>
        </w:rPr>
        <w:t>)</w:t>
      </w:r>
      <w:r w:rsidRPr="00BE4093">
        <w:rPr>
          <w:sz w:val="24"/>
          <w:szCs w:val="24"/>
        </w:rPr>
        <w:t xml:space="preserve">. For mortality in the neonatal period among infants born to pregnant individuals in </w:t>
      </w:r>
      <w:r w:rsidR="00630A0F" w:rsidRPr="00BE4093">
        <w:rPr>
          <w:sz w:val="24"/>
          <w:szCs w:val="24"/>
        </w:rPr>
        <w:t xml:space="preserve">Study </w:t>
      </w:r>
      <w:r w:rsidR="00630A0F" w:rsidRPr="00BE4093">
        <w:rPr>
          <w:color w:val="000000" w:themeColor="text1"/>
          <w:sz w:val="24"/>
          <w:szCs w:val="24"/>
        </w:rPr>
        <w:t>C3671008</w:t>
      </w:r>
      <w:r w:rsidRPr="00BE4093">
        <w:rPr>
          <w:sz w:val="24"/>
          <w:szCs w:val="24"/>
        </w:rPr>
        <w:t>, there were 2 deaths in the ABRYSVO group and 5 in the placebo group, and for overall mortality including after the neonatal period there were 5 deaths in the ABRYSVO group and 12 in the placebo group. Congenital abnormalities were reported in 5.0% in the ABRYSVO group and 6.2%</w:t>
      </w:r>
      <w:r w:rsidR="00117AE6" w:rsidRPr="00BE4093">
        <w:rPr>
          <w:sz w:val="24"/>
          <w:szCs w:val="24"/>
        </w:rPr>
        <w:t xml:space="preserve"> </w:t>
      </w:r>
      <w:r w:rsidRPr="00BE4093">
        <w:rPr>
          <w:sz w:val="24"/>
          <w:szCs w:val="24"/>
        </w:rPr>
        <w:t xml:space="preserve">in the </w:t>
      </w:r>
      <w:r w:rsidRPr="00BE4093">
        <w:rPr>
          <w:sz w:val="24"/>
          <w:szCs w:val="24"/>
        </w:rPr>
        <w:lastRenderedPageBreak/>
        <w:t>placebo group.</w:t>
      </w:r>
      <w:r w:rsidR="009F1598" w:rsidRPr="00BE4093">
        <w:rPr>
          <w:sz w:val="24"/>
          <w:szCs w:val="24"/>
        </w:rPr>
        <w:t xml:space="preserve"> In infants born preterm, 83 infants in the ABRYSVO group and 80 infants in the placebo group remained hospitalised or were readmitted to the hospital in the neonatal period (up to 30 days after birth). Available data are insufficient to establish a causal relationship between preterm birth and ABRYSVO. </w:t>
      </w:r>
    </w:p>
    <w:p w14:paraId="669FC1F2" w14:textId="1DB5FA02" w:rsidR="009308F6" w:rsidRPr="00BE4093" w:rsidRDefault="005753AD" w:rsidP="00DD06B7">
      <w:pPr>
        <w:pStyle w:val="CLDHeading4"/>
        <w:jc w:val="left"/>
        <w:rPr>
          <w:rFonts w:ascii="Times New Roman" w:hAnsi="Times New Roman"/>
        </w:rPr>
      </w:pPr>
      <w:r w:rsidRPr="00BE4093">
        <w:rPr>
          <w:rFonts w:ascii="Times New Roman" w:hAnsi="Times New Roman"/>
        </w:rPr>
        <w:t xml:space="preserve">Individuals 60 years of age and older by active immunisation </w:t>
      </w:r>
    </w:p>
    <w:p w14:paraId="390CF0D4" w14:textId="2457E23A" w:rsidR="009308F6" w:rsidRPr="004A5846" w:rsidRDefault="005753AD" w:rsidP="00DD06B7">
      <w:pPr>
        <w:pStyle w:val="CLDNormal"/>
        <w:jc w:val="left"/>
        <w:rPr>
          <w:rFonts w:eastAsia="CIDFont+F2"/>
          <w:szCs w:val="24"/>
        </w:rPr>
      </w:pPr>
      <w:r w:rsidRPr="004A5846">
        <w:rPr>
          <w:rFonts w:eastAsia="CIDFont+F2"/>
          <w:szCs w:val="24"/>
        </w:rPr>
        <w:t xml:space="preserve">Study C3671013 is a Phase 3, multicentre, randomised, double-blind, placebo-controlled study to assess the efficacy, </w:t>
      </w:r>
      <w:proofErr w:type="gramStart"/>
      <w:r w:rsidRPr="004A5846">
        <w:rPr>
          <w:rFonts w:eastAsia="CIDFont+F2"/>
          <w:szCs w:val="24"/>
        </w:rPr>
        <w:t>immunogenicity</w:t>
      </w:r>
      <w:proofErr w:type="gramEnd"/>
      <w:r w:rsidRPr="004A5846">
        <w:rPr>
          <w:rFonts w:eastAsia="CIDFont+F2"/>
          <w:szCs w:val="24"/>
        </w:rPr>
        <w:t xml:space="preserve"> and safety of </w:t>
      </w:r>
      <w:r w:rsidR="0008151E" w:rsidRPr="004A5846">
        <w:rPr>
          <w:rFonts w:eastAsia="CIDFont+F2"/>
          <w:szCs w:val="24"/>
        </w:rPr>
        <w:t>ABRYSVO</w:t>
      </w:r>
      <w:r w:rsidRPr="004A5846">
        <w:rPr>
          <w:rFonts w:eastAsia="CIDFont+F2"/>
          <w:szCs w:val="24"/>
        </w:rPr>
        <w:t xml:space="preserve"> in the prevention of RSV-associated lower respiratory tract </w:t>
      </w:r>
      <w:r w:rsidR="0043231B" w:rsidRPr="004A5846">
        <w:rPr>
          <w:rFonts w:eastAsia="CIDFont+F2"/>
          <w:szCs w:val="24"/>
        </w:rPr>
        <w:t>disease</w:t>
      </w:r>
      <w:r w:rsidRPr="004A5846">
        <w:rPr>
          <w:rFonts w:eastAsia="CIDFont+F2"/>
          <w:szCs w:val="24"/>
        </w:rPr>
        <w:t xml:space="preserve"> in individuals 60 years of age and older during the first RSV season and the long-term efficacy and immunogenicity of </w:t>
      </w:r>
      <w:r w:rsidR="0008151E" w:rsidRPr="004A5846">
        <w:rPr>
          <w:rFonts w:eastAsia="CIDFont+F2"/>
          <w:szCs w:val="24"/>
        </w:rPr>
        <w:t>ABRYSVO</w:t>
      </w:r>
      <w:r w:rsidRPr="004A5846">
        <w:rPr>
          <w:rFonts w:eastAsia="CIDFont+F2"/>
          <w:szCs w:val="24"/>
        </w:rPr>
        <w:t xml:space="preserve"> across two RSV seasons. The need for revaccination with a subsequent dose of </w:t>
      </w:r>
      <w:r w:rsidR="0008151E" w:rsidRPr="004A5846">
        <w:rPr>
          <w:rFonts w:eastAsia="CIDFont+F2"/>
          <w:szCs w:val="24"/>
        </w:rPr>
        <w:t>ABRYSVO</w:t>
      </w:r>
      <w:r w:rsidRPr="004A5846">
        <w:rPr>
          <w:rFonts w:eastAsia="CIDFont+F2"/>
          <w:szCs w:val="24"/>
        </w:rPr>
        <w:t xml:space="preserve"> has not been established. </w:t>
      </w:r>
    </w:p>
    <w:p w14:paraId="0C09F6EC" w14:textId="77F7CEB1" w:rsidR="00037155" w:rsidRPr="004A5846" w:rsidRDefault="005753AD" w:rsidP="00DD06B7">
      <w:pPr>
        <w:pStyle w:val="CLDNormal"/>
        <w:jc w:val="left"/>
        <w:rPr>
          <w:rFonts w:eastAsia="CIDFont+F2"/>
          <w:szCs w:val="24"/>
        </w:rPr>
      </w:pPr>
      <w:r w:rsidRPr="004A5846">
        <w:rPr>
          <w:rFonts w:eastAsia="CIDFont+F2"/>
          <w:szCs w:val="24"/>
        </w:rPr>
        <w:t xml:space="preserve">RSV-associated acute respiratory tract </w:t>
      </w:r>
      <w:r w:rsidR="0043231B" w:rsidRPr="004A5846">
        <w:rPr>
          <w:rFonts w:eastAsia="CIDFont+F2"/>
          <w:szCs w:val="24"/>
        </w:rPr>
        <w:t>disease</w:t>
      </w:r>
      <w:r w:rsidRPr="004A5846">
        <w:rPr>
          <w:rFonts w:eastAsia="CIDFont+F2"/>
          <w:szCs w:val="24"/>
        </w:rPr>
        <w:t xml:space="preserve"> was defined as RT-PCR confirmed RSV </w:t>
      </w:r>
      <w:r w:rsidR="0043231B" w:rsidRPr="004A5846">
        <w:rPr>
          <w:rFonts w:eastAsia="CIDFont+F2"/>
          <w:szCs w:val="24"/>
        </w:rPr>
        <w:t>disease</w:t>
      </w:r>
      <w:r w:rsidRPr="004A5846">
        <w:rPr>
          <w:rFonts w:eastAsia="CIDFont+F2"/>
          <w:szCs w:val="24"/>
        </w:rPr>
        <w:t xml:space="preserve"> with one or more of the following respiratory symptoms within 7 days of symptom onset and lasting more than 1 day during the same </w:t>
      </w:r>
      <w:r w:rsidR="0043231B" w:rsidRPr="004A5846">
        <w:rPr>
          <w:rFonts w:eastAsia="CIDFont+F2"/>
          <w:szCs w:val="24"/>
        </w:rPr>
        <w:t>disease</w:t>
      </w:r>
      <w:r w:rsidRPr="004A5846">
        <w:rPr>
          <w:rFonts w:eastAsia="CIDFont+F2"/>
          <w:szCs w:val="24"/>
        </w:rPr>
        <w:t xml:space="preserve"> - new or increased sore throat, nasal congestion, nasal discharge, cough, wheezing, sputum production or shortness of breath. </w:t>
      </w:r>
    </w:p>
    <w:p w14:paraId="7FA7007A" w14:textId="5FD9E648" w:rsidR="005753AD" w:rsidRPr="004A5846" w:rsidRDefault="005753AD" w:rsidP="00DD06B7">
      <w:pPr>
        <w:pStyle w:val="CLDNormal"/>
        <w:jc w:val="left"/>
        <w:rPr>
          <w:rFonts w:eastAsia="CIDFont+F2"/>
          <w:szCs w:val="24"/>
        </w:rPr>
      </w:pPr>
      <w:r w:rsidRPr="004A5846">
        <w:rPr>
          <w:rFonts w:eastAsia="CIDFont+F2"/>
          <w:szCs w:val="24"/>
        </w:rPr>
        <w:t xml:space="preserve">RSV-associated lower respiratory tract </w:t>
      </w:r>
      <w:r w:rsidR="0043231B" w:rsidRPr="004A5846">
        <w:rPr>
          <w:rFonts w:eastAsia="CIDFont+F2"/>
          <w:szCs w:val="24"/>
        </w:rPr>
        <w:t>disease</w:t>
      </w:r>
      <w:r w:rsidRPr="004A5846">
        <w:rPr>
          <w:rFonts w:eastAsia="CIDFont+F2"/>
          <w:szCs w:val="24"/>
        </w:rPr>
        <w:t xml:space="preserve"> was defined as RT-PCR confirmed RSV </w:t>
      </w:r>
      <w:r w:rsidR="0043231B" w:rsidRPr="004A5846">
        <w:rPr>
          <w:rFonts w:eastAsia="CIDFont+F2"/>
          <w:szCs w:val="24"/>
        </w:rPr>
        <w:t>disease</w:t>
      </w:r>
      <w:r w:rsidRPr="004A5846">
        <w:rPr>
          <w:rFonts w:eastAsia="CIDFont+F2"/>
          <w:szCs w:val="24"/>
        </w:rPr>
        <w:t xml:space="preserve"> with two or more, or three or more, of the following respiratory symptoms within 7 days of symptom onset and lasting more than 1 day during the same illness - new or increased cough, wheezing, sputum production, shortness of breath or </w:t>
      </w:r>
      <w:proofErr w:type="spellStart"/>
      <w:r w:rsidRPr="004A5846">
        <w:rPr>
          <w:rFonts w:eastAsia="CIDFont+F2"/>
          <w:szCs w:val="24"/>
        </w:rPr>
        <w:t>tachypnea</w:t>
      </w:r>
      <w:proofErr w:type="spellEnd"/>
      <w:r w:rsidRPr="004A5846">
        <w:rPr>
          <w:rFonts w:eastAsia="CIDFont+F2"/>
          <w:szCs w:val="24"/>
        </w:rPr>
        <w:t xml:space="preserve"> (≥25 breaths/min or 15% increase from resting baseline). RSV-associated severe lower respiratory tract </w:t>
      </w:r>
      <w:r w:rsidR="0043231B" w:rsidRPr="004A5846">
        <w:rPr>
          <w:rFonts w:eastAsia="CIDFont+F2"/>
          <w:szCs w:val="24"/>
        </w:rPr>
        <w:t>disease</w:t>
      </w:r>
      <w:r w:rsidRPr="004A5846">
        <w:rPr>
          <w:rFonts w:eastAsia="CIDFont+F2"/>
          <w:szCs w:val="24"/>
        </w:rPr>
        <w:t xml:space="preserve"> was defined as meeting the lower respiratory tract </w:t>
      </w:r>
      <w:r w:rsidR="0043231B" w:rsidRPr="004A5846">
        <w:rPr>
          <w:rFonts w:eastAsia="CIDFont+F2"/>
          <w:szCs w:val="24"/>
        </w:rPr>
        <w:t>disease</w:t>
      </w:r>
      <w:r w:rsidRPr="004A5846">
        <w:rPr>
          <w:rFonts w:eastAsia="CIDFont+F2"/>
          <w:szCs w:val="24"/>
        </w:rPr>
        <w:t xml:space="preserve">-RSV criteria plus at least one of the following - hospitalisation due to RSV-associated lower respiratory tract </w:t>
      </w:r>
      <w:r w:rsidR="0043231B" w:rsidRPr="004A5846">
        <w:rPr>
          <w:rFonts w:eastAsia="CIDFont+F2"/>
          <w:szCs w:val="24"/>
        </w:rPr>
        <w:t>disease</w:t>
      </w:r>
      <w:r w:rsidRPr="004A5846">
        <w:rPr>
          <w:rFonts w:eastAsia="CIDFont+F2"/>
          <w:szCs w:val="24"/>
        </w:rPr>
        <w:t xml:space="preserve">, new or increased oxygen supplementation or mechanical ventilation including Continuous Positive Airway Pressure (CPAP). </w:t>
      </w:r>
      <w:r w:rsidR="00A1142C" w:rsidRPr="004A5846">
        <w:rPr>
          <w:rFonts w:eastAsia="CIDFont+F2"/>
          <w:szCs w:val="24"/>
        </w:rPr>
        <w:t xml:space="preserve"> </w:t>
      </w:r>
    </w:p>
    <w:p w14:paraId="0D6A5109" w14:textId="5E23AF37" w:rsidR="00627A5B" w:rsidRPr="004A5846" w:rsidRDefault="005753AD" w:rsidP="00DD06B7">
      <w:pPr>
        <w:pStyle w:val="CLDNormal"/>
        <w:jc w:val="left"/>
        <w:rPr>
          <w:rFonts w:eastAsia="CIDFont+F2"/>
          <w:szCs w:val="24"/>
        </w:rPr>
      </w:pPr>
      <w:r w:rsidRPr="004A5846">
        <w:rPr>
          <w:rFonts w:eastAsia="CIDFont+F2"/>
          <w:szCs w:val="24"/>
        </w:rPr>
        <w:t xml:space="preserve">The dose level of RSV prefusion F antigen in </w:t>
      </w:r>
      <w:r w:rsidR="0008151E" w:rsidRPr="004A5846">
        <w:rPr>
          <w:rFonts w:eastAsia="CIDFont+F2"/>
          <w:szCs w:val="24"/>
        </w:rPr>
        <w:t>ABRYSVO</w:t>
      </w:r>
      <w:r w:rsidRPr="004A5846">
        <w:rPr>
          <w:rFonts w:eastAsia="CIDFont+F2"/>
          <w:szCs w:val="24"/>
        </w:rPr>
        <w:t xml:space="preserve"> for this study was 120 micrograms (60 m</w:t>
      </w:r>
      <w:r w:rsidR="00AC05F9" w:rsidRPr="004A5846">
        <w:rPr>
          <w:rFonts w:eastAsia="CIDFont+F2"/>
          <w:szCs w:val="24"/>
        </w:rPr>
        <w:t>i</w:t>
      </w:r>
      <w:r w:rsidRPr="004A5846">
        <w:rPr>
          <w:rFonts w:eastAsia="CIDFont+F2"/>
          <w:szCs w:val="24"/>
        </w:rPr>
        <w:t>c</w:t>
      </w:r>
      <w:r w:rsidR="00AC05F9" w:rsidRPr="004A5846">
        <w:rPr>
          <w:rFonts w:eastAsia="CIDFont+F2"/>
          <w:szCs w:val="24"/>
        </w:rPr>
        <w:t>ro</w:t>
      </w:r>
      <w:r w:rsidRPr="004A5846">
        <w:rPr>
          <w:rFonts w:eastAsia="CIDFont+F2"/>
          <w:szCs w:val="24"/>
        </w:rPr>
        <w:t>g</w:t>
      </w:r>
      <w:r w:rsidR="00AC05F9" w:rsidRPr="004A5846">
        <w:rPr>
          <w:rFonts w:eastAsia="CIDFont+F2"/>
          <w:szCs w:val="24"/>
        </w:rPr>
        <w:t>rams</w:t>
      </w:r>
      <w:r w:rsidRPr="004A5846">
        <w:rPr>
          <w:rFonts w:eastAsia="CIDFont+F2"/>
          <w:szCs w:val="24"/>
        </w:rPr>
        <w:t xml:space="preserve"> A and 60 m</w:t>
      </w:r>
      <w:r w:rsidR="00AC05F9" w:rsidRPr="004A5846">
        <w:rPr>
          <w:rFonts w:eastAsia="CIDFont+F2"/>
          <w:szCs w:val="24"/>
        </w:rPr>
        <w:t>i</w:t>
      </w:r>
      <w:r w:rsidRPr="004A5846">
        <w:rPr>
          <w:rFonts w:eastAsia="CIDFont+F2"/>
          <w:szCs w:val="24"/>
        </w:rPr>
        <w:t>c</w:t>
      </w:r>
      <w:r w:rsidR="00AC05F9" w:rsidRPr="004A5846">
        <w:rPr>
          <w:rFonts w:eastAsia="CIDFont+F2"/>
          <w:szCs w:val="24"/>
        </w:rPr>
        <w:t>ro</w:t>
      </w:r>
      <w:r w:rsidRPr="004A5846">
        <w:rPr>
          <w:rFonts w:eastAsia="CIDFont+F2"/>
          <w:szCs w:val="24"/>
        </w:rPr>
        <w:t>g</w:t>
      </w:r>
      <w:r w:rsidR="00AC05F9" w:rsidRPr="004A5846">
        <w:rPr>
          <w:rFonts w:eastAsia="CIDFont+F2"/>
          <w:szCs w:val="24"/>
        </w:rPr>
        <w:t>rams</w:t>
      </w:r>
      <w:r w:rsidRPr="004A5846">
        <w:rPr>
          <w:rFonts w:eastAsia="CIDFont+F2"/>
          <w:szCs w:val="24"/>
        </w:rPr>
        <w:t xml:space="preserve"> B,</w:t>
      </w:r>
      <w:r w:rsidR="00DC02CE" w:rsidRPr="004A5846" w:rsidDel="009C3E0F">
        <w:rPr>
          <w:rFonts w:eastAsia="CIDFont+F2"/>
          <w:szCs w:val="24"/>
        </w:rPr>
        <w:t xml:space="preserve"> </w:t>
      </w:r>
      <w:r w:rsidR="00DC02CE" w:rsidRPr="004A5846">
        <w:rPr>
          <w:rFonts w:eastAsia="CIDFont+F2"/>
          <w:szCs w:val="24"/>
        </w:rPr>
        <w:t xml:space="preserve">without </w:t>
      </w:r>
      <w:proofErr w:type="gramStart"/>
      <w:r w:rsidR="00DC02CE" w:rsidRPr="004A5846">
        <w:rPr>
          <w:rFonts w:eastAsia="CIDFont+F2"/>
          <w:szCs w:val="24"/>
        </w:rPr>
        <w:t>Al(</w:t>
      </w:r>
      <w:proofErr w:type="gramEnd"/>
      <w:r w:rsidR="00DC02CE" w:rsidRPr="004A5846">
        <w:rPr>
          <w:rFonts w:eastAsia="CIDFont+F2"/>
          <w:szCs w:val="24"/>
        </w:rPr>
        <w:t>OH)</w:t>
      </w:r>
      <w:r w:rsidR="00DC02CE" w:rsidRPr="00BE4093">
        <w:rPr>
          <w:rFonts w:eastAsia="CIDFont+F2"/>
          <w:szCs w:val="24"/>
          <w:vertAlign w:val="subscript"/>
        </w:rPr>
        <w:t>3</w:t>
      </w:r>
      <w:r w:rsidRPr="004A5846">
        <w:rPr>
          <w:rFonts w:eastAsia="CIDFont+F2"/>
          <w:szCs w:val="24"/>
        </w:rPr>
        <w:t xml:space="preserve">). Participants were randomised (1:1) to receive </w:t>
      </w:r>
      <w:r w:rsidR="0008151E" w:rsidRPr="004A5846">
        <w:rPr>
          <w:rFonts w:eastAsia="CIDFont+F2"/>
          <w:szCs w:val="24"/>
        </w:rPr>
        <w:t>ABRYSVO</w:t>
      </w:r>
      <w:r w:rsidRPr="004A5846">
        <w:rPr>
          <w:rFonts w:eastAsia="CIDFont+F2"/>
          <w:szCs w:val="24"/>
        </w:rPr>
        <w:t xml:space="preserve"> (n=</w:t>
      </w:r>
      <w:r w:rsidR="00634ABA" w:rsidRPr="004A5846">
        <w:rPr>
          <w:rFonts w:eastAsia="CIDFont+F2"/>
          <w:szCs w:val="24"/>
        </w:rPr>
        <w:t>18,488</w:t>
      </w:r>
      <w:r w:rsidRPr="004A5846">
        <w:rPr>
          <w:rFonts w:eastAsia="CIDFont+F2"/>
          <w:szCs w:val="24"/>
        </w:rPr>
        <w:t>) or placebo (n=</w:t>
      </w:r>
      <w:r w:rsidR="00634ABA" w:rsidRPr="004A5846">
        <w:rPr>
          <w:rFonts w:eastAsia="CIDFont+F2"/>
          <w:szCs w:val="24"/>
        </w:rPr>
        <w:t>18,479</w:t>
      </w:r>
      <w:r w:rsidRPr="004A5846">
        <w:rPr>
          <w:rFonts w:eastAsia="CIDFont+F2"/>
          <w:szCs w:val="24"/>
        </w:rPr>
        <w:t xml:space="preserve">). </w:t>
      </w:r>
      <w:proofErr w:type="spellStart"/>
      <w:r w:rsidRPr="004A5846">
        <w:rPr>
          <w:rFonts w:eastAsia="CIDFont+F2"/>
          <w:szCs w:val="24"/>
        </w:rPr>
        <w:t>Enrollment</w:t>
      </w:r>
      <w:proofErr w:type="spellEnd"/>
      <w:r w:rsidRPr="004A5846">
        <w:rPr>
          <w:rFonts w:eastAsia="CIDFont+F2"/>
          <w:szCs w:val="24"/>
        </w:rPr>
        <w:t xml:space="preserve"> was stratified by age, 60-69 years (</w:t>
      </w:r>
      <w:r w:rsidR="00634ABA" w:rsidRPr="004A5846">
        <w:rPr>
          <w:rFonts w:eastAsia="CIDFont+F2"/>
          <w:szCs w:val="24"/>
        </w:rPr>
        <w:t>63</w:t>
      </w:r>
      <w:r w:rsidRPr="004A5846">
        <w:rPr>
          <w:rFonts w:eastAsia="CIDFont+F2"/>
          <w:szCs w:val="24"/>
        </w:rPr>
        <w:t>%), 70-79 years (32%) and ≥80 years (</w:t>
      </w:r>
      <w:r w:rsidR="00634ABA" w:rsidRPr="004A5846">
        <w:rPr>
          <w:rFonts w:eastAsia="CIDFont+F2"/>
          <w:szCs w:val="24"/>
        </w:rPr>
        <w:t>5</w:t>
      </w:r>
      <w:r w:rsidRPr="004A5846">
        <w:rPr>
          <w:rFonts w:eastAsia="CIDFont+F2"/>
          <w:szCs w:val="24"/>
        </w:rPr>
        <w:t>%). Healthy adults and adults with stable chronic diseases were included. Participants (</w:t>
      </w:r>
      <w:r w:rsidR="00634ABA" w:rsidRPr="004A5846">
        <w:rPr>
          <w:rFonts w:eastAsia="CIDFont+F2"/>
          <w:szCs w:val="24"/>
        </w:rPr>
        <w:t>16</w:t>
      </w:r>
      <w:r w:rsidRPr="004A5846">
        <w:rPr>
          <w:rFonts w:eastAsia="CIDFont+F2"/>
          <w:szCs w:val="24"/>
        </w:rPr>
        <w:t xml:space="preserve">%) were enrolled with stable chronic cardiopulmonary conditions such as chronic obstructive pulmonary disease (COPD), asthma or congestive heart failure (CHF). </w:t>
      </w:r>
    </w:p>
    <w:p w14:paraId="76B192EF" w14:textId="5E94808A" w:rsidR="00DF16BB" w:rsidRPr="004A5846" w:rsidRDefault="005753AD" w:rsidP="00DD06B7">
      <w:pPr>
        <w:pStyle w:val="CLDNormal"/>
        <w:jc w:val="left"/>
        <w:rPr>
          <w:rFonts w:eastAsia="CIDFont+F2"/>
          <w:szCs w:val="24"/>
        </w:rPr>
      </w:pPr>
      <w:r w:rsidRPr="004A5846">
        <w:rPr>
          <w:rFonts w:eastAsia="CIDFont+F2"/>
          <w:szCs w:val="24"/>
        </w:rPr>
        <w:t xml:space="preserve">The primary objective was assessment of vaccine efficacy (VE), defined as the relative risk reduction of first episode of RSV-associated lower respiratory tract </w:t>
      </w:r>
      <w:r w:rsidR="0043231B" w:rsidRPr="004A5846">
        <w:rPr>
          <w:rFonts w:eastAsia="CIDFont+F2"/>
          <w:szCs w:val="24"/>
        </w:rPr>
        <w:t>disease</w:t>
      </w:r>
      <w:r w:rsidRPr="004A5846">
        <w:rPr>
          <w:rFonts w:eastAsia="CIDFont+F2"/>
          <w:szCs w:val="24"/>
        </w:rPr>
        <w:t xml:space="preserve"> in the </w:t>
      </w:r>
      <w:r w:rsidR="0008151E" w:rsidRPr="004A5846">
        <w:rPr>
          <w:rFonts w:eastAsia="CIDFont+F2"/>
          <w:szCs w:val="24"/>
        </w:rPr>
        <w:t>ABRYSVO</w:t>
      </w:r>
      <w:r w:rsidRPr="004A5846">
        <w:rPr>
          <w:rFonts w:eastAsia="CIDFont+F2"/>
          <w:szCs w:val="24"/>
        </w:rPr>
        <w:t xml:space="preserve"> group compared to the placebo group in the first RSV season. Secondary objectives were assessment of VE, defined as the relative risk reduction of first episode of RSV-associated severe lower respiratory tract </w:t>
      </w:r>
      <w:r w:rsidR="0043231B" w:rsidRPr="004A5846">
        <w:rPr>
          <w:rFonts w:eastAsia="CIDFont+F2"/>
          <w:szCs w:val="24"/>
        </w:rPr>
        <w:t>disease</w:t>
      </w:r>
      <w:r w:rsidRPr="004A5846">
        <w:rPr>
          <w:rFonts w:eastAsia="CIDFont+F2"/>
          <w:szCs w:val="24"/>
        </w:rPr>
        <w:t xml:space="preserve"> and acute respiratory </w:t>
      </w:r>
      <w:r w:rsidR="0043231B" w:rsidRPr="004A5846">
        <w:rPr>
          <w:rFonts w:eastAsia="CIDFont+F2"/>
          <w:szCs w:val="24"/>
        </w:rPr>
        <w:t>disease</w:t>
      </w:r>
      <w:r w:rsidRPr="004A5846">
        <w:rPr>
          <w:rFonts w:eastAsia="CIDFont+F2"/>
          <w:szCs w:val="24"/>
        </w:rPr>
        <w:t xml:space="preserve"> in the </w:t>
      </w:r>
      <w:r w:rsidR="0008151E" w:rsidRPr="004A5846">
        <w:rPr>
          <w:rFonts w:eastAsia="CIDFont+F2"/>
          <w:szCs w:val="24"/>
        </w:rPr>
        <w:t>ABRYSVO</w:t>
      </w:r>
      <w:r w:rsidRPr="004A5846">
        <w:rPr>
          <w:rFonts w:eastAsia="CIDFont+F2"/>
          <w:szCs w:val="24"/>
        </w:rPr>
        <w:t xml:space="preserve"> group compared to the placebo group in the first RSV season. Other efficacy endpoints include the efficacy of </w:t>
      </w:r>
      <w:r w:rsidR="0008151E" w:rsidRPr="004A5846">
        <w:rPr>
          <w:rFonts w:eastAsia="CIDFont+F2"/>
          <w:szCs w:val="24"/>
        </w:rPr>
        <w:t>ABRYSVO</w:t>
      </w:r>
      <w:r w:rsidRPr="004A5846">
        <w:rPr>
          <w:rFonts w:eastAsia="CIDFont+F2"/>
          <w:szCs w:val="24"/>
        </w:rPr>
        <w:t xml:space="preserve"> in preventing RSV-associated lower respiratory tract </w:t>
      </w:r>
      <w:r w:rsidR="0043231B" w:rsidRPr="004A5846">
        <w:rPr>
          <w:rFonts w:eastAsia="CIDFont+F2"/>
          <w:szCs w:val="24"/>
        </w:rPr>
        <w:t>disease</w:t>
      </w:r>
      <w:r w:rsidRPr="004A5846">
        <w:rPr>
          <w:rFonts w:eastAsia="CIDFont+F2"/>
          <w:szCs w:val="24"/>
        </w:rPr>
        <w:t xml:space="preserve"> and acute respiratory </w:t>
      </w:r>
      <w:r w:rsidR="0043231B" w:rsidRPr="004A5846">
        <w:rPr>
          <w:rFonts w:eastAsia="CIDFont+F2"/>
          <w:szCs w:val="24"/>
        </w:rPr>
        <w:t>disease</w:t>
      </w:r>
      <w:r w:rsidRPr="004A5846">
        <w:rPr>
          <w:rFonts w:eastAsia="CIDFont+F2"/>
          <w:szCs w:val="24"/>
        </w:rPr>
        <w:t xml:space="preserve"> across two RSV seasons following vaccination. </w:t>
      </w:r>
      <w:r w:rsidR="00A1142C" w:rsidRPr="004A5846">
        <w:rPr>
          <w:rFonts w:eastAsia="CIDFont+F2"/>
          <w:szCs w:val="24"/>
        </w:rPr>
        <w:t xml:space="preserve"> </w:t>
      </w:r>
    </w:p>
    <w:p w14:paraId="53375CE1" w14:textId="128F2940" w:rsidR="005753AD" w:rsidRPr="004A5846" w:rsidRDefault="005753AD" w:rsidP="00DD06B7">
      <w:pPr>
        <w:pStyle w:val="CLDNormal"/>
        <w:jc w:val="left"/>
        <w:rPr>
          <w:rFonts w:eastAsia="CIDFont+F2"/>
          <w:color w:val="00B050"/>
          <w:szCs w:val="24"/>
        </w:rPr>
      </w:pPr>
      <w:r w:rsidRPr="004A5846">
        <w:rPr>
          <w:rFonts w:eastAsia="CIDFont+F2"/>
          <w:szCs w:val="24"/>
        </w:rPr>
        <w:t xml:space="preserve">Demographic characteristics in Study </w:t>
      </w:r>
      <w:r w:rsidR="000D4BCE" w:rsidRPr="004A5846">
        <w:rPr>
          <w:rFonts w:eastAsia="CIDFont+F2"/>
          <w:szCs w:val="24"/>
        </w:rPr>
        <w:t>C3671013</w:t>
      </w:r>
      <w:r w:rsidRPr="004A5846">
        <w:rPr>
          <w:rFonts w:eastAsia="CIDFont+F2"/>
          <w:szCs w:val="24"/>
        </w:rPr>
        <w:t xml:space="preserve"> were generally similar </w:t>
      </w:r>
      <w:proofErr w:type="gramStart"/>
      <w:r w:rsidRPr="004A5846">
        <w:rPr>
          <w:rFonts w:eastAsia="CIDFont+F2"/>
          <w:szCs w:val="24"/>
        </w:rPr>
        <w:t>with regard to</w:t>
      </w:r>
      <w:proofErr w:type="gramEnd"/>
      <w:r w:rsidRPr="004A5846">
        <w:rPr>
          <w:rFonts w:eastAsia="CIDFont+F2"/>
          <w:szCs w:val="24"/>
        </w:rPr>
        <w:t xml:space="preserve"> age, gender, race and ethnicity among participants who received </w:t>
      </w:r>
      <w:r w:rsidR="0008151E" w:rsidRPr="004A5846">
        <w:rPr>
          <w:rFonts w:eastAsia="CIDFont+F2"/>
          <w:szCs w:val="24"/>
        </w:rPr>
        <w:t>ABRYSVO</w:t>
      </w:r>
      <w:r w:rsidRPr="004A5846">
        <w:rPr>
          <w:rFonts w:eastAsia="CIDFont+F2"/>
          <w:szCs w:val="24"/>
        </w:rPr>
        <w:t xml:space="preserve"> and those who </w:t>
      </w:r>
      <w:r w:rsidRPr="004A5846">
        <w:rPr>
          <w:rFonts w:eastAsia="CIDFont+F2"/>
          <w:szCs w:val="24"/>
        </w:rPr>
        <w:lastRenderedPageBreak/>
        <w:t xml:space="preserve">received placebo. Of the participants who received </w:t>
      </w:r>
      <w:r w:rsidR="0008151E" w:rsidRPr="004A5846">
        <w:rPr>
          <w:rFonts w:eastAsia="CIDFont+F2"/>
          <w:szCs w:val="24"/>
        </w:rPr>
        <w:t>ABRYSVO</w:t>
      </w:r>
      <w:r w:rsidRPr="004A5846">
        <w:rPr>
          <w:rFonts w:eastAsia="CIDFont+F2"/>
          <w:szCs w:val="24"/>
        </w:rPr>
        <w:t xml:space="preserve">, 51% were male and </w:t>
      </w:r>
      <w:r w:rsidR="00634ABA" w:rsidRPr="004A5846">
        <w:rPr>
          <w:rFonts w:eastAsia="CIDFont+F2"/>
          <w:szCs w:val="24"/>
        </w:rPr>
        <w:t>80</w:t>
      </w:r>
      <w:r w:rsidRPr="004A5846">
        <w:rPr>
          <w:rFonts w:eastAsia="CIDFont+F2"/>
          <w:szCs w:val="24"/>
        </w:rPr>
        <w:t xml:space="preserve">% were White, </w:t>
      </w:r>
      <w:r w:rsidR="00634ABA" w:rsidRPr="004A5846">
        <w:rPr>
          <w:rFonts w:eastAsia="CIDFont+F2"/>
          <w:szCs w:val="24"/>
        </w:rPr>
        <w:t>12</w:t>
      </w:r>
      <w:r w:rsidRPr="004A5846">
        <w:rPr>
          <w:rFonts w:eastAsia="CIDFont+F2"/>
          <w:szCs w:val="24"/>
        </w:rPr>
        <w:t xml:space="preserve">% were Black or African American and </w:t>
      </w:r>
      <w:r w:rsidR="00634ABA" w:rsidRPr="004A5846">
        <w:rPr>
          <w:rFonts w:eastAsia="CIDFont+F2"/>
          <w:szCs w:val="24"/>
        </w:rPr>
        <w:t>41</w:t>
      </w:r>
      <w:r w:rsidRPr="004A5846">
        <w:rPr>
          <w:rFonts w:eastAsia="CIDFont+F2"/>
          <w:szCs w:val="24"/>
        </w:rPr>
        <w:t xml:space="preserve">% were Hispanic/Latino. The median age of participants was 67 years (range 59-95 years). No overall differences in the safety or effectiveness of </w:t>
      </w:r>
      <w:r w:rsidR="0008151E" w:rsidRPr="004A5846">
        <w:rPr>
          <w:rFonts w:eastAsia="CIDFont+F2"/>
          <w:szCs w:val="24"/>
        </w:rPr>
        <w:t>ABRYSVO</w:t>
      </w:r>
      <w:r w:rsidRPr="004A5846">
        <w:rPr>
          <w:rFonts w:eastAsia="CIDFont+F2"/>
          <w:szCs w:val="24"/>
        </w:rPr>
        <w:t xml:space="preserve"> were observed between age groups. </w:t>
      </w:r>
    </w:p>
    <w:p w14:paraId="073E6826" w14:textId="58120FA4" w:rsidR="00FA04ED" w:rsidRPr="004A5846" w:rsidRDefault="00BD7A6D" w:rsidP="00DD06B7">
      <w:pPr>
        <w:rPr>
          <w:rFonts w:eastAsia="CIDFont+F2"/>
          <w:color w:val="00B050"/>
          <w:sz w:val="24"/>
          <w:szCs w:val="24"/>
        </w:rPr>
      </w:pPr>
      <w:r w:rsidRPr="004A5846">
        <w:rPr>
          <w:rFonts w:eastAsia="CIDFont+F2"/>
          <w:sz w:val="24"/>
          <w:szCs w:val="24"/>
        </w:rPr>
        <w:t>The study met</w:t>
      </w:r>
      <w:r w:rsidR="005753AD" w:rsidRPr="004A5846">
        <w:rPr>
          <w:rFonts w:eastAsia="CIDFont+F2"/>
          <w:sz w:val="24"/>
          <w:szCs w:val="24"/>
        </w:rPr>
        <w:t xml:space="preserve"> the primary objectives of reduction of lower respiratory tract </w:t>
      </w:r>
      <w:r w:rsidR="0043231B" w:rsidRPr="004A5846">
        <w:rPr>
          <w:rFonts w:eastAsia="CIDFont+F2"/>
          <w:sz w:val="24"/>
          <w:szCs w:val="24"/>
        </w:rPr>
        <w:t>disease</w:t>
      </w:r>
      <w:r w:rsidR="005753AD" w:rsidRPr="004A5846">
        <w:rPr>
          <w:rFonts w:eastAsia="CIDFont+F2"/>
          <w:sz w:val="24"/>
          <w:szCs w:val="24"/>
        </w:rPr>
        <w:t xml:space="preserve"> RSV cases with ≥2 symptoms and lower respiratory tract </w:t>
      </w:r>
      <w:r w:rsidR="0043231B" w:rsidRPr="004A5846">
        <w:rPr>
          <w:rFonts w:eastAsia="CIDFont+F2"/>
          <w:sz w:val="24"/>
          <w:szCs w:val="24"/>
        </w:rPr>
        <w:t>disease</w:t>
      </w:r>
      <w:r w:rsidR="005753AD" w:rsidRPr="004A5846">
        <w:rPr>
          <w:rFonts w:eastAsia="CIDFont+F2"/>
          <w:sz w:val="24"/>
          <w:szCs w:val="24"/>
        </w:rPr>
        <w:t xml:space="preserve"> RSV cases with ≥3 symptoms.</w:t>
      </w:r>
      <w:r w:rsidR="00FC35F5" w:rsidRPr="004A5846">
        <w:rPr>
          <w:rFonts w:eastAsia="CIDFont+F2"/>
          <w:sz w:val="24"/>
          <w:szCs w:val="24"/>
        </w:rPr>
        <w:t xml:space="preserve"> </w:t>
      </w:r>
    </w:p>
    <w:p w14:paraId="4C0053DB" w14:textId="47EEF373" w:rsidR="005753AD" w:rsidRPr="004A5846" w:rsidRDefault="005753AD" w:rsidP="00DD06B7">
      <w:pPr>
        <w:pStyle w:val="CLDNormal"/>
        <w:jc w:val="left"/>
        <w:rPr>
          <w:rFonts w:eastAsia="CIDFont+F2"/>
          <w:szCs w:val="24"/>
        </w:rPr>
      </w:pPr>
      <w:r w:rsidRPr="004A5846">
        <w:rPr>
          <w:rFonts w:eastAsia="CIDFont+F2"/>
          <w:szCs w:val="24"/>
        </w:rPr>
        <w:t>Vaccine efficacy information</w:t>
      </w:r>
      <w:r w:rsidR="005102B7" w:rsidRPr="004A5846">
        <w:rPr>
          <w:rFonts w:eastAsia="CIDFont+F2"/>
          <w:szCs w:val="24"/>
        </w:rPr>
        <w:t xml:space="preserve"> at the end of the first RSV season</w:t>
      </w:r>
      <w:r w:rsidRPr="004A5846">
        <w:rPr>
          <w:rFonts w:eastAsia="CIDFont+F2"/>
          <w:szCs w:val="24"/>
        </w:rPr>
        <w:t xml:space="preserve"> is presented in Table </w:t>
      </w:r>
      <w:r w:rsidR="00032502" w:rsidRPr="004A5846">
        <w:rPr>
          <w:rFonts w:eastAsia="CIDFont+F2"/>
          <w:szCs w:val="24"/>
        </w:rPr>
        <w:t>18</w:t>
      </w:r>
      <w:r w:rsidR="008A4506" w:rsidRPr="004A5846">
        <w:rPr>
          <w:rFonts w:eastAsia="CIDFont+F2"/>
          <w:szCs w:val="24"/>
        </w:rPr>
        <w:t xml:space="preserve"> and Figures 3 to </w:t>
      </w:r>
      <w:r w:rsidR="001F3F8C">
        <w:rPr>
          <w:rFonts w:eastAsia="CIDFont+F2"/>
          <w:szCs w:val="24"/>
        </w:rPr>
        <w:t>7</w:t>
      </w:r>
      <w:r w:rsidRPr="004A5846">
        <w:rPr>
          <w:rFonts w:eastAsia="CIDFont+F2"/>
          <w:szCs w:val="24"/>
        </w:rPr>
        <w:t>.</w:t>
      </w:r>
      <w:r w:rsidR="003705C5" w:rsidRPr="004A5846">
        <w:rPr>
          <w:rFonts w:eastAsia="CIDFont+F2"/>
          <w:szCs w:val="24"/>
        </w:rPr>
        <w:t xml:space="preserve"> The average surveillance duration was 7.05 months. </w:t>
      </w:r>
    </w:p>
    <w:p w14:paraId="77D5F755" w14:textId="34FE70B3" w:rsidR="004D602A" w:rsidRPr="004A5846" w:rsidRDefault="004D602A" w:rsidP="00DD06B7">
      <w:pPr>
        <w:pStyle w:val="CLDNormal"/>
        <w:keepNext/>
        <w:jc w:val="left"/>
        <w:rPr>
          <w:rFonts w:eastAsia="CIDFont+F2"/>
          <w:szCs w:val="24"/>
        </w:rPr>
      </w:pPr>
      <w:r w:rsidRPr="004A5846">
        <w:rPr>
          <w:rFonts w:eastAsia="CIDFont+F2"/>
          <w:b/>
          <w:bCs/>
          <w:szCs w:val="24"/>
        </w:rPr>
        <w:t xml:space="preserve">Table </w:t>
      </w:r>
      <w:r w:rsidR="00FA7ACB" w:rsidRPr="004A5846">
        <w:rPr>
          <w:rFonts w:eastAsia="CIDFont+F2"/>
          <w:b/>
          <w:bCs/>
          <w:szCs w:val="24"/>
        </w:rPr>
        <w:t>1</w:t>
      </w:r>
      <w:r w:rsidR="00BB19D3" w:rsidRPr="004A5846">
        <w:rPr>
          <w:rFonts w:eastAsia="CIDFont+F2"/>
          <w:b/>
          <w:bCs/>
          <w:szCs w:val="24"/>
        </w:rPr>
        <w:t>8</w:t>
      </w:r>
      <w:r w:rsidR="00CA14FD" w:rsidRPr="004A5846">
        <w:rPr>
          <w:rFonts w:eastAsia="CIDFont+F2"/>
          <w:b/>
          <w:bCs/>
          <w:szCs w:val="24"/>
        </w:rPr>
        <w:t xml:space="preserve">   </w:t>
      </w:r>
      <w:r w:rsidRPr="004A5846">
        <w:rPr>
          <w:rFonts w:eastAsia="CIDFont+F2"/>
          <w:b/>
          <w:bCs/>
          <w:szCs w:val="24"/>
        </w:rPr>
        <w:t xml:space="preserve"> Vaccine efficacy of ABRYSVO against RSV disease – active immunisation of individuals 60 years of age and older – Study </w:t>
      </w:r>
      <w:r w:rsidR="00DC4145" w:rsidRPr="004A5846">
        <w:rPr>
          <w:rFonts w:eastAsia="CIDFont+F2"/>
          <w:b/>
          <w:bCs/>
          <w:szCs w:val="24"/>
        </w:rPr>
        <w:t>C3671013</w:t>
      </w:r>
      <w:r w:rsidR="00FC35F5" w:rsidRPr="004A5846">
        <w:rPr>
          <w:rFonts w:eastAsia="CIDFont+F2"/>
          <w:b/>
          <w:bCs/>
          <w:szCs w:val="24"/>
        </w:rPr>
        <w:t xml:space="preserve"> </w:t>
      </w:r>
    </w:p>
    <w:tbl>
      <w:tblPr>
        <w:tblW w:w="5000" w:type="pct"/>
        <w:tblCellMar>
          <w:left w:w="58" w:type="dxa"/>
          <w:right w:w="58" w:type="dxa"/>
        </w:tblCellMar>
        <w:tblLook w:val="0000" w:firstRow="0" w:lastRow="0" w:firstColumn="0" w:lastColumn="0" w:noHBand="0" w:noVBand="0"/>
      </w:tblPr>
      <w:tblGrid>
        <w:gridCol w:w="2736"/>
        <w:gridCol w:w="2202"/>
        <w:gridCol w:w="2159"/>
        <w:gridCol w:w="1920"/>
      </w:tblGrid>
      <w:tr w:rsidR="004D602A" w:rsidRPr="004A5846" w14:paraId="25E42E6D" w14:textId="77777777" w:rsidTr="004D602A">
        <w:trPr>
          <w:cantSplit/>
          <w:tblHeader/>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4E980EC0" w14:textId="77777777" w:rsidR="004D602A" w:rsidRPr="00BE4093" w:rsidRDefault="004D602A"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Efficacy endpoint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A7AC22D" w14:textId="00BB89ED" w:rsidR="004D602A" w:rsidRPr="00BE4093" w:rsidRDefault="004D602A"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ABRYSVO</w:t>
            </w:r>
          </w:p>
          <w:p w14:paraId="12781DCE" w14:textId="77777777" w:rsidR="004D602A" w:rsidRPr="00BE4093" w:rsidRDefault="004D602A"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251C1911" w14:textId="32F39164" w:rsidR="004D602A" w:rsidRPr="004A5846" w:rsidRDefault="004D602A" w:rsidP="00DD06B7">
            <w:pPr>
              <w:pStyle w:val="TableTextCentered"/>
              <w:jc w:val="left"/>
              <w:rPr>
                <w:b/>
                <w:sz w:val="24"/>
                <w:szCs w:val="24"/>
              </w:rPr>
            </w:pPr>
            <w:r w:rsidRPr="004A5846">
              <w:rPr>
                <w:b/>
                <w:sz w:val="24"/>
                <w:szCs w:val="24"/>
              </w:rPr>
              <w:t>N=</w:t>
            </w:r>
            <w:r w:rsidR="00BD7A6D" w:rsidRPr="004A5846">
              <w:rPr>
                <w:b/>
                <w:sz w:val="24"/>
                <w:szCs w:val="24"/>
              </w:rPr>
              <w:t>18,058</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1FA619D" w14:textId="77777777" w:rsidR="004D602A" w:rsidRPr="00BE4093" w:rsidRDefault="004D602A"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Placebo</w:t>
            </w:r>
          </w:p>
          <w:p w14:paraId="3D7FA5F8" w14:textId="77777777" w:rsidR="004D602A" w:rsidRPr="00BE4093" w:rsidRDefault="004D602A"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Number of cases</w:t>
            </w:r>
          </w:p>
          <w:p w14:paraId="650EDE14" w14:textId="44715267" w:rsidR="004D602A" w:rsidRPr="004A5846" w:rsidRDefault="004D602A" w:rsidP="00DD06B7">
            <w:pPr>
              <w:pStyle w:val="TableTextCentered"/>
              <w:jc w:val="left"/>
              <w:rPr>
                <w:b/>
                <w:sz w:val="24"/>
                <w:szCs w:val="24"/>
              </w:rPr>
            </w:pPr>
            <w:r w:rsidRPr="004A5846">
              <w:rPr>
                <w:b/>
                <w:sz w:val="24"/>
                <w:szCs w:val="24"/>
              </w:rPr>
              <w:t>N=</w:t>
            </w:r>
            <w:r w:rsidR="00BD7A6D" w:rsidRPr="004A5846">
              <w:rPr>
                <w:b/>
                <w:sz w:val="24"/>
                <w:szCs w:val="24"/>
              </w:rPr>
              <w:t>18,076</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066A8DF2" w14:textId="77777777" w:rsidR="004D602A" w:rsidRPr="00BE4093" w:rsidRDefault="004D602A"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VE (%)</w:t>
            </w:r>
          </w:p>
          <w:p w14:paraId="40D426E0" w14:textId="2036486A" w:rsidR="004D602A" w:rsidRPr="00BE4093" w:rsidRDefault="004D602A" w:rsidP="00DD06B7">
            <w:pPr>
              <w:pStyle w:val="TableTextColHead"/>
              <w:keepNext/>
              <w:keepLines/>
              <w:jc w:val="left"/>
              <w:rPr>
                <w:rFonts w:ascii="Times New Roman" w:hAnsi="Times New Roman"/>
                <w:sz w:val="24"/>
                <w:szCs w:val="24"/>
              </w:rPr>
            </w:pPr>
            <w:r w:rsidRPr="00BE4093">
              <w:rPr>
                <w:rFonts w:ascii="Times New Roman" w:hAnsi="Times New Roman"/>
                <w:sz w:val="24"/>
                <w:szCs w:val="24"/>
              </w:rPr>
              <w:t>(</w:t>
            </w:r>
            <w:r w:rsidR="007C5B6A" w:rsidRPr="004A5846">
              <w:rPr>
                <w:rFonts w:ascii="Times New Roman" w:hAnsi="Times New Roman"/>
                <w:sz w:val="24"/>
                <w:szCs w:val="24"/>
              </w:rPr>
              <w:t>9</w:t>
            </w:r>
            <w:r w:rsidR="007C5B6A" w:rsidRPr="00BE4093">
              <w:rPr>
                <w:rFonts w:ascii="Times New Roman" w:hAnsi="Times New Roman"/>
                <w:sz w:val="24"/>
                <w:szCs w:val="24"/>
              </w:rPr>
              <w:t xml:space="preserve">5% </w:t>
            </w:r>
            <w:r w:rsidRPr="00BE4093">
              <w:rPr>
                <w:rFonts w:ascii="Times New Roman" w:hAnsi="Times New Roman"/>
                <w:sz w:val="24"/>
                <w:szCs w:val="24"/>
              </w:rPr>
              <w:t>CI)</w:t>
            </w:r>
          </w:p>
        </w:tc>
      </w:tr>
      <w:tr w:rsidR="004D602A" w:rsidRPr="004A5846" w14:paraId="2C85AE66" w14:textId="77777777" w:rsidTr="004D602A">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3DD5D747" w14:textId="5D84C5A0" w:rsidR="004D602A" w:rsidRPr="004A5846" w:rsidRDefault="004D602A" w:rsidP="00DD06B7">
            <w:pPr>
              <w:pStyle w:val="TableText0"/>
              <w:keepNext/>
              <w:keepLines/>
              <w:rPr>
                <w:rFonts w:cs="Times New Roman"/>
                <w:sz w:val="24"/>
                <w:szCs w:val="24"/>
              </w:rPr>
            </w:pPr>
            <w:r w:rsidRPr="004A5846">
              <w:rPr>
                <w:rFonts w:cs="Times New Roman"/>
                <w:sz w:val="24"/>
                <w:szCs w:val="24"/>
              </w:rPr>
              <w:t xml:space="preserve">First episode of RSV-associated acute respiratory </w:t>
            </w:r>
            <w:proofErr w:type="spellStart"/>
            <w:r w:rsidR="0043231B" w:rsidRPr="004A5846">
              <w:rPr>
                <w:rFonts w:cs="Times New Roman"/>
                <w:sz w:val="24"/>
                <w:szCs w:val="24"/>
              </w:rPr>
              <w:t>disease</w:t>
            </w:r>
            <w:r w:rsidRPr="004A5846">
              <w:rPr>
                <w:rFonts w:cs="Times New Roman"/>
                <w:sz w:val="24"/>
                <w:szCs w:val="24"/>
                <w:vertAlign w:val="superscript"/>
              </w:rPr>
              <w:t>a</w:t>
            </w:r>
            <w:proofErr w:type="spellEnd"/>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4FB083CD" w14:textId="3723C75E" w:rsidR="004D602A" w:rsidRPr="004A5846" w:rsidRDefault="00BD7A6D" w:rsidP="00DD06B7">
            <w:pPr>
              <w:pStyle w:val="TableText0"/>
              <w:keepNext/>
              <w:keepLines/>
              <w:rPr>
                <w:rFonts w:cs="Times New Roman"/>
                <w:sz w:val="24"/>
                <w:szCs w:val="24"/>
              </w:rPr>
            </w:pPr>
            <w:r w:rsidRPr="004A5846">
              <w:rPr>
                <w:rFonts w:cs="Times New Roman"/>
                <w:sz w:val="24"/>
                <w:szCs w:val="24"/>
              </w:rPr>
              <w:t>37</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41BD347A" w14:textId="2ABB8B40" w:rsidR="004D602A" w:rsidRPr="004A5846" w:rsidRDefault="00BD7A6D" w:rsidP="00DD06B7">
            <w:pPr>
              <w:pStyle w:val="TableText0"/>
              <w:keepNext/>
              <w:keepLines/>
              <w:rPr>
                <w:rFonts w:cs="Times New Roman"/>
                <w:sz w:val="24"/>
                <w:szCs w:val="24"/>
              </w:rPr>
            </w:pPr>
            <w:r w:rsidRPr="004A5846">
              <w:rPr>
                <w:rFonts w:cs="Times New Roman"/>
                <w:sz w:val="24"/>
                <w:szCs w:val="24"/>
              </w:rPr>
              <w:t>98</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12930078" w14:textId="3E258FDC" w:rsidR="004D602A" w:rsidRPr="004A5846" w:rsidRDefault="00BD7A6D" w:rsidP="00DD06B7">
            <w:pPr>
              <w:pStyle w:val="TableText0"/>
              <w:keepNext/>
              <w:keepLines/>
              <w:rPr>
                <w:rFonts w:cs="Times New Roman"/>
                <w:sz w:val="24"/>
                <w:szCs w:val="24"/>
              </w:rPr>
            </w:pPr>
            <w:r w:rsidRPr="004A5846">
              <w:rPr>
                <w:rFonts w:cs="Times New Roman"/>
                <w:sz w:val="24"/>
                <w:szCs w:val="24"/>
              </w:rPr>
              <w:t>62.2 (44.4, 74.9)</w:t>
            </w:r>
          </w:p>
        </w:tc>
      </w:tr>
      <w:tr w:rsidR="004D602A" w:rsidRPr="004A5846" w14:paraId="4653E683" w14:textId="77777777" w:rsidTr="004D602A">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F803861" w14:textId="499E7107" w:rsidR="004D602A" w:rsidRPr="004A5846" w:rsidRDefault="004D602A" w:rsidP="00DD06B7">
            <w:pPr>
              <w:pStyle w:val="TableText0"/>
              <w:keepNext/>
              <w:keepLines/>
              <w:rPr>
                <w:rFonts w:cs="Times New Roman"/>
                <w:sz w:val="24"/>
                <w:szCs w:val="24"/>
              </w:rPr>
            </w:pPr>
            <w:r w:rsidRPr="004A5846">
              <w:rPr>
                <w:rFonts w:cs="Times New Roman"/>
                <w:sz w:val="24"/>
                <w:szCs w:val="24"/>
              </w:rPr>
              <w:t xml:space="preserve">First episode of RSV-associated lower respiratory tract </w:t>
            </w:r>
            <w:r w:rsidR="0043231B" w:rsidRPr="004A5846">
              <w:rPr>
                <w:rFonts w:cs="Times New Roman"/>
                <w:sz w:val="24"/>
                <w:szCs w:val="24"/>
              </w:rPr>
              <w:t>disease</w:t>
            </w:r>
            <w:r w:rsidRPr="004A5846">
              <w:rPr>
                <w:rFonts w:cs="Times New Roman"/>
                <w:sz w:val="24"/>
                <w:szCs w:val="24"/>
              </w:rPr>
              <w:t xml:space="preserve"> with ≥2 </w:t>
            </w:r>
            <w:proofErr w:type="spellStart"/>
            <w:r w:rsidRPr="004A5846">
              <w:rPr>
                <w:rFonts w:cs="Times New Roman"/>
                <w:sz w:val="24"/>
                <w:szCs w:val="24"/>
              </w:rPr>
              <w:t>symptoms</w:t>
            </w:r>
            <w:r w:rsidRPr="004A5846">
              <w:rPr>
                <w:rFonts w:cs="Times New Roman"/>
                <w:sz w:val="24"/>
                <w:szCs w:val="24"/>
                <w:vertAlign w:val="superscript"/>
              </w:rPr>
              <w:t>b</w:t>
            </w:r>
            <w:proofErr w:type="spellEnd"/>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4FF92FE" w14:textId="4F8750F3" w:rsidR="004D602A" w:rsidRPr="004A5846" w:rsidRDefault="00BD7A6D" w:rsidP="00DD06B7">
            <w:pPr>
              <w:pStyle w:val="TableText0"/>
              <w:keepNext/>
              <w:keepLines/>
              <w:rPr>
                <w:rFonts w:cs="Times New Roman"/>
                <w:sz w:val="24"/>
                <w:szCs w:val="24"/>
              </w:rPr>
            </w:pPr>
            <w:r w:rsidRPr="004A5846">
              <w:rPr>
                <w:rFonts w:cs="Times New Roman"/>
                <w:sz w:val="24"/>
                <w:szCs w:val="24"/>
              </w:rPr>
              <w:t>15</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2BB6E521" w14:textId="36FF52B4" w:rsidR="004D602A" w:rsidRPr="004A5846" w:rsidRDefault="00BD7A6D" w:rsidP="00DD06B7">
            <w:pPr>
              <w:pStyle w:val="TableText0"/>
              <w:keepNext/>
              <w:keepLines/>
              <w:rPr>
                <w:rFonts w:cs="Times New Roman"/>
                <w:sz w:val="24"/>
                <w:szCs w:val="24"/>
              </w:rPr>
            </w:pPr>
            <w:r w:rsidRPr="004A5846">
              <w:rPr>
                <w:rFonts w:cs="Times New Roman"/>
                <w:sz w:val="24"/>
                <w:szCs w:val="24"/>
              </w:rPr>
              <w:t>43</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2280E813" w14:textId="29DAA150" w:rsidR="004D602A" w:rsidRPr="004A5846" w:rsidRDefault="00BD7A6D" w:rsidP="00DD06B7">
            <w:pPr>
              <w:pStyle w:val="TableText0"/>
              <w:keepNext/>
              <w:keepLines/>
              <w:rPr>
                <w:rFonts w:cs="Times New Roman"/>
                <w:sz w:val="24"/>
                <w:szCs w:val="24"/>
              </w:rPr>
            </w:pPr>
            <w:r w:rsidRPr="004A5846">
              <w:rPr>
                <w:rFonts w:cs="Times New Roman"/>
                <w:sz w:val="24"/>
                <w:szCs w:val="24"/>
              </w:rPr>
              <w:t>65.1 (35.9, 82.0)</w:t>
            </w:r>
          </w:p>
        </w:tc>
      </w:tr>
      <w:tr w:rsidR="004D602A" w:rsidRPr="004A5846" w14:paraId="74880E29" w14:textId="77777777" w:rsidTr="004D602A">
        <w:trPr>
          <w:cantSplit/>
        </w:trPr>
        <w:tc>
          <w:tcPr>
            <w:tcW w:w="2736" w:type="dxa"/>
            <w:tcBorders>
              <w:top w:val="single" w:sz="4" w:space="0" w:color="auto"/>
              <w:left w:val="single" w:sz="4" w:space="0" w:color="auto"/>
              <w:bottom w:val="single" w:sz="4" w:space="0" w:color="auto"/>
              <w:right w:val="single" w:sz="4" w:space="0" w:color="auto"/>
            </w:tcBorders>
            <w:shd w:val="clear" w:color="auto" w:fill="auto"/>
          </w:tcPr>
          <w:p w14:paraId="1BBEFF9E" w14:textId="5E62F494" w:rsidR="004D602A" w:rsidRPr="004A5846" w:rsidRDefault="004D602A" w:rsidP="00DD06B7">
            <w:pPr>
              <w:pStyle w:val="TableText0"/>
              <w:keepNext/>
              <w:keepLines/>
              <w:rPr>
                <w:rFonts w:cs="Times New Roman"/>
                <w:sz w:val="24"/>
                <w:szCs w:val="24"/>
              </w:rPr>
            </w:pPr>
            <w:r w:rsidRPr="004A5846">
              <w:rPr>
                <w:rFonts w:cs="Times New Roman"/>
                <w:sz w:val="24"/>
                <w:szCs w:val="24"/>
              </w:rPr>
              <w:t xml:space="preserve">First episode of RSV-associated lower respiratory tract </w:t>
            </w:r>
            <w:r w:rsidR="0043231B" w:rsidRPr="004A5846">
              <w:rPr>
                <w:rFonts w:cs="Times New Roman"/>
                <w:sz w:val="24"/>
                <w:szCs w:val="24"/>
              </w:rPr>
              <w:t>disease</w:t>
            </w:r>
            <w:r w:rsidRPr="004A5846">
              <w:rPr>
                <w:rFonts w:cs="Times New Roman"/>
                <w:sz w:val="24"/>
                <w:szCs w:val="24"/>
              </w:rPr>
              <w:t xml:space="preserve"> with ≥3 </w:t>
            </w:r>
            <w:proofErr w:type="spellStart"/>
            <w:r w:rsidRPr="004A5846">
              <w:rPr>
                <w:rFonts w:cs="Times New Roman"/>
                <w:sz w:val="24"/>
                <w:szCs w:val="24"/>
              </w:rPr>
              <w:t>symptoms</w:t>
            </w:r>
            <w:r w:rsidRPr="004A5846">
              <w:rPr>
                <w:rFonts w:cs="Times New Roman"/>
                <w:sz w:val="24"/>
                <w:szCs w:val="24"/>
                <w:vertAlign w:val="superscript"/>
              </w:rPr>
              <w:t>c</w:t>
            </w:r>
            <w:proofErr w:type="spellEnd"/>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9610394" w14:textId="77777777" w:rsidR="004D602A" w:rsidRPr="004A5846" w:rsidRDefault="004D602A" w:rsidP="00DD06B7">
            <w:pPr>
              <w:pStyle w:val="TableText0"/>
              <w:keepNext/>
              <w:keepLines/>
              <w:rPr>
                <w:rFonts w:cs="Times New Roman"/>
                <w:sz w:val="24"/>
                <w:szCs w:val="24"/>
              </w:rPr>
            </w:pPr>
            <w:r w:rsidRPr="004A5846">
              <w:rPr>
                <w:rFonts w:cs="Times New Roman"/>
                <w:sz w:val="24"/>
                <w:szCs w:val="24"/>
              </w:rPr>
              <w:t>2</w:t>
            </w:r>
          </w:p>
        </w:tc>
        <w:tc>
          <w:tcPr>
            <w:tcW w:w="2159" w:type="dxa"/>
            <w:tcBorders>
              <w:top w:val="single" w:sz="4" w:space="0" w:color="auto"/>
              <w:left w:val="single" w:sz="4" w:space="0" w:color="auto"/>
              <w:bottom w:val="single" w:sz="4" w:space="0" w:color="auto"/>
              <w:right w:val="single" w:sz="4" w:space="0" w:color="auto"/>
            </w:tcBorders>
            <w:shd w:val="clear" w:color="auto" w:fill="auto"/>
          </w:tcPr>
          <w:p w14:paraId="69D2FA90" w14:textId="434BB693" w:rsidR="004D602A" w:rsidRPr="004A5846" w:rsidRDefault="00BD7A6D" w:rsidP="00DD06B7">
            <w:pPr>
              <w:pStyle w:val="TableText0"/>
              <w:keepNext/>
              <w:keepLines/>
              <w:rPr>
                <w:rFonts w:cs="Times New Roman"/>
                <w:sz w:val="24"/>
                <w:szCs w:val="24"/>
              </w:rPr>
            </w:pPr>
            <w:r w:rsidRPr="004A5846">
              <w:rPr>
                <w:rFonts w:cs="Times New Roman"/>
                <w:sz w:val="24"/>
                <w:szCs w:val="24"/>
              </w:rPr>
              <w:t>18</w:t>
            </w:r>
          </w:p>
        </w:tc>
        <w:tc>
          <w:tcPr>
            <w:tcW w:w="1920" w:type="dxa"/>
            <w:tcBorders>
              <w:top w:val="single" w:sz="4" w:space="0" w:color="auto"/>
              <w:left w:val="single" w:sz="4" w:space="0" w:color="auto"/>
              <w:bottom w:val="single" w:sz="4" w:space="0" w:color="auto"/>
              <w:right w:val="single" w:sz="4" w:space="0" w:color="auto"/>
            </w:tcBorders>
            <w:shd w:val="clear" w:color="auto" w:fill="auto"/>
          </w:tcPr>
          <w:p w14:paraId="5DE3502F" w14:textId="649810E6" w:rsidR="004D602A" w:rsidRPr="004A5846" w:rsidRDefault="00BD7A6D" w:rsidP="00DD06B7">
            <w:pPr>
              <w:pStyle w:val="TableText0"/>
              <w:keepNext/>
              <w:keepLines/>
              <w:rPr>
                <w:rFonts w:cs="Times New Roman"/>
                <w:sz w:val="24"/>
                <w:szCs w:val="24"/>
              </w:rPr>
            </w:pPr>
            <w:r w:rsidRPr="004A5846">
              <w:rPr>
                <w:rFonts w:cs="Times New Roman"/>
                <w:sz w:val="24"/>
                <w:szCs w:val="24"/>
              </w:rPr>
              <w:t>88.9 (53.6</w:t>
            </w:r>
            <w:r w:rsidR="004D602A" w:rsidRPr="004A5846">
              <w:rPr>
                <w:rFonts w:cs="Times New Roman"/>
                <w:sz w:val="24"/>
                <w:szCs w:val="24"/>
              </w:rPr>
              <w:t>, 98.7)</w:t>
            </w:r>
          </w:p>
        </w:tc>
      </w:tr>
    </w:tbl>
    <w:p w14:paraId="4E608702" w14:textId="62CB8FC2" w:rsidR="004D602A" w:rsidRPr="004A5846" w:rsidRDefault="00373316" w:rsidP="00DD06B7">
      <w:pPr>
        <w:pStyle w:val="CLDTableFootnote"/>
        <w:spacing w:before="60"/>
      </w:pPr>
      <w:r w:rsidRPr="004A5846">
        <w:rPr>
          <w:rStyle w:val="normaltextrun"/>
          <w:szCs w:val="20"/>
          <w:shd w:val="clear" w:color="auto" w:fill="FFFFFF"/>
          <w:lang w:val="en-US"/>
        </w:rPr>
        <w:t xml:space="preserve">Abbreviations: </w:t>
      </w:r>
      <w:r w:rsidR="004D602A" w:rsidRPr="004A5846">
        <w:t xml:space="preserve">CI </w:t>
      </w:r>
      <w:r w:rsidR="00C349DD" w:rsidRPr="004A5846">
        <w:t xml:space="preserve">= </w:t>
      </w:r>
      <w:r w:rsidR="004D602A" w:rsidRPr="004A5846">
        <w:t xml:space="preserve">confidence interval; RSV </w:t>
      </w:r>
      <w:r w:rsidR="00C349DD" w:rsidRPr="004A5846">
        <w:t xml:space="preserve">= </w:t>
      </w:r>
      <w:r w:rsidR="004D602A" w:rsidRPr="004A5846">
        <w:t xml:space="preserve">respiratory syncytial virus; VE </w:t>
      </w:r>
      <w:r w:rsidR="00C349DD" w:rsidRPr="004A5846">
        <w:t xml:space="preserve">= </w:t>
      </w:r>
      <w:r w:rsidR="004D602A" w:rsidRPr="004A5846">
        <w:t>vaccine efficacy</w:t>
      </w:r>
    </w:p>
    <w:p w14:paraId="682841E6" w14:textId="3656E59C" w:rsidR="004D602A" w:rsidRPr="004A5846" w:rsidRDefault="004D602A" w:rsidP="00DD06B7">
      <w:pPr>
        <w:pStyle w:val="CLDTableFootnote"/>
        <w:ind w:left="284" w:hanging="284"/>
      </w:pPr>
      <w:bookmarkStart w:id="6" w:name="_Hlk113468703"/>
      <w:proofErr w:type="spellStart"/>
      <w:r w:rsidRPr="004A5846">
        <w:rPr>
          <w:vertAlign w:val="superscript"/>
        </w:rPr>
        <w:t>a</w:t>
      </w:r>
      <w:proofErr w:type="spellEnd"/>
      <w:r w:rsidRPr="004A5846">
        <w:tab/>
      </w:r>
      <w:proofErr w:type="gramStart"/>
      <w:r w:rsidRPr="004A5846">
        <w:t>In</w:t>
      </w:r>
      <w:proofErr w:type="gramEnd"/>
      <w:r w:rsidRPr="004A5846">
        <w:t xml:space="preserve"> an exploratory analysis in RSV subgroup A (ABRYSVO n=</w:t>
      </w:r>
      <w:r w:rsidR="00DA6BB0" w:rsidRPr="004A5846">
        <w:t>11</w:t>
      </w:r>
      <w:r w:rsidRPr="004A5846">
        <w:t>, placebo n=</w:t>
      </w:r>
      <w:r w:rsidR="001803BA" w:rsidRPr="004A5846">
        <w:t>35</w:t>
      </w:r>
      <w:r w:rsidRPr="004A5846">
        <w:t xml:space="preserve">) VE was </w:t>
      </w:r>
      <w:r w:rsidR="001803BA" w:rsidRPr="004A5846">
        <w:t>68.6</w:t>
      </w:r>
      <w:r w:rsidRPr="004A5846">
        <w:t xml:space="preserve">% (CI </w:t>
      </w:r>
      <w:r w:rsidR="001803BA" w:rsidRPr="004A5846">
        <w:t>36.8</w:t>
      </w:r>
      <w:r w:rsidRPr="004A5846">
        <w:t xml:space="preserve">, </w:t>
      </w:r>
      <w:r w:rsidR="001803BA" w:rsidRPr="004A5846">
        <w:t>85.6</w:t>
      </w:r>
      <w:r w:rsidRPr="004A5846">
        <w:t>); and in RSV subgroup B (ABRYSVO n=</w:t>
      </w:r>
      <w:r w:rsidR="001803BA" w:rsidRPr="004A5846">
        <w:t>26</w:t>
      </w:r>
      <w:r w:rsidRPr="004A5846">
        <w:t>, placebo n=</w:t>
      </w:r>
      <w:r w:rsidR="001803BA" w:rsidRPr="004A5846">
        <w:t>63</w:t>
      </w:r>
      <w:r w:rsidRPr="004A5846">
        <w:t xml:space="preserve">) VE was </w:t>
      </w:r>
      <w:r w:rsidR="001803BA" w:rsidRPr="004A5846">
        <w:t>58.7</w:t>
      </w:r>
      <w:r w:rsidRPr="004A5846">
        <w:t xml:space="preserve">% (CI </w:t>
      </w:r>
      <w:r w:rsidR="001803BA" w:rsidRPr="004A5846">
        <w:t>33.9</w:t>
      </w:r>
      <w:r w:rsidRPr="004A5846">
        <w:t xml:space="preserve">, </w:t>
      </w:r>
      <w:r w:rsidR="001803BA" w:rsidRPr="004A5846">
        <w:t>74.9</w:t>
      </w:r>
      <w:r w:rsidRPr="004A5846">
        <w:t>).</w:t>
      </w:r>
    </w:p>
    <w:p w14:paraId="6B74FD27" w14:textId="2890AE4C" w:rsidR="004D602A" w:rsidRPr="004A5846" w:rsidRDefault="004D602A" w:rsidP="00DD06B7">
      <w:pPr>
        <w:pStyle w:val="CLDTableFootnote"/>
        <w:ind w:left="284" w:hanging="284"/>
      </w:pPr>
      <w:r w:rsidRPr="004A5846">
        <w:rPr>
          <w:vertAlign w:val="superscript"/>
        </w:rPr>
        <w:t>b</w:t>
      </w:r>
      <w:r w:rsidRPr="004A5846">
        <w:tab/>
      </w:r>
      <w:proofErr w:type="gramStart"/>
      <w:r w:rsidRPr="004A5846">
        <w:t>In</w:t>
      </w:r>
      <w:proofErr w:type="gramEnd"/>
      <w:r w:rsidRPr="004A5846">
        <w:t xml:space="preserve"> an exploratory analysis in RSV subgroup A (ABRYSVO n=</w:t>
      </w:r>
      <w:r w:rsidR="001803BA" w:rsidRPr="004A5846">
        <w:t>3</w:t>
      </w:r>
      <w:r w:rsidRPr="004A5846">
        <w:t>, placebo n=</w:t>
      </w:r>
      <w:r w:rsidR="001803BA" w:rsidRPr="004A5846">
        <w:t>16</w:t>
      </w:r>
      <w:r w:rsidRPr="004A5846">
        <w:t xml:space="preserve">) VE was </w:t>
      </w:r>
      <w:r w:rsidR="001803BA" w:rsidRPr="004A5846">
        <w:t>81.3</w:t>
      </w:r>
      <w:r w:rsidRPr="004A5846">
        <w:t xml:space="preserve">% (CI </w:t>
      </w:r>
      <w:r w:rsidR="001803BA" w:rsidRPr="004A5846">
        <w:t>34.5</w:t>
      </w:r>
      <w:r w:rsidRPr="004A5846">
        <w:t xml:space="preserve">, </w:t>
      </w:r>
      <w:r w:rsidR="001803BA" w:rsidRPr="004A5846">
        <w:t>96.5</w:t>
      </w:r>
      <w:r w:rsidRPr="004A5846">
        <w:t xml:space="preserve">); </w:t>
      </w:r>
      <w:bookmarkEnd w:id="6"/>
      <w:r w:rsidRPr="004A5846">
        <w:t>and in RSV subgroup B (ABRYSVO n=</w:t>
      </w:r>
      <w:r w:rsidR="001803BA" w:rsidRPr="004A5846">
        <w:t>12</w:t>
      </w:r>
      <w:r w:rsidRPr="004A5846">
        <w:t>, placebo n=</w:t>
      </w:r>
      <w:r w:rsidR="001803BA" w:rsidRPr="004A5846">
        <w:t>26</w:t>
      </w:r>
      <w:r w:rsidRPr="004A5846">
        <w:t xml:space="preserve">) VE was </w:t>
      </w:r>
      <w:r w:rsidR="001803BA" w:rsidRPr="004A5846">
        <w:t>53.8</w:t>
      </w:r>
      <w:r w:rsidRPr="004A5846">
        <w:t xml:space="preserve">% (CI </w:t>
      </w:r>
      <w:r w:rsidR="001803BA" w:rsidRPr="004A5846">
        <w:t>5.2</w:t>
      </w:r>
      <w:r w:rsidRPr="004A5846">
        <w:t xml:space="preserve">, </w:t>
      </w:r>
      <w:r w:rsidR="001803BA" w:rsidRPr="004A5846">
        <w:t>78.8</w:t>
      </w:r>
      <w:r w:rsidRPr="004A5846">
        <w:t>).</w:t>
      </w:r>
    </w:p>
    <w:p w14:paraId="19117A93" w14:textId="46684C43" w:rsidR="004D602A" w:rsidRPr="004A5846" w:rsidRDefault="004D602A" w:rsidP="00DD06B7">
      <w:pPr>
        <w:pStyle w:val="CLDTableFootnote"/>
        <w:spacing w:after="240"/>
        <w:ind w:left="284" w:hanging="284"/>
      </w:pPr>
      <w:r w:rsidRPr="004A5846">
        <w:rPr>
          <w:vertAlign w:val="superscript"/>
        </w:rPr>
        <w:t>c</w:t>
      </w:r>
      <w:r w:rsidRPr="004A5846">
        <w:tab/>
      </w:r>
      <w:proofErr w:type="gramStart"/>
      <w:r w:rsidRPr="004A5846">
        <w:t>In</w:t>
      </w:r>
      <w:proofErr w:type="gramEnd"/>
      <w:r w:rsidRPr="004A5846">
        <w:t xml:space="preserve"> an exploratory analysis in RSV subgroup A (ABRYSVO n=1, placebo n=</w:t>
      </w:r>
      <w:r w:rsidR="001803BA" w:rsidRPr="004A5846">
        <w:t>5</w:t>
      </w:r>
      <w:r w:rsidRPr="004A5846">
        <w:t xml:space="preserve">) VE was </w:t>
      </w:r>
      <w:r w:rsidR="001803BA" w:rsidRPr="004A5846">
        <w:t>80.0</w:t>
      </w:r>
      <w:r w:rsidRPr="004A5846">
        <w:t xml:space="preserve">% (CI </w:t>
      </w:r>
      <w:r w:rsidR="001803BA" w:rsidRPr="004A5846">
        <w:t>-78.7</w:t>
      </w:r>
      <w:r w:rsidRPr="004A5846">
        <w:t>, 99.6); and in RSV subgroup B (ABRYSVO n=1, placebo n=</w:t>
      </w:r>
      <w:r w:rsidR="001803BA" w:rsidRPr="004A5846">
        <w:t>12</w:t>
      </w:r>
      <w:r w:rsidRPr="004A5846">
        <w:t xml:space="preserve">) VE was </w:t>
      </w:r>
      <w:r w:rsidR="001803BA" w:rsidRPr="004A5846">
        <w:t>91.7</w:t>
      </w:r>
      <w:r w:rsidRPr="004A5846">
        <w:t xml:space="preserve">% (CI </w:t>
      </w:r>
      <w:r w:rsidR="001803BA" w:rsidRPr="004A5846">
        <w:t>43.7</w:t>
      </w:r>
      <w:r w:rsidRPr="004A5846">
        <w:t>, 99.8).</w:t>
      </w:r>
    </w:p>
    <w:p w14:paraId="56104A6A" w14:textId="0E6645F3" w:rsidR="00ED0BEF" w:rsidRPr="00754DDD" w:rsidRDefault="00ED0BEF" w:rsidP="00DD06B7">
      <w:pPr>
        <w:pStyle w:val="Paragraph"/>
        <w:keepNext/>
        <w:spacing w:after="120"/>
      </w:pPr>
      <w:r w:rsidRPr="00754DDD">
        <w:rPr>
          <w:b/>
          <w:bCs/>
        </w:rPr>
        <w:lastRenderedPageBreak/>
        <w:t xml:space="preserve">Figure </w:t>
      </w:r>
      <w:r w:rsidRPr="004A5846">
        <w:rPr>
          <w:b/>
          <w:bCs/>
        </w:rPr>
        <w:t xml:space="preserve">3    </w:t>
      </w:r>
      <w:r w:rsidRPr="00754DDD">
        <w:rPr>
          <w:b/>
          <w:bCs/>
        </w:rPr>
        <w:t xml:space="preserve"> Cumulative Case Accrual Curve </w:t>
      </w:r>
      <w:proofErr w:type="gramStart"/>
      <w:r w:rsidRPr="00754DDD">
        <w:rPr>
          <w:b/>
          <w:bCs/>
        </w:rPr>
        <w:t>From</w:t>
      </w:r>
      <w:proofErr w:type="gramEnd"/>
      <w:r w:rsidRPr="00754DDD">
        <w:rPr>
          <w:b/>
          <w:bCs/>
        </w:rPr>
        <w:t xml:space="preserve"> Day of Vaccination, First Episode of </w:t>
      </w:r>
      <w:r w:rsidRPr="004A5846">
        <w:rPr>
          <w:b/>
          <w:bCs/>
        </w:rPr>
        <w:t>LRTD</w:t>
      </w:r>
      <w:r w:rsidRPr="00754DDD">
        <w:rPr>
          <w:b/>
          <w:bCs/>
        </w:rPr>
        <w:t xml:space="preserve">-RSV With </w:t>
      </w:r>
      <w:r w:rsidRPr="00754DDD">
        <w:rPr>
          <w:rFonts w:eastAsia="TimesNewRoman,Bold"/>
          <w:b/>
          <w:bCs/>
        </w:rPr>
        <w:t>≥2 Symptoms From Day 15 Through End of Season 1 – Evaluable Efficacy Population</w:t>
      </w:r>
      <w:r w:rsidR="001A42F4">
        <w:rPr>
          <w:rFonts w:eastAsia="TimesNewRoman,Bold"/>
          <w:b/>
          <w:bCs/>
        </w:rPr>
        <w:t xml:space="preserve"> </w:t>
      </w:r>
      <w:r w:rsidRPr="004A5846">
        <w:rPr>
          <w:rFonts w:eastAsia="CIDFont+F2"/>
          <w:b/>
          <w:bCs/>
        </w:rPr>
        <w:t>– Study C3671013</w:t>
      </w:r>
    </w:p>
    <w:p w14:paraId="4A03A7F0" w14:textId="77777777" w:rsidR="00ED0BEF" w:rsidRPr="004A5846" w:rsidRDefault="00ED0BEF" w:rsidP="00DD06B7">
      <w:pPr>
        <w:keepNext/>
        <w:spacing w:before="240" w:after="120"/>
        <w:rPr>
          <w:i/>
          <w:iCs/>
          <w:sz w:val="24"/>
          <w:szCs w:val="24"/>
          <w:u w:val="single"/>
        </w:rPr>
      </w:pPr>
      <w:r w:rsidRPr="004A5846">
        <w:rPr>
          <w:noProof/>
        </w:rPr>
        <w:drawing>
          <wp:inline distT="0" distB="0" distL="0" distR="0" wp14:anchorId="6DB681E7" wp14:editId="2A4E52EB">
            <wp:extent cx="4232854" cy="3114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b="11030"/>
                    <a:stretch/>
                  </pic:blipFill>
                  <pic:spPr bwMode="auto">
                    <a:xfrm>
                      <a:off x="0" y="0"/>
                      <a:ext cx="4232854" cy="3114675"/>
                    </a:xfrm>
                    <a:prstGeom prst="rect">
                      <a:avLst/>
                    </a:prstGeom>
                    <a:ln>
                      <a:noFill/>
                    </a:ln>
                    <a:extLst>
                      <a:ext uri="{53640926-AAD7-44D8-BBD7-CCE9431645EC}">
                        <a14:shadowObscured xmlns:a14="http://schemas.microsoft.com/office/drawing/2010/main"/>
                      </a:ext>
                    </a:extLst>
                  </pic:spPr>
                </pic:pic>
              </a:graphicData>
            </a:graphic>
          </wp:inline>
        </w:drawing>
      </w:r>
    </w:p>
    <w:p w14:paraId="094E7D74" w14:textId="77777777" w:rsidR="00ED0BEF" w:rsidRPr="004A5846" w:rsidRDefault="00ED0BEF" w:rsidP="00DD06B7">
      <w:pPr>
        <w:pStyle w:val="CLDTableFootnote"/>
        <w:spacing w:after="240"/>
        <w:rPr>
          <w:rStyle w:val="normaltextrun"/>
          <w:shd w:val="clear" w:color="auto" w:fill="FFFFFF"/>
          <w:lang w:val="en-US"/>
        </w:rPr>
      </w:pPr>
      <w:r w:rsidRPr="00754DDD">
        <w:rPr>
          <w:rStyle w:val="normaltextrun"/>
          <w:shd w:val="clear" w:color="auto" w:fill="FFFFFF"/>
          <w:lang w:val="en-US"/>
        </w:rPr>
        <w:t>Abbreviation</w:t>
      </w:r>
      <w:r w:rsidRPr="004A5846">
        <w:rPr>
          <w:rStyle w:val="normaltextrun"/>
          <w:shd w:val="clear" w:color="auto" w:fill="FFFFFF"/>
          <w:lang w:val="en-US"/>
        </w:rPr>
        <w:t>s</w:t>
      </w:r>
      <w:r w:rsidRPr="00754DDD">
        <w:rPr>
          <w:rStyle w:val="normaltextrun"/>
          <w:shd w:val="clear" w:color="auto" w:fill="FFFFFF"/>
          <w:lang w:val="en-US"/>
        </w:rPr>
        <w:t>: LRT</w:t>
      </w:r>
      <w:r w:rsidRPr="004A5846">
        <w:rPr>
          <w:rStyle w:val="normaltextrun"/>
          <w:shd w:val="clear" w:color="auto" w:fill="FFFFFF"/>
          <w:lang w:val="en-US"/>
        </w:rPr>
        <w:t>D</w:t>
      </w:r>
      <w:r w:rsidRPr="00754DDD">
        <w:rPr>
          <w:rStyle w:val="normaltextrun"/>
          <w:shd w:val="clear" w:color="auto" w:fill="FFFFFF"/>
          <w:lang w:val="en-US"/>
        </w:rPr>
        <w:t xml:space="preserve">-RSV = lower respiratory tract </w:t>
      </w:r>
      <w:r w:rsidRPr="004A5846">
        <w:rPr>
          <w:rStyle w:val="normaltextrun"/>
          <w:shd w:val="clear" w:color="auto" w:fill="FFFFFF"/>
          <w:lang w:val="en-US"/>
        </w:rPr>
        <w:t>disease</w:t>
      </w:r>
      <w:r w:rsidRPr="00754DDD">
        <w:rPr>
          <w:rStyle w:val="normaltextrun"/>
          <w:shd w:val="clear" w:color="auto" w:fill="FFFFFF"/>
          <w:lang w:val="en-US"/>
        </w:rPr>
        <w:t xml:space="preserve"> associated with RSV; RSV = respiratory syncytial virus</w:t>
      </w:r>
    </w:p>
    <w:p w14:paraId="232F87C2" w14:textId="77777777" w:rsidR="00ED0BEF" w:rsidRPr="004A5846" w:rsidRDefault="00ED0BEF" w:rsidP="00DD06B7">
      <w:pPr>
        <w:pStyle w:val="CLDTableFootnote"/>
        <w:keepNext/>
        <w:keepLines/>
        <w:spacing w:before="0" w:after="120"/>
        <w:rPr>
          <w:b/>
          <w:bCs/>
          <w:sz w:val="24"/>
        </w:rPr>
      </w:pPr>
      <w:r w:rsidRPr="004A5846">
        <w:rPr>
          <w:b/>
          <w:bCs/>
          <w:sz w:val="24"/>
        </w:rPr>
        <w:lastRenderedPageBreak/>
        <w:t xml:space="preserve">Figure 4     Cumulative Case Accrual Curve </w:t>
      </w:r>
      <w:proofErr w:type="gramStart"/>
      <w:r w:rsidRPr="004A5846">
        <w:rPr>
          <w:b/>
          <w:bCs/>
          <w:sz w:val="24"/>
        </w:rPr>
        <w:t>From</w:t>
      </w:r>
      <w:proofErr w:type="gramEnd"/>
      <w:r w:rsidRPr="004A5846">
        <w:rPr>
          <w:b/>
          <w:bCs/>
          <w:sz w:val="24"/>
        </w:rPr>
        <w:t xml:space="preserve"> Day of Vaccination, First Episode of LRTD-RSV With </w:t>
      </w:r>
      <w:r w:rsidRPr="004A5846">
        <w:rPr>
          <w:rFonts w:eastAsia="TimesNewRoman,Bold"/>
          <w:b/>
          <w:bCs/>
          <w:sz w:val="24"/>
        </w:rPr>
        <w:t>≥3 Symptoms From Day 15 Through End of Season 1 – Evaluable Efficacy Population</w:t>
      </w:r>
      <w:r w:rsidRPr="00754DDD">
        <w:rPr>
          <w:rFonts w:eastAsia="CIDFont+F2"/>
          <w:b/>
          <w:bCs/>
          <w:sz w:val="24"/>
        </w:rPr>
        <w:t>– Study C3671013</w:t>
      </w:r>
    </w:p>
    <w:p w14:paraId="7177F54A" w14:textId="77777777" w:rsidR="00ED0BEF" w:rsidRPr="004A5846" w:rsidRDefault="00ED0BEF" w:rsidP="00DD06B7">
      <w:pPr>
        <w:keepNext/>
        <w:spacing w:before="240" w:after="120"/>
        <w:rPr>
          <w:sz w:val="24"/>
          <w:szCs w:val="24"/>
          <w:u w:val="single"/>
        </w:rPr>
      </w:pPr>
      <w:r w:rsidRPr="004A5846">
        <w:rPr>
          <w:noProof/>
        </w:rPr>
        <w:drawing>
          <wp:inline distT="0" distB="0" distL="0" distR="0" wp14:anchorId="2A8E664A" wp14:editId="33F6DC2E">
            <wp:extent cx="4320000" cy="320760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1072" b="10756"/>
                    <a:stretch/>
                  </pic:blipFill>
                  <pic:spPr bwMode="auto">
                    <a:xfrm>
                      <a:off x="0" y="0"/>
                      <a:ext cx="4320000" cy="3207600"/>
                    </a:xfrm>
                    <a:prstGeom prst="rect">
                      <a:avLst/>
                    </a:prstGeom>
                    <a:ln>
                      <a:noFill/>
                    </a:ln>
                    <a:extLst>
                      <a:ext uri="{53640926-AAD7-44D8-BBD7-CCE9431645EC}">
                        <a14:shadowObscured xmlns:a14="http://schemas.microsoft.com/office/drawing/2010/main"/>
                      </a:ext>
                    </a:extLst>
                  </pic:spPr>
                </pic:pic>
              </a:graphicData>
            </a:graphic>
          </wp:inline>
        </w:drawing>
      </w:r>
    </w:p>
    <w:p w14:paraId="220A1397" w14:textId="77777777" w:rsidR="00ED0BEF" w:rsidRPr="00754DDD" w:rsidRDefault="00ED0BEF" w:rsidP="00DD06B7">
      <w:pPr>
        <w:pStyle w:val="CLDTableFootnote"/>
        <w:rPr>
          <w:shd w:val="clear" w:color="auto" w:fill="FFFFFF"/>
          <w:lang w:val="en-US"/>
        </w:rPr>
      </w:pPr>
      <w:r w:rsidRPr="004A5846">
        <w:rPr>
          <w:rStyle w:val="normaltextrun"/>
          <w:shd w:val="clear" w:color="auto" w:fill="FFFFFF"/>
          <w:lang w:val="en-US"/>
        </w:rPr>
        <w:t>Abbreviations: LRTD-RSV = lower respiratory tract disease associated with RSV; RSV = respiratory syncytial virus</w:t>
      </w:r>
    </w:p>
    <w:p w14:paraId="779E5D7F" w14:textId="2A4DAB14" w:rsidR="00ED0BEF" w:rsidRPr="00754DDD" w:rsidRDefault="00ED0BEF" w:rsidP="00DD06B7">
      <w:pPr>
        <w:keepNext/>
        <w:spacing w:before="240" w:after="120"/>
        <w:rPr>
          <w:b/>
          <w:bCs/>
          <w:sz w:val="24"/>
          <w:szCs w:val="24"/>
        </w:rPr>
      </w:pPr>
      <w:r w:rsidRPr="004A5846">
        <w:rPr>
          <w:b/>
          <w:bCs/>
          <w:sz w:val="24"/>
          <w:szCs w:val="24"/>
        </w:rPr>
        <w:t>Figure 5</w:t>
      </w:r>
      <w:r w:rsidRPr="00754DDD">
        <w:rPr>
          <w:b/>
          <w:bCs/>
          <w:sz w:val="24"/>
          <w:szCs w:val="24"/>
        </w:rPr>
        <w:t xml:space="preserve"> </w:t>
      </w:r>
      <w:r w:rsidRPr="004A5846">
        <w:rPr>
          <w:b/>
          <w:bCs/>
          <w:sz w:val="24"/>
          <w:szCs w:val="24"/>
        </w:rPr>
        <w:t xml:space="preserve">    </w:t>
      </w:r>
      <w:r w:rsidRPr="00754DDD">
        <w:rPr>
          <w:b/>
          <w:bCs/>
          <w:sz w:val="24"/>
          <w:szCs w:val="24"/>
        </w:rPr>
        <w:t xml:space="preserve">Forest Plot: VE Against </w:t>
      </w:r>
      <w:r w:rsidR="00FD4FDD">
        <w:rPr>
          <w:b/>
          <w:bCs/>
          <w:sz w:val="24"/>
          <w:szCs w:val="24"/>
        </w:rPr>
        <w:t>LRTD-RSV</w:t>
      </w:r>
      <w:r w:rsidRPr="004A5846">
        <w:rPr>
          <w:b/>
          <w:bCs/>
          <w:sz w:val="24"/>
          <w:szCs w:val="24"/>
        </w:rPr>
        <w:t xml:space="preserve"> with ≥2 </w:t>
      </w:r>
      <w:r w:rsidRPr="00754DDD">
        <w:rPr>
          <w:b/>
          <w:bCs/>
          <w:sz w:val="24"/>
          <w:szCs w:val="24"/>
        </w:rPr>
        <w:t xml:space="preserve">and </w:t>
      </w:r>
      <w:r w:rsidR="00FD4FDD">
        <w:rPr>
          <w:b/>
          <w:bCs/>
          <w:sz w:val="24"/>
          <w:szCs w:val="24"/>
        </w:rPr>
        <w:t>LRTD-RSV</w:t>
      </w:r>
      <w:r w:rsidR="00FD4FDD" w:rsidRPr="004A5846">
        <w:rPr>
          <w:b/>
          <w:bCs/>
          <w:sz w:val="24"/>
          <w:szCs w:val="24"/>
        </w:rPr>
        <w:t xml:space="preserve"> </w:t>
      </w:r>
      <w:r w:rsidRPr="00754DDD">
        <w:rPr>
          <w:b/>
          <w:bCs/>
          <w:sz w:val="24"/>
          <w:szCs w:val="24"/>
        </w:rPr>
        <w:t xml:space="preserve">with </w:t>
      </w:r>
      <w:r w:rsidRPr="004A5846">
        <w:rPr>
          <w:b/>
          <w:bCs/>
          <w:sz w:val="24"/>
          <w:szCs w:val="24"/>
        </w:rPr>
        <w:t xml:space="preserve">≥3 symptoms </w:t>
      </w:r>
      <w:r w:rsidRPr="00754DDD">
        <w:rPr>
          <w:rFonts w:eastAsia="CIDFont+F2"/>
          <w:b/>
          <w:bCs/>
          <w:sz w:val="24"/>
          <w:szCs w:val="24"/>
        </w:rPr>
        <w:t>– Study C3671013</w:t>
      </w:r>
    </w:p>
    <w:p w14:paraId="1175C295" w14:textId="69C7E646" w:rsidR="00ED0BEF" w:rsidRDefault="00FD4FDD" w:rsidP="00DD06B7">
      <w:pPr>
        <w:spacing w:before="240" w:after="120"/>
        <w:rPr>
          <w:noProof/>
        </w:rPr>
      </w:pPr>
      <w:r>
        <w:rPr>
          <w:noProof/>
        </w:rPr>
        <w:drawing>
          <wp:inline distT="0" distB="0" distL="0" distR="0" wp14:anchorId="6F6F9F57" wp14:editId="2840BE0C">
            <wp:extent cx="5732145" cy="283908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2145" cy="2839085"/>
                    </a:xfrm>
                    <a:prstGeom prst="rect">
                      <a:avLst/>
                    </a:prstGeom>
                  </pic:spPr>
                </pic:pic>
              </a:graphicData>
            </a:graphic>
          </wp:inline>
        </w:drawing>
      </w:r>
      <w:r w:rsidRPr="004A5846">
        <w:rPr>
          <w:noProof/>
        </w:rPr>
        <w:t xml:space="preserve"> </w:t>
      </w:r>
      <w:r w:rsidR="00ED0BEF" w:rsidRPr="004A5846">
        <w:rPr>
          <w:noProof/>
        </w:rPr>
        <w:t xml:space="preserve"> </w:t>
      </w:r>
    </w:p>
    <w:p w14:paraId="026E38D0" w14:textId="25F13446" w:rsidR="00FD4FDD" w:rsidRPr="00BE4093" w:rsidRDefault="00FD4FDD" w:rsidP="00DD06B7">
      <w:pPr>
        <w:spacing w:before="240" w:after="120"/>
        <w:rPr>
          <w:i/>
          <w:iCs/>
          <w:u w:val="single"/>
        </w:rPr>
      </w:pPr>
      <w:r w:rsidRPr="00BE4093">
        <w:rPr>
          <w:rStyle w:val="normaltextrun"/>
          <w:sz w:val="20"/>
          <w:szCs w:val="20"/>
          <w:shd w:val="clear" w:color="auto" w:fill="FFFFFF"/>
          <w:lang w:val="en-US"/>
        </w:rPr>
        <w:t xml:space="preserve">Abbreviations: </w:t>
      </w:r>
      <w:r>
        <w:rPr>
          <w:rStyle w:val="normaltextrun"/>
          <w:sz w:val="20"/>
          <w:szCs w:val="20"/>
          <w:shd w:val="clear" w:color="auto" w:fill="FFFFFF"/>
          <w:lang w:val="en-US"/>
        </w:rPr>
        <w:t>CI = Confidence Interval; FU = follow up duration;</w:t>
      </w:r>
      <w:r w:rsidRPr="00C95A93">
        <w:rPr>
          <w:rStyle w:val="normaltextrun"/>
          <w:sz w:val="20"/>
          <w:szCs w:val="20"/>
          <w:shd w:val="clear" w:color="auto" w:fill="FFFFFF"/>
          <w:lang w:val="en-US"/>
        </w:rPr>
        <w:t xml:space="preserve"> LRTD-RSV = lower respiratory tract disease associated with RSV</w:t>
      </w:r>
    </w:p>
    <w:p w14:paraId="5133C011" w14:textId="53744CE6" w:rsidR="00ED0BEF" w:rsidRDefault="00ED0BEF" w:rsidP="00DD06B7">
      <w:pPr>
        <w:pStyle w:val="Paragraph"/>
        <w:keepNext/>
        <w:keepLines/>
        <w:spacing w:before="240"/>
        <w:rPr>
          <w:b/>
          <w:bCs/>
          <w:lang w:val="en-AU"/>
        </w:rPr>
      </w:pPr>
      <w:r w:rsidRPr="00BE4093">
        <w:rPr>
          <w:b/>
          <w:bCs/>
          <w:lang w:val="en-AU"/>
        </w:rPr>
        <w:lastRenderedPageBreak/>
        <w:t>Figure 6</w:t>
      </w:r>
      <w:r w:rsidR="00784C30">
        <w:rPr>
          <w:b/>
          <w:bCs/>
          <w:lang w:val="en-AU"/>
        </w:rPr>
        <w:t xml:space="preserve">     Forest Plot</w:t>
      </w:r>
      <w:r w:rsidR="00A8062E">
        <w:rPr>
          <w:b/>
          <w:bCs/>
          <w:lang w:val="en-AU"/>
        </w:rPr>
        <w:t>: VE</w:t>
      </w:r>
      <w:r w:rsidR="00784C30">
        <w:rPr>
          <w:b/>
          <w:bCs/>
          <w:lang w:val="en-AU"/>
        </w:rPr>
        <w:t xml:space="preserve"> Against First Episode of LRTD-RSV With </w:t>
      </w:r>
      <w:r w:rsidR="00784C30" w:rsidRPr="00BE4093">
        <w:rPr>
          <w:b/>
          <w:bCs/>
          <w:lang w:val="en-AU"/>
        </w:rPr>
        <w:t>≥2 Symptoms by Demographic and Baseline Characteristic Subgroups</w:t>
      </w:r>
      <w:r w:rsidR="007D0A5C" w:rsidRPr="007D0A5C">
        <w:rPr>
          <w:b/>
          <w:bCs/>
          <w:lang w:val="en-AU"/>
        </w:rPr>
        <w:t xml:space="preserve"> </w:t>
      </w:r>
      <w:proofErr w:type="gramStart"/>
      <w:r w:rsidR="007D0A5C">
        <w:rPr>
          <w:b/>
          <w:bCs/>
          <w:lang w:val="en-AU"/>
        </w:rPr>
        <w:t>From</w:t>
      </w:r>
      <w:proofErr w:type="gramEnd"/>
      <w:r w:rsidR="007D0A5C">
        <w:rPr>
          <w:b/>
          <w:bCs/>
          <w:lang w:val="en-AU"/>
        </w:rPr>
        <w:t xml:space="preserve"> Day 15 Through End Season 1 </w:t>
      </w:r>
      <w:r w:rsidR="00784C30" w:rsidRPr="00BE4093">
        <w:rPr>
          <w:b/>
          <w:bCs/>
          <w:lang w:val="en-AU"/>
        </w:rPr>
        <w:t>– Evaluable Efficacy Population</w:t>
      </w:r>
      <w:r w:rsidR="00416F0B">
        <w:rPr>
          <w:b/>
          <w:bCs/>
          <w:lang w:val="en-AU"/>
        </w:rPr>
        <w:t xml:space="preserve"> </w:t>
      </w:r>
      <w:r w:rsidR="00A8062E" w:rsidRPr="009409EB">
        <w:rPr>
          <w:b/>
          <w:bCs/>
          <w:lang w:val="en-AU"/>
        </w:rPr>
        <w:t>–</w:t>
      </w:r>
      <w:r w:rsidR="00A8062E">
        <w:rPr>
          <w:b/>
          <w:bCs/>
          <w:lang w:val="en-AU"/>
        </w:rPr>
        <w:t xml:space="preserve"> Study C3671013</w:t>
      </w:r>
    </w:p>
    <w:p w14:paraId="566FFA05" w14:textId="3B8A3564" w:rsidR="007D0A5C" w:rsidRDefault="007D0A5C" w:rsidP="00DD06B7">
      <w:pPr>
        <w:pStyle w:val="Paragraph"/>
        <w:keepNext/>
        <w:spacing w:before="240"/>
        <w:rPr>
          <w:lang w:val="en-AU"/>
        </w:rPr>
      </w:pPr>
      <w:r>
        <w:rPr>
          <w:noProof/>
        </w:rPr>
        <w:drawing>
          <wp:inline distT="0" distB="0" distL="0" distR="0" wp14:anchorId="402F1EF6" wp14:editId="67B75216">
            <wp:extent cx="4572000" cy="5383161"/>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582287" cy="5395273"/>
                    </a:xfrm>
                    <a:prstGeom prst="rect">
                      <a:avLst/>
                    </a:prstGeom>
                  </pic:spPr>
                </pic:pic>
              </a:graphicData>
            </a:graphic>
          </wp:inline>
        </w:drawing>
      </w:r>
    </w:p>
    <w:p w14:paraId="086717F3" w14:textId="03B625F0" w:rsidR="007D0A5C" w:rsidRPr="00BE4093" w:rsidRDefault="007D0A5C" w:rsidP="00DD06B7">
      <w:pPr>
        <w:pStyle w:val="Paragraph"/>
        <w:keepNext/>
        <w:spacing w:before="240"/>
        <w:rPr>
          <w:sz w:val="20"/>
          <w:szCs w:val="20"/>
          <w:lang w:val="en-AU"/>
        </w:rPr>
      </w:pPr>
      <w:r>
        <w:rPr>
          <w:sz w:val="20"/>
          <w:szCs w:val="20"/>
          <w:lang w:val="en-AU"/>
        </w:rPr>
        <w:t xml:space="preserve">Abbreviations: </w:t>
      </w:r>
      <w:r w:rsidRPr="00BE4093">
        <w:rPr>
          <w:sz w:val="20"/>
          <w:szCs w:val="20"/>
          <w:lang w:val="en-AU"/>
        </w:rPr>
        <w:t>VE = vaccine efficacy</w:t>
      </w:r>
      <w:r>
        <w:rPr>
          <w:sz w:val="20"/>
          <w:szCs w:val="20"/>
          <w:lang w:val="en-AU"/>
        </w:rPr>
        <w:t xml:space="preserve">; LB = </w:t>
      </w:r>
      <w:r w:rsidR="00A8062E">
        <w:rPr>
          <w:sz w:val="20"/>
          <w:szCs w:val="20"/>
          <w:lang w:val="en-AU"/>
        </w:rPr>
        <w:t>lower bound</w:t>
      </w:r>
    </w:p>
    <w:p w14:paraId="2FDA7C0F" w14:textId="175829F1" w:rsidR="007D0A5C" w:rsidRPr="00C95A93" w:rsidRDefault="007D0A5C" w:rsidP="00DD06B7">
      <w:pPr>
        <w:pStyle w:val="Paragraph"/>
        <w:keepNext/>
        <w:pageBreakBefore/>
        <w:spacing w:before="240"/>
        <w:rPr>
          <w:lang w:val="en-AU"/>
        </w:rPr>
      </w:pPr>
      <w:r w:rsidRPr="00C95A93">
        <w:rPr>
          <w:b/>
          <w:bCs/>
          <w:lang w:val="en-AU"/>
        </w:rPr>
        <w:lastRenderedPageBreak/>
        <w:t xml:space="preserve">Figure </w:t>
      </w:r>
      <w:r>
        <w:rPr>
          <w:b/>
          <w:bCs/>
          <w:lang w:val="en-AU"/>
        </w:rPr>
        <w:t xml:space="preserve">7     Forest Plot: VE Against First Episode of LRTD-RSV With </w:t>
      </w:r>
      <w:r w:rsidRPr="00C95A93">
        <w:rPr>
          <w:b/>
          <w:bCs/>
          <w:lang w:val="en-AU"/>
        </w:rPr>
        <w:t>≥</w:t>
      </w:r>
      <w:r>
        <w:rPr>
          <w:b/>
          <w:bCs/>
          <w:lang w:val="en-AU"/>
        </w:rPr>
        <w:t>3</w:t>
      </w:r>
      <w:r w:rsidRPr="00C95A93">
        <w:rPr>
          <w:b/>
          <w:bCs/>
          <w:lang w:val="en-AU"/>
        </w:rPr>
        <w:t xml:space="preserve"> Symptoms by Demographic and Baseline Characteristic Subgroups </w:t>
      </w:r>
      <w:proofErr w:type="gramStart"/>
      <w:r>
        <w:rPr>
          <w:b/>
          <w:bCs/>
          <w:lang w:val="en-AU"/>
        </w:rPr>
        <w:t>From</w:t>
      </w:r>
      <w:proofErr w:type="gramEnd"/>
      <w:r>
        <w:rPr>
          <w:b/>
          <w:bCs/>
          <w:lang w:val="en-AU"/>
        </w:rPr>
        <w:t xml:space="preserve"> Day 15 Through End Season 1 </w:t>
      </w:r>
      <w:r w:rsidRPr="00C95A93">
        <w:rPr>
          <w:b/>
          <w:bCs/>
          <w:lang w:val="en-AU"/>
        </w:rPr>
        <w:t>– Evaluable Efficacy Population</w:t>
      </w:r>
      <w:r>
        <w:rPr>
          <w:b/>
          <w:bCs/>
          <w:lang w:val="en-AU"/>
        </w:rPr>
        <w:t xml:space="preserve"> </w:t>
      </w:r>
      <w:r w:rsidRPr="009409EB">
        <w:rPr>
          <w:b/>
          <w:bCs/>
          <w:lang w:val="en-AU"/>
        </w:rPr>
        <w:t>–</w:t>
      </w:r>
      <w:r>
        <w:rPr>
          <w:b/>
          <w:bCs/>
          <w:lang w:val="en-AU"/>
        </w:rPr>
        <w:t xml:space="preserve"> Study C3</w:t>
      </w:r>
      <w:r w:rsidR="00FD4FDD">
        <w:rPr>
          <w:b/>
          <w:bCs/>
          <w:lang w:val="en-AU"/>
        </w:rPr>
        <w:t>6</w:t>
      </w:r>
      <w:r>
        <w:rPr>
          <w:b/>
          <w:bCs/>
          <w:lang w:val="en-AU"/>
        </w:rPr>
        <w:t>71013</w:t>
      </w:r>
    </w:p>
    <w:p w14:paraId="4AF7E4FA" w14:textId="15BDF1F5" w:rsidR="00784C30" w:rsidRDefault="007D0A5C" w:rsidP="00DD06B7">
      <w:pPr>
        <w:pStyle w:val="Paragraph"/>
        <w:spacing w:after="0"/>
        <w:rPr>
          <w:b/>
          <w:bCs/>
          <w:lang w:val="en-AU"/>
        </w:rPr>
      </w:pPr>
      <w:r>
        <w:rPr>
          <w:noProof/>
        </w:rPr>
        <w:drawing>
          <wp:inline distT="0" distB="0" distL="0" distR="0" wp14:anchorId="32F81321" wp14:editId="7202ABA2">
            <wp:extent cx="4714875" cy="54673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14875" cy="5467350"/>
                    </a:xfrm>
                    <a:prstGeom prst="rect">
                      <a:avLst/>
                    </a:prstGeom>
                  </pic:spPr>
                </pic:pic>
              </a:graphicData>
            </a:graphic>
          </wp:inline>
        </w:drawing>
      </w:r>
    </w:p>
    <w:p w14:paraId="73127566" w14:textId="2E31B555" w:rsidR="007D0A5C" w:rsidRPr="00C95A93" w:rsidRDefault="007D0A5C" w:rsidP="00DD06B7">
      <w:pPr>
        <w:pStyle w:val="Paragraph"/>
        <w:keepNext/>
        <w:spacing w:before="240"/>
        <w:rPr>
          <w:sz w:val="20"/>
          <w:szCs w:val="20"/>
          <w:lang w:val="en-AU"/>
        </w:rPr>
      </w:pPr>
      <w:r>
        <w:rPr>
          <w:sz w:val="20"/>
          <w:szCs w:val="20"/>
          <w:lang w:val="en-AU"/>
        </w:rPr>
        <w:t xml:space="preserve">Abbreviations: </w:t>
      </w:r>
      <w:r w:rsidRPr="00C95A93">
        <w:rPr>
          <w:sz w:val="20"/>
          <w:szCs w:val="20"/>
          <w:lang w:val="en-AU"/>
        </w:rPr>
        <w:t>VE = vaccine efficacy</w:t>
      </w:r>
      <w:r>
        <w:rPr>
          <w:sz w:val="20"/>
          <w:szCs w:val="20"/>
          <w:lang w:val="en-AU"/>
        </w:rPr>
        <w:t xml:space="preserve">; </w:t>
      </w:r>
      <w:r w:rsidR="00A8062E">
        <w:rPr>
          <w:sz w:val="20"/>
          <w:szCs w:val="20"/>
          <w:lang w:val="en-AU"/>
        </w:rPr>
        <w:t>LB = lower bound; NE = not estimable</w:t>
      </w:r>
    </w:p>
    <w:p w14:paraId="200B3FEC" w14:textId="03A7A363" w:rsidR="00BD7A6D" w:rsidRPr="004A5846" w:rsidRDefault="00BD7A6D" w:rsidP="00DD06B7">
      <w:pPr>
        <w:pStyle w:val="Paragraph"/>
        <w:spacing w:before="240"/>
      </w:pPr>
      <w:r w:rsidRPr="004A5846">
        <w:t xml:space="preserve">At the end of the first RSV season, subgroup analyses of VE by age and prespecified significant underlying conditions in ABRYSVO recipients were consistent with the main analyses and support consistent VE across different age and risk groups. </w:t>
      </w:r>
    </w:p>
    <w:p w14:paraId="17DE10F8" w14:textId="1675597E" w:rsidR="00BD7A6D" w:rsidRPr="004A5846" w:rsidRDefault="00BD7A6D" w:rsidP="00DD06B7">
      <w:pPr>
        <w:pStyle w:val="Paragraph"/>
        <w:rPr>
          <w:lang w:eastAsia="en-GB"/>
        </w:rPr>
      </w:pPr>
      <w:r w:rsidRPr="004A5846">
        <w:t xml:space="preserve">VE against first episode </w:t>
      </w:r>
      <w:r w:rsidR="005E03AA" w:rsidRPr="004A5846">
        <w:t xml:space="preserve">RSV-associated lower respiratory tract </w:t>
      </w:r>
      <w:r w:rsidR="0043231B" w:rsidRPr="004A5846">
        <w:t>disease</w:t>
      </w:r>
      <w:r w:rsidR="005E03AA" w:rsidRPr="004A5846">
        <w:t xml:space="preserve"> (</w:t>
      </w:r>
      <w:r w:rsidR="0043231B" w:rsidRPr="004A5846">
        <w:t>LRTD</w:t>
      </w:r>
      <w:r w:rsidRPr="004A5846">
        <w:t>-RSV</w:t>
      </w:r>
      <w:r w:rsidR="005E03AA" w:rsidRPr="004A5846">
        <w:t>)</w:t>
      </w:r>
      <w:r w:rsidRPr="004A5846">
        <w:t xml:space="preserve"> with ≥2 symptoms was 60.0% (95% CI 13.8, 82.9), 66.7% (95% CI -10.0, 92.2) and 83.3% (95% CI -37.4, 99.6) in the 60-69, 70-79 and ≥80 years age groups, respectively, and 63.6% (95% CI 15.2, 86.0) in recipients with &gt;1 significant underlying condition.</w:t>
      </w:r>
      <w:r w:rsidRPr="004A5846">
        <w:rPr>
          <w:lang w:eastAsia="en-GB"/>
        </w:rPr>
        <w:t xml:space="preserve"> </w:t>
      </w:r>
    </w:p>
    <w:p w14:paraId="04E1CD11" w14:textId="2EF6ECF3" w:rsidR="00BD7A6D" w:rsidRPr="004A5846" w:rsidRDefault="00BD7A6D" w:rsidP="00DD06B7">
      <w:pPr>
        <w:pStyle w:val="Paragraph"/>
      </w:pPr>
      <w:r w:rsidRPr="004A5846">
        <w:t xml:space="preserve">VE against first episode </w:t>
      </w:r>
      <w:r w:rsidR="0043231B" w:rsidRPr="004A5846">
        <w:t>LRTD</w:t>
      </w:r>
      <w:r w:rsidRPr="004A5846">
        <w:t xml:space="preserve">-RSV with ≥3 symptoms was 81.8% (95% CI 16.7, 98.0), 100% (95% CI -51.5, 100.0) and 100% (95% CI -142.0, 100.0) in the 60-69, 70-79 and ≥80 </w:t>
      </w:r>
      <w:r w:rsidRPr="004A5846">
        <w:lastRenderedPageBreak/>
        <w:t xml:space="preserve">years age groups, respectively, and 81.8% (95% CI 16.7, 98.0) in recipients with &gt;1 significant underlying condition. </w:t>
      </w:r>
    </w:p>
    <w:p w14:paraId="5C32C7F4" w14:textId="51ECE644" w:rsidR="00CA14FD" w:rsidRPr="004A5846" w:rsidRDefault="00BD7A6D" w:rsidP="00DD06B7">
      <w:pPr>
        <w:pStyle w:val="Paragraph"/>
      </w:pPr>
      <w:r w:rsidRPr="004A5846">
        <w:t>VE against first episode</w:t>
      </w:r>
      <w:r w:rsidR="0038104E" w:rsidRPr="004A5846">
        <w:t xml:space="preserve"> </w:t>
      </w:r>
      <w:r w:rsidR="005E03AA" w:rsidRPr="004A5846">
        <w:t xml:space="preserve">acute respiratory </w:t>
      </w:r>
      <w:r w:rsidR="0043231B" w:rsidRPr="004A5846">
        <w:t>disease</w:t>
      </w:r>
      <w:r w:rsidR="005E03AA" w:rsidRPr="004A5846">
        <w:t xml:space="preserve"> </w:t>
      </w:r>
      <w:r w:rsidRPr="004A5846">
        <w:t xml:space="preserve">was 63.2% (95% CI 41.1, 77.7), 59.1% (95% CI 7.6, 83.4) and 62.5% (95% CI </w:t>
      </w:r>
      <w:r w:rsidRPr="004A5846">
        <w:noBreakHyphen/>
        <w:t>56.2, 93.6) in the 60-69, 70-79 and ≥80 years age groups, respectively, and 66.0% (95% CI 38.9, 82.0) in recipients with &gt;1 significant underlying condition.</w:t>
      </w:r>
    </w:p>
    <w:p w14:paraId="3AEF801C" w14:textId="084A9D31" w:rsidR="00BD7A6D" w:rsidRPr="004A5846" w:rsidRDefault="00BD7A6D" w:rsidP="00DD06B7">
      <w:pPr>
        <w:keepNext/>
        <w:keepLines/>
        <w:spacing w:before="240" w:after="120"/>
        <w:rPr>
          <w:i/>
          <w:iCs/>
          <w:sz w:val="24"/>
          <w:szCs w:val="24"/>
          <w:u w:val="single"/>
        </w:rPr>
      </w:pPr>
      <w:r w:rsidRPr="004A5846">
        <w:rPr>
          <w:i/>
          <w:iCs/>
          <w:sz w:val="24"/>
          <w:szCs w:val="24"/>
          <w:u w:val="single"/>
        </w:rPr>
        <w:t>Immunogenicity in individuals 60 years of age and older</w:t>
      </w:r>
    </w:p>
    <w:p w14:paraId="10109B13" w14:textId="1A66F142" w:rsidR="00BD7A6D" w:rsidRPr="004A5846" w:rsidRDefault="000F0C6B" w:rsidP="00DD06B7">
      <w:pPr>
        <w:keepNext/>
        <w:keepLines/>
        <w:rPr>
          <w:sz w:val="24"/>
          <w:szCs w:val="24"/>
        </w:rPr>
      </w:pPr>
      <w:r w:rsidRPr="004A5846">
        <w:rPr>
          <w:sz w:val="24"/>
          <w:szCs w:val="24"/>
        </w:rPr>
        <w:t>Immunogenicity data demonstrated that a</w:t>
      </w:r>
      <w:r w:rsidR="00BD7A6D" w:rsidRPr="004A5846">
        <w:rPr>
          <w:sz w:val="24"/>
          <w:szCs w:val="24"/>
        </w:rPr>
        <w:t xml:space="preserve"> single dose of ABRYSVO elicited strong RSV A and RSV B neutralising responses at 1 month after vaccination. In the ABRYSVO group (n=534), geometric mean fold rises (GMFRs) of neutrali</w:t>
      </w:r>
      <w:r w:rsidR="00B82C6A" w:rsidRPr="004A5846">
        <w:rPr>
          <w:sz w:val="24"/>
          <w:szCs w:val="24"/>
        </w:rPr>
        <w:t>s</w:t>
      </w:r>
      <w:r w:rsidR="00BD7A6D" w:rsidRPr="004A5846">
        <w:rPr>
          <w:sz w:val="24"/>
          <w:szCs w:val="24"/>
        </w:rPr>
        <w:t>ing titres (NTs) for RSV A, RSV B and combined RSV A/B were 11.6, 12.7 and 12.1, respectively.</w:t>
      </w:r>
    </w:p>
    <w:p w14:paraId="270C1DFD" w14:textId="38C9BC7C" w:rsidR="00BD7A6D" w:rsidRPr="004A5846" w:rsidRDefault="00BD7A6D" w:rsidP="00DD06B7">
      <w:pPr>
        <w:rPr>
          <w:sz w:val="24"/>
          <w:szCs w:val="24"/>
        </w:rPr>
      </w:pPr>
      <w:r w:rsidRPr="004A5846">
        <w:rPr>
          <w:sz w:val="24"/>
          <w:szCs w:val="24"/>
        </w:rPr>
        <w:t>Subgroup analyses by age and prespecified high risk groups in ABRYSVO recipients were consistent with the main analyses and support consistent VE observed across different age and risk groups. GMFRs of NTs for RSV A, RSV B and combined RSV A/B were 11.4, 12.6 and 12.0, respectively, in the 60-69 years age group, 12.1, 12.8 and 12.4 in the 70-79 years age group and 11.2, 15.2 and 13.0 in the ≥80 years age group. GMFRs of NTs for RSV A, RSV B and combined RSV A/B were 12.3, 13.8 and 13.0, respectively, in recipients with &gt;1 significant underlying condition.</w:t>
      </w:r>
    </w:p>
    <w:p w14:paraId="593C3484" w14:textId="3240B81B" w:rsidR="00830B98" w:rsidRPr="00BE4093" w:rsidRDefault="00003E72" w:rsidP="00DD06B7">
      <w:pPr>
        <w:pStyle w:val="CLDHeading2"/>
        <w:jc w:val="left"/>
        <w:rPr>
          <w:rFonts w:ascii="Times New Roman" w:hAnsi="Times New Roman"/>
        </w:rPr>
      </w:pPr>
      <w:r w:rsidRPr="00BE4093">
        <w:rPr>
          <w:rFonts w:ascii="Times New Roman" w:hAnsi="Times New Roman"/>
        </w:rPr>
        <w:t>5.2</w:t>
      </w:r>
      <w:r w:rsidRPr="00BE4093">
        <w:rPr>
          <w:rFonts w:ascii="Times New Roman" w:hAnsi="Times New Roman"/>
        </w:rPr>
        <w:tab/>
      </w:r>
      <w:r w:rsidR="00B5568E" w:rsidRPr="00BE4093">
        <w:rPr>
          <w:rFonts w:ascii="Times New Roman" w:hAnsi="Times New Roman"/>
        </w:rPr>
        <w:t xml:space="preserve">Pharmacokinetic </w:t>
      </w:r>
      <w:r w:rsidR="00003485" w:rsidRPr="00BE4093">
        <w:rPr>
          <w:rFonts w:ascii="Times New Roman" w:hAnsi="Times New Roman"/>
        </w:rPr>
        <w:t>p</w:t>
      </w:r>
      <w:r w:rsidR="00112E5B" w:rsidRPr="00BE4093">
        <w:rPr>
          <w:rFonts w:ascii="Times New Roman" w:hAnsi="Times New Roman"/>
        </w:rPr>
        <w:t>roperties</w:t>
      </w:r>
      <w:r w:rsidR="00830B98" w:rsidRPr="00BE4093">
        <w:rPr>
          <w:rFonts w:ascii="Times New Roman" w:hAnsi="Times New Roman"/>
        </w:rPr>
        <w:t xml:space="preserve"> </w:t>
      </w:r>
    </w:p>
    <w:p w14:paraId="491F7277" w14:textId="758C8ED6" w:rsidR="003C6DC6" w:rsidRPr="004A5846" w:rsidRDefault="00C93A61" w:rsidP="00DD06B7">
      <w:pPr>
        <w:pStyle w:val="CLDNormal"/>
        <w:jc w:val="left"/>
      </w:pPr>
      <w:r w:rsidRPr="004A5846">
        <w:t>Not applicable.</w:t>
      </w:r>
    </w:p>
    <w:p w14:paraId="5677292E" w14:textId="2BEBF063" w:rsidR="00112E5B" w:rsidRPr="00BE4093" w:rsidRDefault="00003E72" w:rsidP="00DD06B7">
      <w:pPr>
        <w:pStyle w:val="CLDHeading2"/>
        <w:jc w:val="left"/>
        <w:rPr>
          <w:rFonts w:ascii="Times New Roman" w:hAnsi="Times New Roman"/>
        </w:rPr>
      </w:pPr>
      <w:r w:rsidRPr="00BE4093">
        <w:rPr>
          <w:rFonts w:ascii="Times New Roman" w:hAnsi="Times New Roman"/>
        </w:rPr>
        <w:t>5.3</w:t>
      </w:r>
      <w:r w:rsidRPr="00BE4093">
        <w:rPr>
          <w:rFonts w:ascii="Times New Roman" w:hAnsi="Times New Roman"/>
        </w:rPr>
        <w:tab/>
      </w:r>
      <w:r w:rsidR="00003485" w:rsidRPr="00BE4093">
        <w:rPr>
          <w:rFonts w:ascii="Times New Roman" w:hAnsi="Times New Roman"/>
        </w:rPr>
        <w:t>Preclinical safety d</w:t>
      </w:r>
      <w:r w:rsidR="00112E5B" w:rsidRPr="00BE4093">
        <w:rPr>
          <w:rFonts w:ascii="Times New Roman" w:hAnsi="Times New Roman"/>
        </w:rPr>
        <w:t>ata</w:t>
      </w:r>
    </w:p>
    <w:p w14:paraId="29C62372" w14:textId="3D78C7DF" w:rsidR="00F64701" w:rsidRPr="004A5846" w:rsidRDefault="00887811" w:rsidP="00DD06B7">
      <w:pPr>
        <w:pStyle w:val="CLDHeading3"/>
        <w:jc w:val="left"/>
        <w:rPr>
          <w:highlight w:val="yellow"/>
        </w:rPr>
      </w:pPr>
      <w:r w:rsidRPr="004A5846">
        <w:t>Genotoxicity</w:t>
      </w:r>
      <w:r w:rsidR="00F6295D" w:rsidRPr="004A5846">
        <w:t xml:space="preserve"> </w:t>
      </w:r>
    </w:p>
    <w:p w14:paraId="230ABCBC" w14:textId="77777777" w:rsidR="00F6295D" w:rsidRPr="00BE4093" w:rsidRDefault="00F6295D" w:rsidP="00DD06B7">
      <w:pPr>
        <w:rPr>
          <w:sz w:val="24"/>
          <w:szCs w:val="24"/>
        </w:rPr>
      </w:pPr>
      <w:r w:rsidRPr="00BE4093">
        <w:rPr>
          <w:sz w:val="24"/>
          <w:szCs w:val="24"/>
        </w:rPr>
        <w:t xml:space="preserve">No data available. </w:t>
      </w:r>
    </w:p>
    <w:p w14:paraId="1CD2D405" w14:textId="6E014DA2" w:rsidR="00F6295D" w:rsidRPr="004A5846" w:rsidRDefault="00C93A61" w:rsidP="00DD06B7">
      <w:pPr>
        <w:pStyle w:val="CLDHeading3"/>
        <w:jc w:val="left"/>
      </w:pPr>
      <w:r w:rsidRPr="004A5846">
        <w:t>Carcinogenicity</w:t>
      </w:r>
      <w:r w:rsidR="00F6295D" w:rsidRPr="004A5846">
        <w:t xml:space="preserve"> </w:t>
      </w:r>
    </w:p>
    <w:p w14:paraId="1E06FCAE" w14:textId="47D7CA81" w:rsidR="00CD7E76" w:rsidRPr="00BE4093" w:rsidRDefault="00F6295D" w:rsidP="00DD06B7">
      <w:pPr>
        <w:rPr>
          <w:sz w:val="24"/>
          <w:szCs w:val="24"/>
        </w:rPr>
      </w:pPr>
      <w:r w:rsidRPr="00BE4093">
        <w:rPr>
          <w:sz w:val="24"/>
          <w:szCs w:val="24"/>
        </w:rPr>
        <w:t>No data available.</w:t>
      </w:r>
      <w:r w:rsidR="003D017D" w:rsidRPr="00BE4093">
        <w:rPr>
          <w:sz w:val="24"/>
          <w:szCs w:val="24"/>
        </w:rPr>
        <w:t xml:space="preserve"> </w:t>
      </w:r>
    </w:p>
    <w:p w14:paraId="0D18698B" w14:textId="0FCD5870" w:rsidR="00112B3F" w:rsidRPr="004A5846" w:rsidRDefault="002B1AAB" w:rsidP="00DD06B7">
      <w:pPr>
        <w:pStyle w:val="CLDHeading1"/>
        <w:ind w:left="0" w:firstLine="0"/>
        <w:jc w:val="left"/>
      </w:pPr>
      <w:r w:rsidRPr="004A5846">
        <w:t>6.</w:t>
      </w:r>
      <w:r w:rsidRPr="004A5846">
        <w:tab/>
      </w:r>
      <w:r w:rsidR="0018348D" w:rsidRPr="004A5846">
        <w:t>PHARMACEUTICAL PARTICULARS</w:t>
      </w:r>
      <w:r w:rsidR="00112E5B" w:rsidRPr="004A5846">
        <w:t xml:space="preserve"> </w:t>
      </w:r>
    </w:p>
    <w:p w14:paraId="7C95B429" w14:textId="3E8388C3" w:rsidR="00830B98" w:rsidRPr="00BE4093" w:rsidRDefault="002B1AAB" w:rsidP="00DD06B7">
      <w:pPr>
        <w:pStyle w:val="CLDHeading2"/>
        <w:jc w:val="left"/>
        <w:rPr>
          <w:rFonts w:ascii="Times New Roman" w:hAnsi="Times New Roman"/>
        </w:rPr>
      </w:pPr>
      <w:r w:rsidRPr="00BE4093">
        <w:rPr>
          <w:rFonts w:ascii="Times New Roman" w:hAnsi="Times New Roman"/>
        </w:rPr>
        <w:t>6.1</w:t>
      </w:r>
      <w:r w:rsidRPr="00BE4093">
        <w:rPr>
          <w:rFonts w:ascii="Times New Roman" w:hAnsi="Times New Roman"/>
        </w:rPr>
        <w:tab/>
      </w:r>
      <w:r w:rsidR="00003485" w:rsidRPr="00BE4093">
        <w:rPr>
          <w:rFonts w:ascii="Times New Roman" w:hAnsi="Times New Roman"/>
        </w:rPr>
        <w:t>List of e</w:t>
      </w:r>
      <w:r w:rsidR="003556AB" w:rsidRPr="00BE4093">
        <w:rPr>
          <w:rFonts w:ascii="Times New Roman" w:hAnsi="Times New Roman"/>
        </w:rPr>
        <w:t>xcipients</w:t>
      </w:r>
      <w:r w:rsidR="00B379E3" w:rsidRPr="00BE4093">
        <w:rPr>
          <w:rFonts w:ascii="Times New Roman" w:hAnsi="Times New Roman"/>
        </w:rPr>
        <w:t xml:space="preserve"> </w:t>
      </w:r>
    </w:p>
    <w:p w14:paraId="358D86DF" w14:textId="568C1060" w:rsidR="00C93A61" w:rsidRPr="004A5846" w:rsidRDefault="00C93A61" w:rsidP="00DD06B7">
      <w:pPr>
        <w:pStyle w:val="CLDHeading3"/>
        <w:jc w:val="left"/>
        <w:rPr>
          <w:rFonts w:eastAsia="CIDFont+F2"/>
          <w:lang w:val="en-AU"/>
        </w:rPr>
      </w:pPr>
      <w:r w:rsidRPr="004A5846">
        <w:rPr>
          <w:rFonts w:eastAsia="CIDFont+F2"/>
          <w:lang w:val="en-AU"/>
        </w:rPr>
        <w:t>Powder</w:t>
      </w:r>
      <w:r w:rsidR="0063004D" w:rsidRPr="004A5846">
        <w:rPr>
          <w:rFonts w:eastAsia="CIDFont+F2"/>
          <w:lang w:val="en-AU"/>
        </w:rPr>
        <w:t xml:space="preserve"> for injection</w:t>
      </w:r>
    </w:p>
    <w:p w14:paraId="117BEA89" w14:textId="77777777" w:rsidR="00C93A61" w:rsidRPr="004A5846" w:rsidRDefault="00C93A61" w:rsidP="00DD06B7">
      <w:pPr>
        <w:pStyle w:val="CLDNormal"/>
        <w:spacing w:after="0"/>
        <w:jc w:val="left"/>
        <w:rPr>
          <w:rFonts w:eastAsia="CIDFont+F2"/>
          <w:lang w:val="en-AU"/>
        </w:rPr>
      </w:pPr>
      <w:r w:rsidRPr="004A5846">
        <w:rPr>
          <w:rFonts w:eastAsia="CIDFont+F2"/>
          <w:lang w:val="en-AU"/>
        </w:rPr>
        <w:t>Trometamol</w:t>
      </w:r>
    </w:p>
    <w:p w14:paraId="59E15539" w14:textId="77777777" w:rsidR="00C93A61" w:rsidRPr="004A5846" w:rsidRDefault="00C93A61" w:rsidP="00DD06B7">
      <w:pPr>
        <w:pStyle w:val="CLDNormal"/>
        <w:spacing w:after="0"/>
        <w:jc w:val="left"/>
        <w:rPr>
          <w:rFonts w:eastAsia="CIDFont+F2"/>
          <w:lang w:val="en-AU"/>
        </w:rPr>
      </w:pPr>
      <w:r w:rsidRPr="004A5846">
        <w:rPr>
          <w:rFonts w:eastAsia="CIDFont+F2"/>
          <w:lang w:val="en-AU"/>
        </w:rPr>
        <w:t>Trometamol hydrochloride</w:t>
      </w:r>
    </w:p>
    <w:p w14:paraId="348F422D" w14:textId="77777777" w:rsidR="00C93A61" w:rsidRPr="004A5846" w:rsidRDefault="00C93A61" w:rsidP="00DD06B7">
      <w:pPr>
        <w:pStyle w:val="CLDNormal"/>
        <w:spacing w:after="0"/>
        <w:jc w:val="left"/>
        <w:rPr>
          <w:rFonts w:eastAsia="CIDFont+F2"/>
          <w:lang w:val="en-AU"/>
        </w:rPr>
      </w:pPr>
      <w:r w:rsidRPr="004A5846">
        <w:rPr>
          <w:rFonts w:eastAsia="CIDFont+F2"/>
          <w:lang w:val="en-AU"/>
        </w:rPr>
        <w:t>Sucrose</w:t>
      </w:r>
    </w:p>
    <w:p w14:paraId="76EA8359" w14:textId="77777777" w:rsidR="00C93A61" w:rsidRPr="004A5846" w:rsidRDefault="00C93A61" w:rsidP="00DD06B7">
      <w:pPr>
        <w:pStyle w:val="CLDNormal"/>
        <w:spacing w:after="0"/>
        <w:jc w:val="left"/>
        <w:rPr>
          <w:rFonts w:eastAsia="CIDFont+F2"/>
          <w:lang w:val="en-AU"/>
        </w:rPr>
      </w:pPr>
      <w:r w:rsidRPr="004A5846">
        <w:rPr>
          <w:rFonts w:eastAsia="CIDFont+F2"/>
          <w:lang w:val="en-AU"/>
        </w:rPr>
        <w:t>Mannitol</w:t>
      </w:r>
    </w:p>
    <w:p w14:paraId="1DBDE6B8" w14:textId="77777777" w:rsidR="00C93A61" w:rsidRPr="004A5846" w:rsidRDefault="00C93A61" w:rsidP="00DD06B7">
      <w:pPr>
        <w:pStyle w:val="CLDNormal"/>
        <w:spacing w:after="0"/>
        <w:jc w:val="left"/>
        <w:rPr>
          <w:rFonts w:eastAsia="CIDFont+F2"/>
          <w:lang w:val="en-AU"/>
        </w:rPr>
      </w:pPr>
      <w:r w:rsidRPr="004A5846">
        <w:rPr>
          <w:rFonts w:eastAsia="CIDFont+F2"/>
          <w:lang w:val="en-AU"/>
        </w:rPr>
        <w:t>Polysorbate 80</w:t>
      </w:r>
    </w:p>
    <w:p w14:paraId="1948DE36" w14:textId="77777777" w:rsidR="00C93A61" w:rsidRPr="004A5846" w:rsidRDefault="00C93A61" w:rsidP="00DD06B7">
      <w:pPr>
        <w:pStyle w:val="CLDNormal"/>
        <w:spacing w:after="0"/>
        <w:jc w:val="left"/>
        <w:rPr>
          <w:rFonts w:eastAsia="CIDFont+F2"/>
          <w:lang w:val="en-AU"/>
        </w:rPr>
      </w:pPr>
      <w:r w:rsidRPr="004A5846">
        <w:rPr>
          <w:rFonts w:eastAsia="CIDFont+F2"/>
          <w:lang w:val="en-AU"/>
        </w:rPr>
        <w:t>Sodium chloride</w:t>
      </w:r>
    </w:p>
    <w:p w14:paraId="1B818E64" w14:textId="77777777" w:rsidR="00C93A61" w:rsidRPr="004A5846" w:rsidRDefault="00C93A61" w:rsidP="00DD06B7">
      <w:pPr>
        <w:pStyle w:val="CLDNormal"/>
        <w:spacing w:after="0"/>
        <w:jc w:val="left"/>
        <w:rPr>
          <w:rFonts w:eastAsia="CIDFont+F2"/>
          <w:lang w:val="en-AU"/>
        </w:rPr>
      </w:pPr>
      <w:r w:rsidRPr="004A5846">
        <w:rPr>
          <w:rFonts w:eastAsia="CIDFont+F2"/>
          <w:lang w:val="en-AU"/>
        </w:rPr>
        <w:t>Hydrochloric acid (for pH adjustment)</w:t>
      </w:r>
    </w:p>
    <w:p w14:paraId="544064D3" w14:textId="3510E9CC" w:rsidR="00C93A61" w:rsidRPr="004A5846" w:rsidRDefault="00110EF4" w:rsidP="00DD06B7">
      <w:pPr>
        <w:pStyle w:val="CLDHeading3"/>
        <w:jc w:val="left"/>
        <w:rPr>
          <w:rFonts w:eastAsia="CIDFont+F2"/>
          <w:lang w:val="en-AU"/>
        </w:rPr>
      </w:pPr>
      <w:r w:rsidRPr="004A5846">
        <w:rPr>
          <w:rFonts w:eastAsia="CIDFont+F2"/>
          <w:lang w:val="en-AU"/>
        </w:rPr>
        <w:lastRenderedPageBreak/>
        <w:t>Diluent</w:t>
      </w:r>
    </w:p>
    <w:p w14:paraId="1665F950" w14:textId="77777777" w:rsidR="00C93A61" w:rsidRPr="004A5846" w:rsidRDefault="00C93A61" w:rsidP="00DD06B7">
      <w:pPr>
        <w:pStyle w:val="CLDNormal"/>
        <w:jc w:val="left"/>
      </w:pPr>
      <w:r w:rsidRPr="004A5846">
        <w:rPr>
          <w:rFonts w:eastAsia="CIDFont+F2"/>
          <w:lang w:val="en-AU"/>
        </w:rPr>
        <w:t>Water for injections</w:t>
      </w:r>
      <w:r w:rsidRPr="004A5846">
        <w:t xml:space="preserve"> </w:t>
      </w:r>
    </w:p>
    <w:p w14:paraId="16296AB1" w14:textId="1D217E3F" w:rsidR="00830B98" w:rsidRPr="00BE4093" w:rsidRDefault="002B1AAB" w:rsidP="00DD06B7">
      <w:pPr>
        <w:pStyle w:val="CLDHeading2"/>
        <w:jc w:val="left"/>
        <w:rPr>
          <w:rFonts w:ascii="Times New Roman" w:hAnsi="Times New Roman"/>
          <w:bCs/>
          <w:i/>
          <w:iCs/>
          <w:color w:val="FF0000"/>
        </w:rPr>
      </w:pPr>
      <w:r w:rsidRPr="00BE4093">
        <w:rPr>
          <w:rFonts w:ascii="Times New Roman" w:hAnsi="Times New Roman"/>
        </w:rPr>
        <w:t>6.2</w:t>
      </w:r>
      <w:r w:rsidRPr="00BE4093">
        <w:rPr>
          <w:rFonts w:ascii="Times New Roman" w:hAnsi="Times New Roman"/>
        </w:rPr>
        <w:tab/>
      </w:r>
      <w:r w:rsidR="003556AB" w:rsidRPr="00BE4093">
        <w:rPr>
          <w:rFonts w:ascii="Times New Roman" w:hAnsi="Times New Roman"/>
        </w:rPr>
        <w:t xml:space="preserve">Incompatibilities </w:t>
      </w:r>
    </w:p>
    <w:p w14:paraId="16344477" w14:textId="18A283BF" w:rsidR="003D017D" w:rsidRPr="004A5846" w:rsidRDefault="00C93A61" w:rsidP="00DD06B7">
      <w:pPr>
        <w:pStyle w:val="CLDNormal"/>
        <w:jc w:val="left"/>
        <w:rPr>
          <w:color w:val="7030A0"/>
        </w:rPr>
      </w:pPr>
      <w:r w:rsidRPr="004A5846">
        <w:rPr>
          <w:rFonts w:eastAsia="CIDFont+F2"/>
          <w:lang w:val="en-AU"/>
        </w:rPr>
        <w:t>In the absence of compatibility studies, this medicinal product must not be mixed with other medicinal products.</w:t>
      </w:r>
      <w:r w:rsidRPr="004A5846">
        <w:rPr>
          <w:color w:val="7030A0"/>
        </w:rPr>
        <w:t xml:space="preserve"> </w:t>
      </w:r>
    </w:p>
    <w:p w14:paraId="6E334698" w14:textId="5CDA328B" w:rsidR="00830B98" w:rsidRPr="00BE4093" w:rsidRDefault="002B1AAB" w:rsidP="00DD06B7">
      <w:pPr>
        <w:pStyle w:val="CLDHeading2"/>
        <w:jc w:val="left"/>
        <w:rPr>
          <w:rFonts w:ascii="Times New Roman" w:hAnsi="Times New Roman"/>
        </w:rPr>
      </w:pPr>
      <w:r w:rsidRPr="00BE4093">
        <w:rPr>
          <w:rFonts w:ascii="Times New Roman" w:hAnsi="Times New Roman"/>
        </w:rPr>
        <w:t>6.3</w:t>
      </w:r>
      <w:r w:rsidRPr="00BE4093">
        <w:rPr>
          <w:rFonts w:ascii="Times New Roman" w:hAnsi="Times New Roman"/>
        </w:rPr>
        <w:tab/>
      </w:r>
      <w:r w:rsidR="003556AB" w:rsidRPr="00BE4093">
        <w:rPr>
          <w:rFonts w:ascii="Times New Roman" w:hAnsi="Times New Roman"/>
        </w:rPr>
        <w:t>Shelf life</w:t>
      </w:r>
      <w:r w:rsidR="00830B98" w:rsidRPr="00BE4093">
        <w:rPr>
          <w:rFonts w:ascii="Times New Roman" w:hAnsi="Times New Roman"/>
        </w:rPr>
        <w:t xml:space="preserve"> </w:t>
      </w:r>
    </w:p>
    <w:p w14:paraId="663191F4" w14:textId="5D1AF830" w:rsidR="001D2530" w:rsidRPr="004A5846" w:rsidRDefault="00902136" w:rsidP="00DD06B7">
      <w:pPr>
        <w:pStyle w:val="CLDNormal"/>
        <w:jc w:val="left"/>
      </w:pPr>
      <w:r w:rsidRPr="004A5846">
        <w:t>In Australia, information on the shelf life can be found on the public summary of the Australian Register of Therapeutic Goods (ARTG). The expiry date can be found on the packaging.</w:t>
      </w:r>
    </w:p>
    <w:p w14:paraId="31F2AD63" w14:textId="7A91C645" w:rsidR="00C93A61" w:rsidRPr="004A5846" w:rsidRDefault="00C93A61" w:rsidP="00DD06B7">
      <w:pPr>
        <w:pStyle w:val="CLDHeading3"/>
        <w:jc w:val="left"/>
        <w:rPr>
          <w:rFonts w:eastAsia="CIDFont+F2"/>
          <w:lang w:val="en-AU"/>
        </w:rPr>
      </w:pPr>
      <w:r w:rsidRPr="004A5846">
        <w:rPr>
          <w:rFonts w:eastAsia="CIDFont+F2"/>
          <w:lang w:val="en-AU"/>
        </w:rPr>
        <w:t>After reconstitution</w:t>
      </w:r>
      <w:r w:rsidR="00FC35F5" w:rsidRPr="004A5846">
        <w:rPr>
          <w:rFonts w:eastAsia="CIDFont+F2"/>
          <w:lang w:val="en-AU"/>
        </w:rPr>
        <w:t xml:space="preserve"> </w:t>
      </w:r>
    </w:p>
    <w:p w14:paraId="54F8E761" w14:textId="7A1D3E73" w:rsidR="00C93A61" w:rsidRPr="004A5846" w:rsidRDefault="0008151E" w:rsidP="00DD06B7">
      <w:pPr>
        <w:pStyle w:val="CLDNormal"/>
        <w:spacing w:after="0"/>
        <w:jc w:val="left"/>
        <w:rPr>
          <w:rFonts w:eastAsia="CIDFont+F2"/>
          <w:lang w:val="en-AU"/>
        </w:rPr>
      </w:pPr>
      <w:r w:rsidRPr="004A5846">
        <w:rPr>
          <w:rFonts w:eastAsia="CIDFont+F2"/>
          <w:lang w:val="en-AU"/>
        </w:rPr>
        <w:t>ABRYSVO</w:t>
      </w:r>
      <w:r w:rsidR="00C93A61" w:rsidRPr="004A5846">
        <w:rPr>
          <w:rFonts w:eastAsia="CIDFont+F2"/>
          <w:lang w:val="en-AU"/>
        </w:rPr>
        <w:t xml:space="preserve"> should be administered immediately (within 4 hours) after reconstitution. </w:t>
      </w:r>
    </w:p>
    <w:p w14:paraId="6EB0254C" w14:textId="68A3255A" w:rsidR="00C93A61" w:rsidRPr="004A5846" w:rsidRDefault="00C93A61" w:rsidP="00DD06B7">
      <w:pPr>
        <w:pStyle w:val="CLDNormal"/>
        <w:spacing w:after="0"/>
        <w:jc w:val="left"/>
        <w:rPr>
          <w:i/>
          <w:iCs/>
          <w:color w:val="FF0000"/>
        </w:rPr>
      </w:pPr>
      <w:r w:rsidRPr="004A5846">
        <w:rPr>
          <w:rFonts w:eastAsia="CIDFont+F2"/>
          <w:lang w:val="en-AU"/>
        </w:rPr>
        <w:t>Do not store above 30ºC. Do not store in a refrigerator (2ºC - 8ºC). Do not freeze.</w:t>
      </w:r>
    </w:p>
    <w:p w14:paraId="5A24C90C" w14:textId="5A4116DC" w:rsidR="003556AB" w:rsidRPr="00BE4093" w:rsidRDefault="002B1AAB" w:rsidP="00DD06B7">
      <w:pPr>
        <w:pStyle w:val="CLDHeading2"/>
        <w:jc w:val="left"/>
        <w:rPr>
          <w:rFonts w:ascii="Times New Roman" w:hAnsi="Times New Roman"/>
        </w:rPr>
      </w:pPr>
      <w:r w:rsidRPr="00BE4093">
        <w:rPr>
          <w:rFonts w:ascii="Times New Roman" w:hAnsi="Times New Roman"/>
        </w:rPr>
        <w:t>6.4</w:t>
      </w:r>
      <w:r w:rsidRPr="00BE4093">
        <w:rPr>
          <w:rFonts w:ascii="Times New Roman" w:hAnsi="Times New Roman"/>
        </w:rPr>
        <w:tab/>
      </w:r>
      <w:r w:rsidR="00003485" w:rsidRPr="00BE4093">
        <w:rPr>
          <w:rFonts w:ascii="Times New Roman" w:hAnsi="Times New Roman"/>
        </w:rPr>
        <w:t>Special precautions for s</w:t>
      </w:r>
      <w:r w:rsidR="003556AB" w:rsidRPr="00BE4093">
        <w:rPr>
          <w:rFonts w:ascii="Times New Roman" w:hAnsi="Times New Roman"/>
        </w:rPr>
        <w:t xml:space="preserve">torage </w:t>
      </w:r>
    </w:p>
    <w:p w14:paraId="0C79D626" w14:textId="77777777" w:rsidR="00B379E3" w:rsidRPr="004A5846" w:rsidRDefault="008F6A95" w:rsidP="00DD06B7">
      <w:pPr>
        <w:pStyle w:val="CLDNormal"/>
        <w:jc w:val="left"/>
        <w:rPr>
          <w:rFonts w:eastAsia="CIDFont+F2"/>
        </w:rPr>
      </w:pPr>
      <w:r w:rsidRPr="004A5846">
        <w:rPr>
          <w:rFonts w:eastAsia="CIDFont+F2"/>
        </w:rPr>
        <w:t>Store in a refrigerator (2ºC - 8ºC).</w:t>
      </w:r>
    </w:p>
    <w:p w14:paraId="3531DB1B" w14:textId="27E16203" w:rsidR="008F6A95" w:rsidRPr="004A5846" w:rsidRDefault="008F6A95" w:rsidP="00DD06B7">
      <w:pPr>
        <w:pStyle w:val="CLDNormal"/>
        <w:jc w:val="left"/>
        <w:rPr>
          <w:rFonts w:eastAsia="CIDFont+F2"/>
        </w:rPr>
      </w:pPr>
      <w:r w:rsidRPr="004A5846">
        <w:rPr>
          <w:rFonts w:eastAsia="CIDFont+F2"/>
        </w:rPr>
        <w:t>Do not freeze. Discard if the carton has been frozen.</w:t>
      </w:r>
    </w:p>
    <w:p w14:paraId="6445E0AC" w14:textId="1E62502B" w:rsidR="00B379E3" w:rsidRPr="004A5846" w:rsidRDefault="008F6A95" w:rsidP="00DD06B7">
      <w:pPr>
        <w:pStyle w:val="CLDNormal"/>
        <w:jc w:val="left"/>
        <w:rPr>
          <w:rFonts w:eastAsia="CIDFont+F2"/>
        </w:rPr>
      </w:pPr>
      <w:r w:rsidRPr="004A5846">
        <w:rPr>
          <w:rFonts w:eastAsia="CIDFont+F2"/>
        </w:rPr>
        <w:t>Store in the original package.</w:t>
      </w:r>
      <w:r w:rsidR="00C26088" w:rsidRPr="004A5846">
        <w:rPr>
          <w:rFonts w:eastAsia="CIDFont+F2"/>
        </w:rPr>
        <w:t xml:space="preserve"> </w:t>
      </w:r>
    </w:p>
    <w:p w14:paraId="6139B058" w14:textId="64E60FD3" w:rsidR="008F6A95" w:rsidRPr="004A5846" w:rsidRDefault="008F6A95" w:rsidP="00DD06B7">
      <w:pPr>
        <w:pStyle w:val="CLDNormal"/>
        <w:jc w:val="left"/>
      </w:pPr>
      <w:r w:rsidRPr="004A5846">
        <w:rPr>
          <w:rFonts w:eastAsia="CIDFont+F2"/>
          <w:lang w:val="en-AU"/>
        </w:rPr>
        <w:t xml:space="preserve">For storage conditions after reconstitution of the medicinal product, see </w:t>
      </w:r>
      <w:r w:rsidR="00F7271D" w:rsidRPr="004A5846">
        <w:rPr>
          <w:rFonts w:eastAsia="CIDFont+F2"/>
          <w:lang w:val="en-AU"/>
        </w:rPr>
        <w:t xml:space="preserve">Section </w:t>
      </w:r>
      <w:r w:rsidRPr="004A5846">
        <w:rPr>
          <w:rFonts w:eastAsia="CIDFont+F2"/>
          <w:lang w:val="en-AU"/>
        </w:rPr>
        <w:t>6.3.</w:t>
      </w:r>
      <w:r w:rsidRPr="004A5846">
        <w:t xml:space="preserve"> </w:t>
      </w:r>
    </w:p>
    <w:p w14:paraId="6D2A39A7" w14:textId="4F37F471" w:rsidR="003556AB" w:rsidRPr="00BE4093" w:rsidRDefault="00E34962" w:rsidP="00DD06B7">
      <w:pPr>
        <w:pStyle w:val="CLDHeading2"/>
        <w:jc w:val="left"/>
        <w:rPr>
          <w:rFonts w:ascii="Times New Roman" w:hAnsi="Times New Roman"/>
          <w:color w:val="7030A0"/>
        </w:rPr>
      </w:pPr>
      <w:r w:rsidRPr="00BE4093">
        <w:rPr>
          <w:rFonts w:ascii="Times New Roman" w:hAnsi="Times New Roman"/>
        </w:rPr>
        <w:t>6.5</w:t>
      </w:r>
      <w:r w:rsidRPr="00BE4093">
        <w:rPr>
          <w:rFonts w:ascii="Times New Roman" w:hAnsi="Times New Roman"/>
        </w:rPr>
        <w:tab/>
      </w:r>
      <w:r w:rsidR="00003485" w:rsidRPr="00BE4093">
        <w:rPr>
          <w:rFonts w:ascii="Times New Roman" w:hAnsi="Times New Roman"/>
        </w:rPr>
        <w:t>Nature and contents of c</w:t>
      </w:r>
      <w:r w:rsidR="003556AB" w:rsidRPr="00BE4093">
        <w:rPr>
          <w:rFonts w:ascii="Times New Roman" w:hAnsi="Times New Roman"/>
        </w:rPr>
        <w:t xml:space="preserve">ontainer </w:t>
      </w:r>
    </w:p>
    <w:p w14:paraId="0B670C69" w14:textId="7151091F" w:rsidR="009B757D" w:rsidRPr="004A5846" w:rsidRDefault="009B757D" w:rsidP="00DD06B7">
      <w:pPr>
        <w:pStyle w:val="CLDNormal"/>
        <w:jc w:val="left"/>
        <w:rPr>
          <w:rFonts w:eastAsia="CIDFont+F2"/>
          <w:lang w:val="en-AU"/>
        </w:rPr>
      </w:pPr>
      <w:r w:rsidRPr="004A5846">
        <w:rPr>
          <w:rFonts w:eastAsia="CIDFont+F2"/>
          <w:lang w:val="en-AU"/>
        </w:rPr>
        <w:t>Powder</w:t>
      </w:r>
      <w:r w:rsidR="0063004D" w:rsidRPr="004A5846">
        <w:rPr>
          <w:rFonts w:eastAsia="CIDFont+F2"/>
          <w:lang w:val="en-AU"/>
        </w:rPr>
        <w:t xml:space="preserve"> for injection</w:t>
      </w:r>
      <w:r w:rsidRPr="004A5846">
        <w:rPr>
          <w:rFonts w:eastAsia="CIDFont+F2"/>
          <w:lang w:val="en-AU"/>
        </w:rPr>
        <w:t xml:space="preserve">: for 1 dose </w:t>
      </w:r>
      <w:r w:rsidRPr="004A5846">
        <w:rPr>
          <w:rFonts w:eastAsia="CIDFont+F2"/>
        </w:rPr>
        <w:t xml:space="preserve">in a </w:t>
      </w:r>
      <w:r w:rsidR="00266C89" w:rsidRPr="004A5846">
        <w:rPr>
          <w:rFonts w:eastAsia="CIDFont+F2"/>
        </w:rPr>
        <w:t xml:space="preserve">2 </w:t>
      </w:r>
      <w:r w:rsidR="00266C89" w:rsidRPr="004A5846">
        <w:t xml:space="preserve">mL </w:t>
      </w:r>
      <w:r w:rsidRPr="004A5846">
        <w:rPr>
          <w:rFonts w:eastAsia="CIDFont+F2"/>
        </w:rPr>
        <w:t>vial</w:t>
      </w:r>
      <w:r w:rsidRPr="004A5846">
        <w:rPr>
          <w:rFonts w:eastAsia="CIDFont+F2"/>
          <w:lang w:val="en-AU"/>
        </w:rPr>
        <w:t xml:space="preserve"> (type 1 glass or equivalent) with a stopper (synthetic </w:t>
      </w:r>
      <w:proofErr w:type="spellStart"/>
      <w:r w:rsidRPr="004A5846">
        <w:rPr>
          <w:rFonts w:eastAsia="CIDFont+F2"/>
          <w:lang w:val="en-AU"/>
        </w:rPr>
        <w:t>chlorobutyl</w:t>
      </w:r>
      <w:proofErr w:type="spellEnd"/>
      <w:r w:rsidRPr="004A5846">
        <w:rPr>
          <w:rFonts w:eastAsia="CIDFont+F2"/>
          <w:lang w:val="en-AU"/>
        </w:rPr>
        <w:t xml:space="preserve"> rubber) </w:t>
      </w:r>
    </w:p>
    <w:p w14:paraId="5B01616C" w14:textId="68F9EDE3" w:rsidR="009B757D" w:rsidRPr="004A5846" w:rsidRDefault="00110EF4" w:rsidP="00DD06B7">
      <w:pPr>
        <w:pStyle w:val="CLDNormal"/>
        <w:jc w:val="left"/>
        <w:rPr>
          <w:rFonts w:eastAsia="CIDFont+F2"/>
          <w:lang w:val="en-AU"/>
        </w:rPr>
      </w:pPr>
      <w:r w:rsidRPr="004A5846">
        <w:rPr>
          <w:rFonts w:eastAsia="CIDFont+F2"/>
          <w:lang w:val="en-AU"/>
        </w:rPr>
        <w:t>Diluent</w:t>
      </w:r>
      <w:r w:rsidR="009B757D" w:rsidRPr="004A5846">
        <w:rPr>
          <w:rFonts w:eastAsia="CIDFont+F2"/>
          <w:lang w:val="en-AU"/>
        </w:rPr>
        <w:t xml:space="preserve">: for 1 dose in a </w:t>
      </w:r>
      <w:r w:rsidR="00D27D90" w:rsidRPr="004A5846">
        <w:rPr>
          <w:rFonts w:eastAsia="CIDFont+F2"/>
          <w:lang w:val="en-AU"/>
        </w:rPr>
        <w:t xml:space="preserve">1 mL </w:t>
      </w:r>
      <w:r w:rsidR="009B757D" w:rsidRPr="004A5846">
        <w:rPr>
          <w:rFonts w:eastAsia="CIDFont+F2"/>
          <w:lang w:val="en-AU"/>
        </w:rPr>
        <w:t xml:space="preserve">pre-filled syringe (type 1 glass) with a stopper (synthetic </w:t>
      </w:r>
      <w:proofErr w:type="spellStart"/>
      <w:r w:rsidR="009B757D" w:rsidRPr="004A5846">
        <w:rPr>
          <w:rFonts w:eastAsia="CIDFont+F2"/>
          <w:lang w:val="en-AU"/>
        </w:rPr>
        <w:t>chlorobutyl</w:t>
      </w:r>
      <w:proofErr w:type="spellEnd"/>
      <w:r w:rsidR="009B757D" w:rsidRPr="004A5846">
        <w:rPr>
          <w:rFonts w:eastAsia="CIDFont+F2"/>
          <w:lang w:val="en-AU"/>
        </w:rPr>
        <w:t xml:space="preserve"> rubber) and a tip cap (synthetic isoprene/</w:t>
      </w:r>
      <w:proofErr w:type="spellStart"/>
      <w:r w:rsidR="009B757D" w:rsidRPr="004A5846">
        <w:rPr>
          <w:rFonts w:eastAsia="CIDFont+F2"/>
          <w:lang w:val="en-AU"/>
        </w:rPr>
        <w:t>bromobutyl</w:t>
      </w:r>
      <w:proofErr w:type="spellEnd"/>
      <w:r w:rsidR="009B757D" w:rsidRPr="004A5846">
        <w:rPr>
          <w:rFonts w:eastAsia="CIDFont+F2"/>
          <w:lang w:val="en-AU"/>
        </w:rPr>
        <w:t xml:space="preserve"> blend rubber)</w:t>
      </w:r>
    </w:p>
    <w:p w14:paraId="5F035522" w14:textId="30D634BB" w:rsidR="009B757D" w:rsidRPr="004A5846" w:rsidRDefault="009B757D" w:rsidP="00DD06B7">
      <w:pPr>
        <w:pStyle w:val="CLDHeading3"/>
        <w:jc w:val="left"/>
        <w:rPr>
          <w:rFonts w:eastAsia="CIDFont+F2"/>
          <w:b w:val="0"/>
          <w:bCs/>
          <w:lang w:val="en-AU"/>
        </w:rPr>
      </w:pPr>
      <w:r w:rsidRPr="004A5846">
        <w:rPr>
          <w:rFonts w:eastAsia="CIDFont+F2"/>
          <w:lang w:val="en-AU"/>
        </w:rPr>
        <w:t>Pack size</w:t>
      </w:r>
      <w:r w:rsidR="00C26088" w:rsidRPr="004A5846">
        <w:rPr>
          <w:rFonts w:eastAsia="CIDFont+F2"/>
          <w:lang w:val="en-AU"/>
        </w:rPr>
        <w:t xml:space="preserve"> </w:t>
      </w:r>
    </w:p>
    <w:p w14:paraId="1698BCD1" w14:textId="57280E4E" w:rsidR="009B757D" w:rsidRPr="004A5846" w:rsidRDefault="009B757D" w:rsidP="00DD06B7">
      <w:pPr>
        <w:pStyle w:val="CLDNormal"/>
        <w:spacing w:after="0"/>
        <w:jc w:val="left"/>
        <w:rPr>
          <w:rFonts w:eastAsia="CIDFont+F2"/>
        </w:rPr>
      </w:pPr>
      <w:r w:rsidRPr="004A5846">
        <w:rPr>
          <w:rFonts w:eastAsia="CIDFont+F2"/>
        </w:rPr>
        <w:t>Carton containing 1 vial of powder</w:t>
      </w:r>
      <w:r w:rsidR="0063004D" w:rsidRPr="004A5846">
        <w:rPr>
          <w:rFonts w:eastAsia="CIDFont+F2"/>
        </w:rPr>
        <w:t xml:space="preserve"> for injection</w:t>
      </w:r>
      <w:r w:rsidRPr="004A5846">
        <w:rPr>
          <w:rFonts w:eastAsia="CIDFont+F2"/>
        </w:rPr>
        <w:t xml:space="preserve">, 1 pre-filled syringe of </w:t>
      </w:r>
      <w:r w:rsidR="00110EF4" w:rsidRPr="004A5846">
        <w:rPr>
          <w:rFonts w:eastAsia="CIDFont+F2"/>
        </w:rPr>
        <w:t>diluent</w:t>
      </w:r>
      <w:r w:rsidRPr="004A5846">
        <w:rPr>
          <w:rFonts w:eastAsia="CIDFont+F2"/>
        </w:rPr>
        <w:t xml:space="preserve">, 1 vial </w:t>
      </w:r>
      <w:proofErr w:type="gramStart"/>
      <w:r w:rsidRPr="004A5846">
        <w:rPr>
          <w:rFonts w:eastAsia="CIDFont+F2"/>
        </w:rPr>
        <w:t>adapter</w:t>
      </w:r>
      <w:proofErr w:type="gramEnd"/>
    </w:p>
    <w:p w14:paraId="4B5B4261" w14:textId="36B9B54E" w:rsidR="009B757D" w:rsidRPr="004A5846" w:rsidRDefault="009B757D" w:rsidP="00DD06B7">
      <w:pPr>
        <w:pStyle w:val="CLDNormal"/>
        <w:spacing w:after="0"/>
        <w:jc w:val="left"/>
        <w:rPr>
          <w:rFonts w:eastAsia="CIDFont+F2"/>
        </w:rPr>
      </w:pPr>
      <w:r w:rsidRPr="004A5846">
        <w:rPr>
          <w:rFonts w:eastAsia="CIDFont+F2"/>
        </w:rPr>
        <w:t>Carton containing 5 vials of powder</w:t>
      </w:r>
      <w:r w:rsidR="0063004D" w:rsidRPr="004A5846">
        <w:rPr>
          <w:rFonts w:eastAsia="CIDFont+F2"/>
        </w:rPr>
        <w:t xml:space="preserve"> for injection</w:t>
      </w:r>
      <w:r w:rsidRPr="004A5846">
        <w:rPr>
          <w:rFonts w:eastAsia="CIDFont+F2"/>
        </w:rPr>
        <w:t xml:space="preserve">, 5 pre-filled syringes of </w:t>
      </w:r>
      <w:r w:rsidR="00110EF4" w:rsidRPr="004A5846">
        <w:rPr>
          <w:rFonts w:eastAsia="CIDFont+F2"/>
        </w:rPr>
        <w:t>diluent</w:t>
      </w:r>
      <w:r w:rsidRPr="004A5846">
        <w:rPr>
          <w:rFonts w:eastAsia="CIDFont+F2"/>
        </w:rPr>
        <w:t xml:space="preserve">, 5 vial </w:t>
      </w:r>
      <w:proofErr w:type="gramStart"/>
      <w:r w:rsidRPr="004A5846">
        <w:rPr>
          <w:rFonts w:eastAsia="CIDFont+F2"/>
        </w:rPr>
        <w:t>adapters</w:t>
      </w:r>
      <w:proofErr w:type="gramEnd"/>
      <w:r w:rsidRPr="004A5846">
        <w:rPr>
          <w:rFonts w:eastAsia="CIDFont+F2"/>
        </w:rPr>
        <w:t xml:space="preserve"> </w:t>
      </w:r>
    </w:p>
    <w:p w14:paraId="036E4A61" w14:textId="0D6D4B8E" w:rsidR="008A6F88" w:rsidRPr="004A5846" w:rsidRDefault="009B757D" w:rsidP="00DD06B7">
      <w:pPr>
        <w:pStyle w:val="CLDNormal"/>
        <w:jc w:val="left"/>
        <w:rPr>
          <w:rFonts w:eastAsia="CIDFont+F2"/>
        </w:rPr>
      </w:pPr>
      <w:r w:rsidRPr="004A5846">
        <w:rPr>
          <w:rFonts w:eastAsia="CIDFont+F2"/>
        </w:rPr>
        <w:t>Carton containing 10 vials of powder</w:t>
      </w:r>
      <w:r w:rsidR="0063004D" w:rsidRPr="004A5846">
        <w:rPr>
          <w:rFonts w:eastAsia="CIDFont+F2"/>
        </w:rPr>
        <w:t xml:space="preserve"> for injection</w:t>
      </w:r>
      <w:r w:rsidRPr="004A5846">
        <w:rPr>
          <w:rFonts w:eastAsia="CIDFont+F2"/>
        </w:rPr>
        <w:t xml:space="preserve">, 10 pre-filled syringes of </w:t>
      </w:r>
      <w:r w:rsidR="00110EF4" w:rsidRPr="004A5846">
        <w:rPr>
          <w:rFonts w:eastAsia="CIDFont+F2"/>
        </w:rPr>
        <w:t>diluent</w:t>
      </w:r>
      <w:r w:rsidRPr="004A5846">
        <w:rPr>
          <w:rFonts w:eastAsia="CIDFont+F2"/>
        </w:rPr>
        <w:t xml:space="preserve">, 10 vial </w:t>
      </w:r>
      <w:proofErr w:type="gramStart"/>
      <w:r w:rsidRPr="004A5846">
        <w:rPr>
          <w:rFonts w:eastAsia="CIDFont+F2"/>
        </w:rPr>
        <w:t>adapters</w:t>
      </w:r>
      <w:proofErr w:type="gramEnd"/>
    </w:p>
    <w:p w14:paraId="7151BA9A" w14:textId="77410C8B" w:rsidR="003316C2" w:rsidRPr="004A5846" w:rsidRDefault="003316C2" w:rsidP="00DD06B7">
      <w:pPr>
        <w:pStyle w:val="CLDNormal"/>
        <w:jc w:val="left"/>
        <w:rPr>
          <w:rFonts w:eastAsia="CIDFont+F2"/>
        </w:rPr>
      </w:pPr>
      <w:r w:rsidRPr="004A5846">
        <w:rPr>
          <w:rFonts w:eastAsia="CIDFont+F2"/>
        </w:rPr>
        <w:t xml:space="preserve">No needles are </w:t>
      </w:r>
      <w:r w:rsidR="005737F0" w:rsidRPr="004A5846">
        <w:rPr>
          <w:rFonts w:eastAsia="CIDFont+F2"/>
        </w:rPr>
        <w:t xml:space="preserve">included </w:t>
      </w:r>
      <w:r w:rsidRPr="004A5846">
        <w:rPr>
          <w:rFonts w:eastAsia="CIDFont+F2"/>
        </w:rPr>
        <w:t xml:space="preserve">in the packs. </w:t>
      </w:r>
    </w:p>
    <w:p w14:paraId="0214AE9B" w14:textId="77777777" w:rsidR="009B757D" w:rsidRPr="004A5846" w:rsidRDefault="009B757D" w:rsidP="00DD06B7">
      <w:pPr>
        <w:pStyle w:val="CLDNormal"/>
        <w:jc w:val="left"/>
      </w:pPr>
      <w:r w:rsidRPr="004A5846">
        <w:rPr>
          <w:rFonts w:eastAsia="CIDFont+F2"/>
        </w:rPr>
        <w:t>Not all pack sizes may be marketed.</w:t>
      </w:r>
      <w:r w:rsidRPr="004A5846">
        <w:t xml:space="preserve"> </w:t>
      </w:r>
    </w:p>
    <w:p w14:paraId="2E1BBC74" w14:textId="586DDA01" w:rsidR="003556AB" w:rsidRPr="00BE4093" w:rsidRDefault="00E34962" w:rsidP="00DD06B7">
      <w:pPr>
        <w:pStyle w:val="CLDHeading2"/>
        <w:jc w:val="left"/>
        <w:rPr>
          <w:rFonts w:ascii="Times New Roman" w:hAnsi="Times New Roman"/>
          <w:color w:val="7030A0"/>
        </w:rPr>
      </w:pPr>
      <w:r w:rsidRPr="00BE4093">
        <w:rPr>
          <w:rFonts w:ascii="Times New Roman" w:hAnsi="Times New Roman"/>
        </w:rPr>
        <w:lastRenderedPageBreak/>
        <w:t>6.6</w:t>
      </w:r>
      <w:r w:rsidRPr="00BE4093">
        <w:rPr>
          <w:rFonts w:ascii="Times New Roman" w:hAnsi="Times New Roman"/>
        </w:rPr>
        <w:tab/>
      </w:r>
      <w:r w:rsidR="00003485" w:rsidRPr="00BE4093">
        <w:rPr>
          <w:rFonts w:ascii="Times New Roman" w:hAnsi="Times New Roman"/>
        </w:rPr>
        <w:t>Special precautions for d</w:t>
      </w:r>
      <w:r w:rsidR="003556AB" w:rsidRPr="00BE4093">
        <w:rPr>
          <w:rFonts w:ascii="Times New Roman" w:hAnsi="Times New Roman"/>
        </w:rPr>
        <w:t>isposal</w:t>
      </w:r>
    </w:p>
    <w:p w14:paraId="7C76A85C" w14:textId="29301F01" w:rsidR="00EF15DF" w:rsidRPr="004A5846" w:rsidRDefault="00EF15DF" w:rsidP="00DD06B7">
      <w:pPr>
        <w:pStyle w:val="CLDNormal"/>
        <w:jc w:val="left"/>
      </w:pPr>
      <w:r w:rsidRPr="004A5846">
        <w:t>In Australia, any unused medicine or waste material should be disposed of in accordance with local requirements.</w:t>
      </w:r>
    </w:p>
    <w:p w14:paraId="2A3E13CC" w14:textId="16550644" w:rsidR="00EB4D43" w:rsidRPr="004A5846" w:rsidRDefault="00E34962" w:rsidP="00DD06B7">
      <w:pPr>
        <w:pStyle w:val="CLDHeading1"/>
        <w:jc w:val="left"/>
      </w:pPr>
      <w:r w:rsidRPr="004A5846">
        <w:t>7.</w:t>
      </w:r>
      <w:r w:rsidRPr="004A5846">
        <w:tab/>
      </w:r>
      <w:r w:rsidR="0018348D" w:rsidRPr="004A5846">
        <w:t>MEDICINE SCHEDULE (POISONS STANDARD)</w:t>
      </w:r>
      <w:r w:rsidR="00315AB0" w:rsidRPr="004A5846">
        <w:t xml:space="preserve"> </w:t>
      </w:r>
    </w:p>
    <w:p w14:paraId="141C2E4D" w14:textId="128FE49C" w:rsidR="00E34962" w:rsidRPr="004A5846" w:rsidRDefault="009B757D" w:rsidP="00DD06B7">
      <w:pPr>
        <w:pStyle w:val="CLDNormal"/>
        <w:jc w:val="left"/>
        <w:rPr>
          <w:color w:val="7030A0"/>
        </w:rPr>
      </w:pPr>
      <w:r w:rsidRPr="004A5846">
        <w:t>S4 – Prescription Only Medicine</w:t>
      </w:r>
    </w:p>
    <w:p w14:paraId="182906C8" w14:textId="31098D53" w:rsidR="00EB4D43" w:rsidRPr="004A5846" w:rsidRDefault="00E34962" w:rsidP="00DD06B7">
      <w:pPr>
        <w:pStyle w:val="CLDHeading1"/>
        <w:jc w:val="left"/>
      </w:pPr>
      <w:r w:rsidRPr="004A5846">
        <w:t>8.</w:t>
      </w:r>
      <w:r w:rsidRPr="004A5846">
        <w:tab/>
      </w:r>
      <w:r w:rsidR="00FE40A4" w:rsidRPr="004A5846">
        <w:t>SPONSOR</w:t>
      </w:r>
    </w:p>
    <w:p w14:paraId="78F5F314" w14:textId="0D816E85" w:rsidR="00EB4D43" w:rsidRPr="004A5846" w:rsidRDefault="00370447" w:rsidP="00DD06B7">
      <w:pPr>
        <w:pStyle w:val="CLDTableTextListText"/>
      </w:pPr>
      <w:r w:rsidRPr="004A5846">
        <w:t>Pfizer Australia</w:t>
      </w:r>
      <w:r w:rsidR="00EB4D43" w:rsidRPr="004A5846">
        <w:t xml:space="preserve"> </w:t>
      </w:r>
      <w:r w:rsidRPr="004A5846">
        <w:t xml:space="preserve">Pty </w:t>
      </w:r>
      <w:r w:rsidR="00EB4D43" w:rsidRPr="004A5846">
        <w:t>L</w:t>
      </w:r>
      <w:r w:rsidRPr="004A5846">
        <w:t>t</w:t>
      </w:r>
      <w:r w:rsidR="00EB4D43" w:rsidRPr="004A5846">
        <w:t>d</w:t>
      </w:r>
      <w:r w:rsidR="00FB2FED" w:rsidRPr="004A5846">
        <w:t xml:space="preserve"> </w:t>
      </w:r>
    </w:p>
    <w:p w14:paraId="0E7B50F6" w14:textId="39798F7A" w:rsidR="00370447" w:rsidRPr="004A5846" w:rsidRDefault="00C20DA8" w:rsidP="00DD06B7">
      <w:pPr>
        <w:pStyle w:val="CLDTableTextListText"/>
        <w:rPr>
          <w:i/>
          <w:color w:val="FF0000"/>
        </w:rPr>
      </w:pPr>
      <w:r w:rsidRPr="004A5846">
        <w:t>Level 17, 151 Clarence Street</w:t>
      </w:r>
      <w:r w:rsidR="00FB2FED" w:rsidRPr="004A5846">
        <w:t xml:space="preserve"> </w:t>
      </w:r>
    </w:p>
    <w:p w14:paraId="2BDDA93D" w14:textId="078206C7" w:rsidR="00370447" w:rsidRPr="004A5846" w:rsidRDefault="00C20DA8" w:rsidP="00DD06B7">
      <w:pPr>
        <w:pStyle w:val="CLDTableTextListText"/>
        <w:rPr>
          <w:i/>
          <w:color w:val="FF0000"/>
        </w:rPr>
      </w:pPr>
      <w:r w:rsidRPr="004A5846">
        <w:t>SYDNEY</w:t>
      </w:r>
      <w:r w:rsidR="00370447" w:rsidRPr="004A5846">
        <w:t xml:space="preserve"> NSW </w:t>
      </w:r>
      <w:r w:rsidRPr="004A5846">
        <w:t>2000</w:t>
      </w:r>
      <w:r w:rsidR="00370447" w:rsidRPr="004A5846">
        <w:t xml:space="preserve"> </w:t>
      </w:r>
    </w:p>
    <w:p w14:paraId="71B241A7" w14:textId="224AB066" w:rsidR="00370447" w:rsidRPr="004A5846" w:rsidRDefault="00370447" w:rsidP="00DD06B7">
      <w:pPr>
        <w:pStyle w:val="CLDTableTextListText"/>
        <w:rPr>
          <w:i/>
          <w:color w:val="FF0000"/>
        </w:rPr>
      </w:pPr>
      <w:r w:rsidRPr="004A5846">
        <w:t xml:space="preserve">Toll Free Number: 1800 675 229 </w:t>
      </w:r>
    </w:p>
    <w:p w14:paraId="5E8DA238" w14:textId="265E040F" w:rsidR="00EB4D43" w:rsidRPr="004A5846" w:rsidRDefault="00C879B0" w:rsidP="00DD06B7">
      <w:pPr>
        <w:rPr>
          <w:szCs w:val="24"/>
        </w:rPr>
      </w:pPr>
      <w:hyperlink r:id="rId27" w:history="1">
        <w:r w:rsidR="0021576D" w:rsidRPr="004A5846">
          <w:rPr>
            <w:rStyle w:val="Hyperlink"/>
            <w:szCs w:val="24"/>
          </w:rPr>
          <w:t>www.pfizermedicalinformation.com.au</w:t>
        </w:r>
      </w:hyperlink>
      <w:r w:rsidR="00B86269" w:rsidRPr="004A5846">
        <w:rPr>
          <w:rStyle w:val="Hyperlink"/>
          <w:szCs w:val="24"/>
        </w:rPr>
        <w:t xml:space="preserve"> </w:t>
      </w:r>
    </w:p>
    <w:p w14:paraId="7A95369A" w14:textId="567F7A00" w:rsidR="00EB4D43" w:rsidRPr="004A5846" w:rsidRDefault="00E34962" w:rsidP="00DD06B7">
      <w:pPr>
        <w:pStyle w:val="CLDHeading1"/>
        <w:jc w:val="left"/>
      </w:pPr>
      <w:r w:rsidRPr="004A5846">
        <w:t>9.</w:t>
      </w:r>
      <w:r w:rsidRPr="004A5846">
        <w:tab/>
      </w:r>
      <w:r w:rsidR="0018348D" w:rsidRPr="004A5846">
        <w:t>DATE OF FIRST APPROVAL</w:t>
      </w:r>
      <w:r w:rsidR="003556AB" w:rsidRPr="004A5846">
        <w:t xml:space="preserve"> </w:t>
      </w:r>
    </w:p>
    <w:p w14:paraId="017C2C64" w14:textId="51DB3AE3" w:rsidR="009E6153" w:rsidRPr="004A5846" w:rsidRDefault="00567E20" w:rsidP="00DD06B7">
      <w:pPr>
        <w:pStyle w:val="CLDNormal"/>
        <w:jc w:val="left"/>
      </w:pPr>
      <w:r>
        <w:t>20 March 2024</w:t>
      </w:r>
      <w:r w:rsidR="002B1F97" w:rsidRPr="004A5846">
        <w:t xml:space="preserve"> </w:t>
      </w:r>
    </w:p>
    <w:p w14:paraId="13BF9ED8" w14:textId="7F2BEEFC" w:rsidR="003556AB" w:rsidRPr="004A5846" w:rsidRDefault="00E34962" w:rsidP="00DD06B7">
      <w:pPr>
        <w:pStyle w:val="CLDHeading1"/>
        <w:jc w:val="left"/>
      </w:pPr>
      <w:r w:rsidRPr="004A5846">
        <w:t>10.</w:t>
      </w:r>
      <w:r w:rsidRPr="004A5846">
        <w:tab/>
      </w:r>
      <w:r w:rsidR="0018348D" w:rsidRPr="004A5846">
        <w:t>DATE OF REVISION</w:t>
      </w:r>
    </w:p>
    <w:p w14:paraId="7EFEA021" w14:textId="0957DAD5" w:rsidR="00B0783A" w:rsidRPr="004A5846" w:rsidRDefault="009B757D" w:rsidP="00DD06B7">
      <w:pPr>
        <w:pStyle w:val="CLDNormal"/>
        <w:jc w:val="left"/>
      </w:pPr>
      <w:r w:rsidRPr="004A5846">
        <w:t>Not applicable.</w:t>
      </w:r>
    </w:p>
    <w:p w14:paraId="0A72DC8C" w14:textId="77777777" w:rsidR="009853EE" w:rsidRPr="004A5846" w:rsidRDefault="009853EE" w:rsidP="00DD06B7">
      <w:pPr>
        <w:pStyle w:val="CLDNormal"/>
        <w:jc w:val="left"/>
      </w:pPr>
    </w:p>
    <w:p w14:paraId="1200F616" w14:textId="537C3A59" w:rsidR="009E6153" w:rsidRPr="004A5846" w:rsidRDefault="00370447" w:rsidP="00DD06B7">
      <w:pPr>
        <w:pStyle w:val="CLDHeading3"/>
        <w:jc w:val="left"/>
        <w:rPr>
          <w:bCs/>
          <w:i/>
          <w:iCs w:val="0"/>
          <w:color w:val="FF0000"/>
        </w:rPr>
      </w:pPr>
      <w:r w:rsidRPr="004A5846">
        <w:t>Summary Table of C</w:t>
      </w:r>
      <w:r w:rsidR="009E6153" w:rsidRPr="004A5846">
        <w:t>hanges</w:t>
      </w:r>
      <w:r w:rsidR="00E01367" w:rsidRPr="004A5846">
        <w:t xml:space="preserve"> </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8"/>
        <w:gridCol w:w="7761"/>
      </w:tblGrid>
      <w:tr w:rsidR="00E721DD" w:rsidRPr="004A5846" w14:paraId="3E24D0D3" w14:textId="77777777" w:rsidTr="00B36F8D">
        <w:trPr>
          <w:cantSplit/>
          <w:trHeight w:val="454"/>
        </w:trPr>
        <w:tc>
          <w:tcPr>
            <w:tcW w:w="2098" w:type="dxa"/>
            <w:shd w:val="clear" w:color="auto" w:fill="auto"/>
            <w:vAlign w:val="center"/>
          </w:tcPr>
          <w:p w14:paraId="31CFEA36" w14:textId="77777777" w:rsidR="00E721DD" w:rsidRPr="004A5846" w:rsidRDefault="00E721DD" w:rsidP="00DD06B7">
            <w:pPr>
              <w:pStyle w:val="CLDNormal"/>
              <w:jc w:val="left"/>
              <w:rPr>
                <w:b/>
                <w:bCs/>
              </w:rPr>
            </w:pPr>
            <w:r w:rsidRPr="004A5846">
              <w:rPr>
                <w:b/>
                <w:bCs/>
              </w:rPr>
              <w:t>Section changed</w:t>
            </w:r>
          </w:p>
        </w:tc>
        <w:tc>
          <w:tcPr>
            <w:tcW w:w="7761" w:type="dxa"/>
            <w:shd w:val="clear" w:color="auto" w:fill="auto"/>
            <w:vAlign w:val="center"/>
          </w:tcPr>
          <w:p w14:paraId="1058EA65" w14:textId="77777777" w:rsidR="00E721DD" w:rsidRPr="004A5846" w:rsidRDefault="00E721DD" w:rsidP="00DD06B7">
            <w:pPr>
              <w:pStyle w:val="CLDNormal"/>
              <w:jc w:val="left"/>
              <w:rPr>
                <w:b/>
                <w:bCs/>
              </w:rPr>
            </w:pPr>
            <w:r w:rsidRPr="004A5846">
              <w:rPr>
                <w:b/>
                <w:bCs/>
              </w:rPr>
              <w:t>Summary of new information</w:t>
            </w:r>
          </w:p>
        </w:tc>
      </w:tr>
      <w:tr w:rsidR="00E721DD" w:rsidRPr="004A5846" w14:paraId="42015892" w14:textId="77777777" w:rsidTr="00B36F8D">
        <w:trPr>
          <w:cantSplit/>
          <w:trHeight w:val="454"/>
        </w:trPr>
        <w:tc>
          <w:tcPr>
            <w:tcW w:w="2098" w:type="dxa"/>
            <w:shd w:val="clear" w:color="auto" w:fill="auto"/>
            <w:vAlign w:val="center"/>
          </w:tcPr>
          <w:p w14:paraId="256C07F8" w14:textId="2C195A60" w:rsidR="00E721DD" w:rsidRPr="004A5846" w:rsidRDefault="009B757D" w:rsidP="00DD06B7">
            <w:pPr>
              <w:pStyle w:val="CLDNormal"/>
              <w:jc w:val="left"/>
            </w:pPr>
            <w:r w:rsidRPr="004A5846">
              <w:t>-</w:t>
            </w:r>
          </w:p>
        </w:tc>
        <w:tc>
          <w:tcPr>
            <w:tcW w:w="7761" w:type="dxa"/>
            <w:shd w:val="clear" w:color="auto" w:fill="auto"/>
            <w:vAlign w:val="center"/>
          </w:tcPr>
          <w:p w14:paraId="3C7A7C5A" w14:textId="219BF17B" w:rsidR="00E721DD" w:rsidRPr="004A5846" w:rsidRDefault="009B757D" w:rsidP="00DD06B7">
            <w:pPr>
              <w:pStyle w:val="CLDNormal"/>
              <w:jc w:val="left"/>
            </w:pPr>
            <w:r w:rsidRPr="004A5846">
              <w:t>-</w:t>
            </w:r>
          </w:p>
        </w:tc>
      </w:tr>
    </w:tbl>
    <w:p w14:paraId="48AFA4A4" w14:textId="77777777" w:rsidR="009E6153" w:rsidRPr="004A5846" w:rsidRDefault="009E6153" w:rsidP="00DD06B7"/>
    <w:sectPr w:rsidR="009E6153" w:rsidRPr="004A5846" w:rsidSect="00460035">
      <w:headerReference w:type="even" r:id="rId28"/>
      <w:headerReference w:type="default" r:id="rId29"/>
      <w:footerReference w:type="even" r:id="rId30"/>
      <w:footerReference w:type="default" r:id="rId31"/>
      <w:headerReference w:type="first" r:id="rId32"/>
      <w:type w:val="oddPage"/>
      <w:pgSz w:w="11907" w:h="16840" w:code="9"/>
      <w:pgMar w:top="1440" w:right="1440" w:bottom="1440" w:left="1440" w:header="567" w:footer="567" w:gutter="0"/>
      <w:cols w: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88767" w14:textId="77777777" w:rsidR="00E02832" w:rsidRDefault="00E02832">
      <w:r>
        <w:separator/>
      </w:r>
    </w:p>
  </w:endnote>
  <w:endnote w:type="continuationSeparator" w:id="0">
    <w:p w14:paraId="36F0C695" w14:textId="77777777" w:rsidR="00E02832" w:rsidRDefault="00E02832">
      <w:r>
        <w:continuationSeparator/>
      </w:r>
    </w:p>
  </w:endnote>
  <w:endnote w:type="continuationNotice" w:id="1">
    <w:p w14:paraId="4D541C9D" w14:textId="77777777" w:rsidR="00E02832" w:rsidRDefault="00E02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CIDFont+F2">
    <w:altName w:val="Yu Gothic"/>
    <w:panose1 w:val="00000000000000000000"/>
    <w:charset w:val="80"/>
    <w:family w:val="auto"/>
    <w:notTrueType/>
    <w:pitch w:val="default"/>
    <w:sig w:usb0="00000001" w:usb1="08070000" w:usb2="00000010" w:usb3="00000000" w:csb0="00020000" w:csb1="00000000"/>
  </w:font>
  <w:font w:name="TimesNewRoman,Bold">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7056" w14:textId="77777777" w:rsidR="007703ED" w:rsidRPr="00054F74" w:rsidRDefault="007703ED" w:rsidP="00054F74">
    <w:r w:rsidRPr="00054F74">
      <w:t>Version: &lt;insert filename&gt;</w:t>
    </w:r>
    <w:r w:rsidRPr="00054F74">
      <w:tab/>
      <w:t>Supersedes: &lt;insert filename&gt;</w:t>
    </w:r>
  </w:p>
  <w:p w14:paraId="5A1C68F5" w14:textId="77777777" w:rsidR="007703ED" w:rsidRPr="00054F74" w:rsidRDefault="007703ED" w:rsidP="00054F74">
    <w:r w:rsidRPr="00054F74">
      <w:t>MOH Approved:</w:t>
    </w:r>
  </w:p>
  <w:p w14:paraId="0EF3776B" w14:textId="77777777" w:rsidR="007703ED" w:rsidRPr="00054F74" w:rsidRDefault="007703ED" w:rsidP="00054F74">
    <w:r w:rsidRPr="00054F74">
      <w:t>Commercial/Non-Commercial</w:t>
    </w:r>
    <w:r w:rsidRPr="00054F74">
      <w:tab/>
      <w:t xml:space="preserve">Page </w:t>
    </w:r>
    <w:r>
      <w:fldChar w:fldCharType="begin"/>
    </w:r>
    <w:r>
      <w:instrText xml:space="preserve"> PAGE </w:instrText>
    </w:r>
    <w:r>
      <w:fldChar w:fldCharType="separate"/>
    </w:r>
    <w:r>
      <w:rPr>
        <w:noProof/>
      </w:rPr>
      <w:t>4</w:t>
    </w:r>
    <w:r>
      <w:fldChar w:fldCharType="end"/>
    </w:r>
    <w:r w:rsidRPr="00054F74">
      <w:t xml:space="preserve"> of </w:t>
    </w:r>
    <w:r>
      <w:fldChar w:fldCharType="begin"/>
    </w:r>
    <w:r>
      <w:instrText xml:space="preserve"> NUMPAGES </w:instrText>
    </w:r>
    <w:r>
      <w:fldChar w:fldCharType="separate"/>
    </w:r>
    <w:r w:rsidR="008D6C52">
      <w:rPr>
        <w:noProof/>
      </w:rPr>
      <w:t>3</w:t>
    </w:r>
    <w:r>
      <w:fldChar w:fldCharType="end"/>
    </w:r>
  </w:p>
  <w:p w14:paraId="60EC1576" w14:textId="77777777" w:rsidR="00064F70" w:rsidRDefault="00064F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89DB" w14:textId="58A489CF" w:rsidR="007703ED" w:rsidRPr="00C531EF" w:rsidRDefault="007703ED" w:rsidP="00460035">
    <w:pPr>
      <w:pStyle w:val="CLDFooter"/>
    </w:pPr>
    <w:r w:rsidRPr="00C531EF">
      <w:t xml:space="preserve">Version: </w:t>
    </w:r>
    <w:r w:rsidR="00E1717E">
      <w:t>pfp</w:t>
    </w:r>
    <w:r w:rsidR="00567E20">
      <w:t>abryv10324</w:t>
    </w:r>
    <w:r w:rsidRPr="00C531EF">
      <w:tab/>
      <w:t xml:space="preserve">Supersedes: </w:t>
    </w:r>
    <w:r w:rsidR="00E1717E">
      <w:t>n/a</w:t>
    </w:r>
  </w:p>
  <w:p w14:paraId="639919C1" w14:textId="337EE5A4" w:rsidR="00064F70" w:rsidRDefault="007703ED" w:rsidP="008649DA">
    <w:pPr>
      <w:pStyle w:val="CLDFooter"/>
    </w:pPr>
    <w:r w:rsidRPr="00C531EF">
      <w:tab/>
      <w:t xml:space="preserve">Page </w:t>
    </w:r>
    <w:r>
      <w:fldChar w:fldCharType="begin"/>
    </w:r>
    <w:r>
      <w:instrText xml:space="preserve"> PAGE </w:instrText>
    </w:r>
    <w:r>
      <w:fldChar w:fldCharType="separate"/>
    </w:r>
    <w:r w:rsidR="00B20342">
      <w:rPr>
        <w:noProof/>
      </w:rPr>
      <w:t>10</w:t>
    </w:r>
    <w:r>
      <w:fldChar w:fldCharType="end"/>
    </w:r>
    <w:r w:rsidRPr="00C531EF">
      <w:t xml:space="preserve"> of </w:t>
    </w:r>
    <w:r>
      <w:fldChar w:fldCharType="begin"/>
    </w:r>
    <w:r>
      <w:instrText xml:space="preserve"> NUMPAGES </w:instrText>
    </w:r>
    <w:r>
      <w:fldChar w:fldCharType="separate"/>
    </w:r>
    <w:r w:rsidR="00B20342">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0B77" w14:textId="77777777" w:rsidR="00E02832" w:rsidRDefault="00E02832">
      <w:r>
        <w:separator/>
      </w:r>
    </w:p>
  </w:footnote>
  <w:footnote w:type="continuationSeparator" w:id="0">
    <w:p w14:paraId="1DB6DB6F" w14:textId="77777777" w:rsidR="00E02832" w:rsidRDefault="00E02832">
      <w:r>
        <w:continuationSeparator/>
      </w:r>
    </w:p>
  </w:footnote>
  <w:footnote w:type="continuationNotice" w:id="1">
    <w:p w14:paraId="0B1F4237" w14:textId="77777777" w:rsidR="00E02832" w:rsidRDefault="00E02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697" w14:textId="77777777" w:rsidR="007703ED" w:rsidRDefault="007703ED"/>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7703ED" w14:paraId="276DC0F1" w14:textId="77777777" w:rsidTr="00343757">
      <w:tc>
        <w:tcPr>
          <w:tcW w:w="9855" w:type="dxa"/>
          <w:gridSpan w:val="6"/>
          <w:shd w:val="clear" w:color="auto" w:fill="E6E6E6"/>
        </w:tcPr>
        <w:p w14:paraId="3BEA528D" w14:textId="77777777" w:rsidR="007703ED" w:rsidRPr="00EB4D43" w:rsidRDefault="002870DB" w:rsidP="00343757">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76E2EBCC" wp14:editId="7A7CE924">
                <wp:extent cx="422910" cy="2527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007703ED" w:rsidRPr="00EB4D43">
            <w:rPr>
              <w:rFonts w:ascii="Arial" w:hAnsi="Arial" w:cs="Arial"/>
              <w:i w:val="0"/>
            </w:rPr>
            <w:t xml:space="preserve"> AUSTRALIAN WORKING PRACTICE GUIDELINE</w:t>
          </w:r>
        </w:p>
      </w:tc>
    </w:tr>
    <w:tr w:rsidR="007703ED" w14:paraId="541159C2" w14:textId="77777777" w:rsidTr="00343757">
      <w:tc>
        <w:tcPr>
          <w:tcW w:w="1410" w:type="dxa"/>
          <w:shd w:val="clear" w:color="auto" w:fill="E6E6E6"/>
        </w:tcPr>
        <w:p w14:paraId="388FAF99"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7B505672" w14:textId="77777777" w:rsidR="007703ED" w:rsidRPr="00EB4D43" w:rsidRDefault="007703ED" w:rsidP="00343757">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7703ED" w14:paraId="3E95FF29" w14:textId="77777777" w:rsidTr="00343757">
      <w:tc>
        <w:tcPr>
          <w:tcW w:w="1410" w:type="dxa"/>
          <w:shd w:val="clear" w:color="auto" w:fill="E6E6E6"/>
        </w:tcPr>
        <w:p w14:paraId="38AD5B8B"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6D9DA4D5" w14:textId="77777777" w:rsidR="007703ED" w:rsidRPr="00EB4D43" w:rsidRDefault="007703ED" w:rsidP="00343757">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53C96834"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0AF7139" w14:textId="77777777" w:rsidR="007703ED" w:rsidRPr="00EB4D43" w:rsidRDefault="007703ED" w:rsidP="00343757">
          <w:pPr>
            <w:pStyle w:val="Heading3"/>
            <w:jc w:val="left"/>
            <w:rPr>
              <w:rFonts w:ascii="Arial" w:hAnsi="Arial" w:cs="Arial"/>
              <w:i w:val="0"/>
              <w:sz w:val="20"/>
            </w:rPr>
          </w:pPr>
          <w:r w:rsidRPr="00EB4D43">
            <w:rPr>
              <w:rFonts w:ascii="Arial" w:hAnsi="Arial" w:cs="Arial"/>
              <w:i w:val="0"/>
              <w:sz w:val="20"/>
            </w:rPr>
            <w:t>01 May 2009</w:t>
          </w:r>
        </w:p>
      </w:tc>
      <w:tc>
        <w:tcPr>
          <w:tcW w:w="734" w:type="dxa"/>
          <w:tcBorders>
            <w:bottom w:val="single" w:sz="4" w:space="0" w:color="auto"/>
          </w:tcBorders>
          <w:shd w:val="clear" w:color="auto" w:fill="E6E6E6"/>
        </w:tcPr>
        <w:p w14:paraId="15978BD9" w14:textId="77777777" w:rsidR="007703ED" w:rsidRPr="00EB4D43" w:rsidRDefault="007703ED" w:rsidP="00343757">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71DCCC49" w14:textId="77777777" w:rsidR="007703ED" w:rsidRPr="00EB4D43" w:rsidRDefault="007703ED" w:rsidP="00343757">
          <w:pPr>
            <w:pStyle w:val="Heading3"/>
            <w:jc w:val="left"/>
            <w:rPr>
              <w:rFonts w:ascii="Arial" w:hAnsi="Arial" w:cs="Arial"/>
              <w:i w:val="0"/>
              <w:sz w:val="20"/>
            </w:rPr>
          </w:pPr>
          <w:r w:rsidRPr="00EB4D43">
            <w:rPr>
              <w:rFonts w:ascii="Arial" w:hAnsi="Arial" w:cs="Arial"/>
              <w:b w:val="0"/>
              <w:i w:val="0"/>
              <w:sz w:val="18"/>
              <w:szCs w:val="18"/>
            </w:rPr>
            <w:fldChar w:fldCharType="begin"/>
          </w:r>
          <w:r w:rsidRPr="00EB4D43">
            <w:rPr>
              <w:rFonts w:ascii="Arial" w:hAnsi="Arial" w:cs="Arial"/>
              <w:b w:val="0"/>
              <w:i w:val="0"/>
              <w:sz w:val="18"/>
              <w:szCs w:val="18"/>
            </w:rPr>
            <w:instrText xml:space="preserve"> PAGE </w:instrText>
          </w:r>
          <w:r w:rsidRPr="00EB4D43">
            <w:rPr>
              <w:rFonts w:ascii="Arial" w:hAnsi="Arial" w:cs="Arial"/>
              <w:b w:val="0"/>
              <w:i w:val="0"/>
              <w:sz w:val="18"/>
              <w:szCs w:val="18"/>
            </w:rPr>
            <w:fldChar w:fldCharType="separate"/>
          </w:r>
          <w:r>
            <w:rPr>
              <w:rFonts w:ascii="Arial" w:hAnsi="Arial" w:cs="Arial"/>
              <w:b w:val="0"/>
              <w:i w:val="0"/>
              <w:noProof/>
              <w:sz w:val="18"/>
              <w:szCs w:val="18"/>
            </w:rPr>
            <w:t>4</w:t>
          </w:r>
          <w:r w:rsidRPr="00EB4D43">
            <w:rPr>
              <w:rFonts w:ascii="Arial" w:hAnsi="Arial" w:cs="Arial"/>
              <w:b w:val="0"/>
              <w:i w:val="0"/>
              <w:sz w:val="18"/>
              <w:szCs w:val="18"/>
            </w:rPr>
            <w:fldChar w:fldCharType="end"/>
          </w:r>
          <w:r w:rsidRPr="00EB4D43">
            <w:rPr>
              <w:rFonts w:ascii="Arial" w:hAnsi="Arial" w:cs="Arial"/>
              <w:b w:val="0"/>
              <w:bCs/>
              <w:i w:val="0"/>
              <w:snapToGrid w:val="0"/>
              <w:sz w:val="20"/>
            </w:rPr>
            <w:t xml:space="preserve"> 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sidR="008D6C52">
            <w:rPr>
              <w:rFonts w:ascii="Arial" w:hAnsi="Arial" w:cs="Arial"/>
              <w:b w:val="0"/>
              <w:i w:val="0"/>
              <w:noProof/>
              <w:sz w:val="20"/>
            </w:rPr>
            <w:t>3</w:t>
          </w:r>
          <w:r w:rsidRPr="00EB4D43">
            <w:rPr>
              <w:rFonts w:ascii="Arial" w:hAnsi="Arial" w:cs="Arial"/>
              <w:b w:val="0"/>
              <w:i w:val="0"/>
              <w:sz w:val="20"/>
            </w:rPr>
            <w:fldChar w:fldCharType="end"/>
          </w:r>
        </w:p>
      </w:tc>
    </w:tr>
    <w:tr w:rsidR="007703ED" w14:paraId="460E402B" w14:textId="77777777" w:rsidTr="00343757">
      <w:trPr>
        <w:cantSplit/>
      </w:trPr>
      <w:tc>
        <w:tcPr>
          <w:tcW w:w="1410" w:type="dxa"/>
          <w:shd w:val="clear" w:color="auto" w:fill="E6E6E6"/>
        </w:tcPr>
        <w:p w14:paraId="1B6A9E70"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644D00A8" w14:textId="77777777" w:rsidR="007703ED" w:rsidRPr="00EB4D43" w:rsidRDefault="007703ED" w:rsidP="00343757">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791F224A" w14:textId="77777777" w:rsidR="007703ED" w:rsidRPr="00EB4D43" w:rsidRDefault="007703ED" w:rsidP="00343757">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3A737B5A" w14:textId="77777777" w:rsidR="007703ED" w:rsidRPr="00EB4D43" w:rsidRDefault="007703ED" w:rsidP="00343757">
          <w:pPr>
            <w:pStyle w:val="Heading3"/>
            <w:jc w:val="left"/>
            <w:rPr>
              <w:rFonts w:ascii="Arial" w:hAnsi="Arial" w:cs="Arial"/>
              <w:i w:val="0"/>
              <w:sz w:val="20"/>
            </w:rPr>
          </w:pPr>
        </w:p>
      </w:tc>
      <w:tc>
        <w:tcPr>
          <w:tcW w:w="1786" w:type="dxa"/>
          <w:gridSpan w:val="2"/>
          <w:shd w:val="clear" w:color="auto" w:fill="E6E6E6"/>
        </w:tcPr>
        <w:p w14:paraId="7B4FF8F1" w14:textId="77777777" w:rsidR="007703ED" w:rsidRPr="00EB4D43" w:rsidRDefault="007703ED" w:rsidP="00343757">
          <w:pPr>
            <w:pStyle w:val="Heading3"/>
            <w:jc w:val="left"/>
            <w:rPr>
              <w:rFonts w:ascii="Arial" w:hAnsi="Arial" w:cs="Arial"/>
              <w:i w:val="0"/>
              <w:snapToGrid w:val="0"/>
              <w:sz w:val="20"/>
            </w:rPr>
          </w:pPr>
        </w:p>
      </w:tc>
    </w:tr>
  </w:tbl>
  <w:p w14:paraId="2BC08CF6" w14:textId="77777777" w:rsidR="007703ED" w:rsidRDefault="007703ED"/>
  <w:p w14:paraId="6B42A80B" w14:textId="77777777" w:rsidR="00064F70" w:rsidRDefault="00064F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7"/>
    </w:tblGrid>
    <w:tr w:rsidR="00DD06B7" w:rsidRPr="000B2145" w14:paraId="555F6003" w14:textId="77777777" w:rsidTr="00380934">
      <w:trPr>
        <w:trHeight w:val="1012"/>
      </w:trPr>
      <w:tc>
        <w:tcPr>
          <w:tcW w:w="9180" w:type="dxa"/>
          <w:shd w:val="clear" w:color="auto" w:fill="E4F2E0"/>
        </w:tcPr>
        <w:p w14:paraId="3148EAAB" w14:textId="77777777" w:rsidR="00DD06B7" w:rsidRPr="000E4791" w:rsidRDefault="00DD06B7" w:rsidP="00DD06B7">
          <w:pPr>
            <w:pStyle w:val="Footer"/>
            <w:rPr>
              <w:b/>
              <w:sz w:val="18"/>
              <w:szCs w:val="18"/>
            </w:rPr>
          </w:pPr>
          <w:bookmarkStart w:id="7" w:name="_Hlk109054010"/>
          <w:r w:rsidRPr="00570383">
            <w:rPr>
              <w:b/>
              <w:sz w:val="18"/>
              <w:szCs w:val="18"/>
            </w:rPr>
            <w:t>AusPAR - ABRYSVO - Recombinant respiratory syncytial virus pre-fusion F protein – Pfizer Australia Pty Ltd - PM-2023-01210-1-2</w:t>
          </w:r>
          <w:r>
            <w:rPr>
              <w:b/>
              <w:sz w:val="18"/>
              <w:szCs w:val="18"/>
            </w:rPr>
            <w:t xml:space="preserve"> </w:t>
          </w:r>
          <w:r w:rsidRPr="00570383">
            <w:rPr>
              <w:b/>
              <w:sz w:val="18"/>
              <w:szCs w:val="18"/>
            </w:rPr>
            <w:t>Final 2 May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7"/>
  </w:tbl>
  <w:p w14:paraId="3DA1CF14" w14:textId="77777777" w:rsidR="00DD06B7" w:rsidRDefault="00DD06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E76CE" w14:textId="77777777" w:rsidR="007703ED" w:rsidRDefault="007703ED"/>
  <w:tbl>
    <w:tblPr>
      <w:tblW w:w="985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1410"/>
      <w:gridCol w:w="3225"/>
      <w:gridCol w:w="1468"/>
      <w:gridCol w:w="1966"/>
      <w:gridCol w:w="734"/>
      <w:gridCol w:w="1052"/>
    </w:tblGrid>
    <w:tr w:rsidR="007703ED" w14:paraId="514CB7C0" w14:textId="77777777" w:rsidTr="00121B3A">
      <w:tc>
        <w:tcPr>
          <w:tcW w:w="9855" w:type="dxa"/>
          <w:gridSpan w:val="6"/>
          <w:shd w:val="clear" w:color="auto" w:fill="E6E6E6"/>
        </w:tcPr>
        <w:p w14:paraId="4B10745C" w14:textId="77777777" w:rsidR="007703ED" w:rsidRPr="00EB4D43" w:rsidRDefault="002870DB" w:rsidP="00121B3A">
          <w:pPr>
            <w:pStyle w:val="Heading3"/>
            <w:spacing w:before="0"/>
            <w:jc w:val="center"/>
            <w:rPr>
              <w:rFonts w:ascii="Arial" w:hAnsi="Arial" w:cs="Arial"/>
              <w:i w:val="0"/>
              <w:sz w:val="20"/>
            </w:rPr>
          </w:pPr>
          <w:r>
            <w:rPr>
              <w:rFonts w:ascii="Arial" w:hAnsi="Arial" w:cs="Arial"/>
              <w:b w:val="0"/>
              <w:i w:val="0"/>
              <w:noProof/>
              <w:sz w:val="14"/>
              <w:lang w:val="en-AU" w:eastAsia="en-AU"/>
            </w:rPr>
            <w:drawing>
              <wp:inline distT="0" distB="0" distL="0" distR="0" wp14:anchorId="250909FC" wp14:editId="66D0BE6B">
                <wp:extent cx="422910" cy="2527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10" cy="252730"/>
                        </a:xfrm>
                        <a:prstGeom prst="rect">
                          <a:avLst/>
                        </a:prstGeom>
                        <a:noFill/>
                        <a:ln>
                          <a:noFill/>
                        </a:ln>
                      </pic:spPr>
                    </pic:pic>
                  </a:graphicData>
                </a:graphic>
              </wp:inline>
            </w:drawing>
          </w:r>
          <w:r w:rsidR="007703ED" w:rsidRPr="00EB4D43">
            <w:rPr>
              <w:rFonts w:ascii="Arial" w:hAnsi="Arial" w:cs="Arial"/>
              <w:i w:val="0"/>
            </w:rPr>
            <w:t xml:space="preserve"> AUSTRALIAN WORKING PRACTICE GUIDELINE</w:t>
          </w:r>
        </w:p>
      </w:tc>
    </w:tr>
    <w:tr w:rsidR="007703ED" w14:paraId="1DDD9DF0" w14:textId="77777777" w:rsidTr="00121B3A">
      <w:tc>
        <w:tcPr>
          <w:tcW w:w="1410" w:type="dxa"/>
          <w:shd w:val="clear" w:color="auto" w:fill="E6E6E6"/>
        </w:tcPr>
        <w:p w14:paraId="073221C9"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Title</w:t>
          </w:r>
        </w:p>
      </w:tc>
      <w:tc>
        <w:tcPr>
          <w:tcW w:w="8445" w:type="dxa"/>
          <w:gridSpan w:val="5"/>
          <w:shd w:val="clear" w:color="auto" w:fill="FFFFFF"/>
        </w:tcPr>
        <w:p w14:paraId="2946D81D" w14:textId="77777777" w:rsidR="007703ED" w:rsidRPr="00EB4D43" w:rsidRDefault="007703ED" w:rsidP="00121B3A">
          <w:pPr>
            <w:pStyle w:val="Heading1"/>
            <w:spacing w:before="120" w:after="120"/>
            <w:jc w:val="left"/>
            <w:rPr>
              <w:rFonts w:ascii="Arial" w:hAnsi="Arial" w:cs="Arial"/>
              <w:sz w:val="22"/>
            </w:rPr>
          </w:pPr>
          <w:r w:rsidRPr="00EB4D43">
            <w:rPr>
              <w:rFonts w:ascii="Arial" w:hAnsi="Arial" w:cs="Arial"/>
              <w:sz w:val="22"/>
            </w:rPr>
            <w:t>Preparation of local product documents (lpd) and implemenTation dates in new zealand</w:t>
          </w:r>
        </w:p>
      </w:tc>
    </w:tr>
    <w:tr w:rsidR="007703ED" w14:paraId="1F214674" w14:textId="77777777" w:rsidTr="00121B3A">
      <w:tc>
        <w:tcPr>
          <w:tcW w:w="1410" w:type="dxa"/>
          <w:shd w:val="clear" w:color="auto" w:fill="E6E6E6"/>
        </w:tcPr>
        <w:p w14:paraId="5A00CC03"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Identifier</w:t>
          </w:r>
        </w:p>
      </w:tc>
      <w:tc>
        <w:tcPr>
          <w:tcW w:w="3225" w:type="dxa"/>
          <w:shd w:val="clear" w:color="auto" w:fill="FFFFFF"/>
        </w:tcPr>
        <w:p w14:paraId="6B9F8865" w14:textId="77777777" w:rsidR="007703ED" w:rsidRPr="00EB4D43" w:rsidRDefault="007703ED" w:rsidP="00121B3A">
          <w:pPr>
            <w:pStyle w:val="Heading1"/>
            <w:keepNext w:val="0"/>
            <w:spacing w:before="120" w:after="0"/>
            <w:rPr>
              <w:rFonts w:ascii="Arial" w:hAnsi="Arial" w:cs="Arial"/>
              <w:sz w:val="20"/>
            </w:rPr>
          </w:pPr>
          <w:r>
            <w:rPr>
              <w:rFonts w:ascii="Arial" w:hAnsi="Arial" w:cs="Arial"/>
              <w:sz w:val="20"/>
            </w:rPr>
            <w:t>WPG-RA-30-01</w:t>
          </w:r>
        </w:p>
      </w:tc>
      <w:tc>
        <w:tcPr>
          <w:tcW w:w="1468" w:type="dxa"/>
          <w:shd w:val="clear" w:color="auto" w:fill="E6E6E6"/>
        </w:tcPr>
        <w:p w14:paraId="62408DD0"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618D5FF8" w14:textId="77777777" w:rsidR="007703ED" w:rsidRPr="00EB4D43" w:rsidRDefault="007703ED" w:rsidP="00121B3A">
          <w:pPr>
            <w:pStyle w:val="Heading3"/>
            <w:jc w:val="left"/>
            <w:rPr>
              <w:rFonts w:ascii="Arial" w:hAnsi="Arial" w:cs="Arial"/>
              <w:i w:val="0"/>
              <w:sz w:val="20"/>
            </w:rPr>
          </w:pPr>
          <w:r>
            <w:rPr>
              <w:rFonts w:ascii="Arial" w:hAnsi="Arial" w:cs="Arial"/>
              <w:i w:val="0"/>
              <w:sz w:val="20"/>
            </w:rPr>
            <w:t xml:space="preserve">01 December </w:t>
          </w:r>
          <w:r w:rsidRPr="00EB4D43">
            <w:rPr>
              <w:rFonts w:ascii="Arial" w:hAnsi="Arial" w:cs="Arial"/>
              <w:i w:val="0"/>
              <w:sz w:val="20"/>
            </w:rPr>
            <w:t>2009</w:t>
          </w:r>
        </w:p>
      </w:tc>
      <w:tc>
        <w:tcPr>
          <w:tcW w:w="734" w:type="dxa"/>
          <w:tcBorders>
            <w:bottom w:val="single" w:sz="4" w:space="0" w:color="auto"/>
          </w:tcBorders>
          <w:shd w:val="clear" w:color="auto" w:fill="E6E6E6"/>
        </w:tcPr>
        <w:p w14:paraId="07A78D28" w14:textId="77777777" w:rsidR="007703ED" w:rsidRPr="00EB4D43" w:rsidRDefault="007703ED" w:rsidP="00121B3A">
          <w:pPr>
            <w:pStyle w:val="Heading3"/>
            <w:jc w:val="left"/>
            <w:rPr>
              <w:rFonts w:ascii="Arial" w:hAnsi="Arial" w:cs="Arial"/>
              <w:i w:val="0"/>
              <w:sz w:val="20"/>
            </w:rPr>
          </w:pPr>
          <w:r w:rsidRPr="00EB4D43">
            <w:rPr>
              <w:rFonts w:ascii="Arial" w:hAnsi="Arial" w:cs="Arial"/>
              <w:i w:val="0"/>
              <w:sz w:val="20"/>
            </w:rPr>
            <w:t>Page</w:t>
          </w:r>
        </w:p>
      </w:tc>
      <w:tc>
        <w:tcPr>
          <w:tcW w:w="1052" w:type="dxa"/>
          <w:tcBorders>
            <w:bottom w:val="single" w:sz="4" w:space="0" w:color="auto"/>
          </w:tcBorders>
        </w:tcPr>
        <w:p w14:paraId="41DEE5C3" w14:textId="77777777" w:rsidR="007703ED" w:rsidRPr="00EB4D43" w:rsidRDefault="007703ED" w:rsidP="00121B3A">
          <w:pPr>
            <w:pStyle w:val="Heading3"/>
            <w:jc w:val="left"/>
            <w:rPr>
              <w:rFonts w:ascii="Arial" w:hAnsi="Arial" w:cs="Arial"/>
              <w:i w:val="0"/>
              <w:sz w:val="20"/>
            </w:rPr>
          </w:pPr>
          <w:r>
            <w:rPr>
              <w:rFonts w:ascii="Arial" w:hAnsi="Arial" w:cs="Arial"/>
              <w:b w:val="0"/>
              <w:i w:val="0"/>
              <w:sz w:val="18"/>
              <w:szCs w:val="18"/>
            </w:rPr>
            <w:t>1</w:t>
          </w:r>
          <w:r w:rsidRPr="00EB4D43">
            <w:rPr>
              <w:rFonts w:ascii="Arial" w:hAnsi="Arial" w:cs="Arial"/>
              <w:b w:val="0"/>
              <w:bCs/>
              <w:i w:val="0"/>
              <w:snapToGrid w:val="0"/>
              <w:sz w:val="20"/>
            </w:rPr>
            <w:t>of</w:t>
          </w:r>
          <w:r w:rsidRPr="00EB4D43">
            <w:rPr>
              <w:rFonts w:ascii="Arial" w:hAnsi="Arial" w:cs="Arial"/>
              <w:i w:val="0"/>
              <w:snapToGrid w:val="0"/>
              <w:sz w:val="20"/>
            </w:rPr>
            <w:t xml:space="preserve"> </w:t>
          </w:r>
          <w:r w:rsidRPr="00EB4D43">
            <w:rPr>
              <w:rFonts w:ascii="Arial" w:hAnsi="Arial" w:cs="Arial"/>
              <w:b w:val="0"/>
              <w:i w:val="0"/>
              <w:sz w:val="20"/>
            </w:rPr>
            <w:fldChar w:fldCharType="begin"/>
          </w:r>
          <w:r w:rsidRPr="00EB4D43">
            <w:rPr>
              <w:rFonts w:ascii="Arial" w:hAnsi="Arial" w:cs="Arial"/>
              <w:b w:val="0"/>
              <w:i w:val="0"/>
              <w:sz w:val="20"/>
            </w:rPr>
            <w:instrText xml:space="preserve"> NUMPAGES </w:instrText>
          </w:r>
          <w:r w:rsidRPr="00EB4D43">
            <w:rPr>
              <w:rFonts w:ascii="Arial" w:hAnsi="Arial" w:cs="Arial"/>
              <w:b w:val="0"/>
              <w:i w:val="0"/>
              <w:sz w:val="20"/>
            </w:rPr>
            <w:fldChar w:fldCharType="separate"/>
          </w:r>
          <w:r w:rsidR="008D6C52">
            <w:rPr>
              <w:rFonts w:ascii="Arial" w:hAnsi="Arial" w:cs="Arial"/>
              <w:b w:val="0"/>
              <w:i w:val="0"/>
              <w:noProof/>
              <w:sz w:val="20"/>
            </w:rPr>
            <w:t>3</w:t>
          </w:r>
          <w:r w:rsidRPr="00EB4D43">
            <w:rPr>
              <w:rFonts w:ascii="Arial" w:hAnsi="Arial" w:cs="Arial"/>
              <w:b w:val="0"/>
              <w:i w:val="0"/>
              <w:sz w:val="20"/>
            </w:rPr>
            <w:fldChar w:fldCharType="end"/>
          </w:r>
        </w:p>
      </w:tc>
    </w:tr>
    <w:tr w:rsidR="007703ED" w14:paraId="5875CA07" w14:textId="77777777" w:rsidTr="00121B3A">
      <w:trPr>
        <w:cantSplit/>
      </w:trPr>
      <w:tc>
        <w:tcPr>
          <w:tcW w:w="1410" w:type="dxa"/>
          <w:shd w:val="clear" w:color="auto" w:fill="E6E6E6"/>
        </w:tcPr>
        <w:p w14:paraId="5A989719"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Supersedes</w:t>
          </w:r>
        </w:p>
      </w:tc>
      <w:tc>
        <w:tcPr>
          <w:tcW w:w="3225" w:type="dxa"/>
          <w:shd w:val="clear" w:color="auto" w:fill="FFFFFF"/>
        </w:tcPr>
        <w:p w14:paraId="2AE97472" w14:textId="77777777" w:rsidR="007703ED" w:rsidRPr="00EB4D43" w:rsidRDefault="007703ED" w:rsidP="00121B3A">
          <w:pPr>
            <w:pStyle w:val="Heading1"/>
            <w:keepNext w:val="0"/>
            <w:spacing w:before="120" w:after="0"/>
            <w:rPr>
              <w:rFonts w:ascii="Arial" w:hAnsi="Arial" w:cs="Arial"/>
              <w:sz w:val="20"/>
            </w:rPr>
          </w:pPr>
          <w:r w:rsidRPr="00EB4D43">
            <w:rPr>
              <w:rFonts w:ascii="Arial" w:hAnsi="Arial" w:cs="Arial"/>
              <w:sz w:val="20"/>
            </w:rPr>
            <w:t>N/A</w:t>
          </w:r>
        </w:p>
      </w:tc>
      <w:tc>
        <w:tcPr>
          <w:tcW w:w="1468" w:type="dxa"/>
          <w:shd w:val="clear" w:color="auto" w:fill="E6E6E6"/>
        </w:tcPr>
        <w:p w14:paraId="59251580" w14:textId="77777777" w:rsidR="007703ED" w:rsidRPr="00EB4D43" w:rsidRDefault="007703ED" w:rsidP="00121B3A">
          <w:pPr>
            <w:pStyle w:val="Heading3"/>
            <w:jc w:val="left"/>
            <w:rPr>
              <w:rFonts w:ascii="Arial" w:hAnsi="Arial" w:cs="Arial"/>
              <w:i w:val="0"/>
              <w:sz w:val="18"/>
            </w:rPr>
          </w:pPr>
          <w:r w:rsidRPr="00EB4D43">
            <w:rPr>
              <w:rFonts w:ascii="Arial" w:hAnsi="Arial" w:cs="Arial"/>
              <w:i w:val="0"/>
              <w:sz w:val="18"/>
            </w:rPr>
            <w:t>Effective Date</w:t>
          </w:r>
        </w:p>
      </w:tc>
      <w:tc>
        <w:tcPr>
          <w:tcW w:w="1966" w:type="dxa"/>
        </w:tcPr>
        <w:p w14:paraId="7EB6B267" w14:textId="77777777" w:rsidR="007703ED" w:rsidRPr="00EB4D43" w:rsidRDefault="007703ED" w:rsidP="00121B3A">
          <w:pPr>
            <w:pStyle w:val="Heading3"/>
            <w:jc w:val="left"/>
            <w:rPr>
              <w:rFonts w:ascii="Arial" w:hAnsi="Arial" w:cs="Arial"/>
              <w:i w:val="0"/>
              <w:sz w:val="20"/>
            </w:rPr>
          </w:pPr>
          <w:r>
            <w:rPr>
              <w:rFonts w:ascii="Arial" w:hAnsi="Arial" w:cs="Arial"/>
              <w:i w:val="0"/>
              <w:sz w:val="20"/>
            </w:rPr>
            <w:t>N/A</w:t>
          </w:r>
        </w:p>
      </w:tc>
      <w:tc>
        <w:tcPr>
          <w:tcW w:w="1786" w:type="dxa"/>
          <w:gridSpan w:val="2"/>
          <w:shd w:val="clear" w:color="auto" w:fill="E6E6E6"/>
        </w:tcPr>
        <w:p w14:paraId="41E710A1" w14:textId="77777777" w:rsidR="007703ED" w:rsidRPr="00EB4D43" w:rsidRDefault="007703ED" w:rsidP="00121B3A">
          <w:pPr>
            <w:pStyle w:val="Heading3"/>
            <w:jc w:val="left"/>
            <w:rPr>
              <w:rFonts w:ascii="Arial" w:hAnsi="Arial" w:cs="Arial"/>
              <w:i w:val="0"/>
              <w:snapToGrid w:val="0"/>
              <w:sz w:val="20"/>
            </w:rPr>
          </w:pPr>
        </w:p>
      </w:tc>
    </w:tr>
  </w:tbl>
  <w:p w14:paraId="39D44AB5" w14:textId="77777777" w:rsidR="007703ED" w:rsidRDefault="007703ED" w:rsidP="006D4645"/>
  <w:p w14:paraId="481F7079" w14:textId="77777777" w:rsidR="00064F70" w:rsidRDefault="00064F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1C1C42"/>
    <w:multiLevelType w:val="hybridMultilevel"/>
    <w:tmpl w:val="8B3A58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24010A"/>
    <w:multiLevelType w:val="hybridMultilevel"/>
    <w:tmpl w:val="07DC396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763099B6"/>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9F8B6B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402"/>
    <w:multiLevelType w:val="multilevel"/>
    <w:tmpl w:val="6832E2DC"/>
    <w:lvl w:ilvl="0">
      <w:start w:val="1"/>
      <w:numFmt w:val="lowerLetter"/>
      <w:lvlText w:val="%1."/>
      <w:lvlJc w:val="left"/>
      <w:pPr>
        <w:ind w:left="184" w:hanging="353"/>
      </w:pPr>
      <w:rPr>
        <w:rFonts w:ascii="Times New Roman" w:hAnsi="Times New Roman" w:cs="Times New Roman"/>
        <w:b w:val="0"/>
        <w:bCs w:val="0"/>
        <w:i w:val="0"/>
        <w:iCs w:val="0"/>
        <w:spacing w:val="-1"/>
        <w:w w:val="100"/>
        <w:sz w:val="20"/>
        <w:szCs w:val="20"/>
        <w:vertAlign w:val="superscript"/>
      </w:rPr>
    </w:lvl>
    <w:lvl w:ilvl="1">
      <w:numFmt w:val="bullet"/>
      <w:lvlText w:val="•"/>
      <w:lvlJc w:val="left"/>
      <w:pPr>
        <w:ind w:left="1070" w:hanging="353"/>
      </w:pPr>
    </w:lvl>
    <w:lvl w:ilvl="2">
      <w:numFmt w:val="bullet"/>
      <w:lvlText w:val="•"/>
      <w:lvlJc w:val="left"/>
      <w:pPr>
        <w:ind w:left="1960" w:hanging="353"/>
      </w:pPr>
    </w:lvl>
    <w:lvl w:ilvl="3">
      <w:numFmt w:val="bullet"/>
      <w:lvlText w:val="•"/>
      <w:lvlJc w:val="left"/>
      <w:pPr>
        <w:ind w:left="2850" w:hanging="353"/>
      </w:pPr>
    </w:lvl>
    <w:lvl w:ilvl="4">
      <w:numFmt w:val="bullet"/>
      <w:lvlText w:val="•"/>
      <w:lvlJc w:val="left"/>
      <w:pPr>
        <w:ind w:left="3740" w:hanging="353"/>
      </w:pPr>
    </w:lvl>
    <w:lvl w:ilvl="5">
      <w:numFmt w:val="bullet"/>
      <w:lvlText w:val="•"/>
      <w:lvlJc w:val="left"/>
      <w:pPr>
        <w:ind w:left="4630" w:hanging="353"/>
      </w:pPr>
    </w:lvl>
    <w:lvl w:ilvl="6">
      <w:numFmt w:val="bullet"/>
      <w:lvlText w:val="•"/>
      <w:lvlJc w:val="left"/>
      <w:pPr>
        <w:ind w:left="5520" w:hanging="353"/>
      </w:pPr>
    </w:lvl>
    <w:lvl w:ilvl="7">
      <w:numFmt w:val="bullet"/>
      <w:lvlText w:val="•"/>
      <w:lvlJc w:val="left"/>
      <w:pPr>
        <w:ind w:left="6410" w:hanging="353"/>
      </w:pPr>
    </w:lvl>
    <w:lvl w:ilvl="8">
      <w:numFmt w:val="bullet"/>
      <w:lvlText w:val="•"/>
      <w:lvlJc w:val="left"/>
      <w:pPr>
        <w:ind w:left="7300" w:hanging="353"/>
      </w:pPr>
    </w:lvl>
  </w:abstractNum>
  <w:abstractNum w:abstractNumId="5" w15:restartNumberingAfterBreak="0">
    <w:nsid w:val="014F6088"/>
    <w:multiLevelType w:val="hybridMultilevel"/>
    <w:tmpl w:val="F5DC9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AB3B1A"/>
    <w:multiLevelType w:val="hybridMultilevel"/>
    <w:tmpl w:val="0B48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052D3"/>
    <w:multiLevelType w:val="hybridMultilevel"/>
    <w:tmpl w:val="2BB044B6"/>
    <w:lvl w:ilvl="0" w:tplc="8B6421D6">
      <w:start w:val="1"/>
      <w:numFmt w:val="bullet"/>
      <w:pStyle w:val="CLDBulletLis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F0A6DB8"/>
    <w:multiLevelType w:val="hybridMultilevel"/>
    <w:tmpl w:val="F1BC4932"/>
    <w:lvl w:ilvl="0" w:tplc="945AAE54">
      <w:start w:val="1"/>
      <w:numFmt w:val="decimal"/>
      <w:pStyle w:val="CLDNumber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4C5B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0019D"/>
    <w:multiLevelType w:val="hybridMultilevel"/>
    <w:tmpl w:val="3AB8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7715E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EA506D"/>
    <w:multiLevelType w:val="hybridMultilevel"/>
    <w:tmpl w:val="6792E7F8"/>
    <w:lvl w:ilvl="0" w:tplc="BDAC27AC">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3E587D"/>
    <w:multiLevelType w:val="singleLevel"/>
    <w:tmpl w:val="E1EEF03C"/>
    <w:lvl w:ilvl="0">
      <w:start w:val="4"/>
      <w:numFmt w:val="bullet"/>
      <w:lvlText w:val="-"/>
      <w:lvlJc w:val="left"/>
      <w:pPr>
        <w:tabs>
          <w:tab w:val="num" w:pos="360"/>
        </w:tabs>
        <w:ind w:left="360" w:hanging="360"/>
      </w:pPr>
      <w:rPr>
        <w:rFonts w:hint="default"/>
      </w:rPr>
    </w:lvl>
  </w:abstractNum>
  <w:abstractNum w:abstractNumId="14" w15:restartNumberingAfterBreak="0">
    <w:nsid w:val="447F0F0B"/>
    <w:multiLevelType w:val="hybridMultilevel"/>
    <w:tmpl w:val="83222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24364C"/>
    <w:multiLevelType w:val="hybridMultilevel"/>
    <w:tmpl w:val="5B80C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4961D3"/>
    <w:multiLevelType w:val="hybridMultilevel"/>
    <w:tmpl w:val="72362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4A7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E8E69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F687C50"/>
    <w:multiLevelType w:val="hybridMultilevel"/>
    <w:tmpl w:val="CFD22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6A37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1A4E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DAD0D90"/>
    <w:multiLevelType w:val="hybridMultilevel"/>
    <w:tmpl w:val="DE261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B6D6B"/>
    <w:multiLevelType w:val="singleLevel"/>
    <w:tmpl w:val="EBC45FB8"/>
    <w:lvl w:ilvl="0">
      <w:start w:val="4"/>
      <w:numFmt w:val="bullet"/>
      <w:lvlText w:val="-"/>
      <w:lvlJc w:val="left"/>
      <w:pPr>
        <w:tabs>
          <w:tab w:val="num" w:pos="360"/>
        </w:tabs>
        <w:ind w:left="360" w:hanging="360"/>
      </w:pPr>
      <w:rPr>
        <w:rFonts w:hint="default"/>
      </w:rPr>
    </w:lvl>
  </w:abstractNum>
  <w:abstractNum w:abstractNumId="24" w15:restartNumberingAfterBreak="0">
    <w:nsid w:val="63642E1B"/>
    <w:multiLevelType w:val="multilevel"/>
    <w:tmpl w:val="6832E2DC"/>
    <w:lvl w:ilvl="0">
      <w:start w:val="1"/>
      <w:numFmt w:val="lowerLetter"/>
      <w:lvlText w:val="%1."/>
      <w:lvlJc w:val="left"/>
      <w:pPr>
        <w:ind w:left="184" w:hanging="353"/>
      </w:pPr>
      <w:rPr>
        <w:rFonts w:ascii="Times New Roman" w:hAnsi="Times New Roman" w:cs="Times New Roman"/>
        <w:b w:val="0"/>
        <w:bCs w:val="0"/>
        <w:i w:val="0"/>
        <w:iCs w:val="0"/>
        <w:spacing w:val="-1"/>
        <w:w w:val="100"/>
        <w:sz w:val="20"/>
        <w:szCs w:val="20"/>
        <w:vertAlign w:val="superscript"/>
      </w:rPr>
    </w:lvl>
    <w:lvl w:ilvl="1">
      <w:numFmt w:val="bullet"/>
      <w:lvlText w:val="•"/>
      <w:lvlJc w:val="left"/>
      <w:pPr>
        <w:ind w:left="1070" w:hanging="353"/>
      </w:pPr>
    </w:lvl>
    <w:lvl w:ilvl="2">
      <w:numFmt w:val="bullet"/>
      <w:lvlText w:val="•"/>
      <w:lvlJc w:val="left"/>
      <w:pPr>
        <w:ind w:left="1960" w:hanging="353"/>
      </w:pPr>
    </w:lvl>
    <w:lvl w:ilvl="3">
      <w:numFmt w:val="bullet"/>
      <w:lvlText w:val="•"/>
      <w:lvlJc w:val="left"/>
      <w:pPr>
        <w:ind w:left="2850" w:hanging="353"/>
      </w:pPr>
    </w:lvl>
    <w:lvl w:ilvl="4">
      <w:numFmt w:val="bullet"/>
      <w:lvlText w:val="•"/>
      <w:lvlJc w:val="left"/>
      <w:pPr>
        <w:ind w:left="3740" w:hanging="353"/>
      </w:pPr>
    </w:lvl>
    <w:lvl w:ilvl="5">
      <w:numFmt w:val="bullet"/>
      <w:lvlText w:val="•"/>
      <w:lvlJc w:val="left"/>
      <w:pPr>
        <w:ind w:left="4630" w:hanging="353"/>
      </w:pPr>
    </w:lvl>
    <w:lvl w:ilvl="6">
      <w:numFmt w:val="bullet"/>
      <w:lvlText w:val="•"/>
      <w:lvlJc w:val="left"/>
      <w:pPr>
        <w:ind w:left="5520" w:hanging="353"/>
      </w:pPr>
    </w:lvl>
    <w:lvl w:ilvl="7">
      <w:numFmt w:val="bullet"/>
      <w:lvlText w:val="•"/>
      <w:lvlJc w:val="left"/>
      <w:pPr>
        <w:ind w:left="6410" w:hanging="353"/>
      </w:pPr>
    </w:lvl>
    <w:lvl w:ilvl="8">
      <w:numFmt w:val="bullet"/>
      <w:lvlText w:val="•"/>
      <w:lvlJc w:val="left"/>
      <w:pPr>
        <w:ind w:left="7300" w:hanging="353"/>
      </w:pPr>
    </w:lvl>
  </w:abstractNum>
  <w:abstractNum w:abstractNumId="25" w15:restartNumberingAfterBreak="0">
    <w:nsid w:val="640C7A98"/>
    <w:multiLevelType w:val="hybridMultilevel"/>
    <w:tmpl w:val="8CBEBF78"/>
    <w:lvl w:ilvl="0" w:tplc="7E3E8EA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99D81E"/>
    <w:multiLevelType w:val="hybridMultilevel"/>
    <w:tmpl w:val="BDB5CC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0344D15"/>
    <w:multiLevelType w:val="hybridMultilevel"/>
    <w:tmpl w:val="D45EB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3E4540E"/>
    <w:multiLevelType w:val="multilevel"/>
    <w:tmpl w:val="6832E2DC"/>
    <w:lvl w:ilvl="0">
      <w:start w:val="1"/>
      <w:numFmt w:val="lowerLetter"/>
      <w:lvlText w:val="%1."/>
      <w:lvlJc w:val="left"/>
      <w:pPr>
        <w:ind w:left="184" w:hanging="353"/>
      </w:pPr>
      <w:rPr>
        <w:rFonts w:ascii="Times New Roman" w:hAnsi="Times New Roman" w:cs="Times New Roman"/>
        <w:b w:val="0"/>
        <w:bCs w:val="0"/>
        <w:i w:val="0"/>
        <w:iCs w:val="0"/>
        <w:spacing w:val="-1"/>
        <w:w w:val="100"/>
        <w:sz w:val="20"/>
        <w:szCs w:val="20"/>
        <w:vertAlign w:val="superscript"/>
      </w:rPr>
    </w:lvl>
    <w:lvl w:ilvl="1">
      <w:numFmt w:val="bullet"/>
      <w:lvlText w:val="•"/>
      <w:lvlJc w:val="left"/>
      <w:pPr>
        <w:ind w:left="1070" w:hanging="353"/>
      </w:pPr>
    </w:lvl>
    <w:lvl w:ilvl="2">
      <w:numFmt w:val="bullet"/>
      <w:lvlText w:val="•"/>
      <w:lvlJc w:val="left"/>
      <w:pPr>
        <w:ind w:left="1960" w:hanging="353"/>
      </w:pPr>
    </w:lvl>
    <w:lvl w:ilvl="3">
      <w:numFmt w:val="bullet"/>
      <w:lvlText w:val="•"/>
      <w:lvlJc w:val="left"/>
      <w:pPr>
        <w:ind w:left="2850" w:hanging="353"/>
      </w:pPr>
    </w:lvl>
    <w:lvl w:ilvl="4">
      <w:numFmt w:val="bullet"/>
      <w:lvlText w:val="•"/>
      <w:lvlJc w:val="left"/>
      <w:pPr>
        <w:ind w:left="3740" w:hanging="353"/>
      </w:pPr>
    </w:lvl>
    <w:lvl w:ilvl="5">
      <w:numFmt w:val="bullet"/>
      <w:lvlText w:val="•"/>
      <w:lvlJc w:val="left"/>
      <w:pPr>
        <w:ind w:left="4630" w:hanging="353"/>
      </w:pPr>
    </w:lvl>
    <w:lvl w:ilvl="6">
      <w:numFmt w:val="bullet"/>
      <w:lvlText w:val="•"/>
      <w:lvlJc w:val="left"/>
      <w:pPr>
        <w:ind w:left="5520" w:hanging="353"/>
      </w:pPr>
    </w:lvl>
    <w:lvl w:ilvl="7">
      <w:numFmt w:val="bullet"/>
      <w:lvlText w:val="•"/>
      <w:lvlJc w:val="left"/>
      <w:pPr>
        <w:ind w:left="6410" w:hanging="353"/>
      </w:pPr>
    </w:lvl>
    <w:lvl w:ilvl="8">
      <w:numFmt w:val="bullet"/>
      <w:lvlText w:val="•"/>
      <w:lvlJc w:val="left"/>
      <w:pPr>
        <w:ind w:left="7300" w:hanging="353"/>
      </w:pPr>
    </w:lvl>
  </w:abstractNum>
  <w:abstractNum w:abstractNumId="29" w15:restartNumberingAfterBreak="0">
    <w:nsid w:val="768E6561"/>
    <w:multiLevelType w:val="hybridMultilevel"/>
    <w:tmpl w:val="15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37283"/>
    <w:multiLevelType w:val="hybridMultilevel"/>
    <w:tmpl w:val="99AA95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358451">
    <w:abstractNumId w:val="9"/>
  </w:num>
  <w:num w:numId="2" w16cid:durableId="250168573">
    <w:abstractNumId w:val="11"/>
  </w:num>
  <w:num w:numId="3" w16cid:durableId="1871527179">
    <w:abstractNumId w:val="21"/>
  </w:num>
  <w:num w:numId="4" w16cid:durableId="1770924097">
    <w:abstractNumId w:val="20"/>
  </w:num>
  <w:num w:numId="5" w16cid:durableId="974218284">
    <w:abstractNumId w:val="17"/>
  </w:num>
  <w:num w:numId="6" w16cid:durableId="1033384723">
    <w:abstractNumId w:val="13"/>
  </w:num>
  <w:num w:numId="7" w16cid:durableId="1928809602">
    <w:abstractNumId w:val="23"/>
  </w:num>
  <w:num w:numId="8" w16cid:durableId="1201355118">
    <w:abstractNumId w:val="18"/>
  </w:num>
  <w:num w:numId="9" w16cid:durableId="1165050206">
    <w:abstractNumId w:val="3"/>
  </w:num>
  <w:num w:numId="10" w16cid:durableId="1810972206">
    <w:abstractNumId w:val="3"/>
  </w:num>
  <w:num w:numId="11" w16cid:durableId="719675020">
    <w:abstractNumId w:val="2"/>
  </w:num>
  <w:num w:numId="12" w16cid:durableId="1360667461">
    <w:abstractNumId w:val="12"/>
  </w:num>
  <w:num w:numId="13" w16cid:durableId="793447254">
    <w:abstractNumId w:val="3"/>
  </w:num>
  <w:num w:numId="14" w16cid:durableId="309359469">
    <w:abstractNumId w:val="12"/>
  </w:num>
  <w:num w:numId="15" w16cid:durableId="802233625">
    <w:abstractNumId w:val="3"/>
  </w:num>
  <w:num w:numId="16" w16cid:durableId="2703613">
    <w:abstractNumId w:val="12"/>
  </w:num>
  <w:num w:numId="17" w16cid:durableId="621231193">
    <w:abstractNumId w:val="3"/>
  </w:num>
  <w:num w:numId="18" w16cid:durableId="1513255556">
    <w:abstractNumId w:val="12"/>
  </w:num>
  <w:num w:numId="19" w16cid:durableId="100420559">
    <w:abstractNumId w:val="7"/>
  </w:num>
  <w:num w:numId="20" w16cid:durableId="107236099">
    <w:abstractNumId w:val="8"/>
  </w:num>
  <w:num w:numId="21" w16cid:durableId="74909838">
    <w:abstractNumId w:val="3"/>
  </w:num>
  <w:num w:numId="22" w16cid:durableId="1020199846">
    <w:abstractNumId w:val="12"/>
  </w:num>
  <w:num w:numId="23" w16cid:durableId="1631086109">
    <w:abstractNumId w:val="7"/>
  </w:num>
  <w:num w:numId="24" w16cid:durableId="870143667">
    <w:abstractNumId w:val="8"/>
  </w:num>
  <w:num w:numId="25" w16cid:durableId="361439203">
    <w:abstractNumId w:val="3"/>
  </w:num>
  <w:num w:numId="26" w16cid:durableId="1328636598">
    <w:abstractNumId w:val="12"/>
  </w:num>
  <w:num w:numId="27" w16cid:durableId="1805805711">
    <w:abstractNumId w:val="16"/>
  </w:num>
  <w:num w:numId="28" w16cid:durableId="255141805">
    <w:abstractNumId w:val="10"/>
  </w:num>
  <w:num w:numId="29" w16cid:durableId="1198272046">
    <w:abstractNumId w:val="30"/>
  </w:num>
  <w:num w:numId="30" w16cid:durableId="109781041">
    <w:abstractNumId w:val="5"/>
  </w:num>
  <w:num w:numId="31" w16cid:durableId="1137801016">
    <w:abstractNumId w:val="15"/>
  </w:num>
  <w:num w:numId="32" w16cid:durableId="822235920">
    <w:abstractNumId w:val="14"/>
  </w:num>
  <w:num w:numId="33" w16cid:durableId="1408461282">
    <w:abstractNumId w:val="19"/>
  </w:num>
  <w:num w:numId="34" w16cid:durableId="780339968">
    <w:abstractNumId w:val="0"/>
  </w:num>
  <w:num w:numId="35" w16cid:durableId="1171990728">
    <w:abstractNumId w:val="1"/>
  </w:num>
  <w:num w:numId="36" w16cid:durableId="748118443">
    <w:abstractNumId w:val="26"/>
  </w:num>
  <w:num w:numId="37" w16cid:durableId="515002040">
    <w:abstractNumId w:val="27"/>
  </w:num>
  <w:num w:numId="38" w16cid:durableId="1244335314">
    <w:abstractNumId w:val="25"/>
  </w:num>
  <w:num w:numId="39" w16cid:durableId="1091774807">
    <w:abstractNumId w:val="22"/>
  </w:num>
  <w:num w:numId="40" w16cid:durableId="511408831">
    <w:abstractNumId w:val="6"/>
  </w:num>
  <w:num w:numId="41" w16cid:durableId="1149057741">
    <w:abstractNumId w:val="29"/>
  </w:num>
  <w:num w:numId="42" w16cid:durableId="1482846701">
    <w:abstractNumId w:val="4"/>
  </w:num>
  <w:num w:numId="43" w16cid:durableId="1942759098">
    <w:abstractNumId w:val="28"/>
  </w:num>
  <w:num w:numId="44" w16cid:durableId="20302522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FA"/>
    <w:rsid w:val="00003485"/>
    <w:rsid w:val="00003E72"/>
    <w:rsid w:val="00004213"/>
    <w:rsid w:val="000052B1"/>
    <w:rsid w:val="000055FC"/>
    <w:rsid w:val="0001068D"/>
    <w:rsid w:val="000127E2"/>
    <w:rsid w:val="00015648"/>
    <w:rsid w:val="00021A08"/>
    <w:rsid w:val="00027E8D"/>
    <w:rsid w:val="00030516"/>
    <w:rsid w:val="00032502"/>
    <w:rsid w:val="0003280D"/>
    <w:rsid w:val="00034733"/>
    <w:rsid w:val="00037155"/>
    <w:rsid w:val="0004004D"/>
    <w:rsid w:val="00040A54"/>
    <w:rsid w:val="00041A12"/>
    <w:rsid w:val="00042BE5"/>
    <w:rsid w:val="00042C4F"/>
    <w:rsid w:val="000444B0"/>
    <w:rsid w:val="00050846"/>
    <w:rsid w:val="00050A87"/>
    <w:rsid w:val="0005151F"/>
    <w:rsid w:val="00051B9D"/>
    <w:rsid w:val="000534C6"/>
    <w:rsid w:val="00054F74"/>
    <w:rsid w:val="00055A21"/>
    <w:rsid w:val="00057279"/>
    <w:rsid w:val="000600B8"/>
    <w:rsid w:val="00064F70"/>
    <w:rsid w:val="00065299"/>
    <w:rsid w:val="00070ABA"/>
    <w:rsid w:val="00070B3A"/>
    <w:rsid w:val="0007369F"/>
    <w:rsid w:val="00075CB1"/>
    <w:rsid w:val="00076F06"/>
    <w:rsid w:val="00077759"/>
    <w:rsid w:val="00077B9A"/>
    <w:rsid w:val="000804CE"/>
    <w:rsid w:val="00080C6C"/>
    <w:rsid w:val="0008151E"/>
    <w:rsid w:val="000825CA"/>
    <w:rsid w:val="00084CA4"/>
    <w:rsid w:val="00084CCF"/>
    <w:rsid w:val="0008662E"/>
    <w:rsid w:val="00091F5F"/>
    <w:rsid w:val="00092892"/>
    <w:rsid w:val="00092BD0"/>
    <w:rsid w:val="000952E7"/>
    <w:rsid w:val="00095635"/>
    <w:rsid w:val="000960FA"/>
    <w:rsid w:val="00096870"/>
    <w:rsid w:val="00096C0D"/>
    <w:rsid w:val="000A1418"/>
    <w:rsid w:val="000A30A5"/>
    <w:rsid w:val="000A4CDD"/>
    <w:rsid w:val="000A7D28"/>
    <w:rsid w:val="000B0761"/>
    <w:rsid w:val="000B3382"/>
    <w:rsid w:val="000B3643"/>
    <w:rsid w:val="000B6529"/>
    <w:rsid w:val="000C4D82"/>
    <w:rsid w:val="000C5ED6"/>
    <w:rsid w:val="000D1084"/>
    <w:rsid w:val="000D1F0E"/>
    <w:rsid w:val="000D3BF1"/>
    <w:rsid w:val="000D47A3"/>
    <w:rsid w:val="000D4BCE"/>
    <w:rsid w:val="000D6979"/>
    <w:rsid w:val="000D7752"/>
    <w:rsid w:val="000D7D81"/>
    <w:rsid w:val="000E37D2"/>
    <w:rsid w:val="000E6F74"/>
    <w:rsid w:val="000F0C6B"/>
    <w:rsid w:val="000F62BA"/>
    <w:rsid w:val="000F67F5"/>
    <w:rsid w:val="000F6BA9"/>
    <w:rsid w:val="000F6D8D"/>
    <w:rsid w:val="00100ED7"/>
    <w:rsid w:val="00104C18"/>
    <w:rsid w:val="00105287"/>
    <w:rsid w:val="0010659C"/>
    <w:rsid w:val="001103B7"/>
    <w:rsid w:val="0011073C"/>
    <w:rsid w:val="00110EF4"/>
    <w:rsid w:val="001121A8"/>
    <w:rsid w:val="00112B3F"/>
    <w:rsid w:val="00112E5B"/>
    <w:rsid w:val="001157EC"/>
    <w:rsid w:val="00116796"/>
    <w:rsid w:val="00117AE6"/>
    <w:rsid w:val="00117E2D"/>
    <w:rsid w:val="001206E0"/>
    <w:rsid w:val="00120B24"/>
    <w:rsid w:val="00121B3A"/>
    <w:rsid w:val="001244CC"/>
    <w:rsid w:val="001257E5"/>
    <w:rsid w:val="00125F96"/>
    <w:rsid w:val="0013042A"/>
    <w:rsid w:val="00132BE4"/>
    <w:rsid w:val="00136447"/>
    <w:rsid w:val="00136D43"/>
    <w:rsid w:val="00137625"/>
    <w:rsid w:val="001377AA"/>
    <w:rsid w:val="00137BF6"/>
    <w:rsid w:val="00137F73"/>
    <w:rsid w:val="00140690"/>
    <w:rsid w:val="001421CE"/>
    <w:rsid w:val="00143F4C"/>
    <w:rsid w:val="001478FD"/>
    <w:rsid w:val="00147BCA"/>
    <w:rsid w:val="00152EAC"/>
    <w:rsid w:val="00156AED"/>
    <w:rsid w:val="00156E48"/>
    <w:rsid w:val="00157277"/>
    <w:rsid w:val="0016453E"/>
    <w:rsid w:val="00166EEE"/>
    <w:rsid w:val="001710E6"/>
    <w:rsid w:val="001714BE"/>
    <w:rsid w:val="00171E79"/>
    <w:rsid w:val="001724B1"/>
    <w:rsid w:val="001726CE"/>
    <w:rsid w:val="00180232"/>
    <w:rsid w:val="001803BA"/>
    <w:rsid w:val="001809F3"/>
    <w:rsid w:val="0018348D"/>
    <w:rsid w:val="00183867"/>
    <w:rsid w:val="0018471B"/>
    <w:rsid w:val="00192AC6"/>
    <w:rsid w:val="00196E9D"/>
    <w:rsid w:val="001A308D"/>
    <w:rsid w:val="001A42F4"/>
    <w:rsid w:val="001A4A75"/>
    <w:rsid w:val="001A51E7"/>
    <w:rsid w:val="001A613C"/>
    <w:rsid w:val="001B0E15"/>
    <w:rsid w:val="001B1A33"/>
    <w:rsid w:val="001B1F17"/>
    <w:rsid w:val="001B3885"/>
    <w:rsid w:val="001B38CA"/>
    <w:rsid w:val="001B4896"/>
    <w:rsid w:val="001B4AC3"/>
    <w:rsid w:val="001B6B56"/>
    <w:rsid w:val="001B6BE9"/>
    <w:rsid w:val="001B7FC9"/>
    <w:rsid w:val="001C1F84"/>
    <w:rsid w:val="001C41B9"/>
    <w:rsid w:val="001C5EE1"/>
    <w:rsid w:val="001C64AE"/>
    <w:rsid w:val="001C6BD8"/>
    <w:rsid w:val="001D1E3B"/>
    <w:rsid w:val="001D2530"/>
    <w:rsid w:val="001D5271"/>
    <w:rsid w:val="001D5FC9"/>
    <w:rsid w:val="001D77D2"/>
    <w:rsid w:val="001D793C"/>
    <w:rsid w:val="001E0BE6"/>
    <w:rsid w:val="001E1467"/>
    <w:rsid w:val="001E1C2F"/>
    <w:rsid w:val="001E3592"/>
    <w:rsid w:val="001E6E88"/>
    <w:rsid w:val="001F1840"/>
    <w:rsid w:val="001F39AF"/>
    <w:rsid w:val="001F3F8C"/>
    <w:rsid w:val="001F4190"/>
    <w:rsid w:val="001F7254"/>
    <w:rsid w:val="0020215B"/>
    <w:rsid w:val="00202F2F"/>
    <w:rsid w:val="002042BC"/>
    <w:rsid w:val="002050C2"/>
    <w:rsid w:val="00206CB0"/>
    <w:rsid w:val="002108B4"/>
    <w:rsid w:val="00211727"/>
    <w:rsid w:val="002147E1"/>
    <w:rsid w:val="0021576D"/>
    <w:rsid w:val="00221B59"/>
    <w:rsid w:val="00221DE4"/>
    <w:rsid w:val="002242FE"/>
    <w:rsid w:val="00224C5C"/>
    <w:rsid w:val="002350FA"/>
    <w:rsid w:val="002375B4"/>
    <w:rsid w:val="002410DC"/>
    <w:rsid w:val="00243A31"/>
    <w:rsid w:val="00243ADE"/>
    <w:rsid w:val="00244711"/>
    <w:rsid w:val="00246201"/>
    <w:rsid w:val="00246545"/>
    <w:rsid w:val="00246A58"/>
    <w:rsid w:val="00246D8A"/>
    <w:rsid w:val="00247BAD"/>
    <w:rsid w:val="00250FF9"/>
    <w:rsid w:val="002554B4"/>
    <w:rsid w:val="002557E1"/>
    <w:rsid w:val="00256048"/>
    <w:rsid w:val="00256A3F"/>
    <w:rsid w:val="0025713B"/>
    <w:rsid w:val="00265117"/>
    <w:rsid w:val="002651FD"/>
    <w:rsid w:val="00266C89"/>
    <w:rsid w:val="00270DA6"/>
    <w:rsid w:val="00271624"/>
    <w:rsid w:val="00271B96"/>
    <w:rsid w:val="00271E04"/>
    <w:rsid w:val="0027447D"/>
    <w:rsid w:val="0027569A"/>
    <w:rsid w:val="0027724C"/>
    <w:rsid w:val="00280A9D"/>
    <w:rsid w:val="00281FD5"/>
    <w:rsid w:val="0028341A"/>
    <w:rsid w:val="00284696"/>
    <w:rsid w:val="00284C14"/>
    <w:rsid w:val="002870DB"/>
    <w:rsid w:val="002875E8"/>
    <w:rsid w:val="002879F7"/>
    <w:rsid w:val="002910EE"/>
    <w:rsid w:val="0029199D"/>
    <w:rsid w:val="00291C8C"/>
    <w:rsid w:val="00291CCC"/>
    <w:rsid w:val="00292E35"/>
    <w:rsid w:val="00292E57"/>
    <w:rsid w:val="00294A15"/>
    <w:rsid w:val="00295C4B"/>
    <w:rsid w:val="00295D2D"/>
    <w:rsid w:val="00296E1B"/>
    <w:rsid w:val="002973F8"/>
    <w:rsid w:val="00297494"/>
    <w:rsid w:val="00297704"/>
    <w:rsid w:val="002A00F2"/>
    <w:rsid w:val="002A139C"/>
    <w:rsid w:val="002A5064"/>
    <w:rsid w:val="002B1322"/>
    <w:rsid w:val="002B1775"/>
    <w:rsid w:val="002B178A"/>
    <w:rsid w:val="002B1AAB"/>
    <w:rsid w:val="002B1F97"/>
    <w:rsid w:val="002B23F2"/>
    <w:rsid w:val="002B261C"/>
    <w:rsid w:val="002B3A50"/>
    <w:rsid w:val="002B680C"/>
    <w:rsid w:val="002B6A8D"/>
    <w:rsid w:val="002C0516"/>
    <w:rsid w:val="002C0580"/>
    <w:rsid w:val="002C2C1F"/>
    <w:rsid w:val="002C52FA"/>
    <w:rsid w:val="002C5B0B"/>
    <w:rsid w:val="002C652F"/>
    <w:rsid w:val="002C7F5A"/>
    <w:rsid w:val="002D2038"/>
    <w:rsid w:val="002D2A64"/>
    <w:rsid w:val="002D62BC"/>
    <w:rsid w:val="002D694C"/>
    <w:rsid w:val="002E2694"/>
    <w:rsid w:val="002E4F94"/>
    <w:rsid w:val="002E6205"/>
    <w:rsid w:val="002F0CBF"/>
    <w:rsid w:val="002F0E29"/>
    <w:rsid w:val="002F2F31"/>
    <w:rsid w:val="002F3900"/>
    <w:rsid w:val="002F4A38"/>
    <w:rsid w:val="002F5236"/>
    <w:rsid w:val="002F544C"/>
    <w:rsid w:val="002F5C6E"/>
    <w:rsid w:val="002F6F96"/>
    <w:rsid w:val="003001B2"/>
    <w:rsid w:val="0030452B"/>
    <w:rsid w:val="00306784"/>
    <w:rsid w:val="0031018B"/>
    <w:rsid w:val="00311C8B"/>
    <w:rsid w:val="00311DB2"/>
    <w:rsid w:val="003121CD"/>
    <w:rsid w:val="00313F2F"/>
    <w:rsid w:val="00314A8A"/>
    <w:rsid w:val="00315AB0"/>
    <w:rsid w:val="00320CF4"/>
    <w:rsid w:val="003271E4"/>
    <w:rsid w:val="0032795C"/>
    <w:rsid w:val="00327CD6"/>
    <w:rsid w:val="003316C2"/>
    <w:rsid w:val="003341F1"/>
    <w:rsid w:val="003368DE"/>
    <w:rsid w:val="00340E84"/>
    <w:rsid w:val="0034316D"/>
    <w:rsid w:val="00343757"/>
    <w:rsid w:val="0034484A"/>
    <w:rsid w:val="003473F7"/>
    <w:rsid w:val="00351534"/>
    <w:rsid w:val="00352265"/>
    <w:rsid w:val="00352BD6"/>
    <w:rsid w:val="003556AB"/>
    <w:rsid w:val="00361911"/>
    <w:rsid w:val="00362C5A"/>
    <w:rsid w:val="003630C8"/>
    <w:rsid w:val="0036357D"/>
    <w:rsid w:val="00364CD6"/>
    <w:rsid w:val="00365429"/>
    <w:rsid w:val="00365EA8"/>
    <w:rsid w:val="00370447"/>
    <w:rsid w:val="003705C5"/>
    <w:rsid w:val="00372931"/>
    <w:rsid w:val="00373316"/>
    <w:rsid w:val="0037557F"/>
    <w:rsid w:val="00375CF9"/>
    <w:rsid w:val="00377636"/>
    <w:rsid w:val="0038104E"/>
    <w:rsid w:val="003812E1"/>
    <w:rsid w:val="00382FEF"/>
    <w:rsid w:val="003837C5"/>
    <w:rsid w:val="00383C60"/>
    <w:rsid w:val="0038717D"/>
    <w:rsid w:val="00390FF7"/>
    <w:rsid w:val="003928B8"/>
    <w:rsid w:val="00394879"/>
    <w:rsid w:val="003960B1"/>
    <w:rsid w:val="003960D6"/>
    <w:rsid w:val="00396174"/>
    <w:rsid w:val="003A389C"/>
    <w:rsid w:val="003B255D"/>
    <w:rsid w:val="003B38FE"/>
    <w:rsid w:val="003B4317"/>
    <w:rsid w:val="003B5465"/>
    <w:rsid w:val="003C2929"/>
    <w:rsid w:val="003C3AF8"/>
    <w:rsid w:val="003C4BE5"/>
    <w:rsid w:val="003C6240"/>
    <w:rsid w:val="003C6DC6"/>
    <w:rsid w:val="003D017D"/>
    <w:rsid w:val="003D04A9"/>
    <w:rsid w:val="003D1056"/>
    <w:rsid w:val="003D2452"/>
    <w:rsid w:val="003D4153"/>
    <w:rsid w:val="003D62E8"/>
    <w:rsid w:val="003E13EB"/>
    <w:rsid w:val="003E3F04"/>
    <w:rsid w:val="003E54DD"/>
    <w:rsid w:val="003E6DCC"/>
    <w:rsid w:val="003F3DB9"/>
    <w:rsid w:val="004014D0"/>
    <w:rsid w:val="004053A7"/>
    <w:rsid w:val="00405868"/>
    <w:rsid w:val="00416F0B"/>
    <w:rsid w:val="00422050"/>
    <w:rsid w:val="00423DF6"/>
    <w:rsid w:val="00425C89"/>
    <w:rsid w:val="00426228"/>
    <w:rsid w:val="00426505"/>
    <w:rsid w:val="00430013"/>
    <w:rsid w:val="004322A2"/>
    <w:rsid w:val="0043231B"/>
    <w:rsid w:val="00432FC2"/>
    <w:rsid w:val="00433191"/>
    <w:rsid w:val="0043376E"/>
    <w:rsid w:val="00437012"/>
    <w:rsid w:val="004402BD"/>
    <w:rsid w:val="00444939"/>
    <w:rsid w:val="00444B7D"/>
    <w:rsid w:val="0044526B"/>
    <w:rsid w:val="004458F3"/>
    <w:rsid w:val="004465B3"/>
    <w:rsid w:val="00450504"/>
    <w:rsid w:val="0045453D"/>
    <w:rsid w:val="00455E42"/>
    <w:rsid w:val="00460035"/>
    <w:rsid w:val="00462165"/>
    <w:rsid w:val="00464906"/>
    <w:rsid w:val="004651A8"/>
    <w:rsid w:val="00467329"/>
    <w:rsid w:val="0046789D"/>
    <w:rsid w:val="004703AB"/>
    <w:rsid w:val="0047082F"/>
    <w:rsid w:val="00470C17"/>
    <w:rsid w:val="00475208"/>
    <w:rsid w:val="00475942"/>
    <w:rsid w:val="00476452"/>
    <w:rsid w:val="004779F5"/>
    <w:rsid w:val="004823ED"/>
    <w:rsid w:val="00482893"/>
    <w:rsid w:val="004840C1"/>
    <w:rsid w:val="00485E7A"/>
    <w:rsid w:val="00486C8C"/>
    <w:rsid w:val="00486E55"/>
    <w:rsid w:val="0049148B"/>
    <w:rsid w:val="00493658"/>
    <w:rsid w:val="00493F96"/>
    <w:rsid w:val="004A025E"/>
    <w:rsid w:val="004A1702"/>
    <w:rsid w:val="004A333D"/>
    <w:rsid w:val="004A3C1B"/>
    <w:rsid w:val="004A4A05"/>
    <w:rsid w:val="004A4A54"/>
    <w:rsid w:val="004A518E"/>
    <w:rsid w:val="004A5846"/>
    <w:rsid w:val="004A5EA8"/>
    <w:rsid w:val="004B18CC"/>
    <w:rsid w:val="004B7D23"/>
    <w:rsid w:val="004C16C4"/>
    <w:rsid w:val="004C1EEA"/>
    <w:rsid w:val="004C2274"/>
    <w:rsid w:val="004C2408"/>
    <w:rsid w:val="004C408F"/>
    <w:rsid w:val="004C4F46"/>
    <w:rsid w:val="004C5DBC"/>
    <w:rsid w:val="004C6630"/>
    <w:rsid w:val="004C6A4E"/>
    <w:rsid w:val="004D2572"/>
    <w:rsid w:val="004D3C8A"/>
    <w:rsid w:val="004D602A"/>
    <w:rsid w:val="004D6F9F"/>
    <w:rsid w:val="004E139A"/>
    <w:rsid w:val="004E2060"/>
    <w:rsid w:val="004F13A5"/>
    <w:rsid w:val="004F3F9B"/>
    <w:rsid w:val="004F6033"/>
    <w:rsid w:val="00503FF2"/>
    <w:rsid w:val="00504E41"/>
    <w:rsid w:val="00506F82"/>
    <w:rsid w:val="005102B7"/>
    <w:rsid w:val="00511504"/>
    <w:rsid w:val="005146FA"/>
    <w:rsid w:val="005151FE"/>
    <w:rsid w:val="0051532C"/>
    <w:rsid w:val="00517256"/>
    <w:rsid w:val="00520868"/>
    <w:rsid w:val="00522B4F"/>
    <w:rsid w:val="0052396C"/>
    <w:rsid w:val="00525FD0"/>
    <w:rsid w:val="0053033D"/>
    <w:rsid w:val="00534AF6"/>
    <w:rsid w:val="00537EE5"/>
    <w:rsid w:val="0054130E"/>
    <w:rsid w:val="005451AD"/>
    <w:rsid w:val="005464ED"/>
    <w:rsid w:val="005466DC"/>
    <w:rsid w:val="005469E0"/>
    <w:rsid w:val="00554880"/>
    <w:rsid w:val="00557910"/>
    <w:rsid w:val="00563804"/>
    <w:rsid w:val="0056459C"/>
    <w:rsid w:val="00567656"/>
    <w:rsid w:val="00567E20"/>
    <w:rsid w:val="00571B0B"/>
    <w:rsid w:val="00572FF7"/>
    <w:rsid w:val="005737F0"/>
    <w:rsid w:val="005741E4"/>
    <w:rsid w:val="005753AD"/>
    <w:rsid w:val="00576D42"/>
    <w:rsid w:val="00580E7A"/>
    <w:rsid w:val="00581A1B"/>
    <w:rsid w:val="00581D7D"/>
    <w:rsid w:val="00583BF5"/>
    <w:rsid w:val="00584760"/>
    <w:rsid w:val="00585695"/>
    <w:rsid w:val="00587809"/>
    <w:rsid w:val="00591258"/>
    <w:rsid w:val="005914BA"/>
    <w:rsid w:val="005925FE"/>
    <w:rsid w:val="005A3F61"/>
    <w:rsid w:val="005A42BA"/>
    <w:rsid w:val="005A454A"/>
    <w:rsid w:val="005A5C66"/>
    <w:rsid w:val="005A7550"/>
    <w:rsid w:val="005B200A"/>
    <w:rsid w:val="005B205E"/>
    <w:rsid w:val="005B2A88"/>
    <w:rsid w:val="005B3461"/>
    <w:rsid w:val="005B422E"/>
    <w:rsid w:val="005B7CFC"/>
    <w:rsid w:val="005C0E57"/>
    <w:rsid w:val="005C32B2"/>
    <w:rsid w:val="005C4843"/>
    <w:rsid w:val="005C5B20"/>
    <w:rsid w:val="005C7B68"/>
    <w:rsid w:val="005D5476"/>
    <w:rsid w:val="005D66A4"/>
    <w:rsid w:val="005E03AA"/>
    <w:rsid w:val="005E0583"/>
    <w:rsid w:val="005E0D3F"/>
    <w:rsid w:val="005E2649"/>
    <w:rsid w:val="005E3118"/>
    <w:rsid w:val="005E355D"/>
    <w:rsid w:val="005E3ADE"/>
    <w:rsid w:val="005E4C69"/>
    <w:rsid w:val="005E6A0A"/>
    <w:rsid w:val="005E6CBF"/>
    <w:rsid w:val="005E7572"/>
    <w:rsid w:val="005F0573"/>
    <w:rsid w:val="005F4524"/>
    <w:rsid w:val="005F464B"/>
    <w:rsid w:val="005F645C"/>
    <w:rsid w:val="005F69D0"/>
    <w:rsid w:val="005F6B69"/>
    <w:rsid w:val="00603A42"/>
    <w:rsid w:val="00603FC7"/>
    <w:rsid w:val="00606E4B"/>
    <w:rsid w:val="00607478"/>
    <w:rsid w:val="00610B44"/>
    <w:rsid w:val="00611416"/>
    <w:rsid w:val="00613E95"/>
    <w:rsid w:val="0061447B"/>
    <w:rsid w:val="00614BCF"/>
    <w:rsid w:val="0061777E"/>
    <w:rsid w:val="0061787E"/>
    <w:rsid w:val="00617A99"/>
    <w:rsid w:val="00620B77"/>
    <w:rsid w:val="00620F4F"/>
    <w:rsid w:val="0062454C"/>
    <w:rsid w:val="00625E81"/>
    <w:rsid w:val="00627A5B"/>
    <w:rsid w:val="0063004D"/>
    <w:rsid w:val="006303A7"/>
    <w:rsid w:val="00630A0F"/>
    <w:rsid w:val="00632851"/>
    <w:rsid w:val="00634ABA"/>
    <w:rsid w:val="0063635F"/>
    <w:rsid w:val="00636841"/>
    <w:rsid w:val="006371D9"/>
    <w:rsid w:val="006413B5"/>
    <w:rsid w:val="00642496"/>
    <w:rsid w:val="00643055"/>
    <w:rsid w:val="00643249"/>
    <w:rsid w:val="00651530"/>
    <w:rsid w:val="00651AAC"/>
    <w:rsid w:val="00652772"/>
    <w:rsid w:val="006540AD"/>
    <w:rsid w:val="0065466E"/>
    <w:rsid w:val="00654B6F"/>
    <w:rsid w:val="006657C1"/>
    <w:rsid w:val="00666640"/>
    <w:rsid w:val="006709CF"/>
    <w:rsid w:val="00670E61"/>
    <w:rsid w:val="00671A9A"/>
    <w:rsid w:val="0067296C"/>
    <w:rsid w:val="00675710"/>
    <w:rsid w:val="00675A75"/>
    <w:rsid w:val="006763E2"/>
    <w:rsid w:val="006806E5"/>
    <w:rsid w:val="00683128"/>
    <w:rsid w:val="00684146"/>
    <w:rsid w:val="00684292"/>
    <w:rsid w:val="0069346B"/>
    <w:rsid w:val="006935C7"/>
    <w:rsid w:val="00696451"/>
    <w:rsid w:val="00697994"/>
    <w:rsid w:val="00697C96"/>
    <w:rsid w:val="006A01E4"/>
    <w:rsid w:val="006A021E"/>
    <w:rsid w:val="006A450B"/>
    <w:rsid w:val="006B3CD9"/>
    <w:rsid w:val="006B46E6"/>
    <w:rsid w:val="006B4EBF"/>
    <w:rsid w:val="006B546D"/>
    <w:rsid w:val="006B70CA"/>
    <w:rsid w:val="006B77E3"/>
    <w:rsid w:val="006B7BBE"/>
    <w:rsid w:val="006C2E52"/>
    <w:rsid w:val="006C45D0"/>
    <w:rsid w:val="006C523B"/>
    <w:rsid w:val="006C616B"/>
    <w:rsid w:val="006C7620"/>
    <w:rsid w:val="006C7769"/>
    <w:rsid w:val="006D0868"/>
    <w:rsid w:val="006D11A6"/>
    <w:rsid w:val="006D1B63"/>
    <w:rsid w:val="006D2175"/>
    <w:rsid w:val="006D2EF5"/>
    <w:rsid w:val="006D4645"/>
    <w:rsid w:val="006D634A"/>
    <w:rsid w:val="006D73D9"/>
    <w:rsid w:val="006D7B33"/>
    <w:rsid w:val="006E0CEB"/>
    <w:rsid w:val="006E26BE"/>
    <w:rsid w:val="006E2C40"/>
    <w:rsid w:val="006E4A37"/>
    <w:rsid w:val="006E644C"/>
    <w:rsid w:val="006E67FF"/>
    <w:rsid w:val="006E7F40"/>
    <w:rsid w:val="006F5373"/>
    <w:rsid w:val="006F6757"/>
    <w:rsid w:val="006F6762"/>
    <w:rsid w:val="006F6DE2"/>
    <w:rsid w:val="006F74D5"/>
    <w:rsid w:val="00703806"/>
    <w:rsid w:val="00704C8C"/>
    <w:rsid w:val="00705023"/>
    <w:rsid w:val="007052A4"/>
    <w:rsid w:val="007058B0"/>
    <w:rsid w:val="00705FB4"/>
    <w:rsid w:val="00710299"/>
    <w:rsid w:val="00710673"/>
    <w:rsid w:val="00711A33"/>
    <w:rsid w:val="0071266A"/>
    <w:rsid w:val="007140BA"/>
    <w:rsid w:val="0071468C"/>
    <w:rsid w:val="00715A5D"/>
    <w:rsid w:val="00717425"/>
    <w:rsid w:val="0072169A"/>
    <w:rsid w:val="00721F4D"/>
    <w:rsid w:val="00725DF7"/>
    <w:rsid w:val="00730EB3"/>
    <w:rsid w:val="00731A5A"/>
    <w:rsid w:val="00735445"/>
    <w:rsid w:val="007403A4"/>
    <w:rsid w:val="00741442"/>
    <w:rsid w:val="00745032"/>
    <w:rsid w:val="00746F8B"/>
    <w:rsid w:val="00747D67"/>
    <w:rsid w:val="00747F6B"/>
    <w:rsid w:val="007526E2"/>
    <w:rsid w:val="00752FFC"/>
    <w:rsid w:val="00755FFF"/>
    <w:rsid w:val="007577E5"/>
    <w:rsid w:val="007633BB"/>
    <w:rsid w:val="007664F6"/>
    <w:rsid w:val="00767689"/>
    <w:rsid w:val="007703ED"/>
    <w:rsid w:val="00771D33"/>
    <w:rsid w:val="00774577"/>
    <w:rsid w:val="0077653B"/>
    <w:rsid w:val="00780126"/>
    <w:rsid w:val="007811B4"/>
    <w:rsid w:val="00781A66"/>
    <w:rsid w:val="00781C29"/>
    <w:rsid w:val="007827BF"/>
    <w:rsid w:val="0078387F"/>
    <w:rsid w:val="00784C30"/>
    <w:rsid w:val="00787D1C"/>
    <w:rsid w:val="00792621"/>
    <w:rsid w:val="00795CC0"/>
    <w:rsid w:val="007967C2"/>
    <w:rsid w:val="007A1865"/>
    <w:rsid w:val="007A2C84"/>
    <w:rsid w:val="007A6B92"/>
    <w:rsid w:val="007B017E"/>
    <w:rsid w:val="007B0BF5"/>
    <w:rsid w:val="007B305B"/>
    <w:rsid w:val="007B4166"/>
    <w:rsid w:val="007B4A20"/>
    <w:rsid w:val="007B5FC7"/>
    <w:rsid w:val="007B6EFF"/>
    <w:rsid w:val="007C0F6A"/>
    <w:rsid w:val="007C5B6A"/>
    <w:rsid w:val="007C7A22"/>
    <w:rsid w:val="007D099E"/>
    <w:rsid w:val="007D0A5C"/>
    <w:rsid w:val="007D1781"/>
    <w:rsid w:val="007D6535"/>
    <w:rsid w:val="007D6B48"/>
    <w:rsid w:val="007D7340"/>
    <w:rsid w:val="007E5605"/>
    <w:rsid w:val="007E61B3"/>
    <w:rsid w:val="007E659A"/>
    <w:rsid w:val="007E68C2"/>
    <w:rsid w:val="007E6927"/>
    <w:rsid w:val="007F09F9"/>
    <w:rsid w:val="007F0C29"/>
    <w:rsid w:val="007F29A5"/>
    <w:rsid w:val="007F3748"/>
    <w:rsid w:val="007F46FE"/>
    <w:rsid w:val="007F4DBF"/>
    <w:rsid w:val="008056A3"/>
    <w:rsid w:val="00807203"/>
    <w:rsid w:val="00807A52"/>
    <w:rsid w:val="0081444F"/>
    <w:rsid w:val="00814BEC"/>
    <w:rsid w:val="008150F7"/>
    <w:rsid w:val="008200F0"/>
    <w:rsid w:val="00820EE8"/>
    <w:rsid w:val="00822066"/>
    <w:rsid w:val="00822575"/>
    <w:rsid w:val="00823D8B"/>
    <w:rsid w:val="008249A7"/>
    <w:rsid w:val="00824D85"/>
    <w:rsid w:val="00824F6A"/>
    <w:rsid w:val="00825619"/>
    <w:rsid w:val="008257C3"/>
    <w:rsid w:val="00825B7F"/>
    <w:rsid w:val="00825D96"/>
    <w:rsid w:val="008306A0"/>
    <w:rsid w:val="00830B98"/>
    <w:rsid w:val="00832D43"/>
    <w:rsid w:val="00833C4A"/>
    <w:rsid w:val="008377FA"/>
    <w:rsid w:val="00837C3E"/>
    <w:rsid w:val="008440BB"/>
    <w:rsid w:val="00844D7C"/>
    <w:rsid w:val="00845DD5"/>
    <w:rsid w:val="00845F51"/>
    <w:rsid w:val="00851306"/>
    <w:rsid w:val="00852590"/>
    <w:rsid w:val="00853AF5"/>
    <w:rsid w:val="008540E3"/>
    <w:rsid w:val="00855265"/>
    <w:rsid w:val="008558F5"/>
    <w:rsid w:val="00855CFA"/>
    <w:rsid w:val="008572B3"/>
    <w:rsid w:val="00861C92"/>
    <w:rsid w:val="00862AC9"/>
    <w:rsid w:val="008638EC"/>
    <w:rsid w:val="008649DA"/>
    <w:rsid w:val="008657DF"/>
    <w:rsid w:val="00865C0E"/>
    <w:rsid w:val="0086686E"/>
    <w:rsid w:val="00870BEB"/>
    <w:rsid w:val="008713CD"/>
    <w:rsid w:val="00874277"/>
    <w:rsid w:val="008768CF"/>
    <w:rsid w:val="00877998"/>
    <w:rsid w:val="00877F35"/>
    <w:rsid w:val="00882496"/>
    <w:rsid w:val="00887811"/>
    <w:rsid w:val="008917D9"/>
    <w:rsid w:val="00892DD4"/>
    <w:rsid w:val="008930CB"/>
    <w:rsid w:val="00893579"/>
    <w:rsid w:val="008A2565"/>
    <w:rsid w:val="008A3D36"/>
    <w:rsid w:val="008A4506"/>
    <w:rsid w:val="008A4C94"/>
    <w:rsid w:val="008A4FE4"/>
    <w:rsid w:val="008A6F88"/>
    <w:rsid w:val="008B175F"/>
    <w:rsid w:val="008B1870"/>
    <w:rsid w:val="008B414D"/>
    <w:rsid w:val="008C0D38"/>
    <w:rsid w:val="008C15A8"/>
    <w:rsid w:val="008C1B20"/>
    <w:rsid w:val="008C3CD4"/>
    <w:rsid w:val="008C49F0"/>
    <w:rsid w:val="008C5369"/>
    <w:rsid w:val="008C5A9B"/>
    <w:rsid w:val="008C5D34"/>
    <w:rsid w:val="008C7EFB"/>
    <w:rsid w:val="008D0410"/>
    <w:rsid w:val="008D2A25"/>
    <w:rsid w:val="008D3E47"/>
    <w:rsid w:val="008D67C6"/>
    <w:rsid w:val="008D6C52"/>
    <w:rsid w:val="008D7950"/>
    <w:rsid w:val="008E1814"/>
    <w:rsid w:val="008E35B6"/>
    <w:rsid w:val="008E435F"/>
    <w:rsid w:val="008E60FE"/>
    <w:rsid w:val="008E73DB"/>
    <w:rsid w:val="008F2853"/>
    <w:rsid w:val="008F4694"/>
    <w:rsid w:val="008F58DB"/>
    <w:rsid w:val="008F6A95"/>
    <w:rsid w:val="008F6D65"/>
    <w:rsid w:val="00900216"/>
    <w:rsid w:val="0090028F"/>
    <w:rsid w:val="00900DB6"/>
    <w:rsid w:val="009013C8"/>
    <w:rsid w:val="00902136"/>
    <w:rsid w:val="009021BA"/>
    <w:rsid w:val="009027DA"/>
    <w:rsid w:val="00904B18"/>
    <w:rsid w:val="00905071"/>
    <w:rsid w:val="009053D7"/>
    <w:rsid w:val="009067B0"/>
    <w:rsid w:val="009114F8"/>
    <w:rsid w:val="009132DF"/>
    <w:rsid w:val="00915571"/>
    <w:rsid w:val="009170C9"/>
    <w:rsid w:val="0091758E"/>
    <w:rsid w:val="0092089B"/>
    <w:rsid w:val="00921EE6"/>
    <w:rsid w:val="0092382E"/>
    <w:rsid w:val="00923B05"/>
    <w:rsid w:val="00924C8B"/>
    <w:rsid w:val="00927FA0"/>
    <w:rsid w:val="009308F6"/>
    <w:rsid w:val="00930B9A"/>
    <w:rsid w:val="00931B9C"/>
    <w:rsid w:val="00932B9D"/>
    <w:rsid w:val="00932C44"/>
    <w:rsid w:val="00935162"/>
    <w:rsid w:val="00937FB1"/>
    <w:rsid w:val="00942D6E"/>
    <w:rsid w:val="00943ADE"/>
    <w:rsid w:val="00943B5D"/>
    <w:rsid w:val="00944091"/>
    <w:rsid w:val="00944D73"/>
    <w:rsid w:val="009456D9"/>
    <w:rsid w:val="00945BCB"/>
    <w:rsid w:val="00946943"/>
    <w:rsid w:val="00950A11"/>
    <w:rsid w:val="009549B6"/>
    <w:rsid w:val="00954DED"/>
    <w:rsid w:val="009567D8"/>
    <w:rsid w:val="00966088"/>
    <w:rsid w:val="00966E66"/>
    <w:rsid w:val="009673C4"/>
    <w:rsid w:val="009678E4"/>
    <w:rsid w:val="00967BE2"/>
    <w:rsid w:val="0097035C"/>
    <w:rsid w:val="009710C9"/>
    <w:rsid w:val="00973705"/>
    <w:rsid w:val="00973CF6"/>
    <w:rsid w:val="00975A28"/>
    <w:rsid w:val="00975A34"/>
    <w:rsid w:val="00975BFE"/>
    <w:rsid w:val="009803CB"/>
    <w:rsid w:val="00984903"/>
    <w:rsid w:val="009853EE"/>
    <w:rsid w:val="0099069D"/>
    <w:rsid w:val="009911FB"/>
    <w:rsid w:val="00995EFD"/>
    <w:rsid w:val="009A1668"/>
    <w:rsid w:val="009A4719"/>
    <w:rsid w:val="009A5B62"/>
    <w:rsid w:val="009A6793"/>
    <w:rsid w:val="009B20F1"/>
    <w:rsid w:val="009B3FCE"/>
    <w:rsid w:val="009B6813"/>
    <w:rsid w:val="009B757D"/>
    <w:rsid w:val="009C1C62"/>
    <w:rsid w:val="009C3E0F"/>
    <w:rsid w:val="009C4DB7"/>
    <w:rsid w:val="009C57EE"/>
    <w:rsid w:val="009C6A65"/>
    <w:rsid w:val="009D15DA"/>
    <w:rsid w:val="009D44EB"/>
    <w:rsid w:val="009D5648"/>
    <w:rsid w:val="009D7074"/>
    <w:rsid w:val="009E0457"/>
    <w:rsid w:val="009E6153"/>
    <w:rsid w:val="009E6B57"/>
    <w:rsid w:val="009F0494"/>
    <w:rsid w:val="009F1598"/>
    <w:rsid w:val="00A003FE"/>
    <w:rsid w:val="00A018B6"/>
    <w:rsid w:val="00A04EA1"/>
    <w:rsid w:val="00A058D9"/>
    <w:rsid w:val="00A05DE7"/>
    <w:rsid w:val="00A05F52"/>
    <w:rsid w:val="00A07EA7"/>
    <w:rsid w:val="00A1142C"/>
    <w:rsid w:val="00A11F7B"/>
    <w:rsid w:val="00A15CBC"/>
    <w:rsid w:val="00A17B9C"/>
    <w:rsid w:val="00A2188E"/>
    <w:rsid w:val="00A23B08"/>
    <w:rsid w:val="00A24B92"/>
    <w:rsid w:val="00A25922"/>
    <w:rsid w:val="00A260FA"/>
    <w:rsid w:val="00A314C4"/>
    <w:rsid w:val="00A33E14"/>
    <w:rsid w:val="00A34E6B"/>
    <w:rsid w:val="00A357D2"/>
    <w:rsid w:val="00A377F8"/>
    <w:rsid w:val="00A37BAB"/>
    <w:rsid w:val="00A415D5"/>
    <w:rsid w:val="00A42116"/>
    <w:rsid w:val="00A4224A"/>
    <w:rsid w:val="00A4315B"/>
    <w:rsid w:val="00A4425E"/>
    <w:rsid w:val="00A4467D"/>
    <w:rsid w:val="00A44F39"/>
    <w:rsid w:val="00A45147"/>
    <w:rsid w:val="00A46062"/>
    <w:rsid w:val="00A461E7"/>
    <w:rsid w:val="00A5084B"/>
    <w:rsid w:val="00A50DCB"/>
    <w:rsid w:val="00A52C16"/>
    <w:rsid w:val="00A546D9"/>
    <w:rsid w:val="00A60DBC"/>
    <w:rsid w:val="00A62D88"/>
    <w:rsid w:val="00A63A3F"/>
    <w:rsid w:val="00A63E2B"/>
    <w:rsid w:val="00A64439"/>
    <w:rsid w:val="00A67A2D"/>
    <w:rsid w:val="00A70BBA"/>
    <w:rsid w:val="00A72CD5"/>
    <w:rsid w:val="00A7558D"/>
    <w:rsid w:val="00A7655D"/>
    <w:rsid w:val="00A77721"/>
    <w:rsid w:val="00A7782A"/>
    <w:rsid w:val="00A77B44"/>
    <w:rsid w:val="00A8062E"/>
    <w:rsid w:val="00A81983"/>
    <w:rsid w:val="00A81E72"/>
    <w:rsid w:val="00A8354D"/>
    <w:rsid w:val="00A83B78"/>
    <w:rsid w:val="00A84B31"/>
    <w:rsid w:val="00A86FDD"/>
    <w:rsid w:val="00A9093B"/>
    <w:rsid w:val="00A924AA"/>
    <w:rsid w:val="00A928F8"/>
    <w:rsid w:val="00A94543"/>
    <w:rsid w:val="00A9599B"/>
    <w:rsid w:val="00A964E4"/>
    <w:rsid w:val="00AA09D6"/>
    <w:rsid w:val="00AA0D2E"/>
    <w:rsid w:val="00AA40F4"/>
    <w:rsid w:val="00AB06D0"/>
    <w:rsid w:val="00AB0F10"/>
    <w:rsid w:val="00AB1460"/>
    <w:rsid w:val="00AB1EC2"/>
    <w:rsid w:val="00AB3FBC"/>
    <w:rsid w:val="00AB41AC"/>
    <w:rsid w:val="00AB56BE"/>
    <w:rsid w:val="00AB7FC8"/>
    <w:rsid w:val="00AC05F9"/>
    <w:rsid w:val="00AC159F"/>
    <w:rsid w:val="00AC1C62"/>
    <w:rsid w:val="00AC5414"/>
    <w:rsid w:val="00AC5CF0"/>
    <w:rsid w:val="00AC67AC"/>
    <w:rsid w:val="00AD3674"/>
    <w:rsid w:val="00AD44A5"/>
    <w:rsid w:val="00AD575B"/>
    <w:rsid w:val="00AD76D2"/>
    <w:rsid w:val="00AE2D46"/>
    <w:rsid w:val="00AF0346"/>
    <w:rsid w:val="00AF1CB4"/>
    <w:rsid w:val="00AF35B9"/>
    <w:rsid w:val="00AF3999"/>
    <w:rsid w:val="00AF49D7"/>
    <w:rsid w:val="00AF57E1"/>
    <w:rsid w:val="00AF6687"/>
    <w:rsid w:val="00AF6EB5"/>
    <w:rsid w:val="00AF7325"/>
    <w:rsid w:val="00B00680"/>
    <w:rsid w:val="00B01485"/>
    <w:rsid w:val="00B020AD"/>
    <w:rsid w:val="00B028A4"/>
    <w:rsid w:val="00B0502A"/>
    <w:rsid w:val="00B05079"/>
    <w:rsid w:val="00B0783A"/>
    <w:rsid w:val="00B119C8"/>
    <w:rsid w:val="00B11EA5"/>
    <w:rsid w:val="00B12A02"/>
    <w:rsid w:val="00B13280"/>
    <w:rsid w:val="00B150AB"/>
    <w:rsid w:val="00B169E5"/>
    <w:rsid w:val="00B175E4"/>
    <w:rsid w:val="00B20342"/>
    <w:rsid w:val="00B20B93"/>
    <w:rsid w:val="00B2193F"/>
    <w:rsid w:val="00B2376D"/>
    <w:rsid w:val="00B24562"/>
    <w:rsid w:val="00B250AE"/>
    <w:rsid w:val="00B30713"/>
    <w:rsid w:val="00B30B3F"/>
    <w:rsid w:val="00B317A5"/>
    <w:rsid w:val="00B351BA"/>
    <w:rsid w:val="00B363EF"/>
    <w:rsid w:val="00B36C0F"/>
    <w:rsid w:val="00B36F8D"/>
    <w:rsid w:val="00B379E3"/>
    <w:rsid w:val="00B41982"/>
    <w:rsid w:val="00B42647"/>
    <w:rsid w:val="00B4347E"/>
    <w:rsid w:val="00B43A0B"/>
    <w:rsid w:val="00B4408F"/>
    <w:rsid w:val="00B44205"/>
    <w:rsid w:val="00B45A64"/>
    <w:rsid w:val="00B46580"/>
    <w:rsid w:val="00B51A4F"/>
    <w:rsid w:val="00B51F41"/>
    <w:rsid w:val="00B52FEB"/>
    <w:rsid w:val="00B5553F"/>
    <w:rsid w:val="00B5568E"/>
    <w:rsid w:val="00B56711"/>
    <w:rsid w:val="00B57827"/>
    <w:rsid w:val="00B57AA1"/>
    <w:rsid w:val="00B613E7"/>
    <w:rsid w:val="00B623E0"/>
    <w:rsid w:val="00B63907"/>
    <w:rsid w:val="00B64748"/>
    <w:rsid w:val="00B67A48"/>
    <w:rsid w:val="00B67E54"/>
    <w:rsid w:val="00B7219F"/>
    <w:rsid w:val="00B74453"/>
    <w:rsid w:val="00B77124"/>
    <w:rsid w:val="00B771D4"/>
    <w:rsid w:val="00B829D8"/>
    <w:rsid w:val="00B82C6A"/>
    <w:rsid w:val="00B86269"/>
    <w:rsid w:val="00B868DF"/>
    <w:rsid w:val="00B86CD8"/>
    <w:rsid w:val="00B91F8F"/>
    <w:rsid w:val="00B942D4"/>
    <w:rsid w:val="00B950D1"/>
    <w:rsid w:val="00B96690"/>
    <w:rsid w:val="00B97BA1"/>
    <w:rsid w:val="00BA1D37"/>
    <w:rsid w:val="00BB0DC8"/>
    <w:rsid w:val="00BB1906"/>
    <w:rsid w:val="00BB19D3"/>
    <w:rsid w:val="00BB3145"/>
    <w:rsid w:val="00BB3418"/>
    <w:rsid w:val="00BB5E6A"/>
    <w:rsid w:val="00BC18B3"/>
    <w:rsid w:val="00BC23B4"/>
    <w:rsid w:val="00BC54A9"/>
    <w:rsid w:val="00BC59AA"/>
    <w:rsid w:val="00BC5AEF"/>
    <w:rsid w:val="00BC5B6C"/>
    <w:rsid w:val="00BC6502"/>
    <w:rsid w:val="00BC7B24"/>
    <w:rsid w:val="00BD1D8F"/>
    <w:rsid w:val="00BD6271"/>
    <w:rsid w:val="00BD7085"/>
    <w:rsid w:val="00BD719F"/>
    <w:rsid w:val="00BD731A"/>
    <w:rsid w:val="00BD7A6D"/>
    <w:rsid w:val="00BE09F8"/>
    <w:rsid w:val="00BE0BBB"/>
    <w:rsid w:val="00BE2DFA"/>
    <w:rsid w:val="00BE30DB"/>
    <w:rsid w:val="00BE3445"/>
    <w:rsid w:val="00BE3ED7"/>
    <w:rsid w:val="00BE4093"/>
    <w:rsid w:val="00BE42D1"/>
    <w:rsid w:val="00BE4ED1"/>
    <w:rsid w:val="00BF02FD"/>
    <w:rsid w:val="00BF2435"/>
    <w:rsid w:val="00BF3DBB"/>
    <w:rsid w:val="00BF5155"/>
    <w:rsid w:val="00BF534D"/>
    <w:rsid w:val="00BF757F"/>
    <w:rsid w:val="00C0157D"/>
    <w:rsid w:val="00C01C58"/>
    <w:rsid w:val="00C035A6"/>
    <w:rsid w:val="00C040A7"/>
    <w:rsid w:val="00C04659"/>
    <w:rsid w:val="00C0588F"/>
    <w:rsid w:val="00C06AAC"/>
    <w:rsid w:val="00C106FE"/>
    <w:rsid w:val="00C10C34"/>
    <w:rsid w:val="00C15112"/>
    <w:rsid w:val="00C15493"/>
    <w:rsid w:val="00C1670C"/>
    <w:rsid w:val="00C16922"/>
    <w:rsid w:val="00C176EE"/>
    <w:rsid w:val="00C20DA8"/>
    <w:rsid w:val="00C20FA0"/>
    <w:rsid w:val="00C21A11"/>
    <w:rsid w:val="00C23085"/>
    <w:rsid w:val="00C2322A"/>
    <w:rsid w:val="00C26088"/>
    <w:rsid w:val="00C2650F"/>
    <w:rsid w:val="00C344A2"/>
    <w:rsid w:val="00C349DD"/>
    <w:rsid w:val="00C40E91"/>
    <w:rsid w:val="00C42096"/>
    <w:rsid w:val="00C43CB2"/>
    <w:rsid w:val="00C47C61"/>
    <w:rsid w:val="00C503E4"/>
    <w:rsid w:val="00C55569"/>
    <w:rsid w:val="00C56017"/>
    <w:rsid w:val="00C603C5"/>
    <w:rsid w:val="00C60916"/>
    <w:rsid w:val="00C6355E"/>
    <w:rsid w:val="00C637E7"/>
    <w:rsid w:val="00C648F1"/>
    <w:rsid w:val="00C64D30"/>
    <w:rsid w:val="00C674E5"/>
    <w:rsid w:val="00C6759C"/>
    <w:rsid w:val="00C7046A"/>
    <w:rsid w:val="00C73EDC"/>
    <w:rsid w:val="00C746D4"/>
    <w:rsid w:val="00C83087"/>
    <w:rsid w:val="00C87653"/>
    <w:rsid w:val="00C87729"/>
    <w:rsid w:val="00C879B0"/>
    <w:rsid w:val="00C93A61"/>
    <w:rsid w:val="00C94CD6"/>
    <w:rsid w:val="00C95458"/>
    <w:rsid w:val="00C955F5"/>
    <w:rsid w:val="00CA0B1A"/>
    <w:rsid w:val="00CA14FD"/>
    <w:rsid w:val="00CA2D6F"/>
    <w:rsid w:val="00CA6335"/>
    <w:rsid w:val="00CA77B8"/>
    <w:rsid w:val="00CA7994"/>
    <w:rsid w:val="00CA7DE9"/>
    <w:rsid w:val="00CB1390"/>
    <w:rsid w:val="00CB19B8"/>
    <w:rsid w:val="00CB1C54"/>
    <w:rsid w:val="00CB31A7"/>
    <w:rsid w:val="00CB477B"/>
    <w:rsid w:val="00CB5A32"/>
    <w:rsid w:val="00CB61F4"/>
    <w:rsid w:val="00CB62D1"/>
    <w:rsid w:val="00CB68C8"/>
    <w:rsid w:val="00CC007B"/>
    <w:rsid w:val="00CC009E"/>
    <w:rsid w:val="00CC04C7"/>
    <w:rsid w:val="00CC1D7A"/>
    <w:rsid w:val="00CC2225"/>
    <w:rsid w:val="00CC2D70"/>
    <w:rsid w:val="00CC3AA1"/>
    <w:rsid w:val="00CC4386"/>
    <w:rsid w:val="00CC46DD"/>
    <w:rsid w:val="00CC4903"/>
    <w:rsid w:val="00CD0812"/>
    <w:rsid w:val="00CD3191"/>
    <w:rsid w:val="00CD4DAE"/>
    <w:rsid w:val="00CD5155"/>
    <w:rsid w:val="00CD6A00"/>
    <w:rsid w:val="00CD7134"/>
    <w:rsid w:val="00CD7E76"/>
    <w:rsid w:val="00CE4784"/>
    <w:rsid w:val="00CE6B5F"/>
    <w:rsid w:val="00CE7AE7"/>
    <w:rsid w:val="00CF061B"/>
    <w:rsid w:val="00CF0CD2"/>
    <w:rsid w:val="00CF3D61"/>
    <w:rsid w:val="00CF3EE0"/>
    <w:rsid w:val="00CF4380"/>
    <w:rsid w:val="00CF4844"/>
    <w:rsid w:val="00CF5D40"/>
    <w:rsid w:val="00CF70FB"/>
    <w:rsid w:val="00CF7923"/>
    <w:rsid w:val="00CF7F94"/>
    <w:rsid w:val="00D01328"/>
    <w:rsid w:val="00D01713"/>
    <w:rsid w:val="00D0316F"/>
    <w:rsid w:val="00D045D8"/>
    <w:rsid w:val="00D138BE"/>
    <w:rsid w:val="00D1416E"/>
    <w:rsid w:val="00D147ED"/>
    <w:rsid w:val="00D15171"/>
    <w:rsid w:val="00D15253"/>
    <w:rsid w:val="00D153BE"/>
    <w:rsid w:val="00D15732"/>
    <w:rsid w:val="00D15A52"/>
    <w:rsid w:val="00D177EA"/>
    <w:rsid w:val="00D2173C"/>
    <w:rsid w:val="00D2228E"/>
    <w:rsid w:val="00D22341"/>
    <w:rsid w:val="00D23606"/>
    <w:rsid w:val="00D25467"/>
    <w:rsid w:val="00D25979"/>
    <w:rsid w:val="00D25A13"/>
    <w:rsid w:val="00D27CBF"/>
    <w:rsid w:val="00D27D90"/>
    <w:rsid w:val="00D34B10"/>
    <w:rsid w:val="00D353F5"/>
    <w:rsid w:val="00D4369E"/>
    <w:rsid w:val="00D4563B"/>
    <w:rsid w:val="00D46F5F"/>
    <w:rsid w:val="00D52051"/>
    <w:rsid w:val="00D52DC0"/>
    <w:rsid w:val="00D536FE"/>
    <w:rsid w:val="00D537FF"/>
    <w:rsid w:val="00D53A91"/>
    <w:rsid w:val="00D56B20"/>
    <w:rsid w:val="00D578CB"/>
    <w:rsid w:val="00D61CB4"/>
    <w:rsid w:val="00D61D32"/>
    <w:rsid w:val="00D62FA1"/>
    <w:rsid w:val="00D70E7A"/>
    <w:rsid w:val="00D71BBB"/>
    <w:rsid w:val="00D72556"/>
    <w:rsid w:val="00D73A62"/>
    <w:rsid w:val="00D74202"/>
    <w:rsid w:val="00D776B2"/>
    <w:rsid w:val="00D82B25"/>
    <w:rsid w:val="00D87CCF"/>
    <w:rsid w:val="00D90804"/>
    <w:rsid w:val="00D90F1F"/>
    <w:rsid w:val="00D91928"/>
    <w:rsid w:val="00D96C36"/>
    <w:rsid w:val="00D96FBC"/>
    <w:rsid w:val="00DA4703"/>
    <w:rsid w:val="00DA506F"/>
    <w:rsid w:val="00DA570C"/>
    <w:rsid w:val="00DA6BB0"/>
    <w:rsid w:val="00DA78AA"/>
    <w:rsid w:val="00DB1A71"/>
    <w:rsid w:val="00DB5A0A"/>
    <w:rsid w:val="00DB7467"/>
    <w:rsid w:val="00DB7E57"/>
    <w:rsid w:val="00DC02CE"/>
    <w:rsid w:val="00DC2DB1"/>
    <w:rsid w:val="00DC306C"/>
    <w:rsid w:val="00DC4145"/>
    <w:rsid w:val="00DD06B7"/>
    <w:rsid w:val="00DD209F"/>
    <w:rsid w:val="00DD4681"/>
    <w:rsid w:val="00DD4C04"/>
    <w:rsid w:val="00DE335B"/>
    <w:rsid w:val="00DE436A"/>
    <w:rsid w:val="00DE51BD"/>
    <w:rsid w:val="00DE5D1E"/>
    <w:rsid w:val="00DE5E86"/>
    <w:rsid w:val="00DE657F"/>
    <w:rsid w:val="00DE6DDA"/>
    <w:rsid w:val="00DE77B7"/>
    <w:rsid w:val="00DF144A"/>
    <w:rsid w:val="00DF16BB"/>
    <w:rsid w:val="00DF240B"/>
    <w:rsid w:val="00DF5209"/>
    <w:rsid w:val="00DF5217"/>
    <w:rsid w:val="00DF68E1"/>
    <w:rsid w:val="00DF6CBB"/>
    <w:rsid w:val="00DF7208"/>
    <w:rsid w:val="00E00D5C"/>
    <w:rsid w:val="00E01367"/>
    <w:rsid w:val="00E01517"/>
    <w:rsid w:val="00E02832"/>
    <w:rsid w:val="00E03CF3"/>
    <w:rsid w:val="00E04246"/>
    <w:rsid w:val="00E04368"/>
    <w:rsid w:val="00E04FE9"/>
    <w:rsid w:val="00E05914"/>
    <w:rsid w:val="00E10EEA"/>
    <w:rsid w:val="00E11F1D"/>
    <w:rsid w:val="00E13ECF"/>
    <w:rsid w:val="00E1717E"/>
    <w:rsid w:val="00E20C47"/>
    <w:rsid w:val="00E20F4E"/>
    <w:rsid w:val="00E21A13"/>
    <w:rsid w:val="00E22F9B"/>
    <w:rsid w:val="00E23776"/>
    <w:rsid w:val="00E2448F"/>
    <w:rsid w:val="00E244E7"/>
    <w:rsid w:val="00E25638"/>
    <w:rsid w:val="00E268D5"/>
    <w:rsid w:val="00E27A79"/>
    <w:rsid w:val="00E30063"/>
    <w:rsid w:val="00E3044F"/>
    <w:rsid w:val="00E31F8E"/>
    <w:rsid w:val="00E32FC0"/>
    <w:rsid w:val="00E33C55"/>
    <w:rsid w:val="00E33D7C"/>
    <w:rsid w:val="00E34962"/>
    <w:rsid w:val="00E3526E"/>
    <w:rsid w:val="00E36B36"/>
    <w:rsid w:val="00E420B8"/>
    <w:rsid w:val="00E42CE5"/>
    <w:rsid w:val="00E43B5D"/>
    <w:rsid w:val="00E4558F"/>
    <w:rsid w:val="00E46265"/>
    <w:rsid w:val="00E47138"/>
    <w:rsid w:val="00E47532"/>
    <w:rsid w:val="00E475F9"/>
    <w:rsid w:val="00E51113"/>
    <w:rsid w:val="00E51868"/>
    <w:rsid w:val="00E60520"/>
    <w:rsid w:val="00E607EF"/>
    <w:rsid w:val="00E62D9D"/>
    <w:rsid w:val="00E62ECF"/>
    <w:rsid w:val="00E64D30"/>
    <w:rsid w:val="00E6561D"/>
    <w:rsid w:val="00E65745"/>
    <w:rsid w:val="00E6604C"/>
    <w:rsid w:val="00E66FC8"/>
    <w:rsid w:val="00E70F45"/>
    <w:rsid w:val="00E717EC"/>
    <w:rsid w:val="00E721DD"/>
    <w:rsid w:val="00E73F7C"/>
    <w:rsid w:val="00E744BF"/>
    <w:rsid w:val="00E7586C"/>
    <w:rsid w:val="00E77B23"/>
    <w:rsid w:val="00E82E09"/>
    <w:rsid w:val="00E91814"/>
    <w:rsid w:val="00E92011"/>
    <w:rsid w:val="00E9356B"/>
    <w:rsid w:val="00E9698F"/>
    <w:rsid w:val="00E969E1"/>
    <w:rsid w:val="00EA2634"/>
    <w:rsid w:val="00EA40D0"/>
    <w:rsid w:val="00EA4365"/>
    <w:rsid w:val="00EA74F7"/>
    <w:rsid w:val="00EB4871"/>
    <w:rsid w:val="00EB4D43"/>
    <w:rsid w:val="00EB780D"/>
    <w:rsid w:val="00EC2007"/>
    <w:rsid w:val="00EC2C85"/>
    <w:rsid w:val="00EC3878"/>
    <w:rsid w:val="00EC50E2"/>
    <w:rsid w:val="00EC512B"/>
    <w:rsid w:val="00EC52EC"/>
    <w:rsid w:val="00ED0BEF"/>
    <w:rsid w:val="00ED15A4"/>
    <w:rsid w:val="00ED662A"/>
    <w:rsid w:val="00ED7288"/>
    <w:rsid w:val="00ED7C5F"/>
    <w:rsid w:val="00EE0511"/>
    <w:rsid w:val="00EE08CF"/>
    <w:rsid w:val="00EE0A47"/>
    <w:rsid w:val="00EE0C2B"/>
    <w:rsid w:val="00EE2626"/>
    <w:rsid w:val="00EE4848"/>
    <w:rsid w:val="00EE4E95"/>
    <w:rsid w:val="00EE67AD"/>
    <w:rsid w:val="00EF0AFD"/>
    <w:rsid w:val="00EF116C"/>
    <w:rsid w:val="00EF15DF"/>
    <w:rsid w:val="00EF3605"/>
    <w:rsid w:val="00EF4B91"/>
    <w:rsid w:val="00EF67B8"/>
    <w:rsid w:val="00EF74F8"/>
    <w:rsid w:val="00F05654"/>
    <w:rsid w:val="00F1074E"/>
    <w:rsid w:val="00F165C3"/>
    <w:rsid w:val="00F17CB1"/>
    <w:rsid w:val="00F201D8"/>
    <w:rsid w:val="00F22CD6"/>
    <w:rsid w:val="00F246F5"/>
    <w:rsid w:val="00F26422"/>
    <w:rsid w:val="00F31077"/>
    <w:rsid w:val="00F31239"/>
    <w:rsid w:val="00F31867"/>
    <w:rsid w:val="00F3333D"/>
    <w:rsid w:val="00F35DFF"/>
    <w:rsid w:val="00F362E2"/>
    <w:rsid w:val="00F37F92"/>
    <w:rsid w:val="00F419A7"/>
    <w:rsid w:val="00F42462"/>
    <w:rsid w:val="00F42919"/>
    <w:rsid w:val="00F435A4"/>
    <w:rsid w:val="00F45A11"/>
    <w:rsid w:val="00F53F61"/>
    <w:rsid w:val="00F548CD"/>
    <w:rsid w:val="00F56E30"/>
    <w:rsid w:val="00F60C18"/>
    <w:rsid w:val="00F6295D"/>
    <w:rsid w:val="00F64701"/>
    <w:rsid w:val="00F7271D"/>
    <w:rsid w:val="00F748DA"/>
    <w:rsid w:val="00F80516"/>
    <w:rsid w:val="00F80A08"/>
    <w:rsid w:val="00F839D0"/>
    <w:rsid w:val="00F84D67"/>
    <w:rsid w:val="00F877EA"/>
    <w:rsid w:val="00F90DBC"/>
    <w:rsid w:val="00F928FA"/>
    <w:rsid w:val="00F92B7B"/>
    <w:rsid w:val="00F960AA"/>
    <w:rsid w:val="00F96322"/>
    <w:rsid w:val="00F973EC"/>
    <w:rsid w:val="00F974C5"/>
    <w:rsid w:val="00FA04ED"/>
    <w:rsid w:val="00FA7ACB"/>
    <w:rsid w:val="00FB162F"/>
    <w:rsid w:val="00FB20C0"/>
    <w:rsid w:val="00FB248C"/>
    <w:rsid w:val="00FB2FED"/>
    <w:rsid w:val="00FB344D"/>
    <w:rsid w:val="00FC09F7"/>
    <w:rsid w:val="00FC2D97"/>
    <w:rsid w:val="00FC35F5"/>
    <w:rsid w:val="00FC4C2C"/>
    <w:rsid w:val="00FC5C70"/>
    <w:rsid w:val="00FD0860"/>
    <w:rsid w:val="00FD0A8E"/>
    <w:rsid w:val="00FD0CC9"/>
    <w:rsid w:val="00FD12C9"/>
    <w:rsid w:val="00FD1E35"/>
    <w:rsid w:val="00FD25C0"/>
    <w:rsid w:val="00FD29E1"/>
    <w:rsid w:val="00FD3F8D"/>
    <w:rsid w:val="00FD40D4"/>
    <w:rsid w:val="00FD4FDD"/>
    <w:rsid w:val="00FD611B"/>
    <w:rsid w:val="00FD6423"/>
    <w:rsid w:val="00FD6A57"/>
    <w:rsid w:val="00FD6E1D"/>
    <w:rsid w:val="00FE01E2"/>
    <w:rsid w:val="00FE0322"/>
    <w:rsid w:val="00FE08EC"/>
    <w:rsid w:val="00FE1A19"/>
    <w:rsid w:val="00FE1A8E"/>
    <w:rsid w:val="00FE1FA6"/>
    <w:rsid w:val="00FE40A4"/>
    <w:rsid w:val="00FE43FB"/>
    <w:rsid w:val="00FE5069"/>
    <w:rsid w:val="00FE56A3"/>
    <w:rsid w:val="00FE7B29"/>
    <w:rsid w:val="00FF029B"/>
    <w:rsid w:val="00FF53FF"/>
    <w:rsid w:val="00FF5673"/>
    <w:rsid w:val="00FF6ACF"/>
    <w:rsid w:val="00FF74D5"/>
    <w:rsid w:val="065B38A7"/>
    <w:rsid w:val="0966735F"/>
    <w:rsid w:val="0DA9DB19"/>
    <w:rsid w:val="0E3828B2"/>
    <w:rsid w:val="11384B51"/>
    <w:rsid w:val="22892F40"/>
    <w:rsid w:val="22D5121F"/>
    <w:rsid w:val="23C75FA0"/>
    <w:rsid w:val="30B16A8B"/>
    <w:rsid w:val="332DBF37"/>
    <w:rsid w:val="34765718"/>
    <w:rsid w:val="39EEB0C5"/>
    <w:rsid w:val="3F28A61A"/>
    <w:rsid w:val="5596E1E0"/>
    <w:rsid w:val="5ACA22CC"/>
    <w:rsid w:val="68B9FB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13575"/>
  <w15:docId w15:val="{7BF0C908-6710-49BD-ACEB-06375AD2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96870"/>
    <w:pPr>
      <w:autoSpaceDE w:val="0"/>
      <w:autoSpaceDN w:val="0"/>
      <w:adjustRightInd w:val="0"/>
    </w:pPr>
    <w:rPr>
      <w:sz w:val="22"/>
      <w:szCs w:val="22"/>
      <w:lang w:val="en-AU"/>
    </w:rPr>
  </w:style>
  <w:style w:type="paragraph" w:styleId="Heading1">
    <w:name w:val="heading 1"/>
    <w:basedOn w:val="Normal"/>
    <w:next w:val="Normal"/>
    <w:rsid w:val="00244711"/>
    <w:pPr>
      <w:keepNext/>
      <w:autoSpaceDE/>
      <w:autoSpaceDN/>
      <w:adjustRightInd/>
      <w:spacing w:before="360" w:after="240" w:line="280" w:lineRule="exact"/>
      <w:jc w:val="both"/>
      <w:outlineLvl w:val="0"/>
    </w:pPr>
    <w:rPr>
      <w:b/>
      <w:caps/>
      <w:kern w:val="28"/>
      <w:sz w:val="28"/>
      <w:szCs w:val="20"/>
      <w:lang w:val="en-GB"/>
    </w:rPr>
  </w:style>
  <w:style w:type="paragraph" w:styleId="Heading2">
    <w:name w:val="heading 2"/>
    <w:basedOn w:val="Normal"/>
    <w:next w:val="Normal"/>
    <w:rsid w:val="00244711"/>
    <w:pPr>
      <w:keepNext/>
      <w:autoSpaceDE/>
      <w:autoSpaceDN/>
      <w:adjustRightInd/>
      <w:spacing w:before="240" w:after="120" w:line="280" w:lineRule="exact"/>
      <w:jc w:val="both"/>
      <w:outlineLvl w:val="1"/>
    </w:pPr>
    <w:rPr>
      <w:b/>
      <w:sz w:val="24"/>
      <w:szCs w:val="20"/>
      <w:lang w:val="en-GB"/>
    </w:rPr>
  </w:style>
  <w:style w:type="paragraph" w:styleId="Heading3">
    <w:name w:val="heading 3"/>
    <w:basedOn w:val="Normal"/>
    <w:next w:val="Normal"/>
    <w:rsid w:val="00244711"/>
    <w:pPr>
      <w:keepNext/>
      <w:autoSpaceDE/>
      <w:autoSpaceDN/>
      <w:adjustRightInd/>
      <w:spacing w:before="120" w:after="120"/>
      <w:jc w:val="both"/>
      <w:outlineLvl w:val="2"/>
    </w:pPr>
    <w:rPr>
      <w:b/>
      <w:i/>
      <w:iCs/>
      <w:sz w:val="24"/>
      <w:szCs w:val="20"/>
      <w:lang w:val="en-GB"/>
    </w:rPr>
  </w:style>
  <w:style w:type="paragraph" w:styleId="Heading4">
    <w:name w:val="heading 4"/>
    <w:basedOn w:val="Normal"/>
    <w:next w:val="Normal"/>
    <w:link w:val="Heading4Char"/>
    <w:rsid w:val="00244711"/>
    <w:pPr>
      <w:keepNext/>
      <w:autoSpaceDE/>
      <w:autoSpaceDN/>
      <w:adjustRightInd/>
      <w:spacing w:after="240"/>
      <w:jc w:val="both"/>
      <w:outlineLvl w:val="3"/>
    </w:pPr>
    <w:rPr>
      <w:i/>
      <w:iCs/>
      <w:sz w:val="24"/>
      <w:szCs w:val="20"/>
      <w:lang w:val="en-GB"/>
    </w:rPr>
  </w:style>
  <w:style w:type="paragraph" w:styleId="Heading5">
    <w:name w:val="heading 5"/>
    <w:basedOn w:val="Normal"/>
    <w:next w:val="Normal"/>
    <w:rsid w:val="00244711"/>
    <w:pPr>
      <w:autoSpaceDE/>
      <w:autoSpaceDN/>
      <w:adjustRightInd/>
      <w:spacing w:before="240" w:after="60"/>
      <w:jc w:val="both"/>
      <w:outlineLvl w:val="4"/>
    </w:pPr>
    <w:rPr>
      <w:b/>
      <w:bCs/>
      <w:i/>
      <w:iCs/>
      <w:sz w:val="26"/>
      <w:szCs w:val="26"/>
      <w:lang w:val="en-GB"/>
    </w:rPr>
  </w:style>
  <w:style w:type="paragraph" w:styleId="Heading6">
    <w:name w:val="heading 6"/>
    <w:basedOn w:val="Normal"/>
    <w:next w:val="Normal"/>
    <w:rsid w:val="00945BCB"/>
    <w:pPr>
      <w:keepNext/>
      <w:autoSpaceDE/>
      <w:autoSpaceDN/>
      <w:adjustRightInd/>
      <w:spacing w:after="240"/>
      <w:jc w:val="both"/>
      <w:outlineLvl w:val="5"/>
    </w:pPr>
    <w:rPr>
      <w:rFonts w:ascii="Times" w:hAnsi="Times"/>
      <w:b/>
      <w:color w:val="3366FF"/>
      <w:szCs w:val="20"/>
      <w:u w:val="double"/>
      <w:lang w:val="en-GB"/>
    </w:rPr>
  </w:style>
  <w:style w:type="paragraph" w:styleId="Heading7">
    <w:name w:val="heading 7"/>
    <w:basedOn w:val="Normal"/>
    <w:next w:val="Normal"/>
    <w:rsid w:val="00945BCB"/>
    <w:pPr>
      <w:keepNext/>
      <w:autoSpaceDE/>
      <w:autoSpaceDN/>
      <w:adjustRightInd/>
      <w:spacing w:after="240"/>
      <w:jc w:val="both"/>
      <w:outlineLvl w:val="6"/>
    </w:pPr>
    <w:rPr>
      <w:rFonts w:ascii="Times" w:hAnsi="Times"/>
      <w:bCs/>
      <w:color w:val="3366FF"/>
      <w:szCs w:val="20"/>
      <w:u w:val="double"/>
      <w:lang w:val="en-GB"/>
    </w:rPr>
  </w:style>
  <w:style w:type="paragraph" w:styleId="Heading8">
    <w:name w:val="heading 8"/>
    <w:basedOn w:val="Normal"/>
    <w:next w:val="Normal"/>
    <w:rsid w:val="00945BCB"/>
    <w:pPr>
      <w:keepNext/>
      <w:autoSpaceDE/>
      <w:autoSpaceDN/>
      <w:adjustRightInd/>
      <w:spacing w:after="240"/>
      <w:jc w:val="both"/>
      <w:outlineLvl w:val="7"/>
    </w:pPr>
    <w:rPr>
      <w:b/>
      <w:szCs w:val="20"/>
      <w:lang w:val="en-GB"/>
    </w:rPr>
  </w:style>
  <w:style w:type="paragraph" w:styleId="Heading9">
    <w:name w:val="heading 9"/>
    <w:basedOn w:val="Normal"/>
    <w:next w:val="Normal"/>
    <w:rsid w:val="00945BCB"/>
    <w:pPr>
      <w:keepNext/>
      <w:autoSpaceDE/>
      <w:autoSpaceDN/>
      <w:adjustRightInd/>
      <w:spacing w:after="240"/>
      <w:outlineLvl w:val="8"/>
    </w:pPr>
    <w:rPr>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DNormal">
    <w:name w:val="CLD Normal"/>
    <w:basedOn w:val="Normal"/>
    <w:uiPriority w:val="6"/>
    <w:qFormat/>
    <w:rsid w:val="00243A31"/>
    <w:pPr>
      <w:autoSpaceDE/>
      <w:autoSpaceDN/>
      <w:adjustRightInd/>
      <w:spacing w:after="240"/>
      <w:jc w:val="both"/>
    </w:pPr>
    <w:rPr>
      <w:sz w:val="24"/>
      <w:szCs w:val="20"/>
      <w:lang w:val="en-GB"/>
    </w:rPr>
  </w:style>
  <w:style w:type="paragraph" w:customStyle="1" w:styleId="CLDBulletList">
    <w:name w:val="CLD Bullet List"/>
    <w:basedOn w:val="CLDNormal"/>
    <w:rsid w:val="00534AF6"/>
    <w:pPr>
      <w:numPr>
        <w:numId w:val="23"/>
      </w:numPr>
      <w:spacing w:before="20" w:after="20"/>
    </w:pPr>
    <w:rPr>
      <w:color w:val="7030A0"/>
    </w:rPr>
  </w:style>
  <w:style w:type="paragraph" w:customStyle="1" w:styleId="Figure">
    <w:name w:val="Figure"/>
    <w:basedOn w:val="Normal"/>
    <w:next w:val="Normal"/>
    <w:semiHidden/>
    <w:rsid w:val="00244711"/>
    <w:pPr>
      <w:autoSpaceDE/>
      <w:autoSpaceDN/>
      <w:adjustRightInd/>
      <w:spacing w:before="240" w:after="360"/>
      <w:jc w:val="both"/>
    </w:pPr>
    <w:rPr>
      <w:color w:val="000000"/>
      <w:sz w:val="24"/>
      <w:szCs w:val="20"/>
      <w:lang w:val="en-GB"/>
    </w:rPr>
  </w:style>
  <w:style w:type="paragraph" w:customStyle="1" w:styleId="CLDFigure">
    <w:name w:val="CLD Figure"/>
    <w:basedOn w:val="Figure"/>
    <w:uiPriority w:val="7"/>
    <w:qFormat/>
    <w:rsid w:val="00244711"/>
  </w:style>
  <w:style w:type="paragraph" w:styleId="Footer">
    <w:name w:val="footer"/>
    <w:basedOn w:val="Normal"/>
    <w:link w:val="FooterChar"/>
    <w:rsid w:val="00244711"/>
    <w:pPr>
      <w:pBdr>
        <w:top w:val="single" w:sz="6" w:space="1" w:color="auto"/>
      </w:pBdr>
      <w:tabs>
        <w:tab w:val="left" w:pos="9923"/>
      </w:tabs>
      <w:autoSpaceDE/>
      <w:autoSpaceDN/>
      <w:adjustRightInd/>
      <w:spacing w:line="280" w:lineRule="exact"/>
    </w:pPr>
    <w:rPr>
      <w:sz w:val="20"/>
      <w:szCs w:val="20"/>
      <w:lang w:val="en-GB"/>
    </w:rPr>
  </w:style>
  <w:style w:type="character" w:customStyle="1" w:styleId="FooterChar">
    <w:name w:val="Footer Char"/>
    <w:link w:val="Footer"/>
    <w:rsid w:val="00244711"/>
    <w:rPr>
      <w:lang w:val="en-GB"/>
    </w:rPr>
  </w:style>
  <w:style w:type="paragraph" w:customStyle="1" w:styleId="CLDFooter">
    <w:name w:val="CLD Footer"/>
    <w:basedOn w:val="Footer"/>
    <w:uiPriority w:val="7"/>
    <w:qFormat/>
    <w:rsid w:val="00244711"/>
    <w:pPr>
      <w:tabs>
        <w:tab w:val="clear" w:pos="9923"/>
        <w:tab w:val="right" w:pos="8800"/>
      </w:tabs>
      <w:spacing w:line="240" w:lineRule="auto"/>
    </w:pPr>
  </w:style>
  <w:style w:type="paragraph" w:customStyle="1" w:styleId="CLDHeading1">
    <w:name w:val="CLD Heading 1"/>
    <w:basedOn w:val="Heading1"/>
    <w:uiPriority w:val="2"/>
    <w:qFormat/>
    <w:rsid w:val="00643055"/>
    <w:pPr>
      <w:spacing w:line="240" w:lineRule="auto"/>
      <w:ind w:left="426" w:hanging="426"/>
    </w:pPr>
  </w:style>
  <w:style w:type="paragraph" w:customStyle="1" w:styleId="CLDHeading2">
    <w:name w:val="CLD Heading 2"/>
    <w:basedOn w:val="Heading2"/>
    <w:uiPriority w:val="3"/>
    <w:qFormat/>
    <w:rsid w:val="00755FFF"/>
    <w:pPr>
      <w:spacing w:before="360" w:after="240" w:line="240" w:lineRule="auto"/>
      <w:ind w:left="426" w:hanging="426"/>
    </w:pPr>
    <w:rPr>
      <w:rFonts w:ascii="Times New Roman Bold" w:hAnsi="Times New Roman Bold"/>
      <w:sz w:val="28"/>
      <w:szCs w:val="28"/>
    </w:rPr>
  </w:style>
  <w:style w:type="paragraph" w:customStyle="1" w:styleId="CLDHeading3">
    <w:name w:val="CLD Heading 3"/>
    <w:basedOn w:val="Heading3"/>
    <w:uiPriority w:val="4"/>
    <w:qFormat/>
    <w:rsid w:val="001B38CA"/>
    <w:pPr>
      <w:spacing w:before="240"/>
    </w:pPr>
    <w:rPr>
      <w:i w:val="0"/>
    </w:rPr>
  </w:style>
  <w:style w:type="paragraph" w:customStyle="1" w:styleId="CLDHeading4">
    <w:name w:val="CLD Heading 4"/>
    <w:basedOn w:val="Heading4"/>
    <w:uiPriority w:val="5"/>
    <w:qFormat/>
    <w:rsid w:val="00B57AA1"/>
    <w:pPr>
      <w:spacing w:before="120" w:after="120"/>
    </w:pPr>
    <w:rPr>
      <w:rFonts w:ascii="Times New Roman Bold" w:hAnsi="Times New Roman Bold"/>
      <w:b/>
    </w:rPr>
  </w:style>
  <w:style w:type="paragraph" w:customStyle="1" w:styleId="CLDNormalBold">
    <w:name w:val="CLD Normal Bold"/>
    <w:basedOn w:val="CLDNormal"/>
    <w:rsid w:val="00244711"/>
    <w:rPr>
      <w:b/>
    </w:rPr>
  </w:style>
  <w:style w:type="paragraph" w:customStyle="1" w:styleId="CLDNumberList">
    <w:name w:val="CLD Number List"/>
    <w:basedOn w:val="CLDNormal"/>
    <w:rsid w:val="00244711"/>
    <w:pPr>
      <w:numPr>
        <w:numId w:val="24"/>
      </w:numPr>
    </w:pPr>
  </w:style>
  <w:style w:type="character" w:customStyle="1" w:styleId="Heading4Char">
    <w:name w:val="Heading 4 Char"/>
    <w:link w:val="Heading4"/>
    <w:rsid w:val="00EB4D43"/>
    <w:rPr>
      <w:i/>
      <w:iCs/>
      <w:sz w:val="24"/>
      <w:lang w:val="en-GB"/>
    </w:rPr>
  </w:style>
  <w:style w:type="paragraph" w:customStyle="1" w:styleId="FigureFootnote">
    <w:name w:val="Figure Footnote"/>
    <w:basedOn w:val="Normal"/>
    <w:next w:val="Normal"/>
    <w:semiHidden/>
    <w:rsid w:val="00244711"/>
    <w:pPr>
      <w:autoSpaceDE/>
      <w:autoSpaceDN/>
      <w:adjustRightInd/>
      <w:spacing w:before="240" w:after="360"/>
      <w:jc w:val="both"/>
    </w:pPr>
    <w:rPr>
      <w:color w:val="000000"/>
      <w:sz w:val="24"/>
      <w:szCs w:val="20"/>
      <w:lang w:val="en-GB"/>
    </w:rPr>
  </w:style>
  <w:style w:type="paragraph" w:customStyle="1" w:styleId="TableFootnote">
    <w:name w:val="Table Footnote"/>
    <w:basedOn w:val="FigureFootnote"/>
    <w:next w:val="Normal"/>
    <w:semiHidden/>
    <w:rsid w:val="00244711"/>
    <w:pPr>
      <w:spacing w:before="0" w:after="0"/>
      <w:jc w:val="left"/>
    </w:pPr>
    <w:rPr>
      <w:sz w:val="20"/>
      <w:szCs w:val="24"/>
    </w:rPr>
  </w:style>
  <w:style w:type="paragraph" w:customStyle="1" w:styleId="CLDTableFootnote">
    <w:name w:val="CLD Table Footnote"/>
    <w:basedOn w:val="TableFootnote"/>
    <w:uiPriority w:val="7"/>
    <w:qFormat/>
    <w:rsid w:val="00244711"/>
    <w:pPr>
      <w:spacing w:before="40"/>
    </w:pPr>
  </w:style>
  <w:style w:type="paragraph" w:customStyle="1" w:styleId="TableSpace">
    <w:name w:val="Table Space"/>
    <w:basedOn w:val="Figure"/>
    <w:next w:val="Normal"/>
    <w:semiHidden/>
    <w:rsid w:val="00244711"/>
    <w:pPr>
      <w:spacing w:before="0" w:after="480"/>
      <w:jc w:val="left"/>
    </w:pPr>
    <w:rPr>
      <w:szCs w:val="24"/>
    </w:rPr>
  </w:style>
  <w:style w:type="paragraph" w:customStyle="1" w:styleId="CLDTableSpaceListSpace">
    <w:name w:val="CLD Table Space/List Space"/>
    <w:basedOn w:val="TableSpace"/>
    <w:uiPriority w:val="7"/>
    <w:qFormat/>
    <w:rsid w:val="00244711"/>
    <w:pPr>
      <w:spacing w:after="120"/>
    </w:pPr>
  </w:style>
  <w:style w:type="paragraph" w:customStyle="1" w:styleId="TableText">
    <w:name w:val="Table Text"/>
    <w:basedOn w:val="Figure"/>
    <w:semiHidden/>
    <w:rsid w:val="00244711"/>
    <w:pPr>
      <w:spacing w:before="0" w:after="0"/>
      <w:jc w:val="left"/>
    </w:pPr>
    <w:rPr>
      <w:snapToGrid w:val="0"/>
      <w:szCs w:val="24"/>
    </w:rPr>
  </w:style>
  <w:style w:type="paragraph" w:styleId="Revision">
    <w:name w:val="Revision"/>
    <w:hidden/>
    <w:uiPriority w:val="99"/>
    <w:semiHidden/>
    <w:rsid w:val="00361911"/>
    <w:rPr>
      <w:sz w:val="24"/>
      <w:lang w:val="en-AU"/>
    </w:rPr>
  </w:style>
  <w:style w:type="paragraph" w:customStyle="1" w:styleId="CLDTableTextListText">
    <w:name w:val="CLD Table Text/List Text"/>
    <w:basedOn w:val="TableText"/>
    <w:uiPriority w:val="7"/>
    <w:qFormat/>
    <w:rsid w:val="00132BE4"/>
    <w:pPr>
      <w:spacing w:before="20" w:after="20"/>
    </w:pPr>
  </w:style>
  <w:style w:type="paragraph" w:customStyle="1" w:styleId="FigureTitle">
    <w:name w:val="Figure Title"/>
    <w:basedOn w:val="Normal"/>
    <w:next w:val="Figure"/>
    <w:semiHidden/>
    <w:rsid w:val="00244711"/>
    <w:pPr>
      <w:keepNext/>
      <w:autoSpaceDE/>
      <w:autoSpaceDN/>
      <w:adjustRightInd/>
      <w:spacing w:before="360" w:after="240"/>
      <w:jc w:val="both"/>
    </w:pPr>
    <w:rPr>
      <w:b/>
      <w:color w:val="000000"/>
      <w:sz w:val="24"/>
      <w:szCs w:val="20"/>
      <w:lang w:val="en-GB"/>
    </w:rPr>
  </w:style>
  <w:style w:type="paragraph" w:customStyle="1" w:styleId="TableTitle">
    <w:name w:val="Table Title"/>
    <w:basedOn w:val="FigureTitle"/>
    <w:next w:val="TableText"/>
    <w:semiHidden/>
    <w:rsid w:val="00244711"/>
    <w:pPr>
      <w:spacing w:after="0"/>
      <w:jc w:val="left"/>
    </w:pPr>
    <w:rPr>
      <w:szCs w:val="24"/>
    </w:rPr>
  </w:style>
  <w:style w:type="paragraph" w:customStyle="1" w:styleId="CLDTableTitle">
    <w:name w:val="CLD Table Title"/>
    <w:basedOn w:val="TableTitle"/>
    <w:uiPriority w:val="7"/>
    <w:qFormat/>
    <w:rsid w:val="00244711"/>
    <w:pPr>
      <w:keepLines/>
      <w:spacing w:before="120"/>
    </w:pPr>
  </w:style>
  <w:style w:type="paragraph" w:customStyle="1" w:styleId="CLDTITLE">
    <w:name w:val="CLD TITLE"/>
    <w:basedOn w:val="Normal"/>
    <w:qFormat/>
    <w:rsid w:val="00D01328"/>
    <w:pPr>
      <w:autoSpaceDE/>
      <w:autoSpaceDN/>
      <w:adjustRightInd/>
      <w:spacing w:after="240"/>
      <w:jc w:val="both"/>
      <w:outlineLvl w:val="0"/>
    </w:pPr>
    <w:rPr>
      <w:b/>
      <w:kern w:val="28"/>
      <w:sz w:val="40"/>
      <w:szCs w:val="20"/>
      <w:lang w:val="en-GB"/>
    </w:rPr>
  </w:style>
  <w:style w:type="character" w:customStyle="1" w:styleId="CLDTradename">
    <w:name w:val="CLD Tradename"/>
    <w:rsid w:val="00244711"/>
    <w:rPr>
      <w:b/>
      <w:sz w:val="32"/>
      <w:lang w:val="en-GB" w:eastAsia="en-US"/>
    </w:rPr>
  </w:style>
  <w:style w:type="character" w:styleId="CommentReference">
    <w:name w:val="annotation reference"/>
    <w:uiPriority w:val="99"/>
    <w:rsid w:val="00244711"/>
    <w:rPr>
      <w:sz w:val="16"/>
      <w:szCs w:val="16"/>
    </w:rPr>
  </w:style>
  <w:style w:type="character" w:styleId="PageNumber">
    <w:name w:val="page number"/>
    <w:rsid w:val="00244711"/>
  </w:style>
  <w:style w:type="table" w:styleId="TableGrid">
    <w:name w:val="Table Grid"/>
    <w:basedOn w:val="TableNormal"/>
    <w:uiPriority w:val="59"/>
    <w:rsid w:val="00244711"/>
    <w:rPr>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semiHidden/>
    <w:rsid w:val="00244711"/>
    <w:pPr>
      <w:keepNext/>
    </w:pPr>
    <w:rPr>
      <w:b/>
      <w:bCs/>
    </w:rPr>
  </w:style>
  <w:style w:type="paragraph" w:customStyle="1" w:styleId="TableTitleCont">
    <w:name w:val="Table Title Cont"/>
    <w:basedOn w:val="TableTitle"/>
    <w:next w:val="TableText"/>
    <w:semiHidden/>
    <w:rsid w:val="00244711"/>
    <w:pPr>
      <w:spacing w:before="0"/>
    </w:pPr>
    <w:rPr>
      <w:b w:val="0"/>
    </w:rPr>
  </w:style>
  <w:style w:type="paragraph" w:styleId="CommentText">
    <w:name w:val="annotation text"/>
    <w:basedOn w:val="Normal"/>
    <w:link w:val="CommentTextChar"/>
    <w:uiPriority w:val="99"/>
    <w:rsid w:val="00D01713"/>
    <w:pPr>
      <w:autoSpaceDE/>
      <w:autoSpaceDN/>
      <w:adjustRightInd/>
      <w:spacing w:after="240"/>
      <w:jc w:val="both"/>
    </w:pPr>
    <w:rPr>
      <w:sz w:val="20"/>
      <w:szCs w:val="20"/>
      <w:lang w:val="en-GB"/>
    </w:rPr>
  </w:style>
  <w:style w:type="character" w:customStyle="1" w:styleId="CommentTextChar">
    <w:name w:val="Comment Text Char"/>
    <w:basedOn w:val="DefaultParagraphFont"/>
    <w:link w:val="CommentText"/>
    <w:uiPriority w:val="99"/>
    <w:rsid w:val="00D01713"/>
    <w:rPr>
      <w:lang w:val="en-GB"/>
    </w:rPr>
  </w:style>
  <w:style w:type="paragraph" w:styleId="CommentSubject">
    <w:name w:val="annotation subject"/>
    <w:basedOn w:val="CommentText"/>
    <w:next w:val="CommentText"/>
    <w:link w:val="CommentSubjectChar"/>
    <w:rsid w:val="00D01713"/>
    <w:rPr>
      <w:b/>
      <w:bCs/>
    </w:rPr>
  </w:style>
  <w:style w:type="character" w:customStyle="1" w:styleId="CommentSubjectChar">
    <w:name w:val="Comment Subject Char"/>
    <w:basedOn w:val="CommentTextChar"/>
    <w:link w:val="CommentSubject"/>
    <w:rsid w:val="00D01713"/>
    <w:rPr>
      <w:b/>
      <w:bCs/>
      <w:lang w:val="en-GB"/>
    </w:rPr>
  </w:style>
  <w:style w:type="character" w:styleId="Hyperlink">
    <w:name w:val="Hyperlink"/>
    <w:basedOn w:val="DefaultParagraphFont"/>
    <w:rsid w:val="00BF02FD"/>
    <w:rPr>
      <w:color w:val="0000FF" w:themeColor="hyperlink"/>
      <w:u w:val="single"/>
    </w:rPr>
  </w:style>
  <w:style w:type="character" w:styleId="FollowedHyperlink">
    <w:name w:val="FollowedHyperlink"/>
    <w:basedOn w:val="DefaultParagraphFont"/>
    <w:rsid w:val="00FD6E1D"/>
    <w:rPr>
      <w:color w:val="800080" w:themeColor="followedHyperlink"/>
      <w:u w:val="single"/>
    </w:rPr>
  </w:style>
  <w:style w:type="paragraph" w:styleId="BalloonText">
    <w:name w:val="Balloon Text"/>
    <w:basedOn w:val="Normal"/>
    <w:link w:val="BalloonTextChar"/>
    <w:rsid w:val="00643055"/>
    <w:pPr>
      <w:autoSpaceDE/>
      <w:autoSpaceDN/>
      <w:adjustRightInd/>
      <w:jc w:val="both"/>
    </w:pPr>
    <w:rPr>
      <w:rFonts w:ascii="Tahoma" w:hAnsi="Tahoma" w:cs="Tahoma"/>
      <w:sz w:val="16"/>
      <w:szCs w:val="16"/>
      <w:lang w:val="en-GB"/>
    </w:rPr>
  </w:style>
  <w:style w:type="character" w:customStyle="1" w:styleId="BalloonTextChar">
    <w:name w:val="Balloon Text Char"/>
    <w:basedOn w:val="DefaultParagraphFont"/>
    <w:link w:val="BalloonText"/>
    <w:rsid w:val="00643055"/>
    <w:rPr>
      <w:rFonts w:ascii="Tahoma" w:hAnsi="Tahoma" w:cs="Tahoma"/>
      <w:sz w:val="16"/>
      <w:szCs w:val="16"/>
      <w:lang w:val="en-GB"/>
    </w:rPr>
  </w:style>
  <w:style w:type="paragraph" w:customStyle="1" w:styleId="Default">
    <w:name w:val="Default"/>
    <w:rsid w:val="00ED662A"/>
    <w:pPr>
      <w:autoSpaceDE w:val="0"/>
      <w:autoSpaceDN w:val="0"/>
      <w:adjustRightInd w:val="0"/>
    </w:pPr>
    <w:rPr>
      <w:rFonts w:ascii="Cambria" w:hAnsi="Cambria" w:cs="Cambria"/>
      <w:color w:val="000000"/>
      <w:sz w:val="24"/>
      <w:szCs w:val="24"/>
    </w:rPr>
  </w:style>
  <w:style w:type="paragraph" w:styleId="Header">
    <w:name w:val="header"/>
    <w:basedOn w:val="Normal"/>
    <w:link w:val="HeaderChar"/>
    <w:rsid w:val="00030516"/>
    <w:pPr>
      <w:tabs>
        <w:tab w:val="center" w:pos="4513"/>
        <w:tab w:val="right" w:pos="9026"/>
      </w:tabs>
      <w:autoSpaceDE/>
      <w:autoSpaceDN/>
      <w:adjustRightInd/>
      <w:jc w:val="both"/>
    </w:pPr>
    <w:rPr>
      <w:sz w:val="24"/>
      <w:szCs w:val="20"/>
      <w:lang w:val="en-GB"/>
    </w:rPr>
  </w:style>
  <w:style w:type="character" w:customStyle="1" w:styleId="HeaderChar">
    <w:name w:val="Header Char"/>
    <w:basedOn w:val="DefaultParagraphFont"/>
    <w:link w:val="Header"/>
    <w:rsid w:val="00030516"/>
    <w:rPr>
      <w:sz w:val="24"/>
      <w:lang w:val="en-GB"/>
    </w:rPr>
  </w:style>
  <w:style w:type="character" w:styleId="UnresolvedMention">
    <w:name w:val="Unresolved Mention"/>
    <w:basedOn w:val="DefaultParagraphFont"/>
    <w:uiPriority w:val="99"/>
    <w:semiHidden/>
    <w:unhideWhenUsed/>
    <w:rsid w:val="0021576D"/>
    <w:rPr>
      <w:color w:val="605E5C"/>
      <w:shd w:val="clear" w:color="auto" w:fill="E1DFDD"/>
    </w:rPr>
  </w:style>
  <w:style w:type="paragraph" w:styleId="ListParagraph">
    <w:name w:val="List Paragraph"/>
    <w:basedOn w:val="Normal"/>
    <w:uiPriority w:val="1"/>
    <w:qFormat/>
    <w:rsid w:val="00824D85"/>
    <w:pPr>
      <w:autoSpaceDE/>
      <w:autoSpaceDN/>
      <w:adjustRightInd/>
      <w:spacing w:after="240"/>
      <w:ind w:left="720"/>
      <w:contextualSpacing/>
      <w:jc w:val="both"/>
    </w:pPr>
    <w:rPr>
      <w:sz w:val="24"/>
      <w:szCs w:val="20"/>
      <w:lang w:val="en-GB"/>
    </w:rPr>
  </w:style>
  <w:style w:type="paragraph" w:customStyle="1" w:styleId="TableText0">
    <w:name w:val="TableText"/>
    <w:link w:val="TableTextChar"/>
    <w:rsid w:val="004D602A"/>
    <w:rPr>
      <w:rFonts w:cs="Arial"/>
    </w:rPr>
  </w:style>
  <w:style w:type="paragraph" w:customStyle="1" w:styleId="TableTextCentered">
    <w:name w:val="TableText Centered"/>
    <w:rsid w:val="004D602A"/>
    <w:pPr>
      <w:jc w:val="center"/>
    </w:pPr>
  </w:style>
  <w:style w:type="paragraph" w:customStyle="1" w:styleId="TableTextColHead">
    <w:name w:val="TableText Col Head"/>
    <w:next w:val="TableTextCentered"/>
    <w:link w:val="TableTextColHeadChar"/>
    <w:rsid w:val="004D602A"/>
    <w:pPr>
      <w:jc w:val="center"/>
    </w:pPr>
    <w:rPr>
      <w:rFonts w:ascii="Times New Roman Bold" w:hAnsi="Times New Roman Bold"/>
      <w:b/>
    </w:rPr>
  </w:style>
  <w:style w:type="character" w:customStyle="1" w:styleId="TableTextChar">
    <w:name w:val="TableText Char"/>
    <w:link w:val="TableText0"/>
    <w:locked/>
    <w:rsid w:val="004D602A"/>
    <w:rPr>
      <w:rFonts w:cs="Arial"/>
    </w:rPr>
  </w:style>
  <w:style w:type="character" w:customStyle="1" w:styleId="TableTextColHeadChar">
    <w:name w:val="TableText Col Head Char"/>
    <w:link w:val="TableTextColHead"/>
    <w:locked/>
    <w:rsid w:val="004D602A"/>
    <w:rPr>
      <w:rFonts w:ascii="Times New Roman Bold" w:hAnsi="Times New Roman Bold"/>
      <w:b/>
    </w:rPr>
  </w:style>
  <w:style w:type="paragraph" w:styleId="NormalWeb">
    <w:name w:val="Normal (Web)"/>
    <w:basedOn w:val="Normal"/>
    <w:uiPriority w:val="99"/>
    <w:unhideWhenUsed/>
    <w:rsid w:val="001206E0"/>
    <w:pPr>
      <w:autoSpaceDE/>
      <w:autoSpaceDN/>
      <w:adjustRightInd/>
      <w:spacing w:before="100" w:beforeAutospacing="1" w:after="100" w:afterAutospacing="1"/>
    </w:pPr>
    <w:rPr>
      <w:sz w:val="24"/>
      <w:szCs w:val="24"/>
      <w:lang w:eastAsia="en-AU"/>
    </w:rPr>
  </w:style>
  <w:style w:type="paragraph" w:customStyle="1" w:styleId="Paragraph">
    <w:name w:val="Paragraph"/>
    <w:aliases w:val="p"/>
    <w:link w:val="ParagraphChar"/>
    <w:qFormat/>
    <w:rsid w:val="00BD7A6D"/>
    <w:pPr>
      <w:spacing w:after="240"/>
    </w:pPr>
    <w:rPr>
      <w:sz w:val="24"/>
      <w:szCs w:val="24"/>
    </w:rPr>
  </w:style>
  <w:style w:type="character" w:styleId="EndnoteReference">
    <w:name w:val="endnote reference"/>
    <w:rsid w:val="00BD7A6D"/>
    <w:rPr>
      <w:rFonts w:ascii="Times New Roman" w:hAnsi="Times New Roman" w:cs="Arial"/>
      <w:vertAlign w:val="superscript"/>
    </w:rPr>
  </w:style>
  <w:style w:type="paragraph" w:styleId="EndnoteText">
    <w:name w:val="endnote text"/>
    <w:link w:val="EndnoteTextChar"/>
    <w:rsid w:val="00BD7A6D"/>
    <w:pPr>
      <w:spacing w:after="240"/>
      <w:ind w:left="461" w:right="1440" w:hanging="461"/>
    </w:pPr>
    <w:rPr>
      <w:sz w:val="24"/>
    </w:rPr>
  </w:style>
  <w:style w:type="character" w:customStyle="1" w:styleId="EndnoteTextChar">
    <w:name w:val="Endnote Text Char"/>
    <w:basedOn w:val="DefaultParagraphFont"/>
    <w:link w:val="EndnoteText"/>
    <w:rsid w:val="00BD7A6D"/>
    <w:rPr>
      <w:sz w:val="24"/>
    </w:rPr>
  </w:style>
  <w:style w:type="character" w:customStyle="1" w:styleId="ParagraphChar">
    <w:name w:val="Paragraph Char"/>
    <w:link w:val="Paragraph"/>
    <w:qFormat/>
    <w:rsid w:val="00BD7A6D"/>
    <w:rPr>
      <w:sz w:val="24"/>
      <w:szCs w:val="24"/>
    </w:rPr>
  </w:style>
  <w:style w:type="table" w:customStyle="1" w:styleId="TableGrid1">
    <w:name w:val="Table Grid1"/>
    <w:basedOn w:val="TableNormal"/>
    <w:next w:val="TableGrid"/>
    <w:uiPriority w:val="59"/>
    <w:rsid w:val="00D77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94C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B0DC8"/>
    <w:pPr>
      <w:ind w:left="40"/>
    </w:pPr>
    <w:rPr>
      <w:sz w:val="24"/>
      <w:szCs w:val="24"/>
    </w:rPr>
  </w:style>
  <w:style w:type="character" w:customStyle="1" w:styleId="BodyTextChar">
    <w:name w:val="Body Text Char"/>
    <w:basedOn w:val="DefaultParagraphFont"/>
    <w:link w:val="BodyText"/>
    <w:uiPriority w:val="1"/>
    <w:rsid w:val="00BB0DC8"/>
    <w:rPr>
      <w:sz w:val="24"/>
      <w:szCs w:val="24"/>
      <w:lang w:val="en-AU"/>
    </w:rPr>
  </w:style>
  <w:style w:type="paragraph" w:customStyle="1" w:styleId="TableParagraph">
    <w:name w:val="Table Paragraph"/>
    <w:basedOn w:val="Normal"/>
    <w:uiPriority w:val="1"/>
    <w:qFormat/>
    <w:rsid w:val="00CB5A32"/>
    <w:pPr>
      <w:spacing w:line="255" w:lineRule="exact"/>
    </w:pPr>
    <w:rPr>
      <w:sz w:val="24"/>
      <w:szCs w:val="24"/>
    </w:rPr>
  </w:style>
  <w:style w:type="paragraph" w:styleId="Title">
    <w:name w:val="Title"/>
    <w:basedOn w:val="Normal"/>
    <w:next w:val="Normal"/>
    <w:link w:val="TitleChar"/>
    <w:uiPriority w:val="1"/>
    <w:qFormat/>
    <w:rsid w:val="00CB5A32"/>
    <w:pPr>
      <w:spacing w:before="3"/>
    </w:pPr>
    <w:rPr>
      <w:sz w:val="24"/>
      <w:szCs w:val="24"/>
    </w:rPr>
  </w:style>
  <w:style w:type="character" w:customStyle="1" w:styleId="TitleChar">
    <w:name w:val="Title Char"/>
    <w:basedOn w:val="DefaultParagraphFont"/>
    <w:link w:val="Title"/>
    <w:uiPriority w:val="1"/>
    <w:rsid w:val="00CB5A32"/>
    <w:rPr>
      <w:sz w:val="24"/>
      <w:szCs w:val="24"/>
      <w:lang w:val="en-AU"/>
    </w:rPr>
  </w:style>
  <w:style w:type="paragraph" w:customStyle="1" w:styleId="paragraph0">
    <w:name w:val="paragraph"/>
    <w:basedOn w:val="Normal"/>
    <w:rsid w:val="007D7340"/>
    <w:pPr>
      <w:autoSpaceDE/>
      <w:autoSpaceDN/>
      <w:adjustRightInd/>
      <w:spacing w:before="100" w:beforeAutospacing="1" w:after="100" w:afterAutospacing="1"/>
    </w:pPr>
    <w:rPr>
      <w:sz w:val="24"/>
      <w:szCs w:val="24"/>
      <w:lang w:eastAsia="en-AU"/>
    </w:rPr>
  </w:style>
  <w:style w:type="character" w:customStyle="1" w:styleId="normaltextrun">
    <w:name w:val="normaltextrun"/>
    <w:basedOn w:val="DefaultParagraphFont"/>
    <w:rsid w:val="007D7340"/>
  </w:style>
  <w:style w:type="character" w:customStyle="1" w:styleId="eop">
    <w:name w:val="eop"/>
    <w:basedOn w:val="DefaultParagraphFont"/>
    <w:rsid w:val="007D7340"/>
  </w:style>
  <w:style w:type="character" w:customStyle="1" w:styleId="scxw221052540">
    <w:name w:val="scxw221052540"/>
    <w:basedOn w:val="DefaultParagraphFont"/>
    <w:rsid w:val="007D7340"/>
  </w:style>
  <w:style w:type="character" w:customStyle="1" w:styleId="scxw108703562">
    <w:name w:val="scxw108703562"/>
    <w:basedOn w:val="DefaultParagraphFont"/>
    <w:rsid w:val="007D7340"/>
  </w:style>
  <w:style w:type="character" w:customStyle="1" w:styleId="scxw203929354">
    <w:name w:val="scxw203929354"/>
    <w:basedOn w:val="DefaultParagraphFont"/>
    <w:rsid w:val="00455E42"/>
  </w:style>
  <w:style w:type="character" w:styleId="Mention">
    <w:name w:val="Mention"/>
    <w:basedOn w:val="DefaultParagraphFont"/>
    <w:uiPriority w:val="99"/>
    <w:unhideWhenUsed/>
    <w:rsid w:val="00923B05"/>
    <w:rPr>
      <w:color w:val="2B579A"/>
      <w:shd w:val="clear" w:color="auto" w:fill="E1DFDD"/>
    </w:rPr>
  </w:style>
  <w:style w:type="character" w:customStyle="1" w:styleId="c">
    <w:name w:val="c"/>
    <w:basedOn w:val="DefaultParagraphFont"/>
    <w:rsid w:val="007D099E"/>
  </w:style>
  <w:style w:type="character" w:customStyle="1" w:styleId="cf01">
    <w:name w:val="cf01"/>
    <w:basedOn w:val="DefaultParagraphFont"/>
    <w:rsid w:val="00CC04C7"/>
    <w:rPr>
      <w:rFonts w:ascii="Segoe UI" w:hAnsi="Segoe UI" w:cs="Segoe UI" w:hint="default"/>
      <w:sz w:val="18"/>
      <w:szCs w:val="18"/>
    </w:rPr>
  </w:style>
  <w:style w:type="character" w:customStyle="1" w:styleId="cf11">
    <w:name w:val="cf11"/>
    <w:basedOn w:val="DefaultParagraphFont"/>
    <w:rsid w:val="00FC2D97"/>
    <w:rPr>
      <w:rFonts w:ascii="Segoe UI" w:hAnsi="Segoe UI" w:cs="Segoe UI" w:hint="default"/>
      <w:b/>
      <w:bCs/>
      <w:sz w:val="18"/>
      <w:szCs w:val="18"/>
    </w:rPr>
  </w:style>
  <w:style w:type="character" w:customStyle="1" w:styleId="cf21">
    <w:name w:val="cf21"/>
    <w:basedOn w:val="DefaultParagraphFont"/>
    <w:rsid w:val="00FC2D9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0116">
      <w:bodyDiv w:val="1"/>
      <w:marLeft w:val="0"/>
      <w:marRight w:val="0"/>
      <w:marTop w:val="0"/>
      <w:marBottom w:val="0"/>
      <w:divBdr>
        <w:top w:val="none" w:sz="0" w:space="0" w:color="auto"/>
        <w:left w:val="none" w:sz="0" w:space="0" w:color="auto"/>
        <w:bottom w:val="none" w:sz="0" w:space="0" w:color="auto"/>
        <w:right w:val="none" w:sz="0" w:space="0" w:color="auto"/>
      </w:divBdr>
    </w:div>
    <w:div w:id="320084851">
      <w:bodyDiv w:val="1"/>
      <w:marLeft w:val="0"/>
      <w:marRight w:val="0"/>
      <w:marTop w:val="0"/>
      <w:marBottom w:val="0"/>
      <w:divBdr>
        <w:top w:val="none" w:sz="0" w:space="0" w:color="auto"/>
        <w:left w:val="none" w:sz="0" w:space="0" w:color="auto"/>
        <w:bottom w:val="none" w:sz="0" w:space="0" w:color="auto"/>
        <w:right w:val="none" w:sz="0" w:space="0" w:color="auto"/>
      </w:divBdr>
    </w:div>
    <w:div w:id="359940516">
      <w:bodyDiv w:val="1"/>
      <w:marLeft w:val="0"/>
      <w:marRight w:val="0"/>
      <w:marTop w:val="0"/>
      <w:marBottom w:val="0"/>
      <w:divBdr>
        <w:top w:val="none" w:sz="0" w:space="0" w:color="auto"/>
        <w:left w:val="none" w:sz="0" w:space="0" w:color="auto"/>
        <w:bottom w:val="none" w:sz="0" w:space="0" w:color="auto"/>
        <w:right w:val="none" w:sz="0" w:space="0" w:color="auto"/>
      </w:divBdr>
    </w:div>
    <w:div w:id="430974068">
      <w:bodyDiv w:val="1"/>
      <w:marLeft w:val="0"/>
      <w:marRight w:val="0"/>
      <w:marTop w:val="0"/>
      <w:marBottom w:val="0"/>
      <w:divBdr>
        <w:top w:val="none" w:sz="0" w:space="0" w:color="auto"/>
        <w:left w:val="none" w:sz="0" w:space="0" w:color="auto"/>
        <w:bottom w:val="none" w:sz="0" w:space="0" w:color="auto"/>
        <w:right w:val="none" w:sz="0" w:space="0" w:color="auto"/>
      </w:divBdr>
      <w:divsChild>
        <w:div w:id="36585167">
          <w:marLeft w:val="0"/>
          <w:marRight w:val="0"/>
          <w:marTop w:val="0"/>
          <w:marBottom w:val="0"/>
          <w:divBdr>
            <w:top w:val="none" w:sz="0" w:space="0" w:color="auto"/>
            <w:left w:val="none" w:sz="0" w:space="0" w:color="auto"/>
            <w:bottom w:val="none" w:sz="0" w:space="0" w:color="auto"/>
            <w:right w:val="none" w:sz="0" w:space="0" w:color="auto"/>
          </w:divBdr>
          <w:divsChild>
            <w:div w:id="728068227">
              <w:marLeft w:val="0"/>
              <w:marRight w:val="0"/>
              <w:marTop w:val="0"/>
              <w:marBottom w:val="0"/>
              <w:divBdr>
                <w:top w:val="none" w:sz="0" w:space="0" w:color="auto"/>
                <w:left w:val="none" w:sz="0" w:space="0" w:color="auto"/>
                <w:bottom w:val="none" w:sz="0" w:space="0" w:color="auto"/>
                <w:right w:val="none" w:sz="0" w:space="0" w:color="auto"/>
              </w:divBdr>
            </w:div>
          </w:divsChild>
        </w:div>
        <w:div w:id="62339212">
          <w:marLeft w:val="0"/>
          <w:marRight w:val="0"/>
          <w:marTop w:val="0"/>
          <w:marBottom w:val="0"/>
          <w:divBdr>
            <w:top w:val="none" w:sz="0" w:space="0" w:color="auto"/>
            <w:left w:val="none" w:sz="0" w:space="0" w:color="auto"/>
            <w:bottom w:val="none" w:sz="0" w:space="0" w:color="auto"/>
            <w:right w:val="none" w:sz="0" w:space="0" w:color="auto"/>
          </w:divBdr>
          <w:divsChild>
            <w:div w:id="808983767">
              <w:marLeft w:val="0"/>
              <w:marRight w:val="0"/>
              <w:marTop w:val="0"/>
              <w:marBottom w:val="0"/>
              <w:divBdr>
                <w:top w:val="none" w:sz="0" w:space="0" w:color="auto"/>
                <w:left w:val="none" w:sz="0" w:space="0" w:color="auto"/>
                <w:bottom w:val="none" w:sz="0" w:space="0" w:color="auto"/>
                <w:right w:val="none" w:sz="0" w:space="0" w:color="auto"/>
              </w:divBdr>
            </w:div>
          </w:divsChild>
        </w:div>
        <w:div w:id="100689588">
          <w:marLeft w:val="0"/>
          <w:marRight w:val="0"/>
          <w:marTop w:val="0"/>
          <w:marBottom w:val="0"/>
          <w:divBdr>
            <w:top w:val="none" w:sz="0" w:space="0" w:color="auto"/>
            <w:left w:val="none" w:sz="0" w:space="0" w:color="auto"/>
            <w:bottom w:val="none" w:sz="0" w:space="0" w:color="auto"/>
            <w:right w:val="none" w:sz="0" w:space="0" w:color="auto"/>
          </w:divBdr>
          <w:divsChild>
            <w:div w:id="237789835">
              <w:marLeft w:val="0"/>
              <w:marRight w:val="0"/>
              <w:marTop w:val="0"/>
              <w:marBottom w:val="0"/>
              <w:divBdr>
                <w:top w:val="none" w:sz="0" w:space="0" w:color="auto"/>
                <w:left w:val="none" w:sz="0" w:space="0" w:color="auto"/>
                <w:bottom w:val="none" w:sz="0" w:space="0" w:color="auto"/>
                <w:right w:val="none" w:sz="0" w:space="0" w:color="auto"/>
              </w:divBdr>
            </w:div>
          </w:divsChild>
        </w:div>
        <w:div w:id="108399984">
          <w:marLeft w:val="0"/>
          <w:marRight w:val="0"/>
          <w:marTop w:val="0"/>
          <w:marBottom w:val="0"/>
          <w:divBdr>
            <w:top w:val="none" w:sz="0" w:space="0" w:color="auto"/>
            <w:left w:val="none" w:sz="0" w:space="0" w:color="auto"/>
            <w:bottom w:val="none" w:sz="0" w:space="0" w:color="auto"/>
            <w:right w:val="none" w:sz="0" w:space="0" w:color="auto"/>
          </w:divBdr>
          <w:divsChild>
            <w:div w:id="2102485469">
              <w:marLeft w:val="0"/>
              <w:marRight w:val="0"/>
              <w:marTop w:val="0"/>
              <w:marBottom w:val="0"/>
              <w:divBdr>
                <w:top w:val="none" w:sz="0" w:space="0" w:color="auto"/>
                <w:left w:val="none" w:sz="0" w:space="0" w:color="auto"/>
                <w:bottom w:val="none" w:sz="0" w:space="0" w:color="auto"/>
                <w:right w:val="none" w:sz="0" w:space="0" w:color="auto"/>
              </w:divBdr>
            </w:div>
          </w:divsChild>
        </w:div>
        <w:div w:id="115412860">
          <w:marLeft w:val="0"/>
          <w:marRight w:val="0"/>
          <w:marTop w:val="0"/>
          <w:marBottom w:val="0"/>
          <w:divBdr>
            <w:top w:val="none" w:sz="0" w:space="0" w:color="auto"/>
            <w:left w:val="none" w:sz="0" w:space="0" w:color="auto"/>
            <w:bottom w:val="none" w:sz="0" w:space="0" w:color="auto"/>
            <w:right w:val="none" w:sz="0" w:space="0" w:color="auto"/>
          </w:divBdr>
          <w:divsChild>
            <w:div w:id="1352608181">
              <w:marLeft w:val="0"/>
              <w:marRight w:val="0"/>
              <w:marTop w:val="0"/>
              <w:marBottom w:val="0"/>
              <w:divBdr>
                <w:top w:val="none" w:sz="0" w:space="0" w:color="auto"/>
                <w:left w:val="none" w:sz="0" w:space="0" w:color="auto"/>
                <w:bottom w:val="none" w:sz="0" w:space="0" w:color="auto"/>
                <w:right w:val="none" w:sz="0" w:space="0" w:color="auto"/>
              </w:divBdr>
            </w:div>
          </w:divsChild>
        </w:div>
        <w:div w:id="149442601">
          <w:marLeft w:val="0"/>
          <w:marRight w:val="0"/>
          <w:marTop w:val="0"/>
          <w:marBottom w:val="0"/>
          <w:divBdr>
            <w:top w:val="none" w:sz="0" w:space="0" w:color="auto"/>
            <w:left w:val="none" w:sz="0" w:space="0" w:color="auto"/>
            <w:bottom w:val="none" w:sz="0" w:space="0" w:color="auto"/>
            <w:right w:val="none" w:sz="0" w:space="0" w:color="auto"/>
          </w:divBdr>
          <w:divsChild>
            <w:div w:id="1308782362">
              <w:marLeft w:val="0"/>
              <w:marRight w:val="0"/>
              <w:marTop w:val="0"/>
              <w:marBottom w:val="0"/>
              <w:divBdr>
                <w:top w:val="none" w:sz="0" w:space="0" w:color="auto"/>
                <w:left w:val="none" w:sz="0" w:space="0" w:color="auto"/>
                <w:bottom w:val="none" w:sz="0" w:space="0" w:color="auto"/>
                <w:right w:val="none" w:sz="0" w:space="0" w:color="auto"/>
              </w:divBdr>
            </w:div>
            <w:div w:id="1847788885">
              <w:marLeft w:val="0"/>
              <w:marRight w:val="0"/>
              <w:marTop w:val="0"/>
              <w:marBottom w:val="0"/>
              <w:divBdr>
                <w:top w:val="none" w:sz="0" w:space="0" w:color="auto"/>
                <w:left w:val="none" w:sz="0" w:space="0" w:color="auto"/>
                <w:bottom w:val="none" w:sz="0" w:space="0" w:color="auto"/>
                <w:right w:val="none" w:sz="0" w:space="0" w:color="auto"/>
              </w:divBdr>
            </w:div>
          </w:divsChild>
        </w:div>
        <w:div w:id="153224667">
          <w:marLeft w:val="0"/>
          <w:marRight w:val="0"/>
          <w:marTop w:val="0"/>
          <w:marBottom w:val="0"/>
          <w:divBdr>
            <w:top w:val="none" w:sz="0" w:space="0" w:color="auto"/>
            <w:left w:val="none" w:sz="0" w:space="0" w:color="auto"/>
            <w:bottom w:val="none" w:sz="0" w:space="0" w:color="auto"/>
            <w:right w:val="none" w:sz="0" w:space="0" w:color="auto"/>
          </w:divBdr>
          <w:divsChild>
            <w:div w:id="401175624">
              <w:marLeft w:val="0"/>
              <w:marRight w:val="0"/>
              <w:marTop w:val="0"/>
              <w:marBottom w:val="0"/>
              <w:divBdr>
                <w:top w:val="none" w:sz="0" w:space="0" w:color="auto"/>
                <w:left w:val="none" w:sz="0" w:space="0" w:color="auto"/>
                <w:bottom w:val="none" w:sz="0" w:space="0" w:color="auto"/>
                <w:right w:val="none" w:sz="0" w:space="0" w:color="auto"/>
              </w:divBdr>
            </w:div>
          </w:divsChild>
        </w:div>
        <w:div w:id="167407778">
          <w:marLeft w:val="0"/>
          <w:marRight w:val="0"/>
          <w:marTop w:val="0"/>
          <w:marBottom w:val="0"/>
          <w:divBdr>
            <w:top w:val="none" w:sz="0" w:space="0" w:color="auto"/>
            <w:left w:val="none" w:sz="0" w:space="0" w:color="auto"/>
            <w:bottom w:val="none" w:sz="0" w:space="0" w:color="auto"/>
            <w:right w:val="none" w:sz="0" w:space="0" w:color="auto"/>
          </w:divBdr>
          <w:divsChild>
            <w:div w:id="988945510">
              <w:marLeft w:val="0"/>
              <w:marRight w:val="0"/>
              <w:marTop w:val="0"/>
              <w:marBottom w:val="0"/>
              <w:divBdr>
                <w:top w:val="none" w:sz="0" w:space="0" w:color="auto"/>
                <w:left w:val="none" w:sz="0" w:space="0" w:color="auto"/>
                <w:bottom w:val="none" w:sz="0" w:space="0" w:color="auto"/>
                <w:right w:val="none" w:sz="0" w:space="0" w:color="auto"/>
              </w:divBdr>
            </w:div>
          </w:divsChild>
        </w:div>
        <w:div w:id="190652438">
          <w:marLeft w:val="0"/>
          <w:marRight w:val="0"/>
          <w:marTop w:val="0"/>
          <w:marBottom w:val="0"/>
          <w:divBdr>
            <w:top w:val="none" w:sz="0" w:space="0" w:color="auto"/>
            <w:left w:val="none" w:sz="0" w:space="0" w:color="auto"/>
            <w:bottom w:val="none" w:sz="0" w:space="0" w:color="auto"/>
            <w:right w:val="none" w:sz="0" w:space="0" w:color="auto"/>
          </w:divBdr>
          <w:divsChild>
            <w:div w:id="913783469">
              <w:marLeft w:val="0"/>
              <w:marRight w:val="0"/>
              <w:marTop w:val="0"/>
              <w:marBottom w:val="0"/>
              <w:divBdr>
                <w:top w:val="none" w:sz="0" w:space="0" w:color="auto"/>
                <w:left w:val="none" w:sz="0" w:space="0" w:color="auto"/>
                <w:bottom w:val="none" w:sz="0" w:space="0" w:color="auto"/>
                <w:right w:val="none" w:sz="0" w:space="0" w:color="auto"/>
              </w:divBdr>
            </w:div>
          </w:divsChild>
        </w:div>
        <w:div w:id="241532500">
          <w:marLeft w:val="0"/>
          <w:marRight w:val="0"/>
          <w:marTop w:val="0"/>
          <w:marBottom w:val="0"/>
          <w:divBdr>
            <w:top w:val="none" w:sz="0" w:space="0" w:color="auto"/>
            <w:left w:val="none" w:sz="0" w:space="0" w:color="auto"/>
            <w:bottom w:val="none" w:sz="0" w:space="0" w:color="auto"/>
            <w:right w:val="none" w:sz="0" w:space="0" w:color="auto"/>
          </w:divBdr>
          <w:divsChild>
            <w:div w:id="1538204178">
              <w:marLeft w:val="0"/>
              <w:marRight w:val="0"/>
              <w:marTop w:val="0"/>
              <w:marBottom w:val="0"/>
              <w:divBdr>
                <w:top w:val="none" w:sz="0" w:space="0" w:color="auto"/>
                <w:left w:val="none" w:sz="0" w:space="0" w:color="auto"/>
                <w:bottom w:val="none" w:sz="0" w:space="0" w:color="auto"/>
                <w:right w:val="none" w:sz="0" w:space="0" w:color="auto"/>
              </w:divBdr>
            </w:div>
          </w:divsChild>
        </w:div>
        <w:div w:id="246840683">
          <w:marLeft w:val="0"/>
          <w:marRight w:val="0"/>
          <w:marTop w:val="0"/>
          <w:marBottom w:val="0"/>
          <w:divBdr>
            <w:top w:val="none" w:sz="0" w:space="0" w:color="auto"/>
            <w:left w:val="none" w:sz="0" w:space="0" w:color="auto"/>
            <w:bottom w:val="none" w:sz="0" w:space="0" w:color="auto"/>
            <w:right w:val="none" w:sz="0" w:space="0" w:color="auto"/>
          </w:divBdr>
          <w:divsChild>
            <w:div w:id="1623262555">
              <w:marLeft w:val="0"/>
              <w:marRight w:val="0"/>
              <w:marTop w:val="0"/>
              <w:marBottom w:val="0"/>
              <w:divBdr>
                <w:top w:val="none" w:sz="0" w:space="0" w:color="auto"/>
                <w:left w:val="none" w:sz="0" w:space="0" w:color="auto"/>
                <w:bottom w:val="none" w:sz="0" w:space="0" w:color="auto"/>
                <w:right w:val="none" w:sz="0" w:space="0" w:color="auto"/>
              </w:divBdr>
            </w:div>
          </w:divsChild>
        </w:div>
        <w:div w:id="299460671">
          <w:marLeft w:val="0"/>
          <w:marRight w:val="0"/>
          <w:marTop w:val="0"/>
          <w:marBottom w:val="0"/>
          <w:divBdr>
            <w:top w:val="none" w:sz="0" w:space="0" w:color="auto"/>
            <w:left w:val="none" w:sz="0" w:space="0" w:color="auto"/>
            <w:bottom w:val="none" w:sz="0" w:space="0" w:color="auto"/>
            <w:right w:val="none" w:sz="0" w:space="0" w:color="auto"/>
          </w:divBdr>
          <w:divsChild>
            <w:div w:id="355816508">
              <w:marLeft w:val="0"/>
              <w:marRight w:val="0"/>
              <w:marTop w:val="0"/>
              <w:marBottom w:val="0"/>
              <w:divBdr>
                <w:top w:val="none" w:sz="0" w:space="0" w:color="auto"/>
                <w:left w:val="none" w:sz="0" w:space="0" w:color="auto"/>
                <w:bottom w:val="none" w:sz="0" w:space="0" w:color="auto"/>
                <w:right w:val="none" w:sz="0" w:space="0" w:color="auto"/>
              </w:divBdr>
            </w:div>
          </w:divsChild>
        </w:div>
        <w:div w:id="307589736">
          <w:marLeft w:val="0"/>
          <w:marRight w:val="0"/>
          <w:marTop w:val="0"/>
          <w:marBottom w:val="0"/>
          <w:divBdr>
            <w:top w:val="none" w:sz="0" w:space="0" w:color="auto"/>
            <w:left w:val="none" w:sz="0" w:space="0" w:color="auto"/>
            <w:bottom w:val="none" w:sz="0" w:space="0" w:color="auto"/>
            <w:right w:val="none" w:sz="0" w:space="0" w:color="auto"/>
          </w:divBdr>
          <w:divsChild>
            <w:div w:id="1577394963">
              <w:marLeft w:val="0"/>
              <w:marRight w:val="0"/>
              <w:marTop w:val="0"/>
              <w:marBottom w:val="0"/>
              <w:divBdr>
                <w:top w:val="none" w:sz="0" w:space="0" w:color="auto"/>
                <w:left w:val="none" w:sz="0" w:space="0" w:color="auto"/>
                <w:bottom w:val="none" w:sz="0" w:space="0" w:color="auto"/>
                <w:right w:val="none" w:sz="0" w:space="0" w:color="auto"/>
              </w:divBdr>
            </w:div>
          </w:divsChild>
        </w:div>
        <w:div w:id="336660798">
          <w:marLeft w:val="0"/>
          <w:marRight w:val="0"/>
          <w:marTop w:val="0"/>
          <w:marBottom w:val="0"/>
          <w:divBdr>
            <w:top w:val="none" w:sz="0" w:space="0" w:color="auto"/>
            <w:left w:val="none" w:sz="0" w:space="0" w:color="auto"/>
            <w:bottom w:val="none" w:sz="0" w:space="0" w:color="auto"/>
            <w:right w:val="none" w:sz="0" w:space="0" w:color="auto"/>
          </w:divBdr>
          <w:divsChild>
            <w:div w:id="1212156102">
              <w:marLeft w:val="0"/>
              <w:marRight w:val="0"/>
              <w:marTop w:val="0"/>
              <w:marBottom w:val="0"/>
              <w:divBdr>
                <w:top w:val="none" w:sz="0" w:space="0" w:color="auto"/>
                <w:left w:val="none" w:sz="0" w:space="0" w:color="auto"/>
                <w:bottom w:val="none" w:sz="0" w:space="0" w:color="auto"/>
                <w:right w:val="none" w:sz="0" w:space="0" w:color="auto"/>
              </w:divBdr>
            </w:div>
          </w:divsChild>
        </w:div>
        <w:div w:id="350768084">
          <w:marLeft w:val="0"/>
          <w:marRight w:val="0"/>
          <w:marTop w:val="0"/>
          <w:marBottom w:val="0"/>
          <w:divBdr>
            <w:top w:val="none" w:sz="0" w:space="0" w:color="auto"/>
            <w:left w:val="none" w:sz="0" w:space="0" w:color="auto"/>
            <w:bottom w:val="none" w:sz="0" w:space="0" w:color="auto"/>
            <w:right w:val="none" w:sz="0" w:space="0" w:color="auto"/>
          </w:divBdr>
          <w:divsChild>
            <w:div w:id="34547201">
              <w:marLeft w:val="0"/>
              <w:marRight w:val="0"/>
              <w:marTop w:val="0"/>
              <w:marBottom w:val="0"/>
              <w:divBdr>
                <w:top w:val="none" w:sz="0" w:space="0" w:color="auto"/>
                <w:left w:val="none" w:sz="0" w:space="0" w:color="auto"/>
                <w:bottom w:val="none" w:sz="0" w:space="0" w:color="auto"/>
                <w:right w:val="none" w:sz="0" w:space="0" w:color="auto"/>
              </w:divBdr>
            </w:div>
          </w:divsChild>
        </w:div>
        <w:div w:id="388770031">
          <w:marLeft w:val="0"/>
          <w:marRight w:val="0"/>
          <w:marTop w:val="0"/>
          <w:marBottom w:val="0"/>
          <w:divBdr>
            <w:top w:val="none" w:sz="0" w:space="0" w:color="auto"/>
            <w:left w:val="none" w:sz="0" w:space="0" w:color="auto"/>
            <w:bottom w:val="none" w:sz="0" w:space="0" w:color="auto"/>
            <w:right w:val="none" w:sz="0" w:space="0" w:color="auto"/>
          </w:divBdr>
          <w:divsChild>
            <w:div w:id="381097359">
              <w:marLeft w:val="0"/>
              <w:marRight w:val="0"/>
              <w:marTop w:val="0"/>
              <w:marBottom w:val="0"/>
              <w:divBdr>
                <w:top w:val="none" w:sz="0" w:space="0" w:color="auto"/>
                <w:left w:val="none" w:sz="0" w:space="0" w:color="auto"/>
                <w:bottom w:val="none" w:sz="0" w:space="0" w:color="auto"/>
                <w:right w:val="none" w:sz="0" w:space="0" w:color="auto"/>
              </w:divBdr>
            </w:div>
          </w:divsChild>
        </w:div>
        <w:div w:id="399447722">
          <w:marLeft w:val="0"/>
          <w:marRight w:val="0"/>
          <w:marTop w:val="0"/>
          <w:marBottom w:val="0"/>
          <w:divBdr>
            <w:top w:val="none" w:sz="0" w:space="0" w:color="auto"/>
            <w:left w:val="none" w:sz="0" w:space="0" w:color="auto"/>
            <w:bottom w:val="none" w:sz="0" w:space="0" w:color="auto"/>
            <w:right w:val="none" w:sz="0" w:space="0" w:color="auto"/>
          </w:divBdr>
          <w:divsChild>
            <w:div w:id="812991473">
              <w:marLeft w:val="0"/>
              <w:marRight w:val="0"/>
              <w:marTop w:val="0"/>
              <w:marBottom w:val="0"/>
              <w:divBdr>
                <w:top w:val="none" w:sz="0" w:space="0" w:color="auto"/>
                <w:left w:val="none" w:sz="0" w:space="0" w:color="auto"/>
                <w:bottom w:val="none" w:sz="0" w:space="0" w:color="auto"/>
                <w:right w:val="none" w:sz="0" w:space="0" w:color="auto"/>
              </w:divBdr>
            </w:div>
          </w:divsChild>
        </w:div>
        <w:div w:id="413169468">
          <w:marLeft w:val="0"/>
          <w:marRight w:val="0"/>
          <w:marTop w:val="0"/>
          <w:marBottom w:val="0"/>
          <w:divBdr>
            <w:top w:val="none" w:sz="0" w:space="0" w:color="auto"/>
            <w:left w:val="none" w:sz="0" w:space="0" w:color="auto"/>
            <w:bottom w:val="none" w:sz="0" w:space="0" w:color="auto"/>
            <w:right w:val="none" w:sz="0" w:space="0" w:color="auto"/>
          </w:divBdr>
          <w:divsChild>
            <w:div w:id="707879987">
              <w:marLeft w:val="0"/>
              <w:marRight w:val="0"/>
              <w:marTop w:val="0"/>
              <w:marBottom w:val="0"/>
              <w:divBdr>
                <w:top w:val="none" w:sz="0" w:space="0" w:color="auto"/>
                <w:left w:val="none" w:sz="0" w:space="0" w:color="auto"/>
                <w:bottom w:val="none" w:sz="0" w:space="0" w:color="auto"/>
                <w:right w:val="none" w:sz="0" w:space="0" w:color="auto"/>
              </w:divBdr>
            </w:div>
          </w:divsChild>
        </w:div>
        <w:div w:id="481309242">
          <w:marLeft w:val="0"/>
          <w:marRight w:val="0"/>
          <w:marTop w:val="0"/>
          <w:marBottom w:val="0"/>
          <w:divBdr>
            <w:top w:val="none" w:sz="0" w:space="0" w:color="auto"/>
            <w:left w:val="none" w:sz="0" w:space="0" w:color="auto"/>
            <w:bottom w:val="none" w:sz="0" w:space="0" w:color="auto"/>
            <w:right w:val="none" w:sz="0" w:space="0" w:color="auto"/>
          </w:divBdr>
          <w:divsChild>
            <w:div w:id="2079476678">
              <w:marLeft w:val="0"/>
              <w:marRight w:val="0"/>
              <w:marTop w:val="0"/>
              <w:marBottom w:val="0"/>
              <w:divBdr>
                <w:top w:val="none" w:sz="0" w:space="0" w:color="auto"/>
                <w:left w:val="none" w:sz="0" w:space="0" w:color="auto"/>
                <w:bottom w:val="none" w:sz="0" w:space="0" w:color="auto"/>
                <w:right w:val="none" w:sz="0" w:space="0" w:color="auto"/>
              </w:divBdr>
            </w:div>
          </w:divsChild>
        </w:div>
        <w:div w:id="495149985">
          <w:marLeft w:val="0"/>
          <w:marRight w:val="0"/>
          <w:marTop w:val="0"/>
          <w:marBottom w:val="0"/>
          <w:divBdr>
            <w:top w:val="none" w:sz="0" w:space="0" w:color="auto"/>
            <w:left w:val="none" w:sz="0" w:space="0" w:color="auto"/>
            <w:bottom w:val="none" w:sz="0" w:space="0" w:color="auto"/>
            <w:right w:val="none" w:sz="0" w:space="0" w:color="auto"/>
          </w:divBdr>
          <w:divsChild>
            <w:div w:id="1871261707">
              <w:marLeft w:val="0"/>
              <w:marRight w:val="0"/>
              <w:marTop w:val="0"/>
              <w:marBottom w:val="0"/>
              <w:divBdr>
                <w:top w:val="none" w:sz="0" w:space="0" w:color="auto"/>
                <w:left w:val="none" w:sz="0" w:space="0" w:color="auto"/>
                <w:bottom w:val="none" w:sz="0" w:space="0" w:color="auto"/>
                <w:right w:val="none" w:sz="0" w:space="0" w:color="auto"/>
              </w:divBdr>
            </w:div>
          </w:divsChild>
        </w:div>
        <w:div w:id="530725401">
          <w:marLeft w:val="0"/>
          <w:marRight w:val="0"/>
          <w:marTop w:val="0"/>
          <w:marBottom w:val="0"/>
          <w:divBdr>
            <w:top w:val="none" w:sz="0" w:space="0" w:color="auto"/>
            <w:left w:val="none" w:sz="0" w:space="0" w:color="auto"/>
            <w:bottom w:val="none" w:sz="0" w:space="0" w:color="auto"/>
            <w:right w:val="none" w:sz="0" w:space="0" w:color="auto"/>
          </w:divBdr>
          <w:divsChild>
            <w:div w:id="255330889">
              <w:marLeft w:val="0"/>
              <w:marRight w:val="0"/>
              <w:marTop w:val="0"/>
              <w:marBottom w:val="0"/>
              <w:divBdr>
                <w:top w:val="none" w:sz="0" w:space="0" w:color="auto"/>
                <w:left w:val="none" w:sz="0" w:space="0" w:color="auto"/>
                <w:bottom w:val="none" w:sz="0" w:space="0" w:color="auto"/>
                <w:right w:val="none" w:sz="0" w:space="0" w:color="auto"/>
              </w:divBdr>
            </w:div>
          </w:divsChild>
        </w:div>
        <w:div w:id="553856963">
          <w:marLeft w:val="0"/>
          <w:marRight w:val="0"/>
          <w:marTop w:val="0"/>
          <w:marBottom w:val="0"/>
          <w:divBdr>
            <w:top w:val="none" w:sz="0" w:space="0" w:color="auto"/>
            <w:left w:val="none" w:sz="0" w:space="0" w:color="auto"/>
            <w:bottom w:val="none" w:sz="0" w:space="0" w:color="auto"/>
            <w:right w:val="none" w:sz="0" w:space="0" w:color="auto"/>
          </w:divBdr>
          <w:divsChild>
            <w:div w:id="840199243">
              <w:marLeft w:val="0"/>
              <w:marRight w:val="0"/>
              <w:marTop w:val="0"/>
              <w:marBottom w:val="0"/>
              <w:divBdr>
                <w:top w:val="none" w:sz="0" w:space="0" w:color="auto"/>
                <w:left w:val="none" w:sz="0" w:space="0" w:color="auto"/>
                <w:bottom w:val="none" w:sz="0" w:space="0" w:color="auto"/>
                <w:right w:val="none" w:sz="0" w:space="0" w:color="auto"/>
              </w:divBdr>
            </w:div>
          </w:divsChild>
        </w:div>
        <w:div w:id="559560131">
          <w:marLeft w:val="0"/>
          <w:marRight w:val="0"/>
          <w:marTop w:val="0"/>
          <w:marBottom w:val="0"/>
          <w:divBdr>
            <w:top w:val="none" w:sz="0" w:space="0" w:color="auto"/>
            <w:left w:val="none" w:sz="0" w:space="0" w:color="auto"/>
            <w:bottom w:val="none" w:sz="0" w:space="0" w:color="auto"/>
            <w:right w:val="none" w:sz="0" w:space="0" w:color="auto"/>
          </w:divBdr>
          <w:divsChild>
            <w:div w:id="1646542780">
              <w:marLeft w:val="0"/>
              <w:marRight w:val="0"/>
              <w:marTop w:val="0"/>
              <w:marBottom w:val="0"/>
              <w:divBdr>
                <w:top w:val="none" w:sz="0" w:space="0" w:color="auto"/>
                <w:left w:val="none" w:sz="0" w:space="0" w:color="auto"/>
                <w:bottom w:val="none" w:sz="0" w:space="0" w:color="auto"/>
                <w:right w:val="none" w:sz="0" w:space="0" w:color="auto"/>
              </w:divBdr>
            </w:div>
          </w:divsChild>
        </w:div>
        <w:div w:id="585966489">
          <w:marLeft w:val="0"/>
          <w:marRight w:val="0"/>
          <w:marTop w:val="0"/>
          <w:marBottom w:val="0"/>
          <w:divBdr>
            <w:top w:val="none" w:sz="0" w:space="0" w:color="auto"/>
            <w:left w:val="none" w:sz="0" w:space="0" w:color="auto"/>
            <w:bottom w:val="none" w:sz="0" w:space="0" w:color="auto"/>
            <w:right w:val="none" w:sz="0" w:space="0" w:color="auto"/>
          </w:divBdr>
          <w:divsChild>
            <w:div w:id="289016190">
              <w:marLeft w:val="0"/>
              <w:marRight w:val="0"/>
              <w:marTop w:val="0"/>
              <w:marBottom w:val="0"/>
              <w:divBdr>
                <w:top w:val="none" w:sz="0" w:space="0" w:color="auto"/>
                <w:left w:val="none" w:sz="0" w:space="0" w:color="auto"/>
                <w:bottom w:val="none" w:sz="0" w:space="0" w:color="auto"/>
                <w:right w:val="none" w:sz="0" w:space="0" w:color="auto"/>
              </w:divBdr>
            </w:div>
          </w:divsChild>
        </w:div>
        <w:div w:id="593324717">
          <w:marLeft w:val="0"/>
          <w:marRight w:val="0"/>
          <w:marTop w:val="0"/>
          <w:marBottom w:val="0"/>
          <w:divBdr>
            <w:top w:val="none" w:sz="0" w:space="0" w:color="auto"/>
            <w:left w:val="none" w:sz="0" w:space="0" w:color="auto"/>
            <w:bottom w:val="none" w:sz="0" w:space="0" w:color="auto"/>
            <w:right w:val="none" w:sz="0" w:space="0" w:color="auto"/>
          </w:divBdr>
          <w:divsChild>
            <w:div w:id="1038510825">
              <w:marLeft w:val="0"/>
              <w:marRight w:val="0"/>
              <w:marTop w:val="0"/>
              <w:marBottom w:val="0"/>
              <w:divBdr>
                <w:top w:val="none" w:sz="0" w:space="0" w:color="auto"/>
                <w:left w:val="none" w:sz="0" w:space="0" w:color="auto"/>
                <w:bottom w:val="none" w:sz="0" w:space="0" w:color="auto"/>
                <w:right w:val="none" w:sz="0" w:space="0" w:color="auto"/>
              </w:divBdr>
            </w:div>
          </w:divsChild>
        </w:div>
        <w:div w:id="633948747">
          <w:marLeft w:val="0"/>
          <w:marRight w:val="0"/>
          <w:marTop w:val="0"/>
          <w:marBottom w:val="0"/>
          <w:divBdr>
            <w:top w:val="none" w:sz="0" w:space="0" w:color="auto"/>
            <w:left w:val="none" w:sz="0" w:space="0" w:color="auto"/>
            <w:bottom w:val="none" w:sz="0" w:space="0" w:color="auto"/>
            <w:right w:val="none" w:sz="0" w:space="0" w:color="auto"/>
          </w:divBdr>
          <w:divsChild>
            <w:div w:id="890266715">
              <w:marLeft w:val="0"/>
              <w:marRight w:val="0"/>
              <w:marTop w:val="0"/>
              <w:marBottom w:val="0"/>
              <w:divBdr>
                <w:top w:val="none" w:sz="0" w:space="0" w:color="auto"/>
                <w:left w:val="none" w:sz="0" w:space="0" w:color="auto"/>
                <w:bottom w:val="none" w:sz="0" w:space="0" w:color="auto"/>
                <w:right w:val="none" w:sz="0" w:space="0" w:color="auto"/>
              </w:divBdr>
            </w:div>
          </w:divsChild>
        </w:div>
        <w:div w:id="666371040">
          <w:marLeft w:val="0"/>
          <w:marRight w:val="0"/>
          <w:marTop w:val="0"/>
          <w:marBottom w:val="0"/>
          <w:divBdr>
            <w:top w:val="none" w:sz="0" w:space="0" w:color="auto"/>
            <w:left w:val="none" w:sz="0" w:space="0" w:color="auto"/>
            <w:bottom w:val="none" w:sz="0" w:space="0" w:color="auto"/>
            <w:right w:val="none" w:sz="0" w:space="0" w:color="auto"/>
          </w:divBdr>
          <w:divsChild>
            <w:div w:id="1668745371">
              <w:marLeft w:val="0"/>
              <w:marRight w:val="0"/>
              <w:marTop w:val="0"/>
              <w:marBottom w:val="0"/>
              <w:divBdr>
                <w:top w:val="none" w:sz="0" w:space="0" w:color="auto"/>
                <w:left w:val="none" w:sz="0" w:space="0" w:color="auto"/>
                <w:bottom w:val="none" w:sz="0" w:space="0" w:color="auto"/>
                <w:right w:val="none" w:sz="0" w:space="0" w:color="auto"/>
              </w:divBdr>
            </w:div>
          </w:divsChild>
        </w:div>
        <w:div w:id="678389368">
          <w:marLeft w:val="0"/>
          <w:marRight w:val="0"/>
          <w:marTop w:val="0"/>
          <w:marBottom w:val="0"/>
          <w:divBdr>
            <w:top w:val="none" w:sz="0" w:space="0" w:color="auto"/>
            <w:left w:val="none" w:sz="0" w:space="0" w:color="auto"/>
            <w:bottom w:val="none" w:sz="0" w:space="0" w:color="auto"/>
            <w:right w:val="none" w:sz="0" w:space="0" w:color="auto"/>
          </w:divBdr>
          <w:divsChild>
            <w:div w:id="1232078019">
              <w:marLeft w:val="0"/>
              <w:marRight w:val="0"/>
              <w:marTop w:val="0"/>
              <w:marBottom w:val="0"/>
              <w:divBdr>
                <w:top w:val="none" w:sz="0" w:space="0" w:color="auto"/>
                <w:left w:val="none" w:sz="0" w:space="0" w:color="auto"/>
                <w:bottom w:val="none" w:sz="0" w:space="0" w:color="auto"/>
                <w:right w:val="none" w:sz="0" w:space="0" w:color="auto"/>
              </w:divBdr>
            </w:div>
          </w:divsChild>
        </w:div>
        <w:div w:id="689111055">
          <w:marLeft w:val="0"/>
          <w:marRight w:val="0"/>
          <w:marTop w:val="0"/>
          <w:marBottom w:val="0"/>
          <w:divBdr>
            <w:top w:val="none" w:sz="0" w:space="0" w:color="auto"/>
            <w:left w:val="none" w:sz="0" w:space="0" w:color="auto"/>
            <w:bottom w:val="none" w:sz="0" w:space="0" w:color="auto"/>
            <w:right w:val="none" w:sz="0" w:space="0" w:color="auto"/>
          </w:divBdr>
          <w:divsChild>
            <w:div w:id="906037927">
              <w:marLeft w:val="0"/>
              <w:marRight w:val="0"/>
              <w:marTop w:val="0"/>
              <w:marBottom w:val="0"/>
              <w:divBdr>
                <w:top w:val="none" w:sz="0" w:space="0" w:color="auto"/>
                <w:left w:val="none" w:sz="0" w:space="0" w:color="auto"/>
                <w:bottom w:val="none" w:sz="0" w:space="0" w:color="auto"/>
                <w:right w:val="none" w:sz="0" w:space="0" w:color="auto"/>
              </w:divBdr>
            </w:div>
          </w:divsChild>
        </w:div>
        <w:div w:id="690566042">
          <w:marLeft w:val="0"/>
          <w:marRight w:val="0"/>
          <w:marTop w:val="0"/>
          <w:marBottom w:val="0"/>
          <w:divBdr>
            <w:top w:val="none" w:sz="0" w:space="0" w:color="auto"/>
            <w:left w:val="none" w:sz="0" w:space="0" w:color="auto"/>
            <w:bottom w:val="none" w:sz="0" w:space="0" w:color="auto"/>
            <w:right w:val="none" w:sz="0" w:space="0" w:color="auto"/>
          </w:divBdr>
          <w:divsChild>
            <w:div w:id="601188894">
              <w:marLeft w:val="0"/>
              <w:marRight w:val="0"/>
              <w:marTop w:val="0"/>
              <w:marBottom w:val="0"/>
              <w:divBdr>
                <w:top w:val="none" w:sz="0" w:space="0" w:color="auto"/>
                <w:left w:val="none" w:sz="0" w:space="0" w:color="auto"/>
                <w:bottom w:val="none" w:sz="0" w:space="0" w:color="auto"/>
                <w:right w:val="none" w:sz="0" w:space="0" w:color="auto"/>
              </w:divBdr>
            </w:div>
          </w:divsChild>
        </w:div>
        <w:div w:id="691607363">
          <w:marLeft w:val="0"/>
          <w:marRight w:val="0"/>
          <w:marTop w:val="0"/>
          <w:marBottom w:val="0"/>
          <w:divBdr>
            <w:top w:val="none" w:sz="0" w:space="0" w:color="auto"/>
            <w:left w:val="none" w:sz="0" w:space="0" w:color="auto"/>
            <w:bottom w:val="none" w:sz="0" w:space="0" w:color="auto"/>
            <w:right w:val="none" w:sz="0" w:space="0" w:color="auto"/>
          </w:divBdr>
          <w:divsChild>
            <w:div w:id="426536732">
              <w:marLeft w:val="0"/>
              <w:marRight w:val="0"/>
              <w:marTop w:val="0"/>
              <w:marBottom w:val="0"/>
              <w:divBdr>
                <w:top w:val="none" w:sz="0" w:space="0" w:color="auto"/>
                <w:left w:val="none" w:sz="0" w:space="0" w:color="auto"/>
                <w:bottom w:val="none" w:sz="0" w:space="0" w:color="auto"/>
                <w:right w:val="none" w:sz="0" w:space="0" w:color="auto"/>
              </w:divBdr>
            </w:div>
          </w:divsChild>
        </w:div>
        <w:div w:id="699739416">
          <w:marLeft w:val="0"/>
          <w:marRight w:val="0"/>
          <w:marTop w:val="0"/>
          <w:marBottom w:val="0"/>
          <w:divBdr>
            <w:top w:val="none" w:sz="0" w:space="0" w:color="auto"/>
            <w:left w:val="none" w:sz="0" w:space="0" w:color="auto"/>
            <w:bottom w:val="none" w:sz="0" w:space="0" w:color="auto"/>
            <w:right w:val="none" w:sz="0" w:space="0" w:color="auto"/>
          </w:divBdr>
          <w:divsChild>
            <w:div w:id="610472438">
              <w:marLeft w:val="0"/>
              <w:marRight w:val="0"/>
              <w:marTop w:val="0"/>
              <w:marBottom w:val="0"/>
              <w:divBdr>
                <w:top w:val="none" w:sz="0" w:space="0" w:color="auto"/>
                <w:left w:val="none" w:sz="0" w:space="0" w:color="auto"/>
                <w:bottom w:val="none" w:sz="0" w:space="0" w:color="auto"/>
                <w:right w:val="none" w:sz="0" w:space="0" w:color="auto"/>
              </w:divBdr>
            </w:div>
          </w:divsChild>
        </w:div>
        <w:div w:id="752699842">
          <w:marLeft w:val="0"/>
          <w:marRight w:val="0"/>
          <w:marTop w:val="0"/>
          <w:marBottom w:val="0"/>
          <w:divBdr>
            <w:top w:val="none" w:sz="0" w:space="0" w:color="auto"/>
            <w:left w:val="none" w:sz="0" w:space="0" w:color="auto"/>
            <w:bottom w:val="none" w:sz="0" w:space="0" w:color="auto"/>
            <w:right w:val="none" w:sz="0" w:space="0" w:color="auto"/>
          </w:divBdr>
          <w:divsChild>
            <w:div w:id="554973876">
              <w:marLeft w:val="0"/>
              <w:marRight w:val="0"/>
              <w:marTop w:val="0"/>
              <w:marBottom w:val="0"/>
              <w:divBdr>
                <w:top w:val="none" w:sz="0" w:space="0" w:color="auto"/>
                <w:left w:val="none" w:sz="0" w:space="0" w:color="auto"/>
                <w:bottom w:val="none" w:sz="0" w:space="0" w:color="auto"/>
                <w:right w:val="none" w:sz="0" w:space="0" w:color="auto"/>
              </w:divBdr>
            </w:div>
          </w:divsChild>
        </w:div>
        <w:div w:id="793717737">
          <w:marLeft w:val="0"/>
          <w:marRight w:val="0"/>
          <w:marTop w:val="0"/>
          <w:marBottom w:val="0"/>
          <w:divBdr>
            <w:top w:val="none" w:sz="0" w:space="0" w:color="auto"/>
            <w:left w:val="none" w:sz="0" w:space="0" w:color="auto"/>
            <w:bottom w:val="none" w:sz="0" w:space="0" w:color="auto"/>
            <w:right w:val="none" w:sz="0" w:space="0" w:color="auto"/>
          </w:divBdr>
          <w:divsChild>
            <w:div w:id="170072047">
              <w:marLeft w:val="0"/>
              <w:marRight w:val="0"/>
              <w:marTop w:val="0"/>
              <w:marBottom w:val="0"/>
              <w:divBdr>
                <w:top w:val="none" w:sz="0" w:space="0" w:color="auto"/>
                <w:left w:val="none" w:sz="0" w:space="0" w:color="auto"/>
                <w:bottom w:val="none" w:sz="0" w:space="0" w:color="auto"/>
                <w:right w:val="none" w:sz="0" w:space="0" w:color="auto"/>
              </w:divBdr>
            </w:div>
          </w:divsChild>
        </w:div>
        <w:div w:id="856890422">
          <w:marLeft w:val="0"/>
          <w:marRight w:val="0"/>
          <w:marTop w:val="0"/>
          <w:marBottom w:val="0"/>
          <w:divBdr>
            <w:top w:val="none" w:sz="0" w:space="0" w:color="auto"/>
            <w:left w:val="none" w:sz="0" w:space="0" w:color="auto"/>
            <w:bottom w:val="none" w:sz="0" w:space="0" w:color="auto"/>
            <w:right w:val="none" w:sz="0" w:space="0" w:color="auto"/>
          </w:divBdr>
          <w:divsChild>
            <w:div w:id="1770538230">
              <w:marLeft w:val="0"/>
              <w:marRight w:val="0"/>
              <w:marTop w:val="0"/>
              <w:marBottom w:val="0"/>
              <w:divBdr>
                <w:top w:val="none" w:sz="0" w:space="0" w:color="auto"/>
                <w:left w:val="none" w:sz="0" w:space="0" w:color="auto"/>
                <w:bottom w:val="none" w:sz="0" w:space="0" w:color="auto"/>
                <w:right w:val="none" w:sz="0" w:space="0" w:color="auto"/>
              </w:divBdr>
            </w:div>
          </w:divsChild>
        </w:div>
        <w:div w:id="884685585">
          <w:marLeft w:val="0"/>
          <w:marRight w:val="0"/>
          <w:marTop w:val="0"/>
          <w:marBottom w:val="0"/>
          <w:divBdr>
            <w:top w:val="none" w:sz="0" w:space="0" w:color="auto"/>
            <w:left w:val="none" w:sz="0" w:space="0" w:color="auto"/>
            <w:bottom w:val="none" w:sz="0" w:space="0" w:color="auto"/>
            <w:right w:val="none" w:sz="0" w:space="0" w:color="auto"/>
          </w:divBdr>
          <w:divsChild>
            <w:div w:id="1070883965">
              <w:marLeft w:val="0"/>
              <w:marRight w:val="0"/>
              <w:marTop w:val="0"/>
              <w:marBottom w:val="0"/>
              <w:divBdr>
                <w:top w:val="none" w:sz="0" w:space="0" w:color="auto"/>
                <w:left w:val="none" w:sz="0" w:space="0" w:color="auto"/>
                <w:bottom w:val="none" w:sz="0" w:space="0" w:color="auto"/>
                <w:right w:val="none" w:sz="0" w:space="0" w:color="auto"/>
              </w:divBdr>
            </w:div>
          </w:divsChild>
        </w:div>
        <w:div w:id="891766355">
          <w:marLeft w:val="0"/>
          <w:marRight w:val="0"/>
          <w:marTop w:val="0"/>
          <w:marBottom w:val="0"/>
          <w:divBdr>
            <w:top w:val="none" w:sz="0" w:space="0" w:color="auto"/>
            <w:left w:val="none" w:sz="0" w:space="0" w:color="auto"/>
            <w:bottom w:val="none" w:sz="0" w:space="0" w:color="auto"/>
            <w:right w:val="none" w:sz="0" w:space="0" w:color="auto"/>
          </w:divBdr>
          <w:divsChild>
            <w:div w:id="1002926142">
              <w:marLeft w:val="0"/>
              <w:marRight w:val="0"/>
              <w:marTop w:val="0"/>
              <w:marBottom w:val="0"/>
              <w:divBdr>
                <w:top w:val="none" w:sz="0" w:space="0" w:color="auto"/>
                <w:left w:val="none" w:sz="0" w:space="0" w:color="auto"/>
                <w:bottom w:val="none" w:sz="0" w:space="0" w:color="auto"/>
                <w:right w:val="none" w:sz="0" w:space="0" w:color="auto"/>
              </w:divBdr>
            </w:div>
          </w:divsChild>
        </w:div>
        <w:div w:id="909996645">
          <w:marLeft w:val="0"/>
          <w:marRight w:val="0"/>
          <w:marTop w:val="0"/>
          <w:marBottom w:val="0"/>
          <w:divBdr>
            <w:top w:val="none" w:sz="0" w:space="0" w:color="auto"/>
            <w:left w:val="none" w:sz="0" w:space="0" w:color="auto"/>
            <w:bottom w:val="none" w:sz="0" w:space="0" w:color="auto"/>
            <w:right w:val="none" w:sz="0" w:space="0" w:color="auto"/>
          </w:divBdr>
          <w:divsChild>
            <w:div w:id="18169381">
              <w:marLeft w:val="0"/>
              <w:marRight w:val="0"/>
              <w:marTop w:val="0"/>
              <w:marBottom w:val="0"/>
              <w:divBdr>
                <w:top w:val="none" w:sz="0" w:space="0" w:color="auto"/>
                <w:left w:val="none" w:sz="0" w:space="0" w:color="auto"/>
                <w:bottom w:val="none" w:sz="0" w:space="0" w:color="auto"/>
                <w:right w:val="none" w:sz="0" w:space="0" w:color="auto"/>
              </w:divBdr>
            </w:div>
          </w:divsChild>
        </w:div>
        <w:div w:id="934093552">
          <w:marLeft w:val="0"/>
          <w:marRight w:val="0"/>
          <w:marTop w:val="0"/>
          <w:marBottom w:val="0"/>
          <w:divBdr>
            <w:top w:val="none" w:sz="0" w:space="0" w:color="auto"/>
            <w:left w:val="none" w:sz="0" w:space="0" w:color="auto"/>
            <w:bottom w:val="none" w:sz="0" w:space="0" w:color="auto"/>
            <w:right w:val="none" w:sz="0" w:space="0" w:color="auto"/>
          </w:divBdr>
          <w:divsChild>
            <w:div w:id="655184890">
              <w:marLeft w:val="0"/>
              <w:marRight w:val="0"/>
              <w:marTop w:val="0"/>
              <w:marBottom w:val="0"/>
              <w:divBdr>
                <w:top w:val="none" w:sz="0" w:space="0" w:color="auto"/>
                <w:left w:val="none" w:sz="0" w:space="0" w:color="auto"/>
                <w:bottom w:val="none" w:sz="0" w:space="0" w:color="auto"/>
                <w:right w:val="none" w:sz="0" w:space="0" w:color="auto"/>
              </w:divBdr>
            </w:div>
          </w:divsChild>
        </w:div>
        <w:div w:id="936714891">
          <w:marLeft w:val="0"/>
          <w:marRight w:val="0"/>
          <w:marTop w:val="0"/>
          <w:marBottom w:val="0"/>
          <w:divBdr>
            <w:top w:val="none" w:sz="0" w:space="0" w:color="auto"/>
            <w:left w:val="none" w:sz="0" w:space="0" w:color="auto"/>
            <w:bottom w:val="none" w:sz="0" w:space="0" w:color="auto"/>
            <w:right w:val="none" w:sz="0" w:space="0" w:color="auto"/>
          </w:divBdr>
          <w:divsChild>
            <w:div w:id="518203526">
              <w:marLeft w:val="0"/>
              <w:marRight w:val="0"/>
              <w:marTop w:val="0"/>
              <w:marBottom w:val="0"/>
              <w:divBdr>
                <w:top w:val="none" w:sz="0" w:space="0" w:color="auto"/>
                <w:left w:val="none" w:sz="0" w:space="0" w:color="auto"/>
                <w:bottom w:val="none" w:sz="0" w:space="0" w:color="auto"/>
                <w:right w:val="none" w:sz="0" w:space="0" w:color="auto"/>
              </w:divBdr>
            </w:div>
          </w:divsChild>
        </w:div>
        <w:div w:id="943654746">
          <w:marLeft w:val="0"/>
          <w:marRight w:val="0"/>
          <w:marTop w:val="0"/>
          <w:marBottom w:val="0"/>
          <w:divBdr>
            <w:top w:val="none" w:sz="0" w:space="0" w:color="auto"/>
            <w:left w:val="none" w:sz="0" w:space="0" w:color="auto"/>
            <w:bottom w:val="none" w:sz="0" w:space="0" w:color="auto"/>
            <w:right w:val="none" w:sz="0" w:space="0" w:color="auto"/>
          </w:divBdr>
          <w:divsChild>
            <w:div w:id="875123566">
              <w:marLeft w:val="0"/>
              <w:marRight w:val="0"/>
              <w:marTop w:val="0"/>
              <w:marBottom w:val="0"/>
              <w:divBdr>
                <w:top w:val="none" w:sz="0" w:space="0" w:color="auto"/>
                <w:left w:val="none" w:sz="0" w:space="0" w:color="auto"/>
                <w:bottom w:val="none" w:sz="0" w:space="0" w:color="auto"/>
                <w:right w:val="none" w:sz="0" w:space="0" w:color="auto"/>
              </w:divBdr>
            </w:div>
          </w:divsChild>
        </w:div>
        <w:div w:id="995186836">
          <w:marLeft w:val="0"/>
          <w:marRight w:val="0"/>
          <w:marTop w:val="0"/>
          <w:marBottom w:val="0"/>
          <w:divBdr>
            <w:top w:val="none" w:sz="0" w:space="0" w:color="auto"/>
            <w:left w:val="none" w:sz="0" w:space="0" w:color="auto"/>
            <w:bottom w:val="none" w:sz="0" w:space="0" w:color="auto"/>
            <w:right w:val="none" w:sz="0" w:space="0" w:color="auto"/>
          </w:divBdr>
          <w:divsChild>
            <w:div w:id="469828673">
              <w:marLeft w:val="0"/>
              <w:marRight w:val="0"/>
              <w:marTop w:val="0"/>
              <w:marBottom w:val="0"/>
              <w:divBdr>
                <w:top w:val="none" w:sz="0" w:space="0" w:color="auto"/>
                <w:left w:val="none" w:sz="0" w:space="0" w:color="auto"/>
                <w:bottom w:val="none" w:sz="0" w:space="0" w:color="auto"/>
                <w:right w:val="none" w:sz="0" w:space="0" w:color="auto"/>
              </w:divBdr>
            </w:div>
          </w:divsChild>
        </w:div>
        <w:div w:id="1022781666">
          <w:marLeft w:val="0"/>
          <w:marRight w:val="0"/>
          <w:marTop w:val="0"/>
          <w:marBottom w:val="0"/>
          <w:divBdr>
            <w:top w:val="none" w:sz="0" w:space="0" w:color="auto"/>
            <w:left w:val="none" w:sz="0" w:space="0" w:color="auto"/>
            <w:bottom w:val="none" w:sz="0" w:space="0" w:color="auto"/>
            <w:right w:val="none" w:sz="0" w:space="0" w:color="auto"/>
          </w:divBdr>
          <w:divsChild>
            <w:div w:id="1441023186">
              <w:marLeft w:val="0"/>
              <w:marRight w:val="0"/>
              <w:marTop w:val="0"/>
              <w:marBottom w:val="0"/>
              <w:divBdr>
                <w:top w:val="none" w:sz="0" w:space="0" w:color="auto"/>
                <w:left w:val="none" w:sz="0" w:space="0" w:color="auto"/>
                <w:bottom w:val="none" w:sz="0" w:space="0" w:color="auto"/>
                <w:right w:val="none" w:sz="0" w:space="0" w:color="auto"/>
              </w:divBdr>
            </w:div>
          </w:divsChild>
        </w:div>
        <w:div w:id="1024359353">
          <w:marLeft w:val="0"/>
          <w:marRight w:val="0"/>
          <w:marTop w:val="0"/>
          <w:marBottom w:val="0"/>
          <w:divBdr>
            <w:top w:val="none" w:sz="0" w:space="0" w:color="auto"/>
            <w:left w:val="none" w:sz="0" w:space="0" w:color="auto"/>
            <w:bottom w:val="none" w:sz="0" w:space="0" w:color="auto"/>
            <w:right w:val="none" w:sz="0" w:space="0" w:color="auto"/>
          </w:divBdr>
          <w:divsChild>
            <w:div w:id="692456787">
              <w:marLeft w:val="0"/>
              <w:marRight w:val="0"/>
              <w:marTop w:val="0"/>
              <w:marBottom w:val="0"/>
              <w:divBdr>
                <w:top w:val="none" w:sz="0" w:space="0" w:color="auto"/>
                <w:left w:val="none" w:sz="0" w:space="0" w:color="auto"/>
                <w:bottom w:val="none" w:sz="0" w:space="0" w:color="auto"/>
                <w:right w:val="none" w:sz="0" w:space="0" w:color="auto"/>
              </w:divBdr>
            </w:div>
          </w:divsChild>
        </w:div>
        <w:div w:id="1070032729">
          <w:marLeft w:val="0"/>
          <w:marRight w:val="0"/>
          <w:marTop w:val="0"/>
          <w:marBottom w:val="0"/>
          <w:divBdr>
            <w:top w:val="none" w:sz="0" w:space="0" w:color="auto"/>
            <w:left w:val="none" w:sz="0" w:space="0" w:color="auto"/>
            <w:bottom w:val="none" w:sz="0" w:space="0" w:color="auto"/>
            <w:right w:val="none" w:sz="0" w:space="0" w:color="auto"/>
          </w:divBdr>
          <w:divsChild>
            <w:div w:id="64452188">
              <w:marLeft w:val="0"/>
              <w:marRight w:val="0"/>
              <w:marTop w:val="0"/>
              <w:marBottom w:val="0"/>
              <w:divBdr>
                <w:top w:val="none" w:sz="0" w:space="0" w:color="auto"/>
                <w:left w:val="none" w:sz="0" w:space="0" w:color="auto"/>
                <w:bottom w:val="none" w:sz="0" w:space="0" w:color="auto"/>
                <w:right w:val="none" w:sz="0" w:space="0" w:color="auto"/>
              </w:divBdr>
            </w:div>
          </w:divsChild>
        </w:div>
        <w:div w:id="1078478240">
          <w:marLeft w:val="0"/>
          <w:marRight w:val="0"/>
          <w:marTop w:val="0"/>
          <w:marBottom w:val="0"/>
          <w:divBdr>
            <w:top w:val="none" w:sz="0" w:space="0" w:color="auto"/>
            <w:left w:val="none" w:sz="0" w:space="0" w:color="auto"/>
            <w:bottom w:val="none" w:sz="0" w:space="0" w:color="auto"/>
            <w:right w:val="none" w:sz="0" w:space="0" w:color="auto"/>
          </w:divBdr>
          <w:divsChild>
            <w:div w:id="524908314">
              <w:marLeft w:val="0"/>
              <w:marRight w:val="0"/>
              <w:marTop w:val="0"/>
              <w:marBottom w:val="0"/>
              <w:divBdr>
                <w:top w:val="none" w:sz="0" w:space="0" w:color="auto"/>
                <w:left w:val="none" w:sz="0" w:space="0" w:color="auto"/>
                <w:bottom w:val="none" w:sz="0" w:space="0" w:color="auto"/>
                <w:right w:val="none" w:sz="0" w:space="0" w:color="auto"/>
              </w:divBdr>
            </w:div>
          </w:divsChild>
        </w:div>
        <w:div w:id="1098057698">
          <w:marLeft w:val="0"/>
          <w:marRight w:val="0"/>
          <w:marTop w:val="0"/>
          <w:marBottom w:val="0"/>
          <w:divBdr>
            <w:top w:val="none" w:sz="0" w:space="0" w:color="auto"/>
            <w:left w:val="none" w:sz="0" w:space="0" w:color="auto"/>
            <w:bottom w:val="none" w:sz="0" w:space="0" w:color="auto"/>
            <w:right w:val="none" w:sz="0" w:space="0" w:color="auto"/>
          </w:divBdr>
          <w:divsChild>
            <w:div w:id="1453984230">
              <w:marLeft w:val="0"/>
              <w:marRight w:val="0"/>
              <w:marTop w:val="0"/>
              <w:marBottom w:val="0"/>
              <w:divBdr>
                <w:top w:val="none" w:sz="0" w:space="0" w:color="auto"/>
                <w:left w:val="none" w:sz="0" w:space="0" w:color="auto"/>
                <w:bottom w:val="none" w:sz="0" w:space="0" w:color="auto"/>
                <w:right w:val="none" w:sz="0" w:space="0" w:color="auto"/>
              </w:divBdr>
            </w:div>
          </w:divsChild>
        </w:div>
        <w:div w:id="1112626076">
          <w:marLeft w:val="0"/>
          <w:marRight w:val="0"/>
          <w:marTop w:val="0"/>
          <w:marBottom w:val="0"/>
          <w:divBdr>
            <w:top w:val="none" w:sz="0" w:space="0" w:color="auto"/>
            <w:left w:val="none" w:sz="0" w:space="0" w:color="auto"/>
            <w:bottom w:val="none" w:sz="0" w:space="0" w:color="auto"/>
            <w:right w:val="none" w:sz="0" w:space="0" w:color="auto"/>
          </w:divBdr>
          <w:divsChild>
            <w:div w:id="2115787861">
              <w:marLeft w:val="0"/>
              <w:marRight w:val="0"/>
              <w:marTop w:val="0"/>
              <w:marBottom w:val="0"/>
              <w:divBdr>
                <w:top w:val="none" w:sz="0" w:space="0" w:color="auto"/>
                <w:left w:val="none" w:sz="0" w:space="0" w:color="auto"/>
                <w:bottom w:val="none" w:sz="0" w:space="0" w:color="auto"/>
                <w:right w:val="none" w:sz="0" w:space="0" w:color="auto"/>
              </w:divBdr>
            </w:div>
          </w:divsChild>
        </w:div>
        <w:div w:id="1147282006">
          <w:marLeft w:val="0"/>
          <w:marRight w:val="0"/>
          <w:marTop w:val="0"/>
          <w:marBottom w:val="0"/>
          <w:divBdr>
            <w:top w:val="none" w:sz="0" w:space="0" w:color="auto"/>
            <w:left w:val="none" w:sz="0" w:space="0" w:color="auto"/>
            <w:bottom w:val="none" w:sz="0" w:space="0" w:color="auto"/>
            <w:right w:val="none" w:sz="0" w:space="0" w:color="auto"/>
          </w:divBdr>
          <w:divsChild>
            <w:div w:id="1913078517">
              <w:marLeft w:val="0"/>
              <w:marRight w:val="0"/>
              <w:marTop w:val="0"/>
              <w:marBottom w:val="0"/>
              <w:divBdr>
                <w:top w:val="none" w:sz="0" w:space="0" w:color="auto"/>
                <w:left w:val="none" w:sz="0" w:space="0" w:color="auto"/>
                <w:bottom w:val="none" w:sz="0" w:space="0" w:color="auto"/>
                <w:right w:val="none" w:sz="0" w:space="0" w:color="auto"/>
              </w:divBdr>
            </w:div>
          </w:divsChild>
        </w:div>
        <w:div w:id="1149008276">
          <w:marLeft w:val="0"/>
          <w:marRight w:val="0"/>
          <w:marTop w:val="0"/>
          <w:marBottom w:val="0"/>
          <w:divBdr>
            <w:top w:val="none" w:sz="0" w:space="0" w:color="auto"/>
            <w:left w:val="none" w:sz="0" w:space="0" w:color="auto"/>
            <w:bottom w:val="none" w:sz="0" w:space="0" w:color="auto"/>
            <w:right w:val="none" w:sz="0" w:space="0" w:color="auto"/>
          </w:divBdr>
          <w:divsChild>
            <w:div w:id="1189293281">
              <w:marLeft w:val="0"/>
              <w:marRight w:val="0"/>
              <w:marTop w:val="0"/>
              <w:marBottom w:val="0"/>
              <w:divBdr>
                <w:top w:val="none" w:sz="0" w:space="0" w:color="auto"/>
                <w:left w:val="none" w:sz="0" w:space="0" w:color="auto"/>
                <w:bottom w:val="none" w:sz="0" w:space="0" w:color="auto"/>
                <w:right w:val="none" w:sz="0" w:space="0" w:color="auto"/>
              </w:divBdr>
            </w:div>
          </w:divsChild>
        </w:div>
        <w:div w:id="1189375281">
          <w:marLeft w:val="0"/>
          <w:marRight w:val="0"/>
          <w:marTop w:val="0"/>
          <w:marBottom w:val="0"/>
          <w:divBdr>
            <w:top w:val="none" w:sz="0" w:space="0" w:color="auto"/>
            <w:left w:val="none" w:sz="0" w:space="0" w:color="auto"/>
            <w:bottom w:val="none" w:sz="0" w:space="0" w:color="auto"/>
            <w:right w:val="none" w:sz="0" w:space="0" w:color="auto"/>
          </w:divBdr>
          <w:divsChild>
            <w:div w:id="189026108">
              <w:marLeft w:val="0"/>
              <w:marRight w:val="0"/>
              <w:marTop w:val="0"/>
              <w:marBottom w:val="0"/>
              <w:divBdr>
                <w:top w:val="none" w:sz="0" w:space="0" w:color="auto"/>
                <w:left w:val="none" w:sz="0" w:space="0" w:color="auto"/>
                <w:bottom w:val="none" w:sz="0" w:space="0" w:color="auto"/>
                <w:right w:val="none" w:sz="0" w:space="0" w:color="auto"/>
              </w:divBdr>
            </w:div>
          </w:divsChild>
        </w:div>
        <w:div w:id="1201472479">
          <w:marLeft w:val="0"/>
          <w:marRight w:val="0"/>
          <w:marTop w:val="0"/>
          <w:marBottom w:val="0"/>
          <w:divBdr>
            <w:top w:val="none" w:sz="0" w:space="0" w:color="auto"/>
            <w:left w:val="none" w:sz="0" w:space="0" w:color="auto"/>
            <w:bottom w:val="none" w:sz="0" w:space="0" w:color="auto"/>
            <w:right w:val="none" w:sz="0" w:space="0" w:color="auto"/>
          </w:divBdr>
          <w:divsChild>
            <w:div w:id="1555777149">
              <w:marLeft w:val="0"/>
              <w:marRight w:val="0"/>
              <w:marTop w:val="0"/>
              <w:marBottom w:val="0"/>
              <w:divBdr>
                <w:top w:val="none" w:sz="0" w:space="0" w:color="auto"/>
                <w:left w:val="none" w:sz="0" w:space="0" w:color="auto"/>
                <w:bottom w:val="none" w:sz="0" w:space="0" w:color="auto"/>
                <w:right w:val="none" w:sz="0" w:space="0" w:color="auto"/>
              </w:divBdr>
            </w:div>
          </w:divsChild>
        </w:div>
        <w:div w:id="1225071462">
          <w:marLeft w:val="0"/>
          <w:marRight w:val="0"/>
          <w:marTop w:val="0"/>
          <w:marBottom w:val="0"/>
          <w:divBdr>
            <w:top w:val="none" w:sz="0" w:space="0" w:color="auto"/>
            <w:left w:val="none" w:sz="0" w:space="0" w:color="auto"/>
            <w:bottom w:val="none" w:sz="0" w:space="0" w:color="auto"/>
            <w:right w:val="none" w:sz="0" w:space="0" w:color="auto"/>
          </w:divBdr>
          <w:divsChild>
            <w:div w:id="634601612">
              <w:marLeft w:val="0"/>
              <w:marRight w:val="0"/>
              <w:marTop w:val="0"/>
              <w:marBottom w:val="0"/>
              <w:divBdr>
                <w:top w:val="none" w:sz="0" w:space="0" w:color="auto"/>
                <w:left w:val="none" w:sz="0" w:space="0" w:color="auto"/>
                <w:bottom w:val="none" w:sz="0" w:space="0" w:color="auto"/>
                <w:right w:val="none" w:sz="0" w:space="0" w:color="auto"/>
              </w:divBdr>
            </w:div>
            <w:div w:id="1959874019">
              <w:marLeft w:val="0"/>
              <w:marRight w:val="0"/>
              <w:marTop w:val="0"/>
              <w:marBottom w:val="0"/>
              <w:divBdr>
                <w:top w:val="none" w:sz="0" w:space="0" w:color="auto"/>
                <w:left w:val="none" w:sz="0" w:space="0" w:color="auto"/>
                <w:bottom w:val="none" w:sz="0" w:space="0" w:color="auto"/>
                <w:right w:val="none" w:sz="0" w:space="0" w:color="auto"/>
              </w:divBdr>
            </w:div>
          </w:divsChild>
        </w:div>
        <w:div w:id="1246456465">
          <w:marLeft w:val="0"/>
          <w:marRight w:val="0"/>
          <w:marTop w:val="0"/>
          <w:marBottom w:val="0"/>
          <w:divBdr>
            <w:top w:val="none" w:sz="0" w:space="0" w:color="auto"/>
            <w:left w:val="none" w:sz="0" w:space="0" w:color="auto"/>
            <w:bottom w:val="none" w:sz="0" w:space="0" w:color="auto"/>
            <w:right w:val="none" w:sz="0" w:space="0" w:color="auto"/>
          </w:divBdr>
          <w:divsChild>
            <w:div w:id="2019042001">
              <w:marLeft w:val="0"/>
              <w:marRight w:val="0"/>
              <w:marTop w:val="0"/>
              <w:marBottom w:val="0"/>
              <w:divBdr>
                <w:top w:val="none" w:sz="0" w:space="0" w:color="auto"/>
                <w:left w:val="none" w:sz="0" w:space="0" w:color="auto"/>
                <w:bottom w:val="none" w:sz="0" w:space="0" w:color="auto"/>
                <w:right w:val="none" w:sz="0" w:space="0" w:color="auto"/>
              </w:divBdr>
            </w:div>
          </w:divsChild>
        </w:div>
        <w:div w:id="1276601392">
          <w:marLeft w:val="0"/>
          <w:marRight w:val="0"/>
          <w:marTop w:val="0"/>
          <w:marBottom w:val="0"/>
          <w:divBdr>
            <w:top w:val="none" w:sz="0" w:space="0" w:color="auto"/>
            <w:left w:val="none" w:sz="0" w:space="0" w:color="auto"/>
            <w:bottom w:val="none" w:sz="0" w:space="0" w:color="auto"/>
            <w:right w:val="none" w:sz="0" w:space="0" w:color="auto"/>
          </w:divBdr>
          <w:divsChild>
            <w:div w:id="486165111">
              <w:marLeft w:val="0"/>
              <w:marRight w:val="0"/>
              <w:marTop w:val="0"/>
              <w:marBottom w:val="0"/>
              <w:divBdr>
                <w:top w:val="none" w:sz="0" w:space="0" w:color="auto"/>
                <w:left w:val="none" w:sz="0" w:space="0" w:color="auto"/>
                <w:bottom w:val="none" w:sz="0" w:space="0" w:color="auto"/>
                <w:right w:val="none" w:sz="0" w:space="0" w:color="auto"/>
              </w:divBdr>
            </w:div>
          </w:divsChild>
        </w:div>
        <w:div w:id="1283149921">
          <w:marLeft w:val="0"/>
          <w:marRight w:val="0"/>
          <w:marTop w:val="0"/>
          <w:marBottom w:val="0"/>
          <w:divBdr>
            <w:top w:val="none" w:sz="0" w:space="0" w:color="auto"/>
            <w:left w:val="none" w:sz="0" w:space="0" w:color="auto"/>
            <w:bottom w:val="none" w:sz="0" w:space="0" w:color="auto"/>
            <w:right w:val="none" w:sz="0" w:space="0" w:color="auto"/>
          </w:divBdr>
          <w:divsChild>
            <w:div w:id="1784373273">
              <w:marLeft w:val="0"/>
              <w:marRight w:val="0"/>
              <w:marTop w:val="0"/>
              <w:marBottom w:val="0"/>
              <w:divBdr>
                <w:top w:val="none" w:sz="0" w:space="0" w:color="auto"/>
                <w:left w:val="none" w:sz="0" w:space="0" w:color="auto"/>
                <w:bottom w:val="none" w:sz="0" w:space="0" w:color="auto"/>
                <w:right w:val="none" w:sz="0" w:space="0" w:color="auto"/>
              </w:divBdr>
            </w:div>
          </w:divsChild>
        </w:div>
        <w:div w:id="1316497161">
          <w:marLeft w:val="0"/>
          <w:marRight w:val="0"/>
          <w:marTop w:val="0"/>
          <w:marBottom w:val="0"/>
          <w:divBdr>
            <w:top w:val="none" w:sz="0" w:space="0" w:color="auto"/>
            <w:left w:val="none" w:sz="0" w:space="0" w:color="auto"/>
            <w:bottom w:val="none" w:sz="0" w:space="0" w:color="auto"/>
            <w:right w:val="none" w:sz="0" w:space="0" w:color="auto"/>
          </w:divBdr>
          <w:divsChild>
            <w:div w:id="2056849217">
              <w:marLeft w:val="0"/>
              <w:marRight w:val="0"/>
              <w:marTop w:val="0"/>
              <w:marBottom w:val="0"/>
              <w:divBdr>
                <w:top w:val="none" w:sz="0" w:space="0" w:color="auto"/>
                <w:left w:val="none" w:sz="0" w:space="0" w:color="auto"/>
                <w:bottom w:val="none" w:sz="0" w:space="0" w:color="auto"/>
                <w:right w:val="none" w:sz="0" w:space="0" w:color="auto"/>
              </w:divBdr>
            </w:div>
          </w:divsChild>
        </w:div>
        <w:div w:id="1349336008">
          <w:marLeft w:val="0"/>
          <w:marRight w:val="0"/>
          <w:marTop w:val="0"/>
          <w:marBottom w:val="0"/>
          <w:divBdr>
            <w:top w:val="none" w:sz="0" w:space="0" w:color="auto"/>
            <w:left w:val="none" w:sz="0" w:space="0" w:color="auto"/>
            <w:bottom w:val="none" w:sz="0" w:space="0" w:color="auto"/>
            <w:right w:val="none" w:sz="0" w:space="0" w:color="auto"/>
          </w:divBdr>
          <w:divsChild>
            <w:div w:id="2134059630">
              <w:marLeft w:val="0"/>
              <w:marRight w:val="0"/>
              <w:marTop w:val="0"/>
              <w:marBottom w:val="0"/>
              <w:divBdr>
                <w:top w:val="none" w:sz="0" w:space="0" w:color="auto"/>
                <w:left w:val="none" w:sz="0" w:space="0" w:color="auto"/>
                <w:bottom w:val="none" w:sz="0" w:space="0" w:color="auto"/>
                <w:right w:val="none" w:sz="0" w:space="0" w:color="auto"/>
              </w:divBdr>
            </w:div>
          </w:divsChild>
        </w:div>
        <w:div w:id="1361276725">
          <w:marLeft w:val="0"/>
          <w:marRight w:val="0"/>
          <w:marTop w:val="0"/>
          <w:marBottom w:val="0"/>
          <w:divBdr>
            <w:top w:val="none" w:sz="0" w:space="0" w:color="auto"/>
            <w:left w:val="none" w:sz="0" w:space="0" w:color="auto"/>
            <w:bottom w:val="none" w:sz="0" w:space="0" w:color="auto"/>
            <w:right w:val="none" w:sz="0" w:space="0" w:color="auto"/>
          </w:divBdr>
          <w:divsChild>
            <w:div w:id="75594773">
              <w:marLeft w:val="0"/>
              <w:marRight w:val="0"/>
              <w:marTop w:val="0"/>
              <w:marBottom w:val="0"/>
              <w:divBdr>
                <w:top w:val="none" w:sz="0" w:space="0" w:color="auto"/>
                <w:left w:val="none" w:sz="0" w:space="0" w:color="auto"/>
                <w:bottom w:val="none" w:sz="0" w:space="0" w:color="auto"/>
                <w:right w:val="none" w:sz="0" w:space="0" w:color="auto"/>
              </w:divBdr>
            </w:div>
          </w:divsChild>
        </w:div>
        <w:div w:id="1372804040">
          <w:marLeft w:val="0"/>
          <w:marRight w:val="0"/>
          <w:marTop w:val="0"/>
          <w:marBottom w:val="0"/>
          <w:divBdr>
            <w:top w:val="none" w:sz="0" w:space="0" w:color="auto"/>
            <w:left w:val="none" w:sz="0" w:space="0" w:color="auto"/>
            <w:bottom w:val="none" w:sz="0" w:space="0" w:color="auto"/>
            <w:right w:val="none" w:sz="0" w:space="0" w:color="auto"/>
          </w:divBdr>
          <w:divsChild>
            <w:div w:id="760949164">
              <w:marLeft w:val="0"/>
              <w:marRight w:val="0"/>
              <w:marTop w:val="0"/>
              <w:marBottom w:val="0"/>
              <w:divBdr>
                <w:top w:val="none" w:sz="0" w:space="0" w:color="auto"/>
                <w:left w:val="none" w:sz="0" w:space="0" w:color="auto"/>
                <w:bottom w:val="none" w:sz="0" w:space="0" w:color="auto"/>
                <w:right w:val="none" w:sz="0" w:space="0" w:color="auto"/>
              </w:divBdr>
            </w:div>
          </w:divsChild>
        </w:div>
        <w:div w:id="1429279454">
          <w:marLeft w:val="0"/>
          <w:marRight w:val="0"/>
          <w:marTop w:val="0"/>
          <w:marBottom w:val="0"/>
          <w:divBdr>
            <w:top w:val="none" w:sz="0" w:space="0" w:color="auto"/>
            <w:left w:val="none" w:sz="0" w:space="0" w:color="auto"/>
            <w:bottom w:val="none" w:sz="0" w:space="0" w:color="auto"/>
            <w:right w:val="none" w:sz="0" w:space="0" w:color="auto"/>
          </w:divBdr>
          <w:divsChild>
            <w:div w:id="605701164">
              <w:marLeft w:val="0"/>
              <w:marRight w:val="0"/>
              <w:marTop w:val="0"/>
              <w:marBottom w:val="0"/>
              <w:divBdr>
                <w:top w:val="none" w:sz="0" w:space="0" w:color="auto"/>
                <w:left w:val="none" w:sz="0" w:space="0" w:color="auto"/>
                <w:bottom w:val="none" w:sz="0" w:space="0" w:color="auto"/>
                <w:right w:val="none" w:sz="0" w:space="0" w:color="auto"/>
              </w:divBdr>
            </w:div>
          </w:divsChild>
        </w:div>
        <w:div w:id="1458254781">
          <w:marLeft w:val="0"/>
          <w:marRight w:val="0"/>
          <w:marTop w:val="0"/>
          <w:marBottom w:val="0"/>
          <w:divBdr>
            <w:top w:val="none" w:sz="0" w:space="0" w:color="auto"/>
            <w:left w:val="none" w:sz="0" w:space="0" w:color="auto"/>
            <w:bottom w:val="none" w:sz="0" w:space="0" w:color="auto"/>
            <w:right w:val="none" w:sz="0" w:space="0" w:color="auto"/>
          </w:divBdr>
          <w:divsChild>
            <w:div w:id="1746760437">
              <w:marLeft w:val="0"/>
              <w:marRight w:val="0"/>
              <w:marTop w:val="0"/>
              <w:marBottom w:val="0"/>
              <w:divBdr>
                <w:top w:val="none" w:sz="0" w:space="0" w:color="auto"/>
                <w:left w:val="none" w:sz="0" w:space="0" w:color="auto"/>
                <w:bottom w:val="none" w:sz="0" w:space="0" w:color="auto"/>
                <w:right w:val="none" w:sz="0" w:space="0" w:color="auto"/>
              </w:divBdr>
            </w:div>
          </w:divsChild>
        </w:div>
        <w:div w:id="1536387929">
          <w:marLeft w:val="0"/>
          <w:marRight w:val="0"/>
          <w:marTop w:val="0"/>
          <w:marBottom w:val="0"/>
          <w:divBdr>
            <w:top w:val="none" w:sz="0" w:space="0" w:color="auto"/>
            <w:left w:val="none" w:sz="0" w:space="0" w:color="auto"/>
            <w:bottom w:val="none" w:sz="0" w:space="0" w:color="auto"/>
            <w:right w:val="none" w:sz="0" w:space="0" w:color="auto"/>
          </w:divBdr>
          <w:divsChild>
            <w:div w:id="1453479067">
              <w:marLeft w:val="0"/>
              <w:marRight w:val="0"/>
              <w:marTop w:val="0"/>
              <w:marBottom w:val="0"/>
              <w:divBdr>
                <w:top w:val="none" w:sz="0" w:space="0" w:color="auto"/>
                <w:left w:val="none" w:sz="0" w:space="0" w:color="auto"/>
                <w:bottom w:val="none" w:sz="0" w:space="0" w:color="auto"/>
                <w:right w:val="none" w:sz="0" w:space="0" w:color="auto"/>
              </w:divBdr>
            </w:div>
          </w:divsChild>
        </w:div>
        <w:div w:id="1537885543">
          <w:marLeft w:val="0"/>
          <w:marRight w:val="0"/>
          <w:marTop w:val="0"/>
          <w:marBottom w:val="0"/>
          <w:divBdr>
            <w:top w:val="none" w:sz="0" w:space="0" w:color="auto"/>
            <w:left w:val="none" w:sz="0" w:space="0" w:color="auto"/>
            <w:bottom w:val="none" w:sz="0" w:space="0" w:color="auto"/>
            <w:right w:val="none" w:sz="0" w:space="0" w:color="auto"/>
          </w:divBdr>
          <w:divsChild>
            <w:div w:id="727220142">
              <w:marLeft w:val="0"/>
              <w:marRight w:val="0"/>
              <w:marTop w:val="0"/>
              <w:marBottom w:val="0"/>
              <w:divBdr>
                <w:top w:val="none" w:sz="0" w:space="0" w:color="auto"/>
                <w:left w:val="none" w:sz="0" w:space="0" w:color="auto"/>
                <w:bottom w:val="none" w:sz="0" w:space="0" w:color="auto"/>
                <w:right w:val="none" w:sz="0" w:space="0" w:color="auto"/>
              </w:divBdr>
            </w:div>
          </w:divsChild>
        </w:div>
        <w:div w:id="1544050596">
          <w:marLeft w:val="0"/>
          <w:marRight w:val="0"/>
          <w:marTop w:val="0"/>
          <w:marBottom w:val="0"/>
          <w:divBdr>
            <w:top w:val="none" w:sz="0" w:space="0" w:color="auto"/>
            <w:left w:val="none" w:sz="0" w:space="0" w:color="auto"/>
            <w:bottom w:val="none" w:sz="0" w:space="0" w:color="auto"/>
            <w:right w:val="none" w:sz="0" w:space="0" w:color="auto"/>
          </w:divBdr>
          <w:divsChild>
            <w:div w:id="1118833887">
              <w:marLeft w:val="0"/>
              <w:marRight w:val="0"/>
              <w:marTop w:val="0"/>
              <w:marBottom w:val="0"/>
              <w:divBdr>
                <w:top w:val="none" w:sz="0" w:space="0" w:color="auto"/>
                <w:left w:val="none" w:sz="0" w:space="0" w:color="auto"/>
                <w:bottom w:val="none" w:sz="0" w:space="0" w:color="auto"/>
                <w:right w:val="none" w:sz="0" w:space="0" w:color="auto"/>
              </w:divBdr>
            </w:div>
          </w:divsChild>
        </w:div>
        <w:div w:id="1573082054">
          <w:marLeft w:val="0"/>
          <w:marRight w:val="0"/>
          <w:marTop w:val="0"/>
          <w:marBottom w:val="0"/>
          <w:divBdr>
            <w:top w:val="none" w:sz="0" w:space="0" w:color="auto"/>
            <w:left w:val="none" w:sz="0" w:space="0" w:color="auto"/>
            <w:bottom w:val="none" w:sz="0" w:space="0" w:color="auto"/>
            <w:right w:val="none" w:sz="0" w:space="0" w:color="auto"/>
          </w:divBdr>
          <w:divsChild>
            <w:div w:id="131947575">
              <w:marLeft w:val="0"/>
              <w:marRight w:val="0"/>
              <w:marTop w:val="0"/>
              <w:marBottom w:val="0"/>
              <w:divBdr>
                <w:top w:val="none" w:sz="0" w:space="0" w:color="auto"/>
                <w:left w:val="none" w:sz="0" w:space="0" w:color="auto"/>
                <w:bottom w:val="none" w:sz="0" w:space="0" w:color="auto"/>
                <w:right w:val="none" w:sz="0" w:space="0" w:color="auto"/>
              </w:divBdr>
            </w:div>
            <w:div w:id="1247375293">
              <w:marLeft w:val="0"/>
              <w:marRight w:val="0"/>
              <w:marTop w:val="0"/>
              <w:marBottom w:val="0"/>
              <w:divBdr>
                <w:top w:val="none" w:sz="0" w:space="0" w:color="auto"/>
                <w:left w:val="none" w:sz="0" w:space="0" w:color="auto"/>
                <w:bottom w:val="none" w:sz="0" w:space="0" w:color="auto"/>
                <w:right w:val="none" w:sz="0" w:space="0" w:color="auto"/>
              </w:divBdr>
            </w:div>
          </w:divsChild>
        </w:div>
        <w:div w:id="1591887511">
          <w:marLeft w:val="0"/>
          <w:marRight w:val="0"/>
          <w:marTop w:val="0"/>
          <w:marBottom w:val="0"/>
          <w:divBdr>
            <w:top w:val="none" w:sz="0" w:space="0" w:color="auto"/>
            <w:left w:val="none" w:sz="0" w:space="0" w:color="auto"/>
            <w:bottom w:val="none" w:sz="0" w:space="0" w:color="auto"/>
            <w:right w:val="none" w:sz="0" w:space="0" w:color="auto"/>
          </w:divBdr>
          <w:divsChild>
            <w:div w:id="2060321821">
              <w:marLeft w:val="0"/>
              <w:marRight w:val="0"/>
              <w:marTop w:val="0"/>
              <w:marBottom w:val="0"/>
              <w:divBdr>
                <w:top w:val="none" w:sz="0" w:space="0" w:color="auto"/>
                <w:left w:val="none" w:sz="0" w:space="0" w:color="auto"/>
                <w:bottom w:val="none" w:sz="0" w:space="0" w:color="auto"/>
                <w:right w:val="none" w:sz="0" w:space="0" w:color="auto"/>
              </w:divBdr>
            </w:div>
          </w:divsChild>
        </w:div>
        <w:div w:id="1637178908">
          <w:marLeft w:val="0"/>
          <w:marRight w:val="0"/>
          <w:marTop w:val="0"/>
          <w:marBottom w:val="0"/>
          <w:divBdr>
            <w:top w:val="none" w:sz="0" w:space="0" w:color="auto"/>
            <w:left w:val="none" w:sz="0" w:space="0" w:color="auto"/>
            <w:bottom w:val="none" w:sz="0" w:space="0" w:color="auto"/>
            <w:right w:val="none" w:sz="0" w:space="0" w:color="auto"/>
          </w:divBdr>
          <w:divsChild>
            <w:div w:id="1934513494">
              <w:marLeft w:val="0"/>
              <w:marRight w:val="0"/>
              <w:marTop w:val="0"/>
              <w:marBottom w:val="0"/>
              <w:divBdr>
                <w:top w:val="none" w:sz="0" w:space="0" w:color="auto"/>
                <w:left w:val="none" w:sz="0" w:space="0" w:color="auto"/>
                <w:bottom w:val="none" w:sz="0" w:space="0" w:color="auto"/>
                <w:right w:val="none" w:sz="0" w:space="0" w:color="auto"/>
              </w:divBdr>
            </w:div>
          </w:divsChild>
        </w:div>
        <w:div w:id="1638225239">
          <w:marLeft w:val="0"/>
          <w:marRight w:val="0"/>
          <w:marTop w:val="0"/>
          <w:marBottom w:val="0"/>
          <w:divBdr>
            <w:top w:val="none" w:sz="0" w:space="0" w:color="auto"/>
            <w:left w:val="none" w:sz="0" w:space="0" w:color="auto"/>
            <w:bottom w:val="none" w:sz="0" w:space="0" w:color="auto"/>
            <w:right w:val="none" w:sz="0" w:space="0" w:color="auto"/>
          </w:divBdr>
          <w:divsChild>
            <w:div w:id="1612007562">
              <w:marLeft w:val="0"/>
              <w:marRight w:val="0"/>
              <w:marTop w:val="0"/>
              <w:marBottom w:val="0"/>
              <w:divBdr>
                <w:top w:val="none" w:sz="0" w:space="0" w:color="auto"/>
                <w:left w:val="none" w:sz="0" w:space="0" w:color="auto"/>
                <w:bottom w:val="none" w:sz="0" w:space="0" w:color="auto"/>
                <w:right w:val="none" w:sz="0" w:space="0" w:color="auto"/>
              </w:divBdr>
            </w:div>
          </w:divsChild>
        </w:div>
        <w:div w:id="1657489239">
          <w:marLeft w:val="0"/>
          <w:marRight w:val="0"/>
          <w:marTop w:val="0"/>
          <w:marBottom w:val="0"/>
          <w:divBdr>
            <w:top w:val="none" w:sz="0" w:space="0" w:color="auto"/>
            <w:left w:val="none" w:sz="0" w:space="0" w:color="auto"/>
            <w:bottom w:val="none" w:sz="0" w:space="0" w:color="auto"/>
            <w:right w:val="none" w:sz="0" w:space="0" w:color="auto"/>
          </w:divBdr>
          <w:divsChild>
            <w:div w:id="1993411197">
              <w:marLeft w:val="0"/>
              <w:marRight w:val="0"/>
              <w:marTop w:val="0"/>
              <w:marBottom w:val="0"/>
              <w:divBdr>
                <w:top w:val="none" w:sz="0" w:space="0" w:color="auto"/>
                <w:left w:val="none" w:sz="0" w:space="0" w:color="auto"/>
                <w:bottom w:val="none" w:sz="0" w:space="0" w:color="auto"/>
                <w:right w:val="none" w:sz="0" w:space="0" w:color="auto"/>
              </w:divBdr>
            </w:div>
          </w:divsChild>
        </w:div>
        <w:div w:id="1659845746">
          <w:marLeft w:val="0"/>
          <w:marRight w:val="0"/>
          <w:marTop w:val="0"/>
          <w:marBottom w:val="0"/>
          <w:divBdr>
            <w:top w:val="none" w:sz="0" w:space="0" w:color="auto"/>
            <w:left w:val="none" w:sz="0" w:space="0" w:color="auto"/>
            <w:bottom w:val="none" w:sz="0" w:space="0" w:color="auto"/>
            <w:right w:val="none" w:sz="0" w:space="0" w:color="auto"/>
          </w:divBdr>
          <w:divsChild>
            <w:div w:id="1055082513">
              <w:marLeft w:val="0"/>
              <w:marRight w:val="0"/>
              <w:marTop w:val="0"/>
              <w:marBottom w:val="0"/>
              <w:divBdr>
                <w:top w:val="none" w:sz="0" w:space="0" w:color="auto"/>
                <w:left w:val="none" w:sz="0" w:space="0" w:color="auto"/>
                <w:bottom w:val="none" w:sz="0" w:space="0" w:color="auto"/>
                <w:right w:val="none" w:sz="0" w:space="0" w:color="auto"/>
              </w:divBdr>
            </w:div>
          </w:divsChild>
        </w:div>
        <w:div w:id="1700084722">
          <w:marLeft w:val="0"/>
          <w:marRight w:val="0"/>
          <w:marTop w:val="0"/>
          <w:marBottom w:val="0"/>
          <w:divBdr>
            <w:top w:val="none" w:sz="0" w:space="0" w:color="auto"/>
            <w:left w:val="none" w:sz="0" w:space="0" w:color="auto"/>
            <w:bottom w:val="none" w:sz="0" w:space="0" w:color="auto"/>
            <w:right w:val="none" w:sz="0" w:space="0" w:color="auto"/>
          </w:divBdr>
          <w:divsChild>
            <w:div w:id="896281999">
              <w:marLeft w:val="0"/>
              <w:marRight w:val="0"/>
              <w:marTop w:val="0"/>
              <w:marBottom w:val="0"/>
              <w:divBdr>
                <w:top w:val="none" w:sz="0" w:space="0" w:color="auto"/>
                <w:left w:val="none" w:sz="0" w:space="0" w:color="auto"/>
                <w:bottom w:val="none" w:sz="0" w:space="0" w:color="auto"/>
                <w:right w:val="none" w:sz="0" w:space="0" w:color="auto"/>
              </w:divBdr>
            </w:div>
          </w:divsChild>
        </w:div>
        <w:div w:id="1704985653">
          <w:marLeft w:val="0"/>
          <w:marRight w:val="0"/>
          <w:marTop w:val="0"/>
          <w:marBottom w:val="0"/>
          <w:divBdr>
            <w:top w:val="none" w:sz="0" w:space="0" w:color="auto"/>
            <w:left w:val="none" w:sz="0" w:space="0" w:color="auto"/>
            <w:bottom w:val="none" w:sz="0" w:space="0" w:color="auto"/>
            <w:right w:val="none" w:sz="0" w:space="0" w:color="auto"/>
          </w:divBdr>
          <w:divsChild>
            <w:div w:id="1901359985">
              <w:marLeft w:val="0"/>
              <w:marRight w:val="0"/>
              <w:marTop w:val="0"/>
              <w:marBottom w:val="0"/>
              <w:divBdr>
                <w:top w:val="none" w:sz="0" w:space="0" w:color="auto"/>
                <w:left w:val="none" w:sz="0" w:space="0" w:color="auto"/>
                <w:bottom w:val="none" w:sz="0" w:space="0" w:color="auto"/>
                <w:right w:val="none" w:sz="0" w:space="0" w:color="auto"/>
              </w:divBdr>
            </w:div>
          </w:divsChild>
        </w:div>
        <w:div w:id="1768767320">
          <w:marLeft w:val="0"/>
          <w:marRight w:val="0"/>
          <w:marTop w:val="0"/>
          <w:marBottom w:val="0"/>
          <w:divBdr>
            <w:top w:val="none" w:sz="0" w:space="0" w:color="auto"/>
            <w:left w:val="none" w:sz="0" w:space="0" w:color="auto"/>
            <w:bottom w:val="none" w:sz="0" w:space="0" w:color="auto"/>
            <w:right w:val="none" w:sz="0" w:space="0" w:color="auto"/>
          </w:divBdr>
          <w:divsChild>
            <w:div w:id="495196448">
              <w:marLeft w:val="0"/>
              <w:marRight w:val="0"/>
              <w:marTop w:val="0"/>
              <w:marBottom w:val="0"/>
              <w:divBdr>
                <w:top w:val="none" w:sz="0" w:space="0" w:color="auto"/>
                <w:left w:val="none" w:sz="0" w:space="0" w:color="auto"/>
                <w:bottom w:val="none" w:sz="0" w:space="0" w:color="auto"/>
                <w:right w:val="none" w:sz="0" w:space="0" w:color="auto"/>
              </w:divBdr>
            </w:div>
          </w:divsChild>
        </w:div>
        <w:div w:id="1783766072">
          <w:marLeft w:val="0"/>
          <w:marRight w:val="0"/>
          <w:marTop w:val="0"/>
          <w:marBottom w:val="0"/>
          <w:divBdr>
            <w:top w:val="none" w:sz="0" w:space="0" w:color="auto"/>
            <w:left w:val="none" w:sz="0" w:space="0" w:color="auto"/>
            <w:bottom w:val="none" w:sz="0" w:space="0" w:color="auto"/>
            <w:right w:val="none" w:sz="0" w:space="0" w:color="auto"/>
          </w:divBdr>
          <w:divsChild>
            <w:div w:id="398868437">
              <w:marLeft w:val="0"/>
              <w:marRight w:val="0"/>
              <w:marTop w:val="0"/>
              <w:marBottom w:val="0"/>
              <w:divBdr>
                <w:top w:val="none" w:sz="0" w:space="0" w:color="auto"/>
                <w:left w:val="none" w:sz="0" w:space="0" w:color="auto"/>
                <w:bottom w:val="none" w:sz="0" w:space="0" w:color="auto"/>
                <w:right w:val="none" w:sz="0" w:space="0" w:color="auto"/>
              </w:divBdr>
            </w:div>
          </w:divsChild>
        </w:div>
        <w:div w:id="1784109309">
          <w:marLeft w:val="0"/>
          <w:marRight w:val="0"/>
          <w:marTop w:val="0"/>
          <w:marBottom w:val="0"/>
          <w:divBdr>
            <w:top w:val="none" w:sz="0" w:space="0" w:color="auto"/>
            <w:left w:val="none" w:sz="0" w:space="0" w:color="auto"/>
            <w:bottom w:val="none" w:sz="0" w:space="0" w:color="auto"/>
            <w:right w:val="none" w:sz="0" w:space="0" w:color="auto"/>
          </w:divBdr>
          <w:divsChild>
            <w:div w:id="1678455834">
              <w:marLeft w:val="0"/>
              <w:marRight w:val="0"/>
              <w:marTop w:val="0"/>
              <w:marBottom w:val="0"/>
              <w:divBdr>
                <w:top w:val="none" w:sz="0" w:space="0" w:color="auto"/>
                <w:left w:val="none" w:sz="0" w:space="0" w:color="auto"/>
                <w:bottom w:val="none" w:sz="0" w:space="0" w:color="auto"/>
                <w:right w:val="none" w:sz="0" w:space="0" w:color="auto"/>
              </w:divBdr>
            </w:div>
          </w:divsChild>
        </w:div>
        <w:div w:id="1793476255">
          <w:marLeft w:val="0"/>
          <w:marRight w:val="0"/>
          <w:marTop w:val="0"/>
          <w:marBottom w:val="0"/>
          <w:divBdr>
            <w:top w:val="none" w:sz="0" w:space="0" w:color="auto"/>
            <w:left w:val="none" w:sz="0" w:space="0" w:color="auto"/>
            <w:bottom w:val="none" w:sz="0" w:space="0" w:color="auto"/>
            <w:right w:val="none" w:sz="0" w:space="0" w:color="auto"/>
          </w:divBdr>
          <w:divsChild>
            <w:div w:id="63723249">
              <w:marLeft w:val="0"/>
              <w:marRight w:val="0"/>
              <w:marTop w:val="0"/>
              <w:marBottom w:val="0"/>
              <w:divBdr>
                <w:top w:val="none" w:sz="0" w:space="0" w:color="auto"/>
                <w:left w:val="none" w:sz="0" w:space="0" w:color="auto"/>
                <w:bottom w:val="none" w:sz="0" w:space="0" w:color="auto"/>
                <w:right w:val="none" w:sz="0" w:space="0" w:color="auto"/>
              </w:divBdr>
            </w:div>
          </w:divsChild>
        </w:div>
        <w:div w:id="1845587263">
          <w:marLeft w:val="0"/>
          <w:marRight w:val="0"/>
          <w:marTop w:val="0"/>
          <w:marBottom w:val="0"/>
          <w:divBdr>
            <w:top w:val="none" w:sz="0" w:space="0" w:color="auto"/>
            <w:left w:val="none" w:sz="0" w:space="0" w:color="auto"/>
            <w:bottom w:val="none" w:sz="0" w:space="0" w:color="auto"/>
            <w:right w:val="none" w:sz="0" w:space="0" w:color="auto"/>
          </w:divBdr>
          <w:divsChild>
            <w:div w:id="1037706312">
              <w:marLeft w:val="0"/>
              <w:marRight w:val="0"/>
              <w:marTop w:val="0"/>
              <w:marBottom w:val="0"/>
              <w:divBdr>
                <w:top w:val="none" w:sz="0" w:space="0" w:color="auto"/>
                <w:left w:val="none" w:sz="0" w:space="0" w:color="auto"/>
                <w:bottom w:val="none" w:sz="0" w:space="0" w:color="auto"/>
                <w:right w:val="none" w:sz="0" w:space="0" w:color="auto"/>
              </w:divBdr>
            </w:div>
          </w:divsChild>
        </w:div>
        <w:div w:id="1848909008">
          <w:marLeft w:val="0"/>
          <w:marRight w:val="0"/>
          <w:marTop w:val="0"/>
          <w:marBottom w:val="0"/>
          <w:divBdr>
            <w:top w:val="none" w:sz="0" w:space="0" w:color="auto"/>
            <w:left w:val="none" w:sz="0" w:space="0" w:color="auto"/>
            <w:bottom w:val="none" w:sz="0" w:space="0" w:color="auto"/>
            <w:right w:val="none" w:sz="0" w:space="0" w:color="auto"/>
          </w:divBdr>
          <w:divsChild>
            <w:div w:id="43647279">
              <w:marLeft w:val="0"/>
              <w:marRight w:val="0"/>
              <w:marTop w:val="0"/>
              <w:marBottom w:val="0"/>
              <w:divBdr>
                <w:top w:val="none" w:sz="0" w:space="0" w:color="auto"/>
                <w:left w:val="none" w:sz="0" w:space="0" w:color="auto"/>
                <w:bottom w:val="none" w:sz="0" w:space="0" w:color="auto"/>
                <w:right w:val="none" w:sz="0" w:space="0" w:color="auto"/>
              </w:divBdr>
            </w:div>
          </w:divsChild>
        </w:div>
        <w:div w:id="1857647552">
          <w:marLeft w:val="0"/>
          <w:marRight w:val="0"/>
          <w:marTop w:val="0"/>
          <w:marBottom w:val="0"/>
          <w:divBdr>
            <w:top w:val="none" w:sz="0" w:space="0" w:color="auto"/>
            <w:left w:val="none" w:sz="0" w:space="0" w:color="auto"/>
            <w:bottom w:val="none" w:sz="0" w:space="0" w:color="auto"/>
            <w:right w:val="none" w:sz="0" w:space="0" w:color="auto"/>
          </w:divBdr>
          <w:divsChild>
            <w:div w:id="1915048648">
              <w:marLeft w:val="0"/>
              <w:marRight w:val="0"/>
              <w:marTop w:val="0"/>
              <w:marBottom w:val="0"/>
              <w:divBdr>
                <w:top w:val="none" w:sz="0" w:space="0" w:color="auto"/>
                <w:left w:val="none" w:sz="0" w:space="0" w:color="auto"/>
                <w:bottom w:val="none" w:sz="0" w:space="0" w:color="auto"/>
                <w:right w:val="none" w:sz="0" w:space="0" w:color="auto"/>
              </w:divBdr>
            </w:div>
          </w:divsChild>
        </w:div>
        <w:div w:id="1868442644">
          <w:marLeft w:val="0"/>
          <w:marRight w:val="0"/>
          <w:marTop w:val="0"/>
          <w:marBottom w:val="0"/>
          <w:divBdr>
            <w:top w:val="none" w:sz="0" w:space="0" w:color="auto"/>
            <w:left w:val="none" w:sz="0" w:space="0" w:color="auto"/>
            <w:bottom w:val="none" w:sz="0" w:space="0" w:color="auto"/>
            <w:right w:val="none" w:sz="0" w:space="0" w:color="auto"/>
          </w:divBdr>
          <w:divsChild>
            <w:div w:id="2070690930">
              <w:marLeft w:val="0"/>
              <w:marRight w:val="0"/>
              <w:marTop w:val="0"/>
              <w:marBottom w:val="0"/>
              <w:divBdr>
                <w:top w:val="none" w:sz="0" w:space="0" w:color="auto"/>
                <w:left w:val="none" w:sz="0" w:space="0" w:color="auto"/>
                <w:bottom w:val="none" w:sz="0" w:space="0" w:color="auto"/>
                <w:right w:val="none" w:sz="0" w:space="0" w:color="auto"/>
              </w:divBdr>
            </w:div>
          </w:divsChild>
        </w:div>
        <w:div w:id="1893540526">
          <w:marLeft w:val="0"/>
          <w:marRight w:val="0"/>
          <w:marTop w:val="0"/>
          <w:marBottom w:val="0"/>
          <w:divBdr>
            <w:top w:val="none" w:sz="0" w:space="0" w:color="auto"/>
            <w:left w:val="none" w:sz="0" w:space="0" w:color="auto"/>
            <w:bottom w:val="none" w:sz="0" w:space="0" w:color="auto"/>
            <w:right w:val="none" w:sz="0" w:space="0" w:color="auto"/>
          </w:divBdr>
          <w:divsChild>
            <w:div w:id="1050423836">
              <w:marLeft w:val="0"/>
              <w:marRight w:val="0"/>
              <w:marTop w:val="0"/>
              <w:marBottom w:val="0"/>
              <w:divBdr>
                <w:top w:val="none" w:sz="0" w:space="0" w:color="auto"/>
                <w:left w:val="none" w:sz="0" w:space="0" w:color="auto"/>
                <w:bottom w:val="none" w:sz="0" w:space="0" w:color="auto"/>
                <w:right w:val="none" w:sz="0" w:space="0" w:color="auto"/>
              </w:divBdr>
            </w:div>
          </w:divsChild>
        </w:div>
        <w:div w:id="1930262449">
          <w:marLeft w:val="0"/>
          <w:marRight w:val="0"/>
          <w:marTop w:val="0"/>
          <w:marBottom w:val="0"/>
          <w:divBdr>
            <w:top w:val="none" w:sz="0" w:space="0" w:color="auto"/>
            <w:left w:val="none" w:sz="0" w:space="0" w:color="auto"/>
            <w:bottom w:val="none" w:sz="0" w:space="0" w:color="auto"/>
            <w:right w:val="none" w:sz="0" w:space="0" w:color="auto"/>
          </w:divBdr>
          <w:divsChild>
            <w:div w:id="638608634">
              <w:marLeft w:val="0"/>
              <w:marRight w:val="0"/>
              <w:marTop w:val="0"/>
              <w:marBottom w:val="0"/>
              <w:divBdr>
                <w:top w:val="none" w:sz="0" w:space="0" w:color="auto"/>
                <w:left w:val="none" w:sz="0" w:space="0" w:color="auto"/>
                <w:bottom w:val="none" w:sz="0" w:space="0" w:color="auto"/>
                <w:right w:val="none" w:sz="0" w:space="0" w:color="auto"/>
              </w:divBdr>
            </w:div>
          </w:divsChild>
        </w:div>
        <w:div w:id="1930388227">
          <w:marLeft w:val="0"/>
          <w:marRight w:val="0"/>
          <w:marTop w:val="0"/>
          <w:marBottom w:val="0"/>
          <w:divBdr>
            <w:top w:val="none" w:sz="0" w:space="0" w:color="auto"/>
            <w:left w:val="none" w:sz="0" w:space="0" w:color="auto"/>
            <w:bottom w:val="none" w:sz="0" w:space="0" w:color="auto"/>
            <w:right w:val="none" w:sz="0" w:space="0" w:color="auto"/>
          </w:divBdr>
          <w:divsChild>
            <w:div w:id="312292145">
              <w:marLeft w:val="0"/>
              <w:marRight w:val="0"/>
              <w:marTop w:val="0"/>
              <w:marBottom w:val="0"/>
              <w:divBdr>
                <w:top w:val="none" w:sz="0" w:space="0" w:color="auto"/>
                <w:left w:val="none" w:sz="0" w:space="0" w:color="auto"/>
                <w:bottom w:val="none" w:sz="0" w:space="0" w:color="auto"/>
                <w:right w:val="none" w:sz="0" w:space="0" w:color="auto"/>
              </w:divBdr>
            </w:div>
          </w:divsChild>
        </w:div>
        <w:div w:id="1967929529">
          <w:marLeft w:val="0"/>
          <w:marRight w:val="0"/>
          <w:marTop w:val="0"/>
          <w:marBottom w:val="0"/>
          <w:divBdr>
            <w:top w:val="none" w:sz="0" w:space="0" w:color="auto"/>
            <w:left w:val="none" w:sz="0" w:space="0" w:color="auto"/>
            <w:bottom w:val="none" w:sz="0" w:space="0" w:color="auto"/>
            <w:right w:val="none" w:sz="0" w:space="0" w:color="auto"/>
          </w:divBdr>
          <w:divsChild>
            <w:div w:id="897401897">
              <w:marLeft w:val="0"/>
              <w:marRight w:val="0"/>
              <w:marTop w:val="0"/>
              <w:marBottom w:val="0"/>
              <w:divBdr>
                <w:top w:val="none" w:sz="0" w:space="0" w:color="auto"/>
                <w:left w:val="none" w:sz="0" w:space="0" w:color="auto"/>
                <w:bottom w:val="none" w:sz="0" w:space="0" w:color="auto"/>
                <w:right w:val="none" w:sz="0" w:space="0" w:color="auto"/>
              </w:divBdr>
            </w:div>
          </w:divsChild>
        </w:div>
        <w:div w:id="2038188537">
          <w:marLeft w:val="0"/>
          <w:marRight w:val="0"/>
          <w:marTop w:val="0"/>
          <w:marBottom w:val="0"/>
          <w:divBdr>
            <w:top w:val="none" w:sz="0" w:space="0" w:color="auto"/>
            <w:left w:val="none" w:sz="0" w:space="0" w:color="auto"/>
            <w:bottom w:val="none" w:sz="0" w:space="0" w:color="auto"/>
            <w:right w:val="none" w:sz="0" w:space="0" w:color="auto"/>
          </w:divBdr>
          <w:divsChild>
            <w:div w:id="1881211787">
              <w:marLeft w:val="0"/>
              <w:marRight w:val="0"/>
              <w:marTop w:val="0"/>
              <w:marBottom w:val="0"/>
              <w:divBdr>
                <w:top w:val="none" w:sz="0" w:space="0" w:color="auto"/>
                <w:left w:val="none" w:sz="0" w:space="0" w:color="auto"/>
                <w:bottom w:val="none" w:sz="0" w:space="0" w:color="auto"/>
                <w:right w:val="none" w:sz="0" w:space="0" w:color="auto"/>
              </w:divBdr>
            </w:div>
          </w:divsChild>
        </w:div>
        <w:div w:id="2052149295">
          <w:marLeft w:val="0"/>
          <w:marRight w:val="0"/>
          <w:marTop w:val="0"/>
          <w:marBottom w:val="0"/>
          <w:divBdr>
            <w:top w:val="none" w:sz="0" w:space="0" w:color="auto"/>
            <w:left w:val="none" w:sz="0" w:space="0" w:color="auto"/>
            <w:bottom w:val="none" w:sz="0" w:space="0" w:color="auto"/>
            <w:right w:val="none" w:sz="0" w:space="0" w:color="auto"/>
          </w:divBdr>
          <w:divsChild>
            <w:div w:id="837430712">
              <w:marLeft w:val="0"/>
              <w:marRight w:val="0"/>
              <w:marTop w:val="0"/>
              <w:marBottom w:val="0"/>
              <w:divBdr>
                <w:top w:val="none" w:sz="0" w:space="0" w:color="auto"/>
                <w:left w:val="none" w:sz="0" w:space="0" w:color="auto"/>
                <w:bottom w:val="none" w:sz="0" w:space="0" w:color="auto"/>
                <w:right w:val="none" w:sz="0" w:space="0" w:color="auto"/>
              </w:divBdr>
            </w:div>
          </w:divsChild>
        </w:div>
        <w:div w:id="2070834785">
          <w:marLeft w:val="0"/>
          <w:marRight w:val="0"/>
          <w:marTop w:val="0"/>
          <w:marBottom w:val="0"/>
          <w:divBdr>
            <w:top w:val="none" w:sz="0" w:space="0" w:color="auto"/>
            <w:left w:val="none" w:sz="0" w:space="0" w:color="auto"/>
            <w:bottom w:val="none" w:sz="0" w:space="0" w:color="auto"/>
            <w:right w:val="none" w:sz="0" w:space="0" w:color="auto"/>
          </w:divBdr>
          <w:divsChild>
            <w:div w:id="1229880332">
              <w:marLeft w:val="0"/>
              <w:marRight w:val="0"/>
              <w:marTop w:val="0"/>
              <w:marBottom w:val="0"/>
              <w:divBdr>
                <w:top w:val="none" w:sz="0" w:space="0" w:color="auto"/>
                <w:left w:val="none" w:sz="0" w:space="0" w:color="auto"/>
                <w:bottom w:val="none" w:sz="0" w:space="0" w:color="auto"/>
                <w:right w:val="none" w:sz="0" w:space="0" w:color="auto"/>
              </w:divBdr>
            </w:div>
            <w:div w:id="1509713505">
              <w:marLeft w:val="0"/>
              <w:marRight w:val="0"/>
              <w:marTop w:val="0"/>
              <w:marBottom w:val="0"/>
              <w:divBdr>
                <w:top w:val="none" w:sz="0" w:space="0" w:color="auto"/>
                <w:left w:val="none" w:sz="0" w:space="0" w:color="auto"/>
                <w:bottom w:val="none" w:sz="0" w:space="0" w:color="auto"/>
                <w:right w:val="none" w:sz="0" w:space="0" w:color="auto"/>
              </w:divBdr>
            </w:div>
          </w:divsChild>
        </w:div>
        <w:div w:id="2071878442">
          <w:marLeft w:val="0"/>
          <w:marRight w:val="0"/>
          <w:marTop w:val="0"/>
          <w:marBottom w:val="0"/>
          <w:divBdr>
            <w:top w:val="none" w:sz="0" w:space="0" w:color="auto"/>
            <w:left w:val="none" w:sz="0" w:space="0" w:color="auto"/>
            <w:bottom w:val="none" w:sz="0" w:space="0" w:color="auto"/>
            <w:right w:val="none" w:sz="0" w:space="0" w:color="auto"/>
          </w:divBdr>
          <w:divsChild>
            <w:div w:id="704646028">
              <w:marLeft w:val="0"/>
              <w:marRight w:val="0"/>
              <w:marTop w:val="0"/>
              <w:marBottom w:val="0"/>
              <w:divBdr>
                <w:top w:val="none" w:sz="0" w:space="0" w:color="auto"/>
                <w:left w:val="none" w:sz="0" w:space="0" w:color="auto"/>
                <w:bottom w:val="none" w:sz="0" w:space="0" w:color="auto"/>
                <w:right w:val="none" w:sz="0" w:space="0" w:color="auto"/>
              </w:divBdr>
            </w:div>
          </w:divsChild>
        </w:div>
        <w:div w:id="2075816650">
          <w:marLeft w:val="0"/>
          <w:marRight w:val="0"/>
          <w:marTop w:val="0"/>
          <w:marBottom w:val="0"/>
          <w:divBdr>
            <w:top w:val="none" w:sz="0" w:space="0" w:color="auto"/>
            <w:left w:val="none" w:sz="0" w:space="0" w:color="auto"/>
            <w:bottom w:val="none" w:sz="0" w:space="0" w:color="auto"/>
            <w:right w:val="none" w:sz="0" w:space="0" w:color="auto"/>
          </w:divBdr>
          <w:divsChild>
            <w:div w:id="1498182217">
              <w:marLeft w:val="0"/>
              <w:marRight w:val="0"/>
              <w:marTop w:val="0"/>
              <w:marBottom w:val="0"/>
              <w:divBdr>
                <w:top w:val="none" w:sz="0" w:space="0" w:color="auto"/>
                <w:left w:val="none" w:sz="0" w:space="0" w:color="auto"/>
                <w:bottom w:val="none" w:sz="0" w:space="0" w:color="auto"/>
                <w:right w:val="none" w:sz="0" w:space="0" w:color="auto"/>
              </w:divBdr>
            </w:div>
          </w:divsChild>
        </w:div>
        <w:div w:id="2099786639">
          <w:marLeft w:val="0"/>
          <w:marRight w:val="0"/>
          <w:marTop w:val="0"/>
          <w:marBottom w:val="0"/>
          <w:divBdr>
            <w:top w:val="none" w:sz="0" w:space="0" w:color="auto"/>
            <w:left w:val="none" w:sz="0" w:space="0" w:color="auto"/>
            <w:bottom w:val="none" w:sz="0" w:space="0" w:color="auto"/>
            <w:right w:val="none" w:sz="0" w:space="0" w:color="auto"/>
          </w:divBdr>
          <w:divsChild>
            <w:div w:id="1901357540">
              <w:marLeft w:val="0"/>
              <w:marRight w:val="0"/>
              <w:marTop w:val="0"/>
              <w:marBottom w:val="0"/>
              <w:divBdr>
                <w:top w:val="none" w:sz="0" w:space="0" w:color="auto"/>
                <w:left w:val="none" w:sz="0" w:space="0" w:color="auto"/>
                <w:bottom w:val="none" w:sz="0" w:space="0" w:color="auto"/>
                <w:right w:val="none" w:sz="0" w:space="0" w:color="auto"/>
              </w:divBdr>
            </w:div>
          </w:divsChild>
        </w:div>
        <w:div w:id="2116712200">
          <w:marLeft w:val="0"/>
          <w:marRight w:val="0"/>
          <w:marTop w:val="0"/>
          <w:marBottom w:val="0"/>
          <w:divBdr>
            <w:top w:val="none" w:sz="0" w:space="0" w:color="auto"/>
            <w:left w:val="none" w:sz="0" w:space="0" w:color="auto"/>
            <w:bottom w:val="none" w:sz="0" w:space="0" w:color="auto"/>
            <w:right w:val="none" w:sz="0" w:space="0" w:color="auto"/>
          </w:divBdr>
          <w:divsChild>
            <w:div w:id="571891905">
              <w:marLeft w:val="0"/>
              <w:marRight w:val="0"/>
              <w:marTop w:val="0"/>
              <w:marBottom w:val="0"/>
              <w:divBdr>
                <w:top w:val="none" w:sz="0" w:space="0" w:color="auto"/>
                <w:left w:val="none" w:sz="0" w:space="0" w:color="auto"/>
                <w:bottom w:val="none" w:sz="0" w:space="0" w:color="auto"/>
                <w:right w:val="none" w:sz="0" w:space="0" w:color="auto"/>
              </w:divBdr>
            </w:div>
          </w:divsChild>
        </w:div>
        <w:div w:id="2130928528">
          <w:marLeft w:val="0"/>
          <w:marRight w:val="0"/>
          <w:marTop w:val="0"/>
          <w:marBottom w:val="0"/>
          <w:divBdr>
            <w:top w:val="none" w:sz="0" w:space="0" w:color="auto"/>
            <w:left w:val="none" w:sz="0" w:space="0" w:color="auto"/>
            <w:bottom w:val="none" w:sz="0" w:space="0" w:color="auto"/>
            <w:right w:val="none" w:sz="0" w:space="0" w:color="auto"/>
          </w:divBdr>
          <w:divsChild>
            <w:div w:id="3134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831470">
      <w:bodyDiv w:val="1"/>
      <w:marLeft w:val="0"/>
      <w:marRight w:val="0"/>
      <w:marTop w:val="0"/>
      <w:marBottom w:val="0"/>
      <w:divBdr>
        <w:top w:val="none" w:sz="0" w:space="0" w:color="auto"/>
        <w:left w:val="none" w:sz="0" w:space="0" w:color="auto"/>
        <w:bottom w:val="none" w:sz="0" w:space="0" w:color="auto"/>
        <w:right w:val="none" w:sz="0" w:space="0" w:color="auto"/>
      </w:divBdr>
      <w:divsChild>
        <w:div w:id="978655237">
          <w:marLeft w:val="0"/>
          <w:marRight w:val="0"/>
          <w:marTop w:val="0"/>
          <w:marBottom w:val="0"/>
          <w:divBdr>
            <w:top w:val="none" w:sz="0" w:space="0" w:color="auto"/>
            <w:left w:val="none" w:sz="0" w:space="0" w:color="auto"/>
            <w:bottom w:val="none" w:sz="0" w:space="0" w:color="auto"/>
            <w:right w:val="none" w:sz="0" w:space="0" w:color="auto"/>
          </w:divBdr>
          <w:divsChild>
            <w:div w:id="766656705">
              <w:marLeft w:val="0"/>
              <w:marRight w:val="0"/>
              <w:marTop w:val="30"/>
              <w:marBottom w:val="30"/>
              <w:divBdr>
                <w:top w:val="none" w:sz="0" w:space="0" w:color="auto"/>
                <w:left w:val="none" w:sz="0" w:space="0" w:color="auto"/>
                <w:bottom w:val="none" w:sz="0" w:space="0" w:color="auto"/>
                <w:right w:val="none" w:sz="0" w:space="0" w:color="auto"/>
              </w:divBdr>
              <w:divsChild>
                <w:div w:id="72168202">
                  <w:marLeft w:val="0"/>
                  <w:marRight w:val="0"/>
                  <w:marTop w:val="0"/>
                  <w:marBottom w:val="0"/>
                  <w:divBdr>
                    <w:top w:val="none" w:sz="0" w:space="0" w:color="auto"/>
                    <w:left w:val="none" w:sz="0" w:space="0" w:color="auto"/>
                    <w:bottom w:val="none" w:sz="0" w:space="0" w:color="auto"/>
                    <w:right w:val="none" w:sz="0" w:space="0" w:color="auto"/>
                  </w:divBdr>
                  <w:divsChild>
                    <w:div w:id="1241982945">
                      <w:marLeft w:val="0"/>
                      <w:marRight w:val="0"/>
                      <w:marTop w:val="0"/>
                      <w:marBottom w:val="0"/>
                      <w:divBdr>
                        <w:top w:val="none" w:sz="0" w:space="0" w:color="auto"/>
                        <w:left w:val="none" w:sz="0" w:space="0" w:color="auto"/>
                        <w:bottom w:val="none" w:sz="0" w:space="0" w:color="auto"/>
                        <w:right w:val="none" w:sz="0" w:space="0" w:color="auto"/>
                      </w:divBdr>
                    </w:div>
                  </w:divsChild>
                </w:div>
                <w:div w:id="157766220">
                  <w:marLeft w:val="0"/>
                  <w:marRight w:val="0"/>
                  <w:marTop w:val="0"/>
                  <w:marBottom w:val="0"/>
                  <w:divBdr>
                    <w:top w:val="none" w:sz="0" w:space="0" w:color="auto"/>
                    <w:left w:val="none" w:sz="0" w:space="0" w:color="auto"/>
                    <w:bottom w:val="none" w:sz="0" w:space="0" w:color="auto"/>
                    <w:right w:val="none" w:sz="0" w:space="0" w:color="auto"/>
                  </w:divBdr>
                  <w:divsChild>
                    <w:div w:id="992754142">
                      <w:marLeft w:val="0"/>
                      <w:marRight w:val="0"/>
                      <w:marTop w:val="0"/>
                      <w:marBottom w:val="0"/>
                      <w:divBdr>
                        <w:top w:val="none" w:sz="0" w:space="0" w:color="auto"/>
                        <w:left w:val="none" w:sz="0" w:space="0" w:color="auto"/>
                        <w:bottom w:val="none" w:sz="0" w:space="0" w:color="auto"/>
                        <w:right w:val="none" w:sz="0" w:space="0" w:color="auto"/>
                      </w:divBdr>
                    </w:div>
                  </w:divsChild>
                </w:div>
                <w:div w:id="175850901">
                  <w:marLeft w:val="0"/>
                  <w:marRight w:val="0"/>
                  <w:marTop w:val="0"/>
                  <w:marBottom w:val="0"/>
                  <w:divBdr>
                    <w:top w:val="none" w:sz="0" w:space="0" w:color="auto"/>
                    <w:left w:val="none" w:sz="0" w:space="0" w:color="auto"/>
                    <w:bottom w:val="none" w:sz="0" w:space="0" w:color="auto"/>
                    <w:right w:val="none" w:sz="0" w:space="0" w:color="auto"/>
                  </w:divBdr>
                  <w:divsChild>
                    <w:div w:id="1242787661">
                      <w:marLeft w:val="0"/>
                      <w:marRight w:val="0"/>
                      <w:marTop w:val="0"/>
                      <w:marBottom w:val="0"/>
                      <w:divBdr>
                        <w:top w:val="none" w:sz="0" w:space="0" w:color="auto"/>
                        <w:left w:val="none" w:sz="0" w:space="0" w:color="auto"/>
                        <w:bottom w:val="none" w:sz="0" w:space="0" w:color="auto"/>
                        <w:right w:val="none" w:sz="0" w:space="0" w:color="auto"/>
                      </w:divBdr>
                    </w:div>
                  </w:divsChild>
                </w:div>
                <w:div w:id="191918805">
                  <w:marLeft w:val="0"/>
                  <w:marRight w:val="0"/>
                  <w:marTop w:val="0"/>
                  <w:marBottom w:val="0"/>
                  <w:divBdr>
                    <w:top w:val="none" w:sz="0" w:space="0" w:color="auto"/>
                    <w:left w:val="none" w:sz="0" w:space="0" w:color="auto"/>
                    <w:bottom w:val="none" w:sz="0" w:space="0" w:color="auto"/>
                    <w:right w:val="none" w:sz="0" w:space="0" w:color="auto"/>
                  </w:divBdr>
                  <w:divsChild>
                    <w:div w:id="455954658">
                      <w:marLeft w:val="0"/>
                      <w:marRight w:val="0"/>
                      <w:marTop w:val="0"/>
                      <w:marBottom w:val="0"/>
                      <w:divBdr>
                        <w:top w:val="none" w:sz="0" w:space="0" w:color="auto"/>
                        <w:left w:val="none" w:sz="0" w:space="0" w:color="auto"/>
                        <w:bottom w:val="none" w:sz="0" w:space="0" w:color="auto"/>
                        <w:right w:val="none" w:sz="0" w:space="0" w:color="auto"/>
                      </w:divBdr>
                    </w:div>
                  </w:divsChild>
                </w:div>
                <w:div w:id="202325363">
                  <w:marLeft w:val="0"/>
                  <w:marRight w:val="0"/>
                  <w:marTop w:val="0"/>
                  <w:marBottom w:val="0"/>
                  <w:divBdr>
                    <w:top w:val="none" w:sz="0" w:space="0" w:color="auto"/>
                    <w:left w:val="none" w:sz="0" w:space="0" w:color="auto"/>
                    <w:bottom w:val="none" w:sz="0" w:space="0" w:color="auto"/>
                    <w:right w:val="none" w:sz="0" w:space="0" w:color="auto"/>
                  </w:divBdr>
                  <w:divsChild>
                    <w:div w:id="1317416446">
                      <w:marLeft w:val="0"/>
                      <w:marRight w:val="0"/>
                      <w:marTop w:val="0"/>
                      <w:marBottom w:val="0"/>
                      <w:divBdr>
                        <w:top w:val="none" w:sz="0" w:space="0" w:color="auto"/>
                        <w:left w:val="none" w:sz="0" w:space="0" w:color="auto"/>
                        <w:bottom w:val="none" w:sz="0" w:space="0" w:color="auto"/>
                        <w:right w:val="none" w:sz="0" w:space="0" w:color="auto"/>
                      </w:divBdr>
                    </w:div>
                  </w:divsChild>
                </w:div>
                <w:div w:id="207643703">
                  <w:marLeft w:val="0"/>
                  <w:marRight w:val="0"/>
                  <w:marTop w:val="0"/>
                  <w:marBottom w:val="0"/>
                  <w:divBdr>
                    <w:top w:val="none" w:sz="0" w:space="0" w:color="auto"/>
                    <w:left w:val="none" w:sz="0" w:space="0" w:color="auto"/>
                    <w:bottom w:val="none" w:sz="0" w:space="0" w:color="auto"/>
                    <w:right w:val="none" w:sz="0" w:space="0" w:color="auto"/>
                  </w:divBdr>
                  <w:divsChild>
                    <w:div w:id="677342162">
                      <w:marLeft w:val="0"/>
                      <w:marRight w:val="0"/>
                      <w:marTop w:val="0"/>
                      <w:marBottom w:val="0"/>
                      <w:divBdr>
                        <w:top w:val="none" w:sz="0" w:space="0" w:color="auto"/>
                        <w:left w:val="none" w:sz="0" w:space="0" w:color="auto"/>
                        <w:bottom w:val="none" w:sz="0" w:space="0" w:color="auto"/>
                        <w:right w:val="none" w:sz="0" w:space="0" w:color="auto"/>
                      </w:divBdr>
                    </w:div>
                  </w:divsChild>
                </w:div>
                <w:div w:id="232469983">
                  <w:marLeft w:val="0"/>
                  <w:marRight w:val="0"/>
                  <w:marTop w:val="0"/>
                  <w:marBottom w:val="0"/>
                  <w:divBdr>
                    <w:top w:val="none" w:sz="0" w:space="0" w:color="auto"/>
                    <w:left w:val="none" w:sz="0" w:space="0" w:color="auto"/>
                    <w:bottom w:val="none" w:sz="0" w:space="0" w:color="auto"/>
                    <w:right w:val="none" w:sz="0" w:space="0" w:color="auto"/>
                  </w:divBdr>
                  <w:divsChild>
                    <w:div w:id="223638573">
                      <w:marLeft w:val="0"/>
                      <w:marRight w:val="0"/>
                      <w:marTop w:val="0"/>
                      <w:marBottom w:val="0"/>
                      <w:divBdr>
                        <w:top w:val="none" w:sz="0" w:space="0" w:color="auto"/>
                        <w:left w:val="none" w:sz="0" w:space="0" w:color="auto"/>
                        <w:bottom w:val="none" w:sz="0" w:space="0" w:color="auto"/>
                        <w:right w:val="none" w:sz="0" w:space="0" w:color="auto"/>
                      </w:divBdr>
                    </w:div>
                  </w:divsChild>
                </w:div>
                <w:div w:id="234628340">
                  <w:marLeft w:val="0"/>
                  <w:marRight w:val="0"/>
                  <w:marTop w:val="0"/>
                  <w:marBottom w:val="0"/>
                  <w:divBdr>
                    <w:top w:val="none" w:sz="0" w:space="0" w:color="auto"/>
                    <w:left w:val="none" w:sz="0" w:space="0" w:color="auto"/>
                    <w:bottom w:val="none" w:sz="0" w:space="0" w:color="auto"/>
                    <w:right w:val="none" w:sz="0" w:space="0" w:color="auto"/>
                  </w:divBdr>
                  <w:divsChild>
                    <w:div w:id="1270577014">
                      <w:marLeft w:val="0"/>
                      <w:marRight w:val="0"/>
                      <w:marTop w:val="0"/>
                      <w:marBottom w:val="0"/>
                      <w:divBdr>
                        <w:top w:val="none" w:sz="0" w:space="0" w:color="auto"/>
                        <w:left w:val="none" w:sz="0" w:space="0" w:color="auto"/>
                        <w:bottom w:val="none" w:sz="0" w:space="0" w:color="auto"/>
                        <w:right w:val="none" w:sz="0" w:space="0" w:color="auto"/>
                      </w:divBdr>
                    </w:div>
                  </w:divsChild>
                </w:div>
                <w:div w:id="251665106">
                  <w:marLeft w:val="0"/>
                  <w:marRight w:val="0"/>
                  <w:marTop w:val="0"/>
                  <w:marBottom w:val="0"/>
                  <w:divBdr>
                    <w:top w:val="none" w:sz="0" w:space="0" w:color="auto"/>
                    <w:left w:val="none" w:sz="0" w:space="0" w:color="auto"/>
                    <w:bottom w:val="none" w:sz="0" w:space="0" w:color="auto"/>
                    <w:right w:val="none" w:sz="0" w:space="0" w:color="auto"/>
                  </w:divBdr>
                  <w:divsChild>
                    <w:div w:id="1705012962">
                      <w:marLeft w:val="0"/>
                      <w:marRight w:val="0"/>
                      <w:marTop w:val="0"/>
                      <w:marBottom w:val="0"/>
                      <w:divBdr>
                        <w:top w:val="none" w:sz="0" w:space="0" w:color="auto"/>
                        <w:left w:val="none" w:sz="0" w:space="0" w:color="auto"/>
                        <w:bottom w:val="none" w:sz="0" w:space="0" w:color="auto"/>
                        <w:right w:val="none" w:sz="0" w:space="0" w:color="auto"/>
                      </w:divBdr>
                    </w:div>
                  </w:divsChild>
                </w:div>
                <w:div w:id="273444468">
                  <w:marLeft w:val="0"/>
                  <w:marRight w:val="0"/>
                  <w:marTop w:val="0"/>
                  <w:marBottom w:val="0"/>
                  <w:divBdr>
                    <w:top w:val="none" w:sz="0" w:space="0" w:color="auto"/>
                    <w:left w:val="none" w:sz="0" w:space="0" w:color="auto"/>
                    <w:bottom w:val="none" w:sz="0" w:space="0" w:color="auto"/>
                    <w:right w:val="none" w:sz="0" w:space="0" w:color="auto"/>
                  </w:divBdr>
                  <w:divsChild>
                    <w:div w:id="760643553">
                      <w:marLeft w:val="0"/>
                      <w:marRight w:val="0"/>
                      <w:marTop w:val="0"/>
                      <w:marBottom w:val="0"/>
                      <w:divBdr>
                        <w:top w:val="none" w:sz="0" w:space="0" w:color="auto"/>
                        <w:left w:val="none" w:sz="0" w:space="0" w:color="auto"/>
                        <w:bottom w:val="none" w:sz="0" w:space="0" w:color="auto"/>
                        <w:right w:val="none" w:sz="0" w:space="0" w:color="auto"/>
                      </w:divBdr>
                    </w:div>
                  </w:divsChild>
                </w:div>
                <w:div w:id="287443412">
                  <w:marLeft w:val="0"/>
                  <w:marRight w:val="0"/>
                  <w:marTop w:val="0"/>
                  <w:marBottom w:val="0"/>
                  <w:divBdr>
                    <w:top w:val="none" w:sz="0" w:space="0" w:color="auto"/>
                    <w:left w:val="none" w:sz="0" w:space="0" w:color="auto"/>
                    <w:bottom w:val="none" w:sz="0" w:space="0" w:color="auto"/>
                    <w:right w:val="none" w:sz="0" w:space="0" w:color="auto"/>
                  </w:divBdr>
                  <w:divsChild>
                    <w:div w:id="1679694733">
                      <w:marLeft w:val="0"/>
                      <w:marRight w:val="0"/>
                      <w:marTop w:val="0"/>
                      <w:marBottom w:val="0"/>
                      <w:divBdr>
                        <w:top w:val="none" w:sz="0" w:space="0" w:color="auto"/>
                        <w:left w:val="none" w:sz="0" w:space="0" w:color="auto"/>
                        <w:bottom w:val="none" w:sz="0" w:space="0" w:color="auto"/>
                        <w:right w:val="none" w:sz="0" w:space="0" w:color="auto"/>
                      </w:divBdr>
                    </w:div>
                  </w:divsChild>
                </w:div>
                <w:div w:id="346712592">
                  <w:marLeft w:val="0"/>
                  <w:marRight w:val="0"/>
                  <w:marTop w:val="0"/>
                  <w:marBottom w:val="0"/>
                  <w:divBdr>
                    <w:top w:val="none" w:sz="0" w:space="0" w:color="auto"/>
                    <w:left w:val="none" w:sz="0" w:space="0" w:color="auto"/>
                    <w:bottom w:val="none" w:sz="0" w:space="0" w:color="auto"/>
                    <w:right w:val="none" w:sz="0" w:space="0" w:color="auto"/>
                  </w:divBdr>
                  <w:divsChild>
                    <w:div w:id="1189216500">
                      <w:marLeft w:val="0"/>
                      <w:marRight w:val="0"/>
                      <w:marTop w:val="0"/>
                      <w:marBottom w:val="0"/>
                      <w:divBdr>
                        <w:top w:val="none" w:sz="0" w:space="0" w:color="auto"/>
                        <w:left w:val="none" w:sz="0" w:space="0" w:color="auto"/>
                        <w:bottom w:val="none" w:sz="0" w:space="0" w:color="auto"/>
                        <w:right w:val="none" w:sz="0" w:space="0" w:color="auto"/>
                      </w:divBdr>
                    </w:div>
                  </w:divsChild>
                </w:div>
                <w:div w:id="414595569">
                  <w:marLeft w:val="0"/>
                  <w:marRight w:val="0"/>
                  <w:marTop w:val="0"/>
                  <w:marBottom w:val="0"/>
                  <w:divBdr>
                    <w:top w:val="none" w:sz="0" w:space="0" w:color="auto"/>
                    <w:left w:val="none" w:sz="0" w:space="0" w:color="auto"/>
                    <w:bottom w:val="none" w:sz="0" w:space="0" w:color="auto"/>
                    <w:right w:val="none" w:sz="0" w:space="0" w:color="auto"/>
                  </w:divBdr>
                  <w:divsChild>
                    <w:div w:id="555048140">
                      <w:marLeft w:val="0"/>
                      <w:marRight w:val="0"/>
                      <w:marTop w:val="0"/>
                      <w:marBottom w:val="0"/>
                      <w:divBdr>
                        <w:top w:val="none" w:sz="0" w:space="0" w:color="auto"/>
                        <w:left w:val="none" w:sz="0" w:space="0" w:color="auto"/>
                        <w:bottom w:val="none" w:sz="0" w:space="0" w:color="auto"/>
                        <w:right w:val="none" w:sz="0" w:space="0" w:color="auto"/>
                      </w:divBdr>
                    </w:div>
                  </w:divsChild>
                </w:div>
                <w:div w:id="426387383">
                  <w:marLeft w:val="0"/>
                  <w:marRight w:val="0"/>
                  <w:marTop w:val="0"/>
                  <w:marBottom w:val="0"/>
                  <w:divBdr>
                    <w:top w:val="none" w:sz="0" w:space="0" w:color="auto"/>
                    <w:left w:val="none" w:sz="0" w:space="0" w:color="auto"/>
                    <w:bottom w:val="none" w:sz="0" w:space="0" w:color="auto"/>
                    <w:right w:val="none" w:sz="0" w:space="0" w:color="auto"/>
                  </w:divBdr>
                  <w:divsChild>
                    <w:div w:id="855460663">
                      <w:marLeft w:val="0"/>
                      <w:marRight w:val="0"/>
                      <w:marTop w:val="0"/>
                      <w:marBottom w:val="0"/>
                      <w:divBdr>
                        <w:top w:val="none" w:sz="0" w:space="0" w:color="auto"/>
                        <w:left w:val="none" w:sz="0" w:space="0" w:color="auto"/>
                        <w:bottom w:val="none" w:sz="0" w:space="0" w:color="auto"/>
                        <w:right w:val="none" w:sz="0" w:space="0" w:color="auto"/>
                      </w:divBdr>
                    </w:div>
                  </w:divsChild>
                </w:div>
                <w:div w:id="432480470">
                  <w:marLeft w:val="0"/>
                  <w:marRight w:val="0"/>
                  <w:marTop w:val="0"/>
                  <w:marBottom w:val="0"/>
                  <w:divBdr>
                    <w:top w:val="none" w:sz="0" w:space="0" w:color="auto"/>
                    <w:left w:val="none" w:sz="0" w:space="0" w:color="auto"/>
                    <w:bottom w:val="none" w:sz="0" w:space="0" w:color="auto"/>
                    <w:right w:val="none" w:sz="0" w:space="0" w:color="auto"/>
                  </w:divBdr>
                  <w:divsChild>
                    <w:div w:id="1483539283">
                      <w:marLeft w:val="0"/>
                      <w:marRight w:val="0"/>
                      <w:marTop w:val="0"/>
                      <w:marBottom w:val="0"/>
                      <w:divBdr>
                        <w:top w:val="none" w:sz="0" w:space="0" w:color="auto"/>
                        <w:left w:val="none" w:sz="0" w:space="0" w:color="auto"/>
                        <w:bottom w:val="none" w:sz="0" w:space="0" w:color="auto"/>
                        <w:right w:val="none" w:sz="0" w:space="0" w:color="auto"/>
                      </w:divBdr>
                    </w:div>
                  </w:divsChild>
                </w:div>
                <w:div w:id="452095945">
                  <w:marLeft w:val="0"/>
                  <w:marRight w:val="0"/>
                  <w:marTop w:val="0"/>
                  <w:marBottom w:val="0"/>
                  <w:divBdr>
                    <w:top w:val="none" w:sz="0" w:space="0" w:color="auto"/>
                    <w:left w:val="none" w:sz="0" w:space="0" w:color="auto"/>
                    <w:bottom w:val="none" w:sz="0" w:space="0" w:color="auto"/>
                    <w:right w:val="none" w:sz="0" w:space="0" w:color="auto"/>
                  </w:divBdr>
                  <w:divsChild>
                    <w:div w:id="2111075570">
                      <w:marLeft w:val="0"/>
                      <w:marRight w:val="0"/>
                      <w:marTop w:val="0"/>
                      <w:marBottom w:val="0"/>
                      <w:divBdr>
                        <w:top w:val="none" w:sz="0" w:space="0" w:color="auto"/>
                        <w:left w:val="none" w:sz="0" w:space="0" w:color="auto"/>
                        <w:bottom w:val="none" w:sz="0" w:space="0" w:color="auto"/>
                        <w:right w:val="none" w:sz="0" w:space="0" w:color="auto"/>
                      </w:divBdr>
                    </w:div>
                  </w:divsChild>
                </w:div>
                <w:div w:id="542790665">
                  <w:marLeft w:val="0"/>
                  <w:marRight w:val="0"/>
                  <w:marTop w:val="0"/>
                  <w:marBottom w:val="0"/>
                  <w:divBdr>
                    <w:top w:val="none" w:sz="0" w:space="0" w:color="auto"/>
                    <w:left w:val="none" w:sz="0" w:space="0" w:color="auto"/>
                    <w:bottom w:val="none" w:sz="0" w:space="0" w:color="auto"/>
                    <w:right w:val="none" w:sz="0" w:space="0" w:color="auto"/>
                  </w:divBdr>
                  <w:divsChild>
                    <w:div w:id="732050483">
                      <w:marLeft w:val="0"/>
                      <w:marRight w:val="0"/>
                      <w:marTop w:val="0"/>
                      <w:marBottom w:val="0"/>
                      <w:divBdr>
                        <w:top w:val="none" w:sz="0" w:space="0" w:color="auto"/>
                        <w:left w:val="none" w:sz="0" w:space="0" w:color="auto"/>
                        <w:bottom w:val="none" w:sz="0" w:space="0" w:color="auto"/>
                        <w:right w:val="none" w:sz="0" w:space="0" w:color="auto"/>
                      </w:divBdr>
                    </w:div>
                  </w:divsChild>
                </w:div>
                <w:div w:id="581064515">
                  <w:marLeft w:val="0"/>
                  <w:marRight w:val="0"/>
                  <w:marTop w:val="0"/>
                  <w:marBottom w:val="0"/>
                  <w:divBdr>
                    <w:top w:val="none" w:sz="0" w:space="0" w:color="auto"/>
                    <w:left w:val="none" w:sz="0" w:space="0" w:color="auto"/>
                    <w:bottom w:val="none" w:sz="0" w:space="0" w:color="auto"/>
                    <w:right w:val="none" w:sz="0" w:space="0" w:color="auto"/>
                  </w:divBdr>
                  <w:divsChild>
                    <w:div w:id="149833730">
                      <w:marLeft w:val="0"/>
                      <w:marRight w:val="0"/>
                      <w:marTop w:val="0"/>
                      <w:marBottom w:val="0"/>
                      <w:divBdr>
                        <w:top w:val="none" w:sz="0" w:space="0" w:color="auto"/>
                        <w:left w:val="none" w:sz="0" w:space="0" w:color="auto"/>
                        <w:bottom w:val="none" w:sz="0" w:space="0" w:color="auto"/>
                        <w:right w:val="none" w:sz="0" w:space="0" w:color="auto"/>
                      </w:divBdr>
                    </w:div>
                  </w:divsChild>
                </w:div>
                <w:div w:id="587887462">
                  <w:marLeft w:val="0"/>
                  <w:marRight w:val="0"/>
                  <w:marTop w:val="0"/>
                  <w:marBottom w:val="0"/>
                  <w:divBdr>
                    <w:top w:val="none" w:sz="0" w:space="0" w:color="auto"/>
                    <w:left w:val="none" w:sz="0" w:space="0" w:color="auto"/>
                    <w:bottom w:val="none" w:sz="0" w:space="0" w:color="auto"/>
                    <w:right w:val="none" w:sz="0" w:space="0" w:color="auto"/>
                  </w:divBdr>
                  <w:divsChild>
                    <w:div w:id="789009335">
                      <w:marLeft w:val="0"/>
                      <w:marRight w:val="0"/>
                      <w:marTop w:val="0"/>
                      <w:marBottom w:val="0"/>
                      <w:divBdr>
                        <w:top w:val="none" w:sz="0" w:space="0" w:color="auto"/>
                        <w:left w:val="none" w:sz="0" w:space="0" w:color="auto"/>
                        <w:bottom w:val="none" w:sz="0" w:space="0" w:color="auto"/>
                        <w:right w:val="none" w:sz="0" w:space="0" w:color="auto"/>
                      </w:divBdr>
                    </w:div>
                  </w:divsChild>
                </w:div>
                <w:div w:id="645669419">
                  <w:marLeft w:val="0"/>
                  <w:marRight w:val="0"/>
                  <w:marTop w:val="0"/>
                  <w:marBottom w:val="0"/>
                  <w:divBdr>
                    <w:top w:val="none" w:sz="0" w:space="0" w:color="auto"/>
                    <w:left w:val="none" w:sz="0" w:space="0" w:color="auto"/>
                    <w:bottom w:val="none" w:sz="0" w:space="0" w:color="auto"/>
                    <w:right w:val="none" w:sz="0" w:space="0" w:color="auto"/>
                  </w:divBdr>
                  <w:divsChild>
                    <w:div w:id="1179811056">
                      <w:marLeft w:val="0"/>
                      <w:marRight w:val="0"/>
                      <w:marTop w:val="0"/>
                      <w:marBottom w:val="0"/>
                      <w:divBdr>
                        <w:top w:val="none" w:sz="0" w:space="0" w:color="auto"/>
                        <w:left w:val="none" w:sz="0" w:space="0" w:color="auto"/>
                        <w:bottom w:val="none" w:sz="0" w:space="0" w:color="auto"/>
                        <w:right w:val="none" w:sz="0" w:space="0" w:color="auto"/>
                      </w:divBdr>
                    </w:div>
                  </w:divsChild>
                </w:div>
                <w:div w:id="657197387">
                  <w:marLeft w:val="0"/>
                  <w:marRight w:val="0"/>
                  <w:marTop w:val="0"/>
                  <w:marBottom w:val="0"/>
                  <w:divBdr>
                    <w:top w:val="none" w:sz="0" w:space="0" w:color="auto"/>
                    <w:left w:val="none" w:sz="0" w:space="0" w:color="auto"/>
                    <w:bottom w:val="none" w:sz="0" w:space="0" w:color="auto"/>
                    <w:right w:val="none" w:sz="0" w:space="0" w:color="auto"/>
                  </w:divBdr>
                  <w:divsChild>
                    <w:div w:id="766269874">
                      <w:marLeft w:val="0"/>
                      <w:marRight w:val="0"/>
                      <w:marTop w:val="0"/>
                      <w:marBottom w:val="0"/>
                      <w:divBdr>
                        <w:top w:val="none" w:sz="0" w:space="0" w:color="auto"/>
                        <w:left w:val="none" w:sz="0" w:space="0" w:color="auto"/>
                        <w:bottom w:val="none" w:sz="0" w:space="0" w:color="auto"/>
                        <w:right w:val="none" w:sz="0" w:space="0" w:color="auto"/>
                      </w:divBdr>
                    </w:div>
                  </w:divsChild>
                </w:div>
                <w:div w:id="670377052">
                  <w:marLeft w:val="0"/>
                  <w:marRight w:val="0"/>
                  <w:marTop w:val="0"/>
                  <w:marBottom w:val="0"/>
                  <w:divBdr>
                    <w:top w:val="none" w:sz="0" w:space="0" w:color="auto"/>
                    <w:left w:val="none" w:sz="0" w:space="0" w:color="auto"/>
                    <w:bottom w:val="none" w:sz="0" w:space="0" w:color="auto"/>
                    <w:right w:val="none" w:sz="0" w:space="0" w:color="auto"/>
                  </w:divBdr>
                  <w:divsChild>
                    <w:div w:id="1667972028">
                      <w:marLeft w:val="0"/>
                      <w:marRight w:val="0"/>
                      <w:marTop w:val="0"/>
                      <w:marBottom w:val="0"/>
                      <w:divBdr>
                        <w:top w:val="none" w:sz="0" w:space="0" w:color="auto"/>
                        <w:left w:val="none" w:sz="0" w:space="0" w:color="auto"/>
                        <w:bottom w:val="none" w:sz="0" w:space="0" w:color="auto"/>
                        <w:right w:val="none" w:sz="0" w:space="0" w:color="auto"/>
                      </w:divBdr>
                    </w:div>
                  </w:divsChild>
                </w:div>
                <w:div w:id="720515308">
                  <w:marLeft w:val="0"/>
                  <w:marRight w:val="0"/>
                  <w:marTop w:val="0"/>
                  <w:marBottom w:val="0"/>
                  <w:divBdr>
                    <w:top w:val="none" w:sz="0" w:space="0" w:color="auto"/>
                    <w:left w:val="none" w:sz="0" w:space="0" w:color="auto"/>
                    <w:bottom w:val="none" w:sz="0" w:space="0" w:color="auto"/>
                    <w:right w:val="none" w:sz="0" w:space="0" w:color="auto"/>
                  </w:divBdr>
                  <w:divsChild>
                    <w:div w:id="181477719">
                      <w:marLeft w:val="0"/>
                      <w:marRight w:val="0"/>
                      <w:marTop w:val="0"/>
                      <w:marBottom w:val="0"/>
                      <w:divBdr>
                        <w:top w:val="none" w:sz="0" w:space="0" w:color="auto"/>
                        <w:left w:val="none" w:sz="0" w:space="0" w:color="auto"/>
                        <w:bottom w:val="none" w:sz="0" w:space="0" w:color="auto"/>
                        <w:right w:val="none" w:sz="0" w:space="0" w:color="auto"/>
                      </w:divBdr>
                    </w:div>
                  </w:divsChild>
                </w:div>
                <w:div w:id="761298804">
                  <w:marLeft w:val="0"/>
                  <w:marRight w:val="0"/>
                  <w:marTop w:val="0"/>
                  <w:marBottom w:val="0"/>
                  <w:divBdr>
                    <w:top w:val="none" w:sz="0" w:space="0" w:color="auto"/>
                    <w:left w:val="none" w:sz="0" w:space="0" w:color="auto"/>
                    <w:bottom w:val="none" w:sz="0" w:space="0" w:color="auto"/>
                    <w:right w:val="none" w:sz="0" w:space="0" w:color="auto"/>
                  </w:divBdr>
                  <w:divsChild>
                    <w:div w:id="1503084169">
                      <w:marLeft w:val="0"/>
                      <w:marRight w:val="0"/>
                      <w:marTop w:val="0"/>
                      <w:marBottom w:val="0"/>
                      <w:divBdr>
                        <w:top w:val="none" w:sz="0" w:space="0" w:color="auto"/>
                        <w:left w:val="none" w:sz="0" w:space="0" w:color="auto"/>
                        <w:bottom w:val="none" w:sz="0" w:space="0" w:color="auto"/>
                        <w:right w:val="none" w:sz="0" w:space="0" w:color="auto"/>
                      </w:divBdr>
                    </w:div>
                  </w:divsChild>
                </w:div>
                <w:div w:id="797182202">
                  <w:marLeft w:val="0"/>
                  <w:marRight w:val="0"/>
                  <w:marTop w:val="0"/>
                  <w:marBottom w:val="0"/>
                  <w:divBdr>
                    <w:top w:val="none" w:sz="0" w:space="0" w:color="auto"/>
                    <w:left w:val="none" w:sz="0" w:space="0" w:color="auto"/>
                    <w:bottom w:val="none" w:sz="0" w:space="0" w:color="auto"/>
                    <w:right w:val="none" w:sz="0" w:space="0" w:color="auto"/>
                  </w:divBdr>
                  <w:divsChild>
                    <w:div w:id="790366657">
                      <w:marLeft w:val="0"/>
                      <w:marRight w:val="0"/>
                      <w:marTop w:val="0"/>
                      <w:marBottom w:val="0"/>
                      <w:divBdr>
                        <w:top w:val="none" w:sz="0" w:space="0" w:color="auto"/>
                        <w:left w:val="none" w:sz="0" w:space="0" w:color="auto"/>
                        <w:bottom w:val="none" w:sz="0" w:space="0" w:color="auto"/>
                        <w:right w:val="none" w:sz="0" w:space="0" w:color="auto"/>
                      </w:divBdr>
                    </w:div>
                  </w:divsChild>
                </w:div>
                <w:div w:id="829102236">
                  <w:marLeft w:val="0"/>
                  <w:marRight w:val="0"/>
                  <w:marTop w:val="0"/>
                  <w:marBottom w:val="0"/>
                  <w:divBdr>
                    <w:top w:val="none" w:sz="0" w:space="0" w:color="auto"/>
                    <w:left w:val="none" w:sz="0" w:space="0" w:color="auto"/>
                    <w:bottom w:val="none" w:sz="0" w:space="0" w:color="auto"/>
                    <w:right w:val="none" w:sz="0" w:space="0" w:color="auto"/>
                  </w:divBdr>
                  <w:divsChild>
                    <w:div w:id="1586651357">
                      <w:marLeft w:val="0"/>
                      <w:marRight w:val="0"/>
                      <w:marTop w:val="0"/>
                      <w:marBottom w:val="0"/>
                      <w:divBdr>
                        <w:top w:val="none" w:sz="0" w:space="0" w:color="auto"/>
                        <w:left w:val="none" w:sz="0" w:space="0" w:color="auto"/>
                        <w:bottom w:val="none" w:sz="0" w:space="0" w:color="auto"/>
                        <w:right w:val="none" w:sz="0" w:space="0" w:color="auto"/>
                      </w:divBdr>
                    </w:div>
                  </w:divsChild>
                </w:div>
                <w:div w:id="863206393">
                  <w:marLeft w:val="0"/>
                  <w:marRight w:val="0"/>
                  <w:marTop w:val="0"/>
                  <w:marBottom w:val="0"/>
                  <w:divBdr>
                    <w:top w:val="none" w:sz="0" w:space="0" w:color="auto"/>
                    <w:left w:val="none" w:sz="0" w:space="0" w:color="auto"/>
                    <w:bottom w:val="none" w:sz="0" w:space="0" w:color="auto"/>
                    <w:right w:val="none" w:sz="0" w:space="0" w:color="auto"/>
                  </w:divBdr>
                  <w:divsChild>
                    <w:div w:id="238057095">
                      <w:marLeft w:val="0"/>
                      <w:marRight w:val="0"/>
                      <w:marTop w:val="0"/>
                      <w:marBottom w:val="0"/>
                      <w:divBdr>
                        <w:top w:val="none" w:sz="0" w:space="0" w:color="auto"/>
                        <w:left w:val="none" w:sz="0" w:space="0" w:color="auto"/>
                        <w:bottom w:val="none" w:sz="0" w:space="0" w:color="auto"/>
                        <w:right w:val="none" w:sz="0" w:space="0" w:color="auto"/>
                      </w:divBdr>
                    </w:div>
                  </w:divsChild>
                </w:div>
                <w:div w:id="927425987">
                  <w:marLeft w:val="0"/>
                  <w:marRight w:val="0"/>
                  <w:marTop w:val="0"/>
                  <w:marBottom w:val="0"/>
                  <w:divBdr>
                    <w:top w:val="none" w:sz="0" w:space="0" w:color="auto"/>
                    <w:left w:val="none" w:sz="0" w:space="0" w:color="auto"/>
                    <w:bottom w:val="none" w:sz="0" w:space="0" w:color="auto"/>
                    <w:right w:val="none" w:sz="0" w:space="0" w:color="auto"/>
                  </w:divBdr>
                  <w:divsChild>
                    <w:div w:id="1491480350">
                      <w:marLeft w:val="0"/>
                      <w:marRight w:val="0"/>
                      <w:marTop w:val="0"/>
                      <w:marBottom w:val="0"/>
                      <w:divBdr>
                        <w:top w:val="none" w:sz="0" w:space="0" w:color="auto"/>
                        <w:left w:val="none" w:sz="0" w:space="0" w:color="auto"/>
                        <w:bottom w:val="none" w:sz="0" w:space="0" w:color="auto"/>
                        <w:right w:val="none" w:sz="0" w:space="0" w:color="auto"/>
                      </w:divBdr>
                    </w:div>
                  </w:divsChild>
                </w:div>
                <w:div w:id="969433332">
                  <w:marLeft w:val="0"/>
                  <w:marRight w:val="0"/>
                  <w:marTop w:val="0"/>
                  <w:marBottom w:val="0"/>
                  <w:divBdr>
                    <w:top w:val="none" w:sz="0" w:space="0" w:color="auto"/>
                    <w:left w:val="none" w:sz="0" w:space="0" w:color="auto"/>
                    <w:bottom w:val="none" w:sz="0" w:space="0" w:color="auto"/>
                    <w:right w:val="none" w:sz="0" w:space="0" w:color="auto"/>
                  </w:divBdr>
                  <w:divsChild>
                    <w:div w:id="1121798761">
                      <w:marLeft w:val="0"/>
                      <w:marRight w:val="0"/>
                      <w:marTop w:val="0"/>
                      <w:marBottom w:val="0"/>
                      <w:divBdr>
                        <w:top w:val="none" w:sz="0" w:space="0" w:color="auto"/>
                        <w:left w:val="none" w:sz="0" w:space="0" w:color="auto"/>
                        <w:bottom w:val="none" w:sz="0" w:space="0" w:color="auto"/>
                        <w:right w:val="none" w:sz="0" w:space="0" w:color="auto"/>
                      </w:divBdr>
                    </w:div>
                  </w:divsChild>
                </w:div>
                <w:div w:id="1009407438">
                  <w:marLeft w:val="0"/>
                  <w:marRight w:val="0"/>
                  <w:marTop w:val="0"/>
                  <w:marBottom w:val="0"/>
                  <w:divBdr>
                    <w:top w:val="none" w:sz="0" w:space="0" w:color="auto"/>
                    <w:left w:val="none" w:sz="0" w:space="0" w:color="auto"/>
                    <w:bottom w:val="none" w:sz="0" w:space="0" w:color="auto"/>
                    <w:right w:val="none" w:sz="0" w:space="0" w:color="auto"/>
                  </w:divBdr>
                  <w:divsChild>
                    <w:div w:id="457797271">
                      <w:marLeft w:val="0"/>
                      <w:marRight w:val="0"/>
                      <w:marTop w:val="0"/>
                      <w:marBottom w:val="0"/>
                      <w:divBdr>
                        <w:top w:val="none" w:sz="0" w:space="0" w:color="auto"/>
                        <w:left w:val="none" w:sz="0" w:space="0" w:color="auto"/>
                        <w:bottom w:val="none" w:sz="0" w:space="0" w:color="auto"/>
                        <w:right w:val="none" w:sz="0" w:space="0" w:color="auto"/>
                      </w:divBdr>
                    </w:div>
                  </w:divsChild>
                </w:div>
                <w:div w:id="1090589589">
                  <w:marLeft w:val="0"/>
                  <w:marRight w:val="0"/>
                  <w:marTop w:val="0"/>
                  <w:marBottom w:val="0"/>
                  <w:divBdr>
                    <w:top w:val="none" w:sz="0" w:space="0" w:color="auto"/>
                    <w:left w:val="none" w:sz="0" w:space="0" w:color="auto"/>
                    <w:bottom w:val="none" w:sz="0" w:space="0" w:color="auto"/>
                    <w:right w:val="none" w:sz="0" w:space="0" w:color="auto"/>
                  </w:divBdr>
                  <w:divsChild>
                    <w:div w:id="128742593">
                      <w:marLeft w:val="0"/>
                      <w:marRight w:val="0"/>
                      <w:marTop w:val="0"/>
                      <w:marBottom w:val="0"/>
                      <w:divBdr>
                        <w:top w:val="none" w:sz="0" w:space="0" w:color="auto"/>
                        <w:left w:val="none" w:sz="0" w:space="0" w:color="auto"/>
                        <w:bottom w:val="none" w:sz="0" w:space="0" w:color="auto"/>
                        <w:right w:val="none" w:sz="0" w:space="0" w:color="auto"/>
                      </w:divBdr>
                    </w:div>
                  </w:divsChild>
                </w:div>
                <w:div w:id="1093623591">
                  <w:marLeft w:val="0"/>
                  <w:marRight w:val="0"/>
                  <w:marTop w:val="0"/>
                  <w:marBottom w:val="0"/>
                  <w:divBdr>
                    <w:top w:val="none" w:sz="0" w:space="0" w:color="auto"/>
                    <w:left w:val="none" w:sz="0" w:space="0" w:color="auto"/>
                    <w:bottom w:val="none" w:sz="0" w:space="0" w:color="auto"/>
                    <w:right w:val="none" w:sz="0" w:space="0" w:color="auto"/>
                  </w:divBdr>
                  <w:divsChild>
                    <w:div w:id="798299873">
                      <w:marLeft w:val="0"/>
                      <w:marRight w:val="0"/>
                      <w:marTop w:val="0"/>
                      <w:marBottom w:val="0"/>
                      <w:divBdr>
                        <w:top w:val="none" w:sz="0" w:space="0" w:color="auto"/>
                        <w:left w:val="none" w:sz="0" w:space="0" w:color="auto"/>
                        <w:bottom w:val="none" w:sz="0" w:space="0" w:color="auto"/>
                        <w:right w:val="none" w:sz="0" w:space="0" w:color="auto"/>
                      </w:divBdr>
                    </w:div>
                  </w:divsChild>
                </w:div>
                <w:div w:id="1158350039">
                  <w:marLeft w:val="0"/>
                  <w:marRight w:val="0"/>
                  <w:marTop w:val="0"/>
                  <w:marBottom w:val="0"/>
                  <w:divBdr>
                    <w:top w:val="none" w:sz="0" w:space="0" w:color="auto"/>
                    <w:left w:val="none" w:sz="0" w:space="0" w:color="auto"/>
                    <w:bottom w:val="none" w:sz="0" w:space="0" w:color="auto"/>
                    <w:right w:val="none" w:sz="0" w:space="0" w:color="auto"/>
                  </w:divBdr>
                  <w:divsChild>
                    <w:div w:id="1872761862">
                      <w:marLeft w:val="0"/>
                      <w:marRight w:val="0"/>
                      <w:marTop w:val="0"/>
                      <w:marBottom w:val="0"/>
                      <w:divBdr>
                        <w:top w:val="none" w:sz="0" w:space="0" w:color="auto"/>
                        <w:left w:val="none" w:sz="0" w:space="0" w:color="auto"/>
                        <w:bottom w:val="none" w:sz="0" w:space="0" w:color="auto"/>
                        <w:right w:val="none" w:sz="0" w:space="0" w:color="auto"/>
                      </w:divBdr>
                    </w:div>
                  </w:divsChild>
                </w:div>
                <w:div w:id="1182738546">
                  <w:marLeft w:val="0"/>
                  <w:marRight w:val="0"/>
                  <w:marTop w:val="0"/>
                  <w:marBottom w:val="0"/>
                  <w:divBdr>
                    <w:top w:val="none" w:sz="0" w:space="0" w:color="auto"/>
                    <w:left w:val="none" w:sz="0" w:space="0" w:color="auto"/>
                    <w:bottom w:val="none" w:sz="0" w:space="0" w:color="auto"/>
                    <w:right w:val="none" w:sz="0" w:space="0" w:color="auto"/>
                  </w:divBdr>
                  <w:divsChild>
                    <w:div w:id="984896446">
                      <w:marLeft w:val="0"/>
                      <w:marRight w:val="0"/>
                      <w:marTop w:val="0"/>
                      <w:marBottom w:val="0"/>
                      <w:divBdr>
                        <w:top w:val="none" w:sz="0" w:space="0" w:color="auto"/>
                        <w:left w:val="none" w:sz="0" w:space="0" w:color="auto"/>
                        <w:bottom w:val="none" w:sz="0" w:space="0" w:color="auto"/>
                        <w:right w:val="none" w:sz="0" w:space="0" w:color="auto"/>
                      </w:divBdr>
                    </w:div>
                  </w:divsChild>
                </w:div>
                <w:div w:id="1264193303">
                  <w:marLeft w:val="0"/>
                  <w:marRight w:val="0"/>
                  <w:marTop w:val="0"/>
                  <w:marBottom w:val="0"/>
                  <w:divBdr>
                    <w:top w:val="none" w:sz="0" w:space="0" w:color="auto"/>
                    <w:left w:val="none" w:sz="0" w:space="0" w:color="auto"/>
                    <w:bottom w:val="none" w:sz="0" w:space="0" w:color="auto"/>
                    <w:right w:val="none" w:sz="0" w:space="0" w:color="auto"/>
                  </w:divBdr>
                  <w:divsChild>
                    <w:div w:id="81731601">
                      <w:marLeft w:val="0"/>
                      <w:marRight w:val="0"/>
                      <w:marTop w:val="0"/>
                      <w:marBottom w:val="0"/>
                      <w:divBdr>
                        <w:top w:val="none" w:sz="0" w:space="0" w:color="auto"/>
                        <w:left w:val="none" w:sz="0" w:space="0" w:color="auto"/>
                        <w:bottom w:val="none" w:sz="0" w:space="0" w:color="auto"/>
                        <w:right w:val="none" w:sz="0" w:space="0" w:color="auto"/>
                      </w:divBdr>
                    </w:div>
                  </w:divsChild>
                </w:div>
                <w:div w:id="1324162625">
                  <w:marLeft w:val="0"/>
                  <w:marRight w:val="0"/>
                  <w:marTop w:val="0"/>
                  <w:marBottom w:val="0"/>
                  <w:divBdr>
                    <w:top w:val="none" w:sz="0" w:space="0" w:color="auto"/>
                    <w:left w:val="none" w:sz="0" w:space="0" w:color="auto"/>
                    <w:bottom w:val="none" w:sz="0" w:space="0" w:color="auto"/>
                    <w:right w:val="none" w:sz="0" w:space="0" w:color="auto"/>
                  </w:divBdr>
                  <w:divsChild>
                    <w:div w:id="1442191287">
                      <w:marLeft w:val="0"/>
                      <w:marRight w:val="0"/>
                      <w:marTop w:val="0"/>
                      <w:marBottom w:val="0"/>
                      <w:divBdr>
                        <w:top w:val="none" w:sz="0" w:space="0" w:color="auto"/>
                        <w:left w:val="none" w:sz="0" w:space="0" w:color="auto"/>
                        <w:bottom w:val="none" w:sz="0" w:space="0" w:color="auto"/>
                        <w:right w:val="none" w:sz="0" w:space="0" w:color="auto"/>
                      </w:divBdr>
                    </w:div>
                  </w:divsChild>
                </w:div>
                <w:div w:id="1381325061">
                  <w:marLeft w:val="0"/>
                  <w:marRight w:val="0"/>
                  <w:marTop w:val="0"/>
                  <w:marBottom w:val="0"/>
                  <w:divBdr>
                    <w:top w:val="none" w:sz="0" w:space="0" w:color="auto"/>
                    <w:left w:val="none" w:sz="0" w:space="0" w:color="auto"/>
                    <w:bottom w:val="none" w:sz="0" w:space="0" w:color="auto"/>
                    <w:right w:val="none" w:sz="0" w:space="0" w:color="auto"/>
                  </w:divBdr>
                  <w:divsChild>
                    <w:div w:id="1803185372">
                      <w:marLeft w:val="0"/>
                      <w:marRight w:val="0"/>
                      <w:marTop w:val="0"/>
                      <w:marBottom w:val="0"/>
                      <w:divBdr>
                        <w:top w:val="none" w:sz="0" w:space="0" w:color="auto"/>
                        <w:left w:val="none" w:sz="0" w:space="0" w:color="auto"/>
                        <w:bottom w:val="none" w:sz="0" w:space="0" w:color="auto"/>
                        <w:right w:val="none" w:sz="0" w:space="0" w:color="auto"/>
                      </w:divBdr>
                    </w:div>
                  </w:divsChild>
                </w:div>
                <w:div w:id="1398741563">
                  <w:marLeft w:val="0"/>
                  <w:marRight w:val="0"/>
                  <w:marTop w:val="0"/>
                  <w:marBottom w:val="0"/>
                  <w:divBdr>
                    <w:top w:val="none" w:sz="0" w:space="0" w:color="auto"/>
                    <w:left w:val="none" w:sz="0" w:space="0" w:color="auto"/>
                    <w:bottom w:val="none" w:sz="0" w:space="0" w:color="auto"/>
                    <w:right w:val="none" w:sz="0" w:space="0" w:color="auto"/>
                  </w:divBdr>
                  <w:divsChild>
                    <w:div w:id="698894553">
                      <w:marLeft w:val="0"/>
                      <w:marRight w:val="0"/>
                      <w:marTop w:val="0"/>
                      <w:marBottom w:val="0"/>
                      <w:divBdr>
                        <w:top w:val="none" w:sz="0" w:space="0" w:color="auto"/>
                        <w:left w:val="none" w:sz="0" w:space="0" w:color="auto"/>
                        <w:bottom w:val="none" w:sz="0" w:space="0" w:color="auto"/>
                        <w:right w:val="none" w:sz="0" w:space="0" w:color="auto"/>
                      </w:divBdr>
                    </w:div>
                  </w:divsChild>
                </w:div>
                <w:div w:id="1414473396">
                  <w:marLeft w:val="0"/>
                  <w:marRight w:val="0"/>
                  <w:marTop w:val="0"/>
                  <w:marBottom w:val="0"/>
                  <w:divBdr>
                    <w:top w:val="none" w:sz="0" w:space="0" w:color="auto"/>
                    <w:left w:val="none" w:sz="0" w:space="0" w:color="auto"/>
                    <w:bottom w:val="none" w:sz="0" w:space="0" w:color="auto"/>
                    <w:right w:val="none" w:sz="0" w:space="0" w:color="auto"/>
                  </w:divBdr>
                  <w:divsChild>
                    <w:div w:id="1264457579">
                      <w:marLeft w:val="0"/>
                      <w:marRight w:val="0"/>
                      <w:marTop w:val="0"/>
                      <w:marBottom w:val="0"/>
                      <w:divBdr>
                        <w:top w:val="none" w:sz="0" w:space="0" w:color="auto"/>
                        <w:left w:val="none" w:sz="0" w:space="0" w:color="auto"/>
                        <w:bottom w:val="none" w:sz="0" w:space="0" w:color="auto"/>
                        <w:right w:val="none" w:sz="0" w:space="0" w:color="auto"/>
                      </w:divBdr>
                    </w:div>
                    <w:div w:id="2104648636">
                      <w:marLeft w:val="0"/>
                      <w:marRight w:val="0"/>
                      <w:marTop w:val="0"/>
                      <w:marBottom w:val="0"/>
                      <w:divBdr>
                        <w:top w:val="none" w:sz="0" w:space="0" w:color="auto"/>
                        <w:left w:val="none" w:sz="0" w:space="0" w:color="auto"/>
                        <w:bottom w:val="none" w:sz="0" w:space="0" w:color="auto"/>
                        <w:right w:val="none" w:sz="0" w:space="0" w:color="auto"/>
                      </w:divBdr>
                    </w:div>
                  </w:divsChild>
                </w:div>
                <w:div w:id="1432048025">
                  <w:marLeft w:val="0"/>
                  <w:marRight w:val="0"/>
                  <w:marTop w:val="0"/>
                  <w:marBottom w:val="0"/>
                  <w:divBdr>
                    <w:top w:val="none" w:sz="0" w:space="0" w:color="auto"/>
                    <w:left w:val="none" w:sz="0" w:space="0" w:color="auto"/>
                    <w:bottom w:val="none" w:sz="0" w:space="0" w:color="auto"/>
                    <w:right w:val="none" w:sz="0" w:space="0" w:color="auto"/>
                  </w:divBdr>
                  <w:divsChild>
                    <w:div w:id="1230770329">
                      <w:marLeft w:val="0"/>
                      <w:marRight w:val="0"/>
                      <w:marTop w:val="0"/>
                      <w:marBottom w:val="0"/>
                      <w:divBdr>
                        <w:top w:val="none" w:sz="0" w:space="0" w:color="auto"/>
                        <w:left w:val="none" w:sz="0" w:space="0" w:color="auto"/>
                        <w:bottom w:val="none" w:sz="0" w:space="0" w:color="auto"/>
                        <w:right w:val="none" w:sz="0" w:space="0" w:color="auto"/>
                      </w:divBdr>
                    </w:div>
                  </w:divsChild>
                </w:div>
                <w:div w:id="1461222153">
                  <w:marLeft w:val="0"/>
                  <w:marRight w:val="0"/>
                  <w:marTop w:val="0"/>
                  <w:marBottom w:val="0"/>
                  <w:divBdr>
                    <w:top w:val="none" w:sz="0" w:space="0" w:color="auto"/>
                    <w:left w:val="none" w:sz="0" w:space="0" w:color="auto"/>
                    <w:bottom w:val="none" w:sz="0" w:space="0" w:color="auto"/>
                    <w:right w:val="none" w:sz="0" w:space="0" w:color="auto"/>
                  </w:divBdr>
                  <w:divsChild>
                    <w:div w:id="923490419">
                      <w:marLeft w:val="0"/>
                      <w:marRight w:val="0"/>
                      <w:marTop w:val="0"/>
                      <w:marBottom w:val="0"/>
                      <w:divBdr>
                        <w:top w:val="none" w:sz="0" w:space="0" w:color="auto"/>
                        <w:left w:val="none" w:sz="0" w:space="0" w:color="auto"/>
                        <w:bottom w:val="none" w:sz="0" w:space="0" w:color="auto"/>
                        <w:right w:val="none" w:sz="0" w:space="0" w:color="auto"/>
                      </w:divBdr>
                    </w:div>
                  </w:divsChild>
                </w:div>
                <w:div w:id="1544753666">
                  <w:marLeft w:val="0"/>
                  <w:marRight w:val="0"/>
                  <w:marTop w:val="0"/>
                  <w:marBottom w:val="0"/>
                  <w:divBdr>
                    <w:top w:val="none" w:sz="0" w:space="0" w:color="auto"/>
                    <w:left w:val="none" w:sz="0" w:space="0" w:color="auto"/>
                    <w:bottom w:val="none" w:sz="0" w:space="0" w:color="auto"/>
                    <w:right w:val="none" w:sz="0" w:space="0" w:color="auto"/>
                  </w:divBdr>
                  <w:divsChild>
                    <w:div w:id="982320321">
                      <w:marLeft w:val="0"/>
                      <w:marRight w:val="0"/>
                      <w:marTop w:val="0"/>
                      <w:marBottom w:val="0"/>
                      <w:divBdr>
                        <w:top w:val="none" w:sz="0" w:space="0" w:color="auto"/>
                        <w:left w:val="none" w:sz="0" w:space="0" w:color="auto"/>
                        <w:bottom w:val="none" w:sz="0" w:space="0" w:color="auto"/>
                        <w:right w:val="none" w:sz="0" w:space="0" w:color="auto"/>
                      </w:divBdr>
                    </w:div>
                  </w:divsChild>
                </w:div>
                <w:div w:id="1634171041">
                  <w:marLeft w:val="0"/>
                  <w:marRight w:val="0"/>
                  <w:marTop w:val="0"/>
                  <w:marBottom w:val="0"/>
                  <w:divBdr>
                    <w:top w:val="none" w:sz="0" w:space="0" w:color="auto"/>
                    <w:left w:val="none" w:sz="0" w:space="0" w:color="auto"/>
                    <w:bottom w:val="none" w:sz="0" w:space="0" w:color="auto"/>
                    <w:right w:val="none" w:sz="0" w:space="0" w:color="auto"/>
                  </w:divBdr>
                  <w:divsChild>
                    <w:div w:id="1481845078">
                      <w:marLeft w:val="0"/>
                      <w:marRight w:val="0"/>
                      <w:marTop w:val="0"/>
                      <w:marBottom w:val="0"/>
                      <w:divBdr>
                        <w:top w:val="none" w:sz="0" w:space="0" w:color="auto"/>
                        <w:left w:val="none" w:sz="0" w:space="0" w:color="auto"/>
                        <w:bottom w:val="none" w:sz="0" w:space="0" w:color="auto"/>
                        <w:right w:val="none" w:sz="0" w:space="0" w:color="auto"/>
                      </w:divBdr>
                    </w:div>
                  </w:divsChild>
                </w:div>
                <w:div w:id="1732077585">
                  <w:marLeft w:val="0"/>
                  <w:marRight w:val="0"/>
                  <w:marTop w:val="0"/>
                  <w:marBottom w:val="0"/>
                  <w:divBdr>
                    <w:top w:val="none" w:sz="0" w:space="0" w:color="auto"/>
                    <w:left w:val="none" w:sz="0" w:space="0" w:color="auto"/>
                    <w:bottom w:val="none" w:sz="0" w:space="0" w:color="auto"/>
                    <w:right w:val="none" w:sz="0" w:space="0" w:color="auto"/>
                  </w:divBdr>
                  <w:divsChild>
                    <w:div w:id="179317202">
                      <w:marLeft w:val="0"/>
                      <w:marRight w:val="0"/>
                      <w:marTop w:val="0"/>
                      <w:marBottom w:val="0"/>
                      <w:divBdr>
                        <w:top w:val="none" w:sz="0" w:space="0" w:color="auto"/>
                        <w:left w:val="none" w:sz="0" w:space="0" w:color="auto"/>
                        <w:bottom w:val="none" w:sz="0" w:space="0" w:color="auto"/>
                        <w:right w:val="none" w:sz="0" w:space="0" w:color="auto"/>
                      </w:divBdr>
                    </w:div>
                  </w:divsChild>
                </w:div>
                <w:div w:id="1775132805">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 w:id="1884946940">
                  <w:marLeft w:val="0"/>
                  <w:marRight w:val="0"/>
                  <w:marTop w:val="0"/>
                  <w:marBottom w:val="0"/>
                  <w:divBdr>
                    <w:top w:val="none" w:sz="0" w:space="0" w:color="auto"/>
                    <w:left w:val="none" w:sz="0" w:space="0" w:color="auto"/>
                    <w:bottom w:val="none" w:sz="0" w:space="0" w:color="auto"/>
                    <w:right w:val="none" w:sz="0" w:space="0" w:color="auto"/>
                  </w:divBdr>
                  <w:divsChild>
                    <w:div w:id="1582984786">
                      <w:marLeft w:val="0"/>
                      <w:marRight w:val="0"/>
                      <w:marTop w:val="0"/>
                      <w:marBottom w:val="0"/>
                      <w:divBdr>
                        <w:top w:val="none" w:sz="0" w:space="0" w:color="auto"/>
                        <w:left w:val="none" w:sz="0" w:space="0" w:color="auto"/>
                        <w:bottom w:val="none" w:sz="0" w:space="0" w:color="auto"/>
                        <w:right w:val="none" w:sz="0" w:space="0" w:color="auto"/>
                      </w:divBdr>
                    </w:div>
                  </w:divsChild>
                </w:div>
                <w:div w:id="1921793777">
                  <w:marLeft w:val="0"/>
                  <w:marRight w:val="0"/>
                  <w:marTop w:val="0"/>
                  <w:marBottom w:val="0"/>
                  <w:divBdr>
                    <w:top w:val="none" w:sz="0" w:space="0" w:color="auto"/>
                    <w:left w:val="none" w:sz="0" w:space="0" w:color="auto"/>
                    <w:bottom w:val="none" w:sz="0" w:space="0" w:color="auto"/>
                    <w:right w:val="none" w:sz="0" w:space="0" w:color="auto"/>
                  </w:divBdr>
                  <w:divsChild>
                    <w:div w:id="1583372831">
                      <w:marLeft w:val="0"/>
                      <w:marRight w:val="0"/>
                      <w:marTop w:val="0"/>
                      <w:marBottom w:val="0"/>
                      <w:divBdr>
                        <w:top w:val="none" w:sz="0" w:space="0" w:color="auto"/>
                        <w:left w:val="none" w:sz="0" w:space="0" w:color="auto"/>
                        <w:bottom w:val="none" w:sz="0" w:space="0" w:color="auto"/>
                        <w:right w:val="none" w:sz="0" w:space="0" w:color="auto"/>
                      </w:divBdr>
                    </w:div>
                  </w:divsChild>
                </w:div>
                <w:div w:id="1934972110">
                  <w:marLeft w:val="0"/>
                  <w:marRight w:val="0"/>
                  <w:marTop w:val="0"/>
                  <w:marBottom w:val="0"/>
                  <w:divBdr>
                    <w:top w:val="none" w:sz="0" w:space="0" w:color="auto"/>
                    <w:left w:val="none" w:sz="0" w:space="0" w:color="auto"/>
                    <w:bottom w:val="none" w:sz="0" w:space="0" w:color="auto"/>
                    <w:right w:val="none" w:sz="0" w:space="0" w:color="auto"/>
                  </w:divBdr>
                  <w:divsChild>
                    <w:div w:id="1865437780">
                      <w:marLeft w:val="0"/>
                      <w:marRight w:val="0"/>
                      <w:marTop w:val="0"/>
                      <w:marBottom w:val="0"/>
                      <w:divBdr>
                        <w:top w:val="none" w:sz="0" w:space="0" w:color="auto"/>
                        <w:left w:val="none" w:sz="0" w:space="0" w:color="auto"/>
                        <w:bottom w:val="none" w:sz="0" w:space="0" w:color="auto"/>
                        <w:right w:val="none" w:sz="0" w:space="0" w:color="auto"/>
                      </w:divBdr>
                    </w:div>
                  </w:divsChild>
                </w:div>
                <w:div w:id="1948811118">
                  <w:marLeft w:val="0"/>
                  <w:marRight w:val="0"/>
                  <w:marTop w:val="0"/>
                  <w:marBottom w:val="0"/>
                  <w:divBdr>
                    <w:top w:val="none" w:sz="0" w:space="0" w:color="auto"/>
                    <w:left w:val="none" w:sz="0" w:space="0" w:color="auto"/>
                    <w:bottom w:val="none" w:sz="0" w:space="0" w:color="auto"/>
                    <w:right w:val="none" w:sz="0" w:space="0" w:color="auto"/>
                  </w:divBdr>
                  <w:divsChild>
                    <w:div w:id="32270690">
                      <w:marLeft w:val="0"/>
                      <w:marRight w:val="0"/>
                      <w:marTop w:val="0"/>
                      <w:marBottom w:val="0"/>
                      <w:divBdr>
                        <w:top w:val="none" w:sz="0" w:space="0" w:color="auto"/>
                        <w:left w:val="none" w:sz="0" w:space="0" w:color="auto"/>
                        <w:bottom w:val="none" w:sz="0" w:space="0" w:color="auto"/>
                        <w:right w:val="none" w:sz="0" w:space="0" w:color="auto"/>
                      </w:divBdr>
                    </w:div>
                  </w:divsChild>
                </w:div>
                <w:div w:id="1954819528">
                  <w:marLeft w:val="0"/>
                  <w:marRight w:val="0"/>
                  <w:marTop w:val="0"/>
                  <w:marBottom w:val="0"/>
                  <w:divBdr>
                    <w:top w:val="none" w:sz="0" w:space="0" w:color="auto"/>
                    <w:left w:val="none" w:sz="0" w:space="0" w:color="auto"/>
                    <w:bottom w:val="none" w:sz="0" w:space="0" w:color="auto"/>
                    <w:right w:val="none" w:sz="0" w:space="0" w:color="auto"/>
                  </w:divBdr>
                  <w:divsChild>
                    <w:div w:id="16470241">
                      <w:marLeft w:val="0"/>
                      <w:marRight w:val="0"/>
                      <w:marTop w:val="0"/>
                      <w:marBottom w:val="0"/>
                      <w:divBdr>
                        <w:top w:val="none" w:sz="0" w:space="0" w:color="auto"/>
                        <w:left w:val="none" w:sz="0" w:space="0" w:color="auto"/>
                        <w:bottom w:val="none" w:sz="0" w:space="0" w:color="auto"/>
                        <w:right w:val="none" w:sz="0" w:space="0" w:color="auto"/>
                      </w:divBdr>
                    </w:div>
                  </w:divsChild>
                </w:div>
                <w:div w:id="1956208201">
                  <w:marLeft w:val="0"/>
                  <w:marRight w:val="0"/>
                  <w:marTop w:val="0"/>
                  <w:marBottom w:val="0"/>
                  <w:divBdr>
                    <w:top w:val="none" w:sz="0" w:space="0" w:color="auto"/>
                    <w:left w:val="none" w:sz="0" w:space="0" w:color="auto"/>
                    <w:bottom w:val="none" w:sz="0" w:space="0" w:color="auto"/>
                    <w:right w:val="none" w:sz="0" w:space="0" w:color="auto"/>
                  </w:divBdr>
                  <w:divsChild>
                    <w:div w:id="525099595">
                      <w:marLeft w:val="0"/>
                      <w:marRight w:val="0"/>
                      <w:marTop w:val="0"/>
                      <w:marBottom w:val="0"/>
                      <w:divBdr>
                        <w:top w:val="none" w:sz="0" w:space="0" w:color="auto"/>
                        <w:left w:val="none" w:sz="0" w:space="0" w:color="auto"/>
                        <w:bottom w:val="none" w:sz="0" w:space="0" w:color="auto"/>
                        <w:right w:val="none" w:sz="0" w:space="0" w:color="auto"/>
                      </w:divBdr>
                    </w:div>
                  </w:divsChild>
                </w:div>
                <w:div w:id="2060013034">
                  <w:marLeft w:val="0"/>
                  <w:marRight w:val="0"/>
                  <w:marTop w:val="0"/>
                  <w:marBottom w:val="0"/>
                  <w:divBdr>
                    <w:top w:val="none" w:sz="0" w:space="0" w:color="auto"/>
                    <w:left w:val="none" w:sz="0" w:space="0" w:color="auto"/>
                    <w:bottom w:val="none" w:sz="0" w:space="0" w:color="auto"/>
                    <w:right w:val="none" w:sz="0" w:space="0" w:color="auto"/>
                  </w:divBdr>
                  <w:divsChild>
                    <w:div w:id="366759718">
                      <w:marLeft w:val="0"/>
                      <w:marRight w:val="0"/>
                      <w:marTop w:val="0"/>
                      <w:marBottom w:val="0"/>
                      <w:divBdr>
                        <w:top w:val="none" w:sz="0" w:space="0" w:color="auto"/>
                        <w:left w:val="none" w:sz="0" w:space="0" w:color="auto"/>
                        <w:bottom w:val="none" w:sz="0" w:space="0" w:color="auto"/>
                        <w:right w:val="none" w:sz="0" w:space="0" w:color="auto"/>
                      </w:divBdr>
                    </w:div>
                  </w:divsChild>
                </w:div>
                <w:div w:id="2066564375">
                  <w:marLeft w:val="0"/>
                  <w:marRight w:val="0"/>
                  <w:marTop w:val="0"/>
                  <w:marBottom w:val="0"/>
                  <w:divBdr>
                    <w:top w:val="none" w:sz="0" w:space="0" w:color="auto"/>
                    <w:left w:val="none" w:sz="0" w:space="0" w:color="auto"/>
                    <w:bottom w:val="none" w:sz="0" w:space="0" w:color="auto"/>
                    <w:right w:val="none" w:sz="0" w:space="0" w:color="auto"/>
                  </w:divBdr>
                  <w:divsChild>
                    <w:div w:id="829903968">
                      <w:marLeft w:val="0"/>
                      <w:marRight w:val="0"/>
                      <w:marTop w:val="0"/>
                      <w:marBottom w:val="0"/>
                      <w:divBdr>
                        <w:top w:val="none" w:sz="0" w:space="0" w:color="auto"/>
                        <w:left w:val="none" w:sz="0" w:space="0" w:color="auto"/>
                        <w:bottom w:val="none" w:sz="0" w:space="0" w:color="auto"/>
                        <w:right w:val="none" w:sz="0" w:space="0" w:color="auto"/>
                      </w:divBdr>
                    </w:div>
                  </w:divsChild>
                </w:div>
                <w:div w:id="2112427502">
                  <w:marLeft w:val="0"/>
                  <w:marRight w:val="0"/>
                  <w:marTop w:val="0"/>
                  <w:marBottom w:val="0"/>
                  <w:divBdr>
                    <w:top w:val="none" w:sz="0" w:space="0" w:color="auto"/>
                    <w:left w:val="none" w:sz="0" w:space="0" w:color="auto"/>
                    <w:bottom w:val="none" w:sz="0" w:space="0" w:color="auto"/>
                    <w:right w:val="none" w:sz="0" w:space="0" w:color="auto"/>
                  </w:divBdr>
                  <w:divsChild>
                    <w:div w:id="120347701">
                      <w:marLeft w:val="0"/>
                      <w:marRight w:val="0"/>
                      <w:marTop w:val="0"/>
                      <w:marBottom w:val="0"/>
                      <w:divBdr>
                        <w:top w:val="none" w:sz="0" w:space="0" w:color="auto"/>
                        <w:left w:val="none" w:sz="0" w:space="0" w:color="auto"/>
                        <w:bottom w:val="none" w:sz="0" w:space="0" w:color="auto"/>
                        <w:right w:val="none" w:sz="0" w:space="0" w:color="auto"/>
                      </w:divBdr>
                    </w:div>
                  </w:divsChild>
                </w:div>
                <w:div w:id="2114402713">
                  <w:marLeft w:val="0"/>
                  <w:marRight w:val="0"/>
                  <w:marTop w:val="0"/>
                  <w:marBottom w:val="0"/>
                  <w:divBdr>
                    <w:top w:val="none" w:sz="0" w:space="0" w:color="auto"/>
                    <w:left w:val="none" w:sz="0" w:space="0" w:color="auto"/>
                    <w:bottom w:val="none" w:sz="0" w:space="0" w:color="auto"/>
                    <w:right w:val="none" w:sz="0" w:space="0" w:color="auto"/>
                  </w:divBdr>
                  <w:divsChild>
                    <w:div w:id="1857303529">
                      <w:marLeft w:val="0"/>
                      <w:marRight w:val="0"/>
                      <w:marTop w:val="0"/>
                      <w:marBottom w:val="0"/>
                      <w:divBdr>
                        <w:top w:val="none" w:sz="0" w:space="0" w:color="auto"/>
                        <w:left w:val="none" w:sz="0" w:space="0" w:color="auto"/>
                        <w:bottom w:val="none" w:sz="0" w:space="0" w:color="auto"/>
                        <w:right w:val="none" w:sz="0" w:space="0" w:color="auto"/>
                      </w:divBdr>
                    </w:div>
                  </w:divsChild>
                </w:div>
                <w:div w:id="2121222120">
                  <w:marLeft w:val="0"/>
                  <w:marRight w:val="0"/>
                  <w:marTop w:val="0"/>
                  <w:marBottom w:val="0"/>
                  <w:divBdr>
                    <w:top w:val="none" w:sz="0" w:space="0" w:color="auto"/>
                    <w:left w:val="none" w:sz="0" w:space="0" w:color="auto"/>
                    <w:bottom w:val="none" w:sz="0" w:space="0" w:color="auto"/>
                    <w:right w:val="none" w:sz="0" w:space="0" w:color="auto"/>
                  </w:divBdr>
                  <w:divsChild>
                    <w:div w:id="18339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59410">
          <w:marLeft w:val="0"/>
          <w:marRight w:val="0"/>
          <w:marTop w:val="0"/>
          <w:marBottom w:val="0"/>
          <w:divBdr>
            <w:top w:val="none" w:sz="0" w:space="0" w:color="auto"/>
            <w:left w:val="none" w:sz="0" w:space="0" w:color="auto"/>
            <w:bottom w:val="none" w:sz="0" w:space="0" w:color="auto"/>
            <w:right w:val="none" w:sz="0" w:space="0" w:color="auto"/>
          </w:divBdr>
        </w:div>
        <w:div w:id="1947735136">
          <w:marLeft w:val="0"/>
          <w:marRight w:val="0"/>
          <w:marTop w:val="0"/>
          <w:marBottom w:val="0"/>
          <w:divBdr>
            <w:top w:val="none" w:sz="0" w:space="0" w:color="auto"/>
            <w:left w:val="none" w:sz="0" w:space="0" w:color="auto"/>
            <w:bottom w:val="none" w:sz="0" w:space="0" w:color="auto"/>
            <w:right w:val="none" w:sz="0" w:space="0" w:color="auto"/>
          </w:divBdr>
        </w:div>
      </w:divsChild>
    </w:div>
    <w:div w:id="477456607">
      <w:bodyDiv w:val="1"/>
      <w:marLeft w:val="0"/>
      <w:marRight w:val="0"/>
      <w:marTop w:val="0"/>
      <w:marBottom w:val="0"/>
      <w:divBdr>
        <w:top w:val="none" w:sz="0" w:space="0" w:color="auto"/>
        <w:left w:val="none" w:sz="0" w:space="0" w:color="auto"/>
        <w:bottom w:val="none" w:sz="0" w:space="0" w:color="auto"/>
        <w:right w:val="none" w:sz="0" w:space="0" w:color="auto"/>
      </w:divBdr>
    </w:div>
    <w:div w:id="704989707">
      <w:bodyDiv w:val="1"/>
      <w:marLeft w:val="0"/>
      <w:marRight w:val="0"/>
      <w:marTop w:val="0"/>
      <w:marBottom w:val="0"/>
      <w:divBdr>
        <w:top w:val="none" w:sz="0" w:space="0" w:color="auto"/>
        <w:left w:val="none" w:sz="0" w:space="0" w:color="auto"/>
        <w:bottom w:val="none" w:sz="0" w:space="0" w:color="auto"/>
        <w:right w:val="none" w:sz="0" w:space="0" w:color="auto"/>
      </w:divBdr>
      <w:divsChild>
        <w:div w:id="67775625">
          <w:marLeft w:val="0"/>
          <w:marRight w:val="0"/>
          <w:marTop w:val="0"/>
          <w:marBottom w:val="0"/>
          <w:divBdr>
            <w:top w:val="none" w:sz="0" w:space="0" w:color="auto"/>
            <w:left w:val="none" w:sz="0" w:space="0" w:color="auto"/>
            <w:bottom w:val="none" w:sz="0" w:space="0" w:color="auto"/>
            <w:right w:val="none" w:sz="0" w:space="0" w:color="auto"/>
          </w:divBdr>
          <w:divsChild>
            <w:div w:id="3136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1310">
      <w:bodyDiv w:val="1"/>
      <w:marLeft w:val="0"/>
      <w:marRight w:val="0"/>
      <w:marTop w:val="0"/>
      <w:marBottom w:val="0"/>
      <w:divBdr>
        <w:top w:val="none" w:sz="0" w:space="0" w:color="auto"/>
        <w:left w:val="none" w:sz="0" w:space="0" w:color="auto"/>
        <w:bottom w:val="none" w:sz="0" w:space="0" w:color="auto"/>
        <w:right w:val="none" w:sz="0" w:space="0" w:color="auto"/>
      </w:divBdr>
    </w:div>
    <w:div w:id="1677078167">
      <w:bodyDiv w:val="1"/>
      <w:marLeft w:val="0"/>
      <w:marRight w:val="0"/>
      <w:marTop w:val="0"/>
      <w:marBottom w:val="0"/>
      <w:divBdr>
        <w:top w:val="none" w:sz="0" w:space="0" w:color="auto"/>
        <w:left w:val="none" w:sz="0" w:space="0" w:color="auto"/>
        <w:bottom w:val="none" w:sz="0" w:space="0" w:color="auto"/>
        <w:right w:val="none" w:sz="0" w:space="0" w:color="auto"/>
      </w:divBdr>
      <w:divsChild>
        <w:div w:id="1581716964">
          <w:marLeft w:val="0"/>
          <w:marRight w:val="0"/>
          <w:marTop w:val="0"/>
          <w:marBottom w:val="0"/>
          <w:divBdr>
            <w:top w:val="none" w:sz="0" w:space="0" w:color="auto"/>
            <w:left w:val="none" w:sz="0" w:space="0" w:color="auto"/>
            <w:bottom w:val="none" w:sz="0" w:space="0" w:color="auto"/>
            <w:right w:val="none" w:sz="0" w:space="0" w:color="auto"/>
          </w:divBdr>
          <w:divsChild>
            <w:div w:id="16967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6378">
      <w:bodyDiv w:val="1"/>
      <w:marLeft w:val="0"/>
      <w:marRight w:val="0"/>
      <w:marTop w:val="0"/>
      <w:marBottom w:val="0"/>
      <w:divBdr>
        <w:top w:val="none" w:sz="0" w:space="0" w:color="auto"/>
        <w:left w:val="none" w:sz="0" w:space="0" w:color="auto"/>
        <w:bottom w:val="none" w:sz="0" w:space="0" w:color="auto"/>
        <w:right w:val="none" w:sz="0" w:space="0" w:color="auto"/>
      </w:divBdr>
      <w:divsChild>
        <w:div w:id="1371492441">
          <w:marLeft w:val="0"/>
          <w:marRight w:val="0"/>
          <w:marTop w:val="0"/>
          <w:marBottom w:val="0"/>
          <w:divBdr>
            <w:top w:val="none" w:sz="0" w:space="0" w:color="auto"/>
            <w:left w:val="none" w:sz="0" w:space="0" w:color="auto"/>
            <w:bottom w:val="none" w:sz="0" w:space="0" w:color="auto"/>
            <w:right w:val="none" w:sz="0" w:space="0" w:color="auto"/>
          </w:divBdr>
        </w:div>
        <w:div w:id="1619067530">
          <w:marLeft w:val="0"/>
          <w:marRight w:val="0"/>
          <w:marTop w:val="0"/>
          <w:marBottom w:val="0"/>
          <w:divBdr>
            <w:top w:val="none" w:sz="0" w:space="0" w:color="auto"/>
            <w:left w:val="none" w:sz="0" w:space="0" w:color="auto"/>
            <w:bottom w:val="none" w:sz="0" w:space="0" w:color="auto"/>
            <w:right w:val="none" w:sz="0" w:space="0" w:color="auto"/>
          </w:divBdr>
          <w:divsChild>
            <w:div w:id="840699537">
              <w:marLeft w:val="0"/>
              <w:marRight w:val="0"/>
              <w:marTop w:val="30"/>
              <w:marBottom w:val="30"/>
              <w:divBdr>
                <w:top w:val="none" w:sz="0" w:space="0" w:color="auto"/>
                <w:left w:val="none" w:sz="0" w:space="0" w:color="auto"/>
                <w:bottom w:val="none" w:sz="0" w:space="0" w:color="auto"/>
                <w:right w:val="none" w:sz="0" w:space="0" w:color="auto"/>
              </w:divBdr>
              <w:divsChild>
                <w:div w:id="93063159">
                  <w:marLeft w:val="0"/>
                  <w:marRight w:val="0"/>
                  <w:marTop w:val="0"/>
                  <w:marBottom w:val="0"/>
                  <w:divBdr>
                    <w:top w:val="none" w:sz="0" w:space="0" w:color="auto"/>
                    <w:left w:val="none" w:sz="0" w:space="0" w:color="auto"/>
                    <w:bottom w:val="none" w:sz="0" w:space="0" w:color="auto"/>
                    <w:right w:val="none" w:sz="0" w:space="0" w:color="auto"/>
                  </w:divBdr>
                  <w:divsChild>
                    <w:div w:id="784736438">
                      <w:marLeft w:val="0"/>
                      <w:marRight w:val="0"/>
                      <w:marTop w:val="0"/>
                      <w:marBottom w:val="0"/>
                      <w:divBdr>
                        <w:top w:val="none" w:sz="0" w:space="0" w:color="auto"/>
                        <w:left w:val="none" w:sz="0" w:space="0" w:color="auto"/>
                        <w:bottom w:val="none" w:sz="0" w:space="0" w:color="auto"/>
                        <w:right w:val="none" w:sz="0" w:space="0" w:color="auto"/>
                      </w:divBdr>
                    </w:div>
                  </w:divsChild>
                </w:div>
                <w:div w:id="111940170">
                  <w:marLeft w:val="0"/>
                  <w:marRight w:val="0"/>
                  <w:marTop w:val="0"/>
                  <w:marBottom w:val="0"/>
                  <w:divBdr>
                    <w:top w:val="none" w:sz="0" w:space="0" w:color="auto"/>
                    <w:left w:val="none" w:sz="0" w:space="0" w:color="auto"/>
                    <w:bottom w:val="none" w:sz="0" w:space="0" w:color="auto"/>
                    <w:right w:val="none" w:sz="0" w:space="0" w:color="auto"/>
                  </w:divBdr>
                  <w:divsChild>
                    <w:div w:id="137696931">
                      <w:marLeft w:val="0"/>
                      <w:marRight w:val="0"/>
                      <w:marTop w:val="0"/>
                      <w:marBottom w:val="0"/>
                      <w:divBdr>
                        <w:top w:val="none" w:sz="0" w:space="0" w:color="auto"/>
                        <w:left w:val="none" w:sz="0" w:space="0" w:color="auto"/>
                        <w:bottom w:val="none" w:sz="0" w:space="0" w:color="auto"/>
                        <w:right w:val="none" w:sz="0" w:space="0" w:color="auto"/>
                      </w:divBdr>
                    </w:div>
                  </w:divsChild>
                </w:div>
                <w:div w:id="164757787">
                  <w:marLeft w:val="0"/>
                  <w:marRight w:val="0"/>
                  <w:marTop w:val="0"/>
                  <w:marBottom w:val="0"/>
                  <w:divBdr>
                    <w:top w:val="none" w:sz="0" w:space="0" w:color="auto"/>
                    <w:left w:val="none" w:sz="0" w:space="0" w:color="auto"/>
                    <w:bottom w:val="none" w:sz="0" w:space="0" w:color="auto"/>
                    <w:right w:val="none" w:sz="0" w:space="0" w:color="auto"/>
                  </w:divBdr>
                  <w:divsChild>
                    <w:div w:id="30999419">
                      <w:marLeft w:val="0"/>
                      <w:marRight w:val="0"/>
                      <w:marTop w:val="0"/>
                      <w:marBottom w:val="0"/>
                      <w:divBdr>
                        <w:top w:val="none" w:sz="0" w:space="0" w:color="auto"/>
                        <w:left w:val="none" w:sz="0" w:space="0" w:color="auto"/>
                        <w:bottom w:val="none" w:sz="0" w:space="0" w:color="auto"/>
                        <w:right w:val="none" w:sz="0" w:space="0" w:color="auto"/>
                      </w:divBdr>
                    </w:div>
                  </w:divsChild>
                </w:div>
                <w:div w:id="216673906">
                  <w:marLeft w:val="0"/>
                  <w:marRight w:val="0"/>
                  <w:marTop w:val="0"/>
                  <w:marBottom w:val="0"/>
                  <w:divBdr>
                    <w:top w:val="none" w:sz="0" w:space="0" w:color="auto"/>
                    <w:left w:val="none" w:sz="0" w:space="0" w:color="auto"/>
                    <w:bottom w:val="none" w:sz="0" w:space="0" w:color="auto"/>
                    <w:right w:val="none" w:sz="0" w:space="0" w:color="auto"/>
                  </w:divBdr>
                  <w:divsChild>
                    <w:div w:id="609289090">
                      <w:marLeft w:val="0"/>
                      <w:marRight w:val="0"/>
                      <w:marTop w:val="0"/>
                      <w:marBottom w:val="0"/>
                      <w:divBdr>
                        <w:top w:val="none" w:sz="0" w:space="0" w:color="auto"/>
                        <w:left w:val="none" w:sz="0" w:space="0" w:color="auto"/>
                        <w:bottom w:val="none" w:sz="0" w:space="0" w:color="auto"/>
                        <w:right w:val="none" w:sz="0" w:space="0" w:color="auto"/>
                      </w:divBdr>
                    </w:div>
                  </w:divsChild>
                </w:div>
                <w:div w:id="384842815">
                  <w:marLeft w:val="0"/>
                  <w:marRight w:val="0"/>
                  <w:marTop w:val="0"/>
                  <w:marBottom w:val="0"/>
                  <w:divBdr>
                    <w:top w:val="none" w:sz="0" w:space="0" w:color="auto"/>
                    <w:left w:val="none" w:sz="0" w:space="0" w:color="auto"/>
                    <w:bottom w:val="none" w:sz="0" w:space="0" w:color="auto"/>
                    <w:right w:val="none" w:sz="0" w:space="0" w:color="auto"/>
                  </w:divBdr>
                  <w:divsChild>
                    <w:div w:id="228275371">
                      <w:marLeft w:val="0"/>
                      <w:marRight w:val="0"/>
                      <w:marTop w:val="0"/>
                      <w:marBottom w:val="0"/>
                      <w:divBdr>
                        <w:top w:val="none" w:sz="0" w:space="0" w:color="auto"/>
                        <w:left w:val="none" w:sz="0" w:space="0" w:color="auto"/>
                        <w:bottom w:val="none" w:sz="0" w:space="0" w:color="auto"/>
                        <w:right w:val="none" w:sz="0" w:space="0" w:color="auto"/>
                      </w:divBdr>
                    </w:div>
                  </w:divsChild>
                </w:div>
                <w:div w:id="409933065">
                  <w:marLeft w:val="0"/>
                  <w:marRight w:val="0"/>
                  <w:marTop w:val="0"/>
                  <w:marBottom w:val="0"/>
                  <w:divBdr>
                    <w:top w:val="none" w:sz="0" w:space="0" w:color="auto"/>
                    <w:left w:val="none" w:sz="0" w:space="0" w:color="auto"/>
                    <w:bottom w:val="none" w:sz="0" w:space="0" w:color="auto"/>
                    <w:right w:val="none" w:sz="0" w:space="0" w:color="auto"/>
                  </w:divBdr>
                  <w:divsChild>
                    <w:div w:id="1401756711">
                      <w:marLeft w:val="0"/>
                      <w:marRight w:val="0"/>
                      <w:marTop w:val="0"/>
                      <w:marBottom w:val="0"/>
                      <w:divBdr>
                        <w:top w:val="none" w:sz="0" w:space="0" w:color="auto"/>
                        <w:left w:val="none" w:sz="0" w:space="0" w:color="auto"/>
                        <w:bottom w:val="none" w:sz="0" w:space="0" w:color="auto"/>
                        <w:right w:val="none" w:sz="0" w:space="0" w:color="auto"/>
                      </w:divBdr>
                    </w:div>
                  </w:divsChild>
                </w:div>
                <w:div w:id="434592388">
                  <w:marLeft w:val="0"/>
                  <w:marRight w:val="0"/>
                  <w:marTop w:val="0"/>
                  <w:marBottom w:val="0"/>
                  <w:divBdr>
                    <w:top w:val="none" w:sz="0" w:space="0" w:color="auto"/>
                    <w:left w:val="none" w:sz="0" w:space="0" w:color="auto"/>
                    <w:bottom w:val="none" w:sz="0" w:space="0" w:color="auto"/>
                    <w:right w:val="none" w:sz="0" w:space="0" w:color="auto"/>
                  </w:divBdr>
                  <w:divsChild>
                    <w:div w:id="30227844">
                      <w:marLeft w:val="0"/>
                      <w:marRight w:val="0"/>
                      <w:marTop w:val="0"/>
                      <w:marBottom w:val="0"/>
                      <w:divBdr>
                        <w:top w:val="none" w:sz="0" w:space="0" w:color="auto"/>
                        <w:left w:val="none" w:sz="0" w:space="0" w:color="auto"/>
                        <w:bottom w:val="none" w:sz="0" w:space="0" w:color="auto"/>
                        <w:right w:val="none" w:sz="0" w:space="0" w:color="auto"/>
                      </w:divBdr>
                    </w:div>
                  </w:divsChild>
                </w:div>
                <w:div w:id="448742829">
                  <w:marLeft w:val="0"/>
                  <w:marRight w:val="0"/>
                  <w:marTop w:val="0"/>
                  <w:marBottom w:val="0"/>
                  <w:divBdr>
                    <w:top w:val="none" w:sz="0" w:space="0" w:color="auto"/>
                    <w:left w:val="none" w:sz="0" w:space="0" w:color="auto"/>
                    <w:bottom w:val="none" w:sz="0" w:space="0" w:color="auto"/>
                    <w:right w:val="none" w:sz="0" w:space="0" w:color="auto"/>
                  </w:divBdr>
                  <w:divsChild>
                    <w:div w:id="365757454">
                      <w:marLeft w:val="0"/>
                      <w:marRight w:val="0"/>
                      <w:marTop w:val="0"/>
                      <w:marBottom w:val="0"/>
                      <w:divBdr>
                        <w:top w:val="none" w:sz="0" w:space="0" w:color="auto"/>
                        <w:left w:val="none" w:sz="0" w:space="0" w:color="auto"/>
                        <w:bottom w:val="none" w:sz="0" w:space="0" w:color="auto"/>
                        <w:right w:val="none" w:sz="0" w:space="0" w:color="auto"/>
                      </w:divBdr>
                    </w:div>
                  </w:divsChild>
                </w:div>
                <w:div w:id="452789892">
                  <w:marLeft w:val="0"/>
                  <w:marRight w:val="0"/>
                  <w:marTop w:val="0"/>
                  <w:marBottom w:val="0"/>
                  <w:divBdr>
                    <w:top w:val="none" w:sz="0" w:space="0" w:color="auto"/>
                    <w:left w:val="none" w:sz="0" w:space="0" w:color="auto"/>
                    <w:bottom w:val="none" w:sz="0" w:space="0" w:color="auto"/>
                    <w:right w:val="none" w:sz="0" w:space="0" w:color="auto"/>
                  </w:divBdr>
                  <w:divsChild>
                    <w:div w:id="787745920">
                      <w:marLeft w:val="0"/>
                      <w:marRight w:val="0"/>
                      <w:marTop w:val="0"/>
                      <w:marBottom w:val="0"/>
                      <w:divBdr>
                        <w:top w:val="none" w:sz="0" w:space="0" w:color="auto"/>
                        <w:left w:val="none" w:sz="0" w:space="0" w:color="auto"/>
                        <w:bottom w:val="none" w:sz="0" w:space="0" w:color="auto"/>
                        <w:right w:val="none" w:sz="0" w:space="0" w:color="auto"/>
                      </w:divBdr>
                    </w:div>
                  </w:divsChild>
                </w:div>
                <w:div w:id="587622292">
                  <w:marLeft w:val="0"/>
                  <w:marRight w:val="0"/>
                  <w:marTop w:val="0"/>
                  <w:marBottom w:val="0"/>
                  <w:divBdr>
                    <w:top w:val="none" w:sz="0" w:space="0" w:color="auto"/>
                    <w:left w:val="none" w:sz="0" w:space="0" w:color="auto"/>
                    <w:bottom w:val="none" w:sz="0" w:space="0" w:color="auto"/>
                    <w:right w:val="none" w:sz="0" w:space="0" w:color="auto"/>
                  </w:divBdr>
                  <w:divsChild>
                    <w:div w:id="192302210">
                      <w:marLeft w:val="0"/>
                      <w:marRight w:val="0"/>
                      <w:marTop w:val="0"/>
                      <w:marBottom w:val="0"/>
                      <w:divBdr>
                        <w:top w:val="none" w:sz="0" w:space="0" w:color="auto"/>
                        <w:left w:val="none" w:sz="0" w:space="0" w:color="auto"/>
                        <w:bottom w:val="none" w:sz="0" w:space="0" w:color="auto"/>
                        <w:right w:val="none" w:sz="0" w:space="0" w:color="auto"/>
                      </w:divBdr>
                    </w:div>
                  </w:divsChild>
                </w:div>
                <w:div w:id="601845191">
                  <w:marLeft w:val="0"/>
                  <w:marRight w:val="0"/>
                  <w:marTop w:val="0"/>
                  <w:marBottom w:val="0"/>
                  <w:divBdr>
                    <w:top w:val="none" w:sz="0" w:space="0" w:color="auto"/>
                    <w:left w:val="none" w:sz="0" w:space="0" w:color="auto"/>
                    <w:bottom w:val="none" w:sz="0" w:space="0" w:color="auto"/>
                    <w:right w:val="none" w:sz="0" w:space="0" w:color="auto"/>
                  </w:divBdr>
                  <w:divsChild>
                    <w:div w:id="401684178">
                      <w:marLeft w:val="0"/>
                      <w:marRight w:val="0"/>
                      <w:marTop w:val="0"/>
                      <w:marBottom w:val="0"/>
                      <w:divBdr>
                        <w:top w:val="none" w:sz="0" w:space="0" w:color="auto"/>
                        <w:left w:val="none" w:sz="0" w:space="0" w:color="auto"/>
                        <w:bottom w:val="none" w:sz="0" w:space="0" w:color="auto"/>
                        <w:right w:val="none" w:sz="0" w:space="0" w:color="auto"/>
                      </w:divBdr>
                    </w:div>
                  </w:divsChild>
                </w:div>
                <w:div w:id="646785258">
                  <w:marLeft w:val="0"/>
                  <w:marRight w:val="0"/>
                  <w:marTop w:val="0"/>
                  <w:marBottom w:val="0"/>
                  <w:divBdr>
                    <w:top w:val="none" w:sz="0" w:space="0" w:color="auto"/>
                    <w:left w:val="none" w:sz="0" w:space="0" w:color="auto"/>
                    <w:bottom w:val="none" w:sz="0" w:space="0" w:color="auto"/>
                    <w:right w:val="none" w:sz="0" w:space="0" w:color="auto"/>
                  </w:divBdr>
                  <w:divsChild>
                    <w:div w:id="1958487971">
                      <w:marLeft w:val="0"/>
                      <w:marRight w:val="0"/>
                      <w:marTop w:val="0"/>
                      <w:marBottom w:val="0"/>
                      <w:divBdr>
                        <w:top w:val="none" w:sz="0" w:space="0" w:color="auto"/>
                        <w:left w:val="none" w:sz="0" w:space="0" w:color="auto"/>
                        <w:bottom w:val="none" w:sz="0" w:space="0" w:color="auto"/>
                        <w:right w:val="none" w:sz="0" w:space="0" w:color="auto"/>
                      </w:divBdr>
                    </w:div>
                  </w:divsChild>
                </w:div>
                <w:div w:id="715740121">
                  <w:marLeft w:val="0"/>
                  <w:marRight w:val="0"/>
                  <w:marTop w:val="0"/>
                  <w:marBottom w:val="0"/>
                  <w:divBdr>
                    <w:top w:val="none" w:sz="0" w:space="0" w:color="auto"/>
                    <w:left w:val="none" w:sz="0" w:space="0" w:color="auto"/>
                    <w:bottom w:val="none" w:sz="0" w:space="0" w:color="auto"/>
                    <w:right w:val="none" w:sz="0" w:space="0" w:color="auto"/>
                  </w:divBdr>
                  <w:divsChild>
                    <w:div w:id="1486773823">
                      <w:marLeft w:val="0"/>
                      <w:marRight w:val="0"/>
                      <w:marTop w:val="0"/>
                      <w:marBottom w:val="0"/>
                      <w:divBdr>
                        <w:top w:val="none" w:sz="0" w:space="0" w:color="auto"/>
                        <w:left w:val="none" w:sz="0" w:space="0" w:color="auto"/>
                        <w:bottom w:val="none" w:sz="0" w:space="0" w:color="auto"/>
                        <w:right w:val="none" w:sz="0" w:space="0" w:color="auto"/>
                      </w:divBdr>
                    </w:div>
                  </w:divsChild>
                </w:div>
                <w:div w:id="731083843">
                  <w:marLeft w:val="0"/>
                  <w:marRight w:val="0"/>
                  <w:marTop w:val="0"/>
                  <w:marBottom w:val="0"/>
                  <w:divBdr>
                    <w:top w:val="none" w:sz="0" w:space="0" w:color="auto"/>
                    <w:left w:val="none" w:sz="0" w:space="0" w:color="auto"/>
                    <w:bottom w:val="none" w:sz="0" w:space="0" w:color="auto"/>
                    <w:right w:val="none" w:sz="0" w:space="0" w:color="auto"/>
                  </w:divBdr>
                  <w:divsChild>
                    <w:div w:id="1641955697">
                      <w:marLeft w:val="0"/>
                      <w:marRight w:val="0"/>
                      <w:marTop w:val="0"/>
                      <w:marBottom w:val="0"/>
                      <w:divBdr>
                        <w:top w:val="none" w:sz="0" w:space="0" w:color="auto"/>
                        <w:left w:val="none" w:sz="0" w:space="0" w:color="auto"/>
                        <w:bottom w:val="none" w:sz="0" w:space="0" w:color="auto"/>
                        <w:right w:val="none" w:sz="0" w:space="0" w:color="auto"/>
                      </w:divBdr>
                    </w:div>
                  </w:divsChild>
                </w:div>
                <w:div w:id="750782731">
                  <w:marLeft w:val="0"/>
                  <w:marRight w:val="0"/>
                  <w:marTop w:val="0"/>
                  <w:marBottom w:val="0"/>
                  <w:divBdr>
                    <w:top w:val="none" w:sz="0" w:space="0" w:color="auto"/>
                    <w:left w:val="none" w:sz="0" w:space="0" w:color="auto"/>
                    <w:bottom w:val="none" w:sz="0" w:space="0" w:color="auto"/>
                    <w:right w:val="none" w:sz="0" w:space="0" w:color="auto"/>
                  </w:divBdr>
                  <w:divsChild>
                    <w:div w:id="1247956888">
                      <w:marLeft w:val="0"/>
                      <w:marRight w:val="0"/>
                      <w:marTop w:val="0"/>
                      <w:marBottom w:val="0"/>
                      <w:divBdr>
                        <w:top w:val="none" w:sz="0" w:space="0" w:color="auto"/>
                        <w:left w:val="none" w:sz="0" w:space="0" w:color="auto"/>
                        <w:bottom w:val="none" w:sz="0" w:space="0" w:color="auto"/>
                        <w:right w:val="none" w:sz="0" w:space="0" w:color="auto"/>
                      </w:divBdr>
                    </w:div>
                  </w:divsChild>
                </w:div>
                <w:div w:id="820318316">
                  <w:marLeft w:val="0"/>
                  <w:marRight w:val="0"/>
                  <w:marTop w:val="0"/>
                  <w:marBottom w:val="0"/>
                  <w:divBdr>
                    <w:top w:val="none" w:sz="0" w:space="0" w:color="auto"/>
                    <w:left w:val="none" w:sz="0" w:space="0" w:color="auto"/>
                    <w:bottom w:val="none" w:sz="0" w:space="0" w:color="auto"/>
                    <w:right w:val="none" w:sz="0" w:space="0" w:color="auto"/>
                  </w:divBdr>
                  <w:divsChild>
                    <w:div w:id="165632488">
                      <w:marLeft w:val="0"/>
                      <w:marRight w:val="0"/>
                      <w:marTop w:val="0"/>
                      <w:marBottom w:val="0"/>
                      <w:divBdr>
                        <w:top w:val="none" w:sz="0" w:space="0" w:color="auto"/>
                        <w:left w:val="none" w:sz="0" w:space="0" w:color="auto"/>
                        <w:bottom w:val="none" w:sz="0" w:space="0" w:color="auto"/>
                        <w:right w:val="none" w:sz="0" w:space="0" w:color="auto"/>
                      </w:divBdr>
                    </w:div>
                  </w:divsChild>
                </w:div>
                <w:div w:id="849564416">
                  <w:marLeft w:val="0"/>
                  <w:marRight w:val="0"/>
                  <w:marTop w:val="0"/>
                  <w:marBottom w:val="0"/>
                  <w:divBdr>
                    <w:top w:val="none" w:sz="0" w:space="0" w:color="auto"/>
                    <w:left w:val="none" w:sz="0" w:space="0" w:color="auto"/>
                    <w:bottom w:val="none" w:sz="0" w:space="0" w:color="auto"/>
                    <w:right w:val="none" w:sz="0" w:space="0" w:color="auto"/>
                  </w:divBdr>
                  <w:divsChild>
                    <w:div w:id="836918848">
                      <w:marLeft w:val="0"/>
                      <w:marRight w:val="0"/>
                      <w:marTop w:val="0"/>
                      <w:marBottom w:val="0"/>
                      <w:divBdr>
                        <w:top w:val="none" w:sz="0" w:space="0" w:color="auto"/>
                        <w:left w:val="none" w:sz="0" w:space="0" w:color="auto"/>
                        <w:bottom w:val="none" w:sz="0" w:space="0" w:color="auto"/>
                        <w:right w:val="none" w:sz="0" w:space="0" w:color="auto"/>
                      </w:divBdr>
                    </w:div>
                    <w:div w:id="876044393">
                      <w:marLeft w:val="0"/>
                      <w:marRight w:val="0"/>
                      <w:marTop w:val="0"/>
                      <w:marBottom w:val="0"/>
                      <w:divBdr>
                        <w:top w:val="none" w:sz="0" w:space="0" w:color="auto"/>
                        <w:left w:val="none" w:sz="0" w:space="0" w:color="auto"/>
                        <w:bottom w:val="none" w:sz="0" w:space="0" w:color="auto"/>
                        <w:right w:val="none" w:sz="0" w:space="0" w:color="auto"/>
                      </w:divBdr>
                    </w:div>
                    <w:div w:id="1498761910">
                      <w:marLeft w:val="0"/>
                      <w:marRight w:val="0"/>
                      <w:marTop w:val="0"/>
                      <w:marBottom w:val="0"/>
                      <w:divBdr>
                        <w:top w:val="none" w:sz="0" w:space="0" w:color="auto"/>
                        <w:left w:val="none" w:sz="0" w:space="0" w:color="auto"/>
                        <w:bottom w:val="none" w:sz="0" w:space="0" w:color="auto"/>
                        <w:right w:val="none" w:sz="0" w:space="0" w:color="auto"/>
                      </w:divBdr>
                    </w:div>
                    <w:div w:id="1849562211">
                      <w:marLeft w:val="0"/>
                      <w:marRight w:val="0"/>
                      <w:marTop w:val="0"/>
                      <w:marBottom w:val="0"/>
                      <w:divBdr>
                        <w:top w:val="none" w:sz="0" w:space="0" w:color="auto"/>
                        <w:left w:val="none" w:sz="0" w:space="0" w:color="auto"/>
                        <w:bottom w:val="none" w:sz="0" w:space="0" w:color="auto"/>
                        <w:right w:val="none" w:sz="0" w:space="0" w:color="auto"/>
                      </w:divBdr>
                    </w:div>
                  </w:divsChild>
                </w:div>
                <w:div w:id="852691435">
                  <w:marLeft w:val="0"/>
                  <w:marRight w:val="0"/>
                  <w:marTop w:val="0"/>
                  <w:marBottom w:val="0"/>
                  <w:divBdr>
                    <w:top w:val="none" w:sz="0" w:space="0" w:color="auto"/>
                    <w:left w:val="none" w:sz="0" w:space="0" w:color="auto"/>
                    <w:bottom w:val="none" w:sz="0" w:space="0" w:color="auto"/>
                    <w:right w:val="none" w:sz="0" w:space="0" w:color="auto"/>
                  </w:divBdr>
                  <w:divsChild>
                    <w:div w:id="1547715226">
                      <w:marLeft w:val="0"/>
                      <w:marRight w:val="0"/>
                      <w:marTop w:val="0"/>
                      <w:marBottom w:val="0"/>
                      <w:divBdr>
                        <w:top w:val="none" w:sz="0" w:space="0" w:color="auto"/>
                        <w:left w:val="none" w:sz="0" w:space="0" w:color="auto"/>
                        <w:bottom w:val="none" w:sz="0" w:space="0" w:color="auto"/>
                        <w:right w:val="none" w:sz="0" w:space="0" w:color="auto"/>
                      </w:divBdr>
                    </w:div>
                  </w:divsChild>
                </w:div>
                <w:div w:id="908733879">
                  <w:marLeft w:val="0"/>
                  <w:marRight w:val="0"/>
                  <w:marTop w:val="0"/>
                  <w:marBottom w:val="0"/>
                  <w:divBdr>
                    <w:top w:val="none" w:sz="0" w:space="0" w:color="auto"/>
                    <w:left w:val="none" w:sz="0" w:space="0" w:color="auto"/>
                    <w:bottom w:val="none" w:sz="0" w:space="0" w:color="auto"/>
                    <w:right w:val="none" w:sz="0" w:space="0" w:color="auto"/>
                  </w:divBdr>
                  <w:divsChild>
                    <w:div w:id="1872108877">
                      <w:marLeft w:val="0"/>
                      <w:marRight w:val="0"/>
                      <w:marTop w:val="0"/>
                      <w:marBottom w:val="0"/>
                      <w:divBdr>
                        <w:top w:val="none" w:sz="0" w:space="0" w:color="auto"/>
                        <w:left w:val="none" w:sz="0" w:space="0" w:color="auto"/>
                        <w:bottom w:val="none" w:sz="0" w:space="0" w:color="auto"/>
                        <w:right w:val="none" w:sz="0" w:space="0" w:color="auto"/>
                      </w:divBdr>
                    </w:div>
                  </w:divsChild>
                </w:div>
                <w:div w:id="954092869">
                  <w:marLeft w:val="0"/>
                  <w:marRight w:val="0"/>
                  <w:marTop w:val="0"/>
                  <w:marBottom w:val="0"/>
                  <w:divBdr>
                    <w:top w:val="none" w:sz="0" w:space="0" w:color="auto"/>
                    <w:left w:val="none" w:sz="0" w:space="0" w:color="auto"/>
                    <w:bottom w:val="none" w:sz="0" w:space="0" w:color="auto"/>
                    <w:right w:val="none" w:sz="0" w:space="0" w:color="auto"/>
                  </w:divBdr>
                  <w:divsChild>
                    <w:div w:id="1568803575">
                      <w:marLeft w:val="0"/>
                      <w:marRight w:val="0"/>
                      <w:marTop w:val="0"/>
                      <w:marBottom w:val="0"/>
                      <w:divBdr>
                        <w:top w:val="none" w:sz="0" w:space="0" w:color="auto"/>
                        <w:left w:val="none" w:sz="0" w:space="0" w:color="auto"/>
                        <w:bottom w:val="none" w:sz="0" w:space="0" w:color="auto"/>
                        <w:right w:val="none" w:sz="0" w:space="0" w:color="auto"/>
                      </w:divBdr>
                    </w:div>
                  </w:divsChild>
                </w:div>
                <w:div w:id="980571455">
                  <w:marLeft w:val="0"/>
                  <w:marRight w:val="0"/>
                  <w:marTop w:val="0"/>
                  <w:marBottom w:val="0"/>
                  <w:divBdr>
                    <w:top w:val="none" w:sz="0" w:space="0" w:color="auto"/>
                    <w:left w:val="none" w:sz="0" w:space="0" w:color="auto"/>
                    <w:bottom w:val="none" w:sz="0" w:space="0" w:color="auto"/>
                    <w:right w:val="none" w:sz="0" w:space="0" w:color="auto"/>
                  </w:divBdr>
                  <w:divsChild>
                    <w:div w:id="1946382055">
                      <w:marLeft w:val="0"/>
                      <w:marRight w:val="0"/>
                      <w:marTop w:val="0"/>
                      <w:marBottom w:val="0"/>
                      <w:divBdr>
                        <w:top w:val="none" w:sz="0" w:space="0" w:color="auto"/>
                        <w:left w:val="none" w:sz="0" w:space="0" w:color="auto"/>
                        <w:bottom w:val="none" w:sz="0" w:space="0" w:color="auto"/>
                        <w:right w:val="none" w:sz="0" w:space="0" w:color="auto"/>
                      </w:divBdr>
                    </w:div>
                  </w:divsChild>
                </w:div>
                <w:div w:id="1071464355">
                  <w:marLeft w:val="0"/>
                  <w:marRight w:val="0"/>
                  <w:marTop w:val="0"/>
                  <w:marBottom w:val="0"/>
                  <w:divBdr>
                    <w:top w:val="none" w:sz="0" w:space="0" w:color="auto"/>
                    <w:left w:val="none" w:sz="0" w:space="0" w:color="auto"/>
                    <w:bottom w:val="none" w:sz="0" w:space="0" w:color="auto"/>
                    <w:right w:val="none" w:sz="0" w:space="0" w:color="auto"/>
                  </w:divBdr>
                  <w:divsChild>
                    <w:div w:id="1857039785">
                      <w:marLeft w:val="0"/>
                      <w:marRight w:val="0"/>
                      <w:marTop w:val="0"/>
                      <w:marBottom w:val="0"/>
                      <w:divBdr>
                        <w:top w:val="none" w:sz="0" w:space="0" w:color="auto"/>
                        <w:left w:val="none" w:sz="0" w:space="0" w:color="auto"/>
                        <w:bottom w:val="none" w:sz="0" w:space="0" w:color="auto"/>
                        <w:right w:val="none" w:sz="0" w:space="0" w:color="auto"/>
                      </w:divBdr>
                    </w:div>
                  </w:divsChild>
                </w:div>
                <w:div w:id="1113596345">
                  <w:marLeft w:val="0"/>
                  <w:marRight w:val="0"/>
                  <w:marTop w:val="0"/>
                  <w:marBottom w:val="0"/>
                  <w:divBdr>
                    <w:top w:val="none" w:sz="0" w:space="0" w:color="auto"/>
                    <w:left w:val="none" w:sz="0" w:space="0" w:color="auto"/>
                    <w:bottom w:val="none" w:sz="0" w:space="0" w:color="auto"/>
                    <w:right w:val="none" w:sz="0" w:space="0" w:color="auto"/>
                  </w:divBdr>
                  <w:divsChild>
                    <w:div w:id="624119361">
                      <w:marLeft w:val="0"/>
                      <w:marRight w:val="0"/>
                      <w:marTop w:val="0"/>
                      <w:marBottom w:val="0"/>
                      <w:divBdr>
                        <w:top w:val="none" w:sz="0" w:space="0" w:color="auto"/>
                        <w:left w:val="none" w:sz="0" w:space="0" w:color="auto"/>
                        <w:bottom w:val="none" w:sz="0" w:space="0" w:color="auto"/>
                        <w:right w:val="none" w:sz="0" w:space="0" w:color="auto"/>
                      </w:divBdr>
                    </w:div>
                  </w:divsChild>
                </w:div>
                <w:div w:id="1114207317">
                  <w:marLeft w:val="0"/>
                  <w:marRight w:val="0"/>
                  <w:marTop w:val="0"/>
                  <w:marBottom w:val="0"/>
                  <w:divBdr>
                    <w:top w:val="none" w:sz="0" w:space="0" w:color="auto"/>
                    <w:left w:val="none" w:sz="0" w:space="0" w:color="auto"/>
                    <w:bottom w:val="none" w:sz="0" w:space="0" w:color="auto"/>
                    <w:right w:val="none" w:sz="0" w:space="0" w:color="auto"/>
                  </w:divBdr>
                  <w:divsChild>
                    <w:div w:id="744183525">
                      <w:marLeft w:val="0"/>
                      <w:marRight w:val="0"/>
                      <w:marTop w:val="0"/>
                      <w:marBottom w:val="0"/>
                      <w:divBdr>
                        <w:top w:val="none" w:sz="0" w:space="0" w:color="auto"/>
                        <w:left w:val="none" w:sz="0" w:space="0" w:color="auto"/>
                        <w:bottom w:val="none" w:sz="0" w:space="0" w:color="auto"/>
                        <w:right w:val="none" w:sz="0" w:space="0" w:color="auto"/>
                      </w:divBdr>
                    </w:div>
                  </w:divsChild>
                </w:div>
                <w:div w:id="1115563103">
                  <w:marLeft w:val="0"/>
                  <w:marRight w:val="0"/>
                  <w:marTop w:val="0"/>
                  <w:marBottom w:val="0"/>
                  <w:divBdr>
                    <w:top w:val="none" w:sz="0" w:space="0" w:color="auto"/>
                    <w:left w:val="none" w:sz="0" w:space="0" w:color="auto"/>
                    <w:bottom w:val="none" w:sz="0" w:space="0" w:color="auto"/>
                    <w:right w:val="none" w:sz="0" w:space="0" w:color="auto"/>
                  </w:divBdr>
                  <w:divsChild>
                    <w:div w:id="501430371">
                      <w:marLeft w:val="0"/>
                      <w:marRight w:val="0"/>
                      <w:marTop w:val="0"/>
                      <w:marBottom w:val="0"/>
                      <w:divBdr>
                        <w:top w:val="none" w:sz="0" w:space="0" w:color="auto"/>
                        <w:left w:val="none" w:sz="0" w:space="0" w:color="auto"/>
                        <w:bottom w:val="none" w:sz="0" w:space="0" w:color="auto"/>
                        <w:right w:val="none" w:sz="0" w:space="0" w:color="auto"/>
                      </w:divBdr>
                    </w:div>
                  </w:divsChild>
                </w:div>
                <w:div w:id="1133987529">
                  <w:marLeft w:val="0"/>
                  <w:marRight w:val="0"/>
                  <w:marTop w:val="0"/>
                  <w:marBottom w:val="0"/>
                  <w:divBdr>
                    <w:top w:val="none" w:sz="0" w:space="0" w:color="auto"/>
                    <w:left w:val="none" w:sz="0" w:space="0" w:color="auto"/>
                    <w:bottom w:val="none" w:sz="0" w:space="0" w:color="auto"/>
                    <w:right w:val="none" w:sz="0" w:space="0" w:color="auto"/>
                  </w:divBdr>
                  <w:divsChild>
                    <w:div w:id="298195815">
                      <w:marLeft w:val="0"/>
                      <w:marRight w:val="0"/>
                      <w:marTop w:val="0"/>
                      <w:marBottom w:val="0"/>
                      <w:divBdr>
                        <w:top w:val="none" w:sz="0" w:space="0" w:color="auto"/>
                        <w:left w:val="none" w:sz="0" w:space="0" w:color="auto"/>
                        <w:bottom w:val="none" w:sz="0" w:space="0" w:color="auto"/>
                        <w:right w:val="none" w:sz="0" w:space="0" w:color="auto"/>
                      </w:divBdr>
                    </w:div>
                  </w:divsChild>
                </w:div>
                <w:div w:id="1137069340">
                  <w:marLeft w:val="0"/>
                  <w:marRight w:val="0"/>
                  <w:marTop w:val="0"/>
                  <w:marBottom w:val="0"/>
                  <w:divBdr>
                    <w:top w:val="none" w:sz="0" w:space="0" w:color="auto"/>
                    <w:left w:val="none" w:sz="0" w:space="0" w:color="auto"/>
                    <w:bottom w:val="none" w:sz="0" w:space="0" w:color="auto"/>
                    <w:right w:val="none" w:sz="0" w:space="0" w:color="auto"/>
                  </w:divBdr>
                  <w:divsChild>
                    <w:div w:id="1872453647">
                      <w:marLeft w:val="0"/>
                      <w:marRight w:val="0"/>
                      <w:marTop w:val="0"/>
                      <w:marBottom w:val="0"/>
                      <w:divBdr>
                        <w:top w:val="none" w:sz="0" w:space="0" w:color="auto"/>
                        <w:left w:val="none" w:sz="0" w:space="0" w:color="auto"/>
                        <w:bottom w:val="none" w:sz="0" w:space="0" w:color="auto"/>
                        <w:right w:val="none" w:sz="0" w:space="0" w:color="auto"/>
                      </w:divBdr>
                    </w:div>
                  </w:divsChild>
                </w:div>
                <w:div w:id="1151485973">
                  <w:marLeft w:val="0"/>
                  <w:marRight w:val="0"/>
                  <w:marTop w:val="0"/>
                  <w:marBottom w:val="0"/>
                  <w:divBdr>
                    <w:top w:val="none" w:sz="0" w:space="0" w:color="auto"/>
                    <w:left w:val="none" w:sz="0" w:space="0" w:color="auto"/>
                    <w:bottom w:val="none" w:sz="0" w:space="0" w:color="auto"/>
                    <w:right w:val="none" w:sz="0" w:space="0" w:color="auto"/>
                  </w:divBdr>
                  <w:divsChild>
                    <w:div w:id="1348292885">
                      <w:marLeft w:val="0"/>
                      <w:marRight w:val="0"/>
                      <w:marTop w:val="0"/>
                      <w:marBottom w:val="0"/>
                      <w:divBdr>
                        <w:top w:val="none" w:sz="0" w:space="0" w:color="auto"/>
                        <w:left w:val="none" w:sz="0" w:space="0" w:color="auto"/>
                        <w:bottom w:val="none" w:sz="0" w:space="0" w:color="auto"/>
                        <w:right w:val="none" w:sz="0" w:space="0" w:color="auto"/>
                      </w:divBdr>
                    </w:div>
                  </w:divsChild>
                </w:div>
                <w:div w:id="1238201905">
                  <w:marLeft w:val="0"/>
                  <w:marRight w:val="0"/>
                  <w:marTop w:val="0"/>
                  <w:marBottom w:val="0"/>
                  <w:divBdr>
                    <w:top w:val="none" w:sz="0" w:space="0" w:color="auto"/>
                    <w:left w:val="none" w:sz="0" w:space="0" w:color="auto"/>
                    <w:bottom w:val="none" w:sz="0" w:space="0" w:color="auto"/>
                    <w:right w:val="none" w:sz="0" w:space="0" w:color="auto"/>
                  </w:divBdr>
                  <w:divsChild>
                    <w:div w:id="1475175263">
                      <w:marLeft w:val="0"/>
                      <w:marRight w:val="0"/>
                      <w:marTop w:val="0"/>
                      <w:marBottom w:val="0"/>
                      <w:divBdr>
                        <w:top w:val="none" w:sz="0" w:space="0" w:color="auto"/>
                        <w:left w:val="none" w:sz="0" w:space="0" w:color="auto"/>
                        <w:bottom w:val="none" w:sz="0" w:space="0" w:color="auto"/>
                        <w:right w:val="none" w:sz="0" w:space="0" w:color="auto"/>
                      </w:divBdr>
                    </w:div>
                  </w:divsChild>
                </w:div>
                <w:div w:id="1263144943">
                  <w:marLeft w:val="0"/>
                  <w:marRight w:val="0"/>
                  <w:marTop w:val="0"/>
                  <w:marBottom w:val="0"/>
                  <w:divBdr>
                    <w:top w:val="none" w:sz="0" w:space="0" w:color="auto"/>
                    <w:left w:val="none" w:sz="0" w:space="0" w:color="auto"/>
                    <w:bottom w:val="none" w:sz="0" w:space="0" w:color="auto"/>
                    <w:right w:val="none" w:sz="0" w:space="0" w:color="auto"/>
                  </w:divBdr>
                  <w:divsChild>
                    <w:div w:id="43650758">
                      <w:marLeft w:val="0"/>
                      <w:marRight w:val="0"/>
                      <w:marTop w:val="0"/>
                      <w:marBottom w:val="0"/>
                      <w:divBdr>
                        <w:top w:val="none" w:sz="0" w:space="0" w:color="auto"/>
                        <w:left w:val="none" w:sz="0" w:space="0" w:color="auto"/>
                        <w:bottom w:val="none" w:sz="0" w:space="0" w:color="auto"/>
                        <w:right w:val="none" w:sz="0" w:space="0" w:color="auto"/>
                      </w:divBdr>
                    </w:div>
                  </w:divsChild>
                </w:div>
                <w:div w:id="1276668549">
                  <w:marLeft w:val="0"/>
                  <w:marRight w:val="0"/>
                  <w:marTop w:val="0"/>
                  <w:marBottom w:val="0"/>
                  <w:divBdr>
                    <w:top w:val="none" w:sz="0" w:space="0" w:color="auto"/>
                    <w:left w:val="none" w:sz="0" w:space="0" w:color="auto"/>
                    <w:bottom w:val="none" w:sz="0" w:space="0" w:color="auto"/>
                    <w:right w:val="none" w:sz="0" w:space="0" w:color="auto"/>
                  </w:divBdr>
                  <w:divsChild>
                    <w:div w:id="334646483">
                      <w:marLeft w:val="0"/>
                      <w:marRight w:val="0"/>
                      <w:marTop w:val="0"/>
                      <w:marBottom w:val="0"/>
                      <w:divBdr>
                        <w:top w:val="none" w:sz="0" w:space="0" w:color="auto"/>
                        <w:left w:val="none" w:sz="0" w:space="0" w:color="auto"/>
                        <w:bottom w:val="none" w:sz="0" w:space="0" w:color="auto"/>
                        <w:right w:val="none" w:sz="0" w:space="0" w:color="auto"/>
                      </w:divBdr>
                    </w:div>
                  </w:divsChild>
                </w:div>
                <w:div w:id="1294747917">
                  <w:marLeft w:val="0"/>
                  <w:marRight w:val="0"/>
                  <w:marTop w:val="0"/>
                  <w:marBottom w:val="0"/>
                  <w:divBdr>
                    <w:top w:val="none" w:sz="0" w:space="0" w:color="auto"/>
                    <w:left w:val="none" w:sz="0" w:space="0" w:color="auto"/>
                    <w:bottom w:val="none" w:sz="0" w:space="0" w:color="auto"/>
                    <w:right w:val="none" w:sz="0" w:space="0" w:color="auto"/>
                  </w:divBdr>
                  <w:divsChild>
                    <w:div w:id="1753969557">
                      <w:marLeft w:val="0"/>
                      <w:marRight w:val="0"/>
                      <w:marTop w:val="0"/>
                      <w:marBottom w:val="0"/>
                      <w:divBdr>
                        <w:top w:val="none" w:sz="0" w:space="0" w:color="auto"/>
                        <w:left w:val="none" w:sz="0" w:space="0" w:color="auto"/>
                        <w:bottom w:val="none" w:sz="0" w:space="0" w:color="auto"/>
                        <w:right w:val="none" w:sz="0" w:space="0" w:color="auto"/>
                      </w:divBdr>
                    </w:div>
                  </w:divsChild>
                </w:div>
                <w:div w:id="1327397399">
                  <w:marLeft w:val="0"/>
                  <w:marRight w:val="0"/>
                  <w:marTop w:val="0"/>
                  <w:marBottom w:val="0"/>
                  <w:divBdr>
                    <w:top w:val="none" w:sz="0" w:space="0" w:color="auto"/>
                    <w:left w:val="none" w:sz="0" w:space="0" w:color="auto"/>
                    <w:bottom w:val="none" w:sz="0" w:space="0" w:color="auto"/>
                    <w:right w:val="none" w:sz="0" w:space="0" w:color="auto"/>
                  </w:divBdr>
                  <w:divsChild>
                    <w:div w:id="481503897">
                      <w:marLeft w:val="0"/>
                      <w:marRight w:val="0"/>
                      <w:marTop w:val="0"/>
                      <w:marBottom w:val="0"/>
                      <w:divBdr>
                        <w:top w:val="none" w:sz="0" w:space="0" w:color="auto"/>
                        <w:left w:val="none" w:sz="0" w:space="0" w:color="auto"/>
                        <w:bottom w:val="none" w:sz="0" w:space="0" w:color="auto"/>
                        <w:right w:val="none" w:sz="0" w:space="0" w:color="auto"/>
                      </w:divBdr>
                    </w:div>
                  </w:divsChild>
                </w:div>
                <w:div w:id="1336692535">
                  <w:marLeft w:val="0"/>
                  <w:marRight w:val="0"/>
                  <w:marTop w:val="0"/>
                  <w:marBottom w:val="0"/>
                  <w:divBdr>
                    <w:top w:val="none" w:sz="0" w:space="0" w:color="auto"/>
                    <w:left w:val="none" w:sz="0" w:space="0" w:color="auto"/>
                    <w:bottom w:val="none" w:sz="0" w:space="0" w:color="auto"/>
                    <w:right w:val="none" w:sz="0" w:space="0" w:color="auto"/>
                  </w:divBdr>
                  <w:divsChild>
                    <w:div w:id="1542672765">
                      <w:marLeft w:val="0"/>
                      <w:marRight w:val="0"/>
                      <w:marTop w:val="0"/>
                      <w:marBottom w:val="0"/>
                      <w:divBdr>
                        <w:top w:val="none" w:sz="0" w:space="0" w:color="auto"/>
                        <w:left w:val="none" w:sz="0" w:space="0" w:color="auto"/>
                        <w:bottom w:val="none" w:sz="0" w:space="0" w:color="auto"/>
                        <w:right w:val="none" w:sz="0" w:space="0" w:color="auto"/>
                      </w:divBdr>
                    </w:div>
                  </w:divsChild>
                </w:div>
                <w:div w:id="1362900055">
                  <w:marLeft w:val="0"/>
                  <w:marRight w:val="0"/>
                  <w:marTop w:val="0"/>
                  <w:marBottom w:val="0"/>
                  <w:divBdr>
                    <w:top w:val="none" w:sz="0" w:space="0" w:color="auto"/>
                    <w:left w:val="none" w:sz="0" w:space="0" w:color="auto"/>
                    <w:bottom w:val="none" w:sz="0" w:space="0" w:color="auto"/>
                    <w:right w:val="none" w:sz="0" w:space="0" w:color="auto"/>
                  </w:divBdr>
                  <w:divsChild>
                    <w:div w:id="209195512">
                      <w:marLeft w:val="0"/>
                      <w:marRight w:val="0"/>
                      <w:marTop w:val="0"/>
                      <w:marBottom w:val="0"/>
                      <w:divBdr>
                        <w:top w:val="none" w:sz="0" w:space="0" w:color="auto"/>
                        <w:left w:val="none" w:sz="0" w:space="0" w:color="auto"/>
                        <w:bottom w:val="none" w:sz="0" w:space="0" w:color="auto"/>
                        <w:right w:val="none" w:sz="0" w:space="0" w:color="auto"/>
                      </w:divBdr>
                    </w:div>
                  </w:divsChild>
                </w:div>
                <w:div w:id="1421636113">
                  <w:marLeft w:val="0"/>
                  <w:marRight w:val="0"/>
                  <w:marTop w:val="0"/>
                  <w:marBottom w:val="0"/>
                  <w:divBdr>
                    <w:top w:val="none" w:sz="0" w:space="0" w:color="auto"/>
                    <w:left w:val="none" w:sz="0" w:space="0" w:color="auto"/>
                    <w:bottom w:val="none" w:sz="0" w:space="0" w:color="auto"/>
                    <w:right w:val="none" w:sz="0" w:space="0" w:color="auto"/>
                  </w:divBdr>
                  <w:divsChild>
                    <w:div w:id="1199583648">
                      <w:marLeft w:val="0"/>
                      <w:marRight w:val="0"/>
                      <w:marTop w:val="0"/>
                      <w:marBottom w:val="0"/>
                      <w:divBdr>
                        <w:top w:val="none" w:sz="0" w:space="0" w:color="auto"/>
                        <w:left w:val="none" w:sz="0" w:space="0" w:color="auto"/>
                        <w:bottom w:val="none" w:sz="0" w:space="0" w:color="auto"/>
                        <w:right w:val="none" w:sz="0" w:space="0" w:color="auto"/>
                      </w:divBdr>
                    </w:div>
                  </w:divsChild>
                </w:div>
                <w:div w:id="1463379019">
                  <w:marLeft w:val="0"/>
                  <w:marRight w:val="0"/>
                  <w:marTop w:val="0"/>
                  <w:marBottom w:val="0"/>
                  <w:divBdr>
                    <w:top w:val="none" w:sz="0" w:space="0" w:color="auto"/>
                    <w:left w:val="none" w:sz="0" w:space="0" w:color="auto"/>
                    <w:bottom w:val="none" w:sz="0" w:space="0" w:color="auto"/>
                    <w:right w:val="none" w:sz="0" w:space="0" w:color="auto"/>
                  </w:divBdr>
                  <w:divsChild>
                    <w:div w:id="1253972055">
                      <w:marLeft w:val="0"/>
                      <w:marRight w:val="0"/>
                      <w:marTop w:val="0"/>
                      <w:marBottom w:val="0"/>
                      <w:divBdr>
                        <w:top w:val="none" w:sz="0" w:space="0" w:color="auto"/>
                        <w:left w:val="none" w:sz="0" w:space="0" w:color="auto"/>
                        <w:bottom w:val="none" w:sz="0" w:space="0" w:color="auto"/>
                        <w:right w:val="none" w:sz="0" w:space="0" w:color="auto"/>
                      </w:divBdr>
                    </w:div>
                  </w:divsChild>
                </w:div>
                <w:div w:id="1473715306">
                  <w:marLeft w:val="0"/>
                  <w:marRight w:val="0"/>
                  <w:marTop w:val="0"/>
                  <w:marBottom w:val="0"/>
                  <w:divBdr>
                    <w:top w:val="none" w:sz="0" w:space="0" w:color="auto"/>
                    <w:left w:val="none" w:sz="0" w:space="0" w:color="auto"/>
                    <w:bottom w:val="none" w:sz="0" w:space="0" w:color="auto"/>
                    <w:right w:val="none" w:sz="0" w:space="0" w:color="auto"/>
                  </w:divBdr>
                  <w:divsChild>
                    <w:div w:id="2092462390">
                      <w:marLeft w:val="0"/>
                      <w:marRight w:val="0"/>
                      <w:marTop w:val="0"/>
                      <w:marBottom w:val="0"/>
                      <w:divBdr>
                        <w:top w:val="none" w:sz="0" w:space="0" w:color="auto"/>
                        <w:left w:val="none" w:sz="0" w:space="0" w:color="auto"/>
                        <w:bottom w:val="none" w:sz="0" w:space="0" w:color="auto"/>
                        <w:right w:val="none" w:sz="0" w:space="0" w:color="auto"/>
                      </w:divBdr>
                    </w:div>
                  </w:divsChild>
                </w:div>
                <w:div w:id="1575124772">
                  <w:marLeft w:val="0"/>
                  <w:marRight w:val="0"/>
                  <w:marTop w:val="0"/>
                  <w:marBottom w:val="0"/>
                  <w:divBdr>
                    <w:top w:val="none" w:sz="0" w:space="0" w:color="auto"/>
                    <w:left w:val="none" w:sz="0" w:space="0" w:color="auto"/>
                    <w:bottom w:val="none" w:sz="0" w:space="0" w:color="auto"/>
                    <w:right w:val="none" w:sz="0" w:space="0" w:color="auto"/>
                  </w:divBdr>
                  <w:divsChild>
                    <w:div w:id="1192693476">
                      <w:marLeft w:val="0"/>
                      <w:marRight w:val="0"/>
                      <w:marTop w:val="0"/>
                      <w:marBottom w:val="0"/>
                      <w:divBdr>
                        <w:top w:val="none" w:sz="0" w:space="0" w:color="auto"/>
                        <w:left w:val="none" w:sz="0" w:space="0" w:color="auto"/>
                        <w:bottom w:val="none" w:sz="0" w:space="0" w:color="auto"/>
                        <w:right w:val="none" w:sz="0" w:space="0" w:color="auto"/>
                      </w:divBdr>
                    </w:div>
                  </w:divsChild>
                </w:div>
                <w:div w:id="1596981777">
                  <w:marLeft w:val="0"/>
                  <w:marRight w:val="0"/>
                  <w:marTop w:val="0"/>
                  <w:marBottom w:val="0"/>
                  <w:divBdr>
                    <w:top w:val="none" w:sz="0" w:space="0" w:color="auto"/>
                    <w:left w:val="none" w:sz="0" w:space="0" w:color="auto"/>
                    <w:bottom w:val="none" w:sz="0" w:space="0" w:color="auto"/>
                    <w:right w:val="none" w:sz="0" w:space="0" w:color="auto"/>
                  </w:divBdr>
                  <w:divsChild>
                    <w:div w:id="203644156">
                      <w:marLeft w:val="0"/>
                      <w:marRight w:val="0"/>
                      <w:marTop w:val="0"/>
                      <w:marBottom w:val="0"/>
                      <w:divBdr>
                        <w:top w:val="none" w:sz="0" w:space="0" w:color="auto"/>
                        <w:left w:val="none" w:sz="0" w:space="0" w:color="auto"/>
                        <w:bottom w:val="none" w:sz="0" w:space="0" w:color="auto"/>
                        <w:right w:val="none" w:sz="0" w:space="0" w:color="auto"/>
                      </w:divBdr>
                    </w:div>
                  </w:divsChild>
                </w:div>
                <w:div w:id="1634755075">
                  <w:marLeft w:val="0"/>
                  <w:marRight w:val="0"/>
                  <w:marTop w:val="0"/>
                  <w:marBottom w:val="0"/>
                  <w:divBdr>
                    <w:top w:val="none" w:sz="0" w:space="0" w:color="auto"/>
                    <w:left w:val="none" w:sz="0" w:space="0" w:color="auto"/>
                    <w:bottom w:val="none" w:sz="0" w:space="0" w:color="auto"/>
                    <w:right w:val="none" w:sz="0" w:space="0" w:color="auto"/>
                  </w:divBdr>
                  <w:divsChild>
                    <w:div w:id="58134735">
                      <w:marLeft w:val="0"/>
                      <w:marRight w:val="0"/>
                      <w:marTop w:val="0"/>
                      <w:marBottom w:val="0"/>
                      <w:divBdr>
                        <w:top w:val="none" w:sz="0" w:space="0" w:color="auto"/>
                        <w:left w:val="none" w:sz="0" w:space="0" w:color="auto"/>
                        <w:bottom w:val="none" w:sz="0" w:space="0" w:color="auto"/>
                        <w:right w:val="none" w:sz="0" w:space="0" w:color="auto"/>
                      </w:divBdr>
                    </w:div>
                  </w:divsChild>
                </w:div>
                <w:div w:id="1737166038">
                  <w:marLeft w:val="0"/>
                  <w:marRight w:val="0"/>
                  <w:marTop w:val="0"/>
                  <w:marBottom w:val="0"/>
                  <w:divBdr>
                    <w:top w:val="none" w:sz="0" w:space="0" w:color="auto"/>
                    <w:left w:val="none" w:sz="0" w:space="0" w:color="auto"/>
                    <w:bottom w:val="none" w:sz="0" w:space="0" w:color="auto"/>
                    <w:right w:val="none" w:sz="0" w:space="0" w:color="auto"/>
                  </w:divBdr>
                  <w:divsChild>
                    <w:div w:id="915672631">
                      <w:marLeft w:val="0"/>
                      <w:marRight w:val="0"/>
                      <w:marTop w:val="0"/>
                      <w:marBottom w:val="0"/>
                      <w:divBdr>
                        <w:top w:val="none" w:sz="0" w:space="0" w:color="auto"/>
                        <w:left w:val="none" w:sz="0" w:space="0" w:color="auto"/>
                        <w:bottom w:val="none" w:sz="0" w:space="0" w:color="auto"/>
                        <w:right w:val="none" w:sz="0" w:space="0" w:color="auto"/>
                      </w:divBdr>
                    </w:div>
                  </w:divsChild>
                </w:div>
                <w:div w:id="1762338207">
                  <w:marLeft w:val="0"/>
                  <w:marRight w:val="0"/>
                  <w:marTop w:val="0"/>
                  <w:marBottom w:val="0"/>
                  <w:divBdr>
                    <w:top w:val="none" w:sz="0" w:space="0" w:color="auto"/>
                    <w:left w:val="none" w:sz="0" w:space="0" w:color="auto"/>
                    <w:bottom w:val="none" w:sz="0" w:space="0" w:color="auto"/>
                    <w:right w:val="none" w:sz="0" w:space="0" w:color="auto"/>
                  </w:divBdr>
                  <w:divsChild>
                    <w:div w:id="2115636915">
                      <w:marLeft w:val="0"/>
                      <w:marRight w:val="0"/>
                      <w:marTop w:val="0"/>
                      <w:marBottom w:val="0"/>
                      <w:divBdr>
                        <w:top w:val="none" w:sz="0" w:space="0" w:color="auto"/>
                        <w:left w:val="none" w:sz="0" w:space="0" w:color="auto"/>
                        <w:bottom w:val="none" w:sz="0" w:space="0" w:color="auto"/>
                        <w:right w:val="none" w:sz="0" w:space="0" w:color="auto"/>
                      </w:divBdr>
                    </w:div>
                  </w:divsChild>
                </w:div>
                <w:div w:id="1811945294">
                  <w:marLeft w:val="0"/>
                  <w:marRight w:val="0"/>
                  <w:marTop w:val="0"/>
                  <w:marBottom w:val="0"/>
                  <w:divBdr>
                    <w:top w:val="none" w:sz="0" w:space="0" w:color="auto"/>
                    <w:left w:val="none" w:sz="0" w:space="0" w:color="auto"/>
                    <w:bottom w:val="none" w:sz="0" w:space="0" w:color="auto"/>
                    <w:right w:val="none" w:sz="0" w:space="0" w:color="auto"/>
                  </w:divBdr>
                  <w:divsChild>
                    <w:div w:id="1916428417">
                      <w:marLeft w:val="0"/>
                      <w:marRight w:val="0"/>
                      <w:marTop w:val="0"/>
                      <w:marBottom w:val="0"/>
                      <w:divBdr>
                        <w:top w:val="none" w:sz="0" w:space="0" w:color="auto"/>
                        <w:left w:val="none" w:sz="0" w:space="0" w:color="auto"/>
                        <w:bottom w:val="none" w:sz="0" w:space="0" w:color="auto"/>
                        <w:right w:val="none" w:sz="0" w:space="0" w:color="auto"/>
                      </w:divBdr>
                    </w:div>
                  </w:divsChild>
                </w:div>
                <w:div w:id="1918007431">
                  <w:marLeft w:val="0"/>
                  <w:marRight w:val="0"/>
                  <w:marTop w:val="0"/>
                  <w:marBottom w:val="0"/>
                  <w:divBdr>
                    <w:top w:val="none" w:sz="0" w:space="0" w:color="auto"/>
                    <w:left w:val="none" w:sz="0" w:space="0" w:color="auto"/>
                    <w:bottom w:val="none" w:sz="0" w:space="0" w:color="auto"/>
                    <w:right w:val="none" w:sz="0" w:space="0" w:color="auto"/>
                  </w:divBdr>
                  <w:divsChild>
                    <w:div w:id="2096828150">
                      <w:marLeft w:val="0"/>
                      <w:marRight w:val="0"/>
                      <w:marTop w:val="0"/>
                      <w:marBottom w:val="0"/>
                      <w:divBdr>
                        <w:top w:val="none" w:sz="0" w:space="0" w:color="auto"/>
                        <w:left w:val="none" w:sz="0" w:space="0" w:color="auto"/>
                        <w:bottom w:val="none" w:sz="0" w:space="0" w:color="auto"/>
                        <w:right w:val="none" w:sz="0" w:space="0" w:color="auto"/>
                      </w:divBdr>
                    </w:div>
                  </w:divsChild>
                </w:div>
                <w:div w:id="1977371896">
                  <w:marLeft w:val="0"/>
                  <w:marRight w:val="0"/>
                  <w:marTop w:val="0"/>
                  <w:marBottom w:val="0"/>
                  <w:divBdr>
                    <w:top w:val="none" w:sz="0" w:space="0" w:color="auto"/>
                    <w:left w:val="none" w:sz="0" w:space="0" w:color="auto"/>
                    <w:bottom w:val="none" w:sz="0" w:space="0" w:color="auto"/>
                    <w:right w:val="none" w:sz="0" w:space="0" w:color="auto"/>
                  </w:divBdr>
                  <w:divsChild>
                    <w:div w:id="742290486">
                      <w:marLeft w:val="0"/>
                      <w:marRight w:val="0"/>
                      <w:marTop w:val="0"/>
                      <w:marBottom w:val="0"/>
                      <w:divBdr>
                        <w:top w:val="none" w:sz="0" w:space="0" w:color="auto"/>
                        <w:left w:val="none" w:sz="0" w:space="0" w:color="auto"/>
                        <w:bottom w:val="none" w:sz="0" w:space="0" w:color="auto"/>
                        <w:right w:val="none" w:sz="0" w:space="0" w:color="auto"/>
                      </w:divBdr>
                    </w:div>
                  </w:divsChild>
                </w:div>
                <w:div w:id="1999185192">
                  <w:marLeft w:val="0"/>
                  <w:marRight w:val="0"/>
                  <w:marTop w:val="0"/>
                  <w:marBottom w:val="0"/>
                  <w:divBdr>
                    <w:top w:val="none" w:sz="0" w:space="0" w:color="auto"/>
                    <w:left w:val="none" w:sz="0" w:space="0" w:color="auto"/>
                    <w:bottom w:val="none" w:sz="0" w:space="0" w:color="auto"/>
                    <w:right w:val="none" w:sz="0" w:space="0" w:color="auto"/>
                  </w:divBdr>
                  <w:divsChild>
                    <w:div w:id="776221512">
                      <w:marLeft w:val="0"/>
                      <w:marRight w:val="0"/>
                      <w:marTop w:val="0"/>
                      <w:marBottom w:val="0"/>
                      <w:divBdr>
                        <w:top w:val="none" w:sz="0" w:space="0" w:color="auto"/>
                        <w:left w:val="none" w:sz="0" w:space="0" w:color="auto"/>
                        <w:bottom w:val="none" w:sz="0" w:space="0" w:color="auto"/>
                        <w:right w:val="none" w:sz="0" w:space="0" w:color="auto"/>
                      </w:divBdr>
                    </w:div>
                  </w:divsChild>
                </w:div>
                <w:div w:id="2012760292">
                  <w:marLeft w:val="0"/>
                  <w:marRight w:val="0"/>
                  <w:marTop w:val="0"/>
                  <w:marBottom w:val="0"/>
                  <w:divBdr>
                    <w:top w:val="none" w:sz="0" w:space="0" w:color="auto"/>
                    <w:left w:val="none" w:sz="0" w:space="0" w:color="auto"/>
                    <w:bottom w:val="none" w:sz="0" w:space="0" w:color="auto"/>
                    <w:right w:val="none" w:sz="0" w:space="0" w:color="auto"/>
                  </w:divBdr>
                  <w:divsChild>
                    <w:div w:id="1223174567">
                      <w:marLeft w:val="0"/>
                      <w:marRight w:val="0"/>
                      <w:marTop w:val="0"/>
                      <w:marBottom w:val="0"/>
                      <w:divBdr>
                        <w:top w:val="none" w:sz="0" w:space="0" w:color="auto"/>
                        <w:left w:val="none" w:sz="0" w:space="0" w:color="auto"/>
                        <w:bottom w:val="none" w:sz="0" w:space="0" w:color="auto"/>
                        <w:right w:val="none" w:sz="0" w:space="0" w:color="auto"/>
                      </w:divBdr>
                    </w:div>
                  </w:divsChild>
                </w:div>
                <w:div w:id="2022276038">
                  <w:marLeft w:val="0"/>
                  <w:marRight w:val="0"/>
                  <w:marTop w:val="0"/>
                  <w:marBottom w:val="0"/>
                  <w:divBdr>
                    <w:top w:val="none" w:sz="0" w:space="0" w:color="auto"/>
                    <w:left w:val="none" w:sz="0" w:space="0" w:color="auto"/>
                    <w:bottom w:val="none" w:sz="0" w:space="0" w:color="auto"/>
                    <w:right w:val="none" w:sz="0" w:space="0" w:color="auto"/>
                  </w:divBdr>
                  <w:divsChild>
                    <w:div w:id="210073855">
                      <w:marLeft w:val="0"/>
                      <w:marRight w:val="0"/>
                      <w:marTop w:val="0"/>
                      <w:marBottom w:val="0"/>
                      <w:divBdr>
                        <w:top w:val="none" w:sz="0" w:space="0" w:color="auto"/>
                        <w:left w:val="none" w:sz="0" w:space="0" w:color="auto"/>
                        <w:bottom w:val="none" w:sz="0" w:space="0" w:color="auto"/>
                        <w:right w:val="none" w:sz="0" w:space="0" w:color="auto"/>
                      </w:divBdr>
                    </w:div>
                  </w:divsChild>
                </w:div>
                <w:div w:id="2046248524">
                  <w:marLeft w:val="0"/>
                  <w:marRight w:val="0"/>
                  <w:marTop w:val="0"/>
                  <w:marBottom w:val="0"/>
                  <w:divBdr>
                    <w:top w:val="none" w:sz="0" w:space="0" w:color="auto"/>
                    <w:left w:val="none" w:sz="0" w:space="0" w:color="auto"/>
                    <w:bottom w:val="none" w:sz="0" w:space="0" w:color="auto"/>
                    <w:right w:val="none" w:sz="0" w:space="0" w:color="auto"/>
                  </w:divBdr>
                  <w:divsChild>
                    <w:div w:id="16081857">
                      <w:marLeft w:val="0"/>
                      <w:marRight w:val="0"/>
                      <w:marTop w:val="0"/>
                      <w:marBottom w:val="0"/>
                      <w:divBdr>
                        <w:top w:val="none" w:sz="0" w:space="0" w:color="auto"/>
                        <w:left w:val="none" w:sz="0" w:space="0" w:color="auto"/>
                        <w:bottom w:val="none" w:sz="0" w:space="0" w:color="auto"/>
                        <w:right w:val="none" w:sz="0" w:space="0" w:color="auto"/>
                      </w:divBdr>
                    </w:div>
                  </w:divsChild>
                </w:div>
                <w:div w:id="2071727715">
                  <w:marLeft w:val="0"/>
                  <w:marRight w:val="0"/>
                  <w:marTop w:val="0"/>
                  <w:marBottom w:val="0"/>
                  <w:divBdr>
                    <w:top w:val="none" w:sz="0" w:space="0" w:color="auto"/>
                    <w:left w:val="none" w:sz="0" w:space="0" w:color="auto"/>
                    <w:bottom w:val="none" w:sz="0" w:space="0" w:color="auto"/>
                    <w:right w:val="none" w:sz="0" w:space="0" w:color="auto"/>
                  </w:divBdr>
                  <w:divsChild>
                    <w:div w:id="1373380296">
                      <w:marLeft w:val="0"/>
                      <w:marRight w:val="0"/>
                      <w:marTop w:val="0"/>
                      <w:marBottom w:val="0"/>
                      <w:divBdr>
                        <w:top w:val="none" w:sz="0" w:space="0" w:color="auto"/>
                        <w:left w:val="none" w:sz="0" w:space="0" w:color="auto"/>
                        <w:bottom w:val="none" w:sz="0" w:space="0" w:color="auto"/>
                        <w:right w:val="none" w:sz="0" w:space="0" w:color="auto"/>
                      </w:divBdr>
                    </w:div>
                  </w:divsChild>
                </w:div>
                <w:div w:id="2147041054">
                  <w:marLeft w:val="0"/>
                  <w:marRight w:val="0"/>
                  <w:marTop w:val="0"/>
                  <w:marBottom w:val="0"/>
                  <w:divBdr>
                    <w:top w:val="none" w:sz="0" w:space="0" w:color="auto"/>
                    <w:left w:val="none" w:sz="0" w:space="0" w:color="auto"/>
                    <w:bottom w:val="none" w:sz="0" w:space="0" w:color="auto"/>
                    <w:right w:val="none" w:sz="0" w:space="0" w:color="auto"/>
                  </w:divBdr>
                  <w:divsChild>
                    <w:div w:id="176633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hyperlink" Target="http://www.tga.gov.au/reporting-problem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ga.gov.au/reporting-problems" TargetMode="Externa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image" Target="media/image10.png"/><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hyperlink" Target="http://www.pfizermedicalinformation.com.au"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fftk01\Desktop\Job%20Aids%20Review\JA-RA-10-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5f6bc19-b008-403d-bab0-a970b2d9d917">
      <UserInfo>
        <DisplayName>Chai, Ming Jieh</DisplayName>
        <AccountId>556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30F31A634A8854B8C1FFAA07CF5DB1C" ma:contentTypeVersion="6" ma:contentTypeDescription="Create a new document." ma:contentTypeScope="" ma:versionID="8fc9033b66e82d641293bd035e15593b">
  <xsd:schema xmlns:xsd="http://www.w3.org/2001/XMLSchema" xmlns:xs="http://www.w3.org/2001/XMLSchema" xmlns:p="http://schemas.microsoft.com/office/2006/metadata/properties" xmlns:ns2="bc2c787a-3503-4197-a007-d79a2632e3fb" xmlns:ns3="f5f6bc19-b008-403d-bab0-a970b2d9d917" targetNamespace="http://schemas.microsoft.com/office/2006/metadata/properties" ma:root="true" ma:fieldsID="ba1337eec2b6ab5ac81b40b08a19ac24" ns2:_="" ns3:_="">
    <xsd:import namespace="bc2c787a-3503-4197-a007-d79a2632e3fb"/>
    <xsd:import namespace="f5f6bc19-b008-403d-bab0-a970b2d9d9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c787a-3503-4197-a007-d79a2632e3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f6bc19-b008-403d-bab0-a970b2d9d9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29B1F-0DA7-4543-815D-AFC5FED3B4F0}">
  <ds:schemaRefs>
    <ds:schemaRef ds:uri="http://schemas.microsoft.com/office/2006/metadata/longProperties"/>
  </ds:schemaRefs>
</ds:datastoreItem>
</file>

<file path=customXml/itemProps2.xml><?xml version="1.0" encoding="utf-8"?>
<ds:datastoreItem xmlns:ds="http://schemas.openxmlformats.org/officeDocument/2006/customXml" ds:itemID="{AC52BF09-4FC6-4F6C-8851-D78B8E76CFC8}">
  <ds:schemaRefs>
    <ds:schemaRef ds:uri="http://schemas.microsoft.com/sharepoint/v3/contenttype/forms"/>
  </ds:schemaRefs>
</ds:datastoreItem>
</file>

<file path=customXml/itemProps3.xml><?xml version="1.0" encoding="utf-8"?>
<ds:datastoreItem xmlns:ds="http://schemas.openxmlformats.org/officeDocument/2006/customXml" ds:itemID="{DBF03078-3F3F-4D2F-B2B5-D5EE4A9F9F67}">
  <ds:schemaRefs>
    <ds:schemaRef ds:uri="http://schemas.microsoft.com/office/2006/metadata/properties"/>
    <ds:schemaRef ds:uri="http://schemas.microsoft.com/office/infopath/2007/PartnerControls"/>
    <ds:schemaRef ds:uri="f5f6bc19-b008-403d-bab0-a970b2d9d917"/>
  </ds:schemaRefs>
</ds:datastoreItem>
</file>

<file path=customXml/itemProps4.xml><?xml version="1.0" encoding="utf-8"?>
<ds:datastoreItem xmlns:ds="http://schemas.openxmlformats.org/officeDocument/2006/customXml" ds:itemID="{C4DB6BD7-7A55-4AFD-834D-0BB2C95B93BC}">
  <ds:schemaRefs>
    <ds:schemaRef ds:uri="http://schemas.openxmlformats.org/officeDocument/2006/bibliography"/>
  </ds:schemaRefs>
</ds:datastoreItem>
</file>

<file path=customXml/itemProps5.xml><?xml version="1.0" encoding="utf-8"?>
<ds:datastoreItem xmlns:ds="http://schemas.openxmlformats.org/officeDocument/2006/customXml" ds:itemID="{5F92CA80-3756-4C7F-A604-0B9B319FB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c787a-3503-4197-a007-d79a2632e3fb"/>
    <ds:schemaRef ds:uri="f5f6bc19-b008-403d-bab0-a970b2d9d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JA-RA-10-01.dotx</Template>
  <TotalTime>12</TotalTime>
  <Pages>32</Pages>
  <Words>8675</Words>
  <Characters>48220</Characters>
  <Application>Microsoft Office Word</Application>
  <DocSecurity>0</DocSecurity>
  <Lines>1928</Lines>
  <Paragraphs>1497</Paragraphs>
  <ScaleCrop>false</ScaleCrop>
  <HeadingPairs>
    <vt:vector size="2" baseType="variant">
      <vt:variant>
        <vt:lpstr>Title</vt:lpstr>
      </vt:variant>
      <vt:variant>
        <vt:i4>1</vt:i4>
      </vt:variant>
    </vt:vector>
  </HeadingPairs>
  <TitlesOfParts>
    <vt:vector size="1" baseType="lpstr">
      <vt:lpstr>PI Template</vt:lpstr>
    </vt:vector>
  </TitlesOfParts>
  <Company>Pfizer Australia Pty Ltd</Company>
  <LinksUpToDate>false</LinksUpToDate>
  <CharactersWithSpaces>55398</CharactersWithSpaces>
  <SharedDoc>false</SharedDoc>
  <HLinks>
    <vt:vector size="246" baseType="variant">
      <vt:variant>
        <vt:i4>3932199</vt:i4>
      </vt:variant>
      <vt:variant>
        <vt:i4>6</vt:i4>
      </vt:variant>
      <vt:variant>
        <vt:i4>0</vt:i4>
      </vt:variant>
      <vt:variant>
        <vt:i4>5</vt:i4>
      </vt:variant>
      <vt:variant>
        <vt:lpwstr>http://www.pfizermedicalinformation.com.au/</vt:lpwstr>
      </vt:variant>
      <vt:variant>
        <vt:lpwstr/>
      </vt: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ariant>
        <vt:i4>2097153</vt:i4>
      </vt:variant>
      <vt:variant>
        <vt:i4>111</vt:i4>
      </vt:variant>
      <vt:variant>
        <vt:i4>0</vt:i4>
      </vt:variant>
      <vt:variant>
        <vt:i4>5</vt:i4>
      </vt:variant>
      <vt:variant>
        <vt:lpwstr>mailto:MUNJAI@pfizer.com</vt:lpwstr>
      </vt:variant>
      <vt:variant>
        <vt:lpwstr/>
      </vt:variant>
      <vt:variant>
        <vt:i4>65649</vt:i4>
      </vt:variant>
      <vt:variant>
        <vt:i4>108</vt:i4>
      </vt:variant>
      <vt:variant>
        <vt:i4>0</vt:i4>
      </vt:variant>
      <vt:variant>
        <vt:i4>5</vt:i4>
      </vt:variant>
      <vt:variant>
        <vt:lpwstr>mailto:JIANGQ2@pfizer.com</vt:lpwstr>
      </vt:variant>
      <vt:variant>
        <vt:lpwstr/>
      </vt:variant>
      <vt:variant>
        <vt:i4>6291539</vt:i4>
      </vt:variant>
      <vt:variant>
        <vt:i4>105</vt:i4>
      </vt:variant>
      <vt:variant>
        <vt:i4>0</vt:i4>
      </vt:variant>
      <vt:variant>
        <vt:i4>5</vt:i4>
      </vt:variant>
      <vt:variant>
        <vt:lpwstr>mailto:NGC32@pfizer.com</vt:lpwstr>
      </vt:variant>
      <vt:variant>
        <vt:lpwstr/>
      </vt:variant>
      <vt:variant>
        <vt:i4>6291539</vt:i4>
      </vt:variant>
      <vt:variant>
        <vt:i4>102</vt:i4>
      </vt:variant>
      <vt:variant>
        <vt:i4>0</vt:i4>
      </vt:variant>
      <vt:variant>
        <vt:i4>5</vt:i4>
      </vt:variant>
      <vt:variant>
        <vt:lpwstr>mailto:NGC32@pfizer.com</vt:lpwstr>
      </vt:variant>
      <vt:variant>
        <vt:lpwstr/>
      </vt:variant>
      <vt:variant>
        <vt:i4>6291539</vt:i4>
      </vt:variant>
      <vt:variant>
        <vt:i4>99</vt:i4>
      </vt:variant>
      <vt:variant>
        <vt:i4>0</vt:i4>
      </vt:variant>
      <vt:variant>
        <vt:i4>5</vt:i4>
      </vt:variant>
      <vt:variant>
        <vt:lpwstr>mailto:NGC32@pfizer.com</vt:lpwstr>
      </vt:variant>
      <vt:variant>
        <vt:lpwstr/>
      </vt:variant>
      <vt:variant>
        <vt:i4>6291539</vt:i4>
      </vt:variant>
      <vt:variant>
        <vt:i4>96</vt:i4>
      </vt:variant>
      <vt:variant>
        <vt:i4>0</vt:i4>
      </vt:variant>
      <vt:variant>
        <vt:i4>5</vt:i4>
      </vt:variant>
      <vt:variant>
        <vt:lpwstr>mailto:NGC32@pfizer.com</vt:lpwstr>
      </vt:variant>
      <vt:variant>
        <vt:lpwstr/>
      </vt:variant>
      <vt:variant>
        <vt:i4>65583</vt:i4>
      </vt:variant>
      <vt:variant>
        <vt:i4>93</vt:i4>
      </vt:variant>
      <vt:variant>
        <vt:i4>0</vt:i4>
      </vt:variant>
      <vt:variant>
        <vt:i4>5</vt:i4>
      </vt:variant>
      <vt:variant>
        <vt:lpwstr>mailto:RADLED01@pfizer.com</vt:lpwstr>
      </vt:variant>
      <vt:variant>
        <vt:lpwstr/>
      </vt:variant>
      <vt:variant>
        <vt:i4>65583</vt:i4>
      </vt:variant>
      <vt:variant>
        <vt:i4>90</vt:i4>
      </vt:variant>
      <vt:variant>
        <vt:i4>0</vt:i4>
      </vt:variant>
      <vt:variant>
        <vt:i4>5</vt:i4>
      </vt:variant>
      <vt:variant>
        <vt:lpwstr>mailto:RADLED01@pfizer.com</vt:lpwstr>
      </vt:variant>
      <vt:variant>
        <vt:lpwstr/>
      </vt:variant>
      <vt:variant>
        <vt:i4>2097153</vt:i4>
      </vt:variant>
      <vt:variant>
        <vt:i4>87</vt:i4>
      </vt:variant>
      <vt:variant>
        <vt:i4>0</vt:i4>
      </vt:variant>
      <vt:variant>
        <vt:i4>5</vt:i4>
      </vt:variant>
      <vt:variant>
        <vt:lpwstr>mailto:MUNJAI@pfizer.com</vt:lpwstr>
      </vt:variant>
      <vt:variant>
        <vt:lpwstr/>
      </vt:variant>
      <vt:variant>
        <vt:i4>2097153</vt:i4>
      </vt:variant>
      <vt:variant>
        <vt:i4>84</vt:i4>
      </vt:variant>
      <vt:variant>
        <vt:i4>0</vt:i4>
      </vt:variant>
      <vt:variant>
        <vt:i4>5</vt:i4>
      </vt:variant>
      <vt:variant>
        <vt:lpwstr>mailto:MUNJAI@pfizer.com</vt:lpwstr>
      </vt:variant>
      <vt:variant>
        <vt:lpwstr/>
      </vt:variant>
      <vt:variant>
        <vt:i4>2097153</vt:i4>
      </vt:variant>
      <vt:variant>
        <vt:i4>81</vt:i4>
      </vt:variant>
      <vt:variant>
        <vt:i4>0</vt:i4>
      </vt:variant>
      <vt:variant>
        <vt:i4>5</vt:i4>
      </vt:variant>
      <vt:variant>
        <vt:lpwstr>mailto:MUNJAI@pfizer.com</vt:lpwstr>
      </vt:variant>
      <vt:variant>
        <vt:lpwstr/>
      </vt:variant>
      <vt:variant>
        <vt:i4>2097153</vt:i4>
      </vt:variant>
      <vt:variant>
        <vt:i4>78</vt:i4>
      </vt:variant>
      <vt:variant>
        <vt:i4>0</vt:i4>
      </vt:variant>
      <vt:variant>
        <vt:i4>5</vt:i4>
      </vt:variant>
      <vt:variant>
        <vt:lpwstr>mailto:MUNJAI@pfizer.com</vt:lpwstr>
      </vt:variant>
      <vt:variant>
        <vt:lpwstr/>
      </vt:variant>
      <vt:variant>
        <vt:i4>5570673</vt:i4>
      </vt:variant>
      <vt:variant>
        <vt:i4>75</vt:i4>
      </vt:variant>
      <vt:variant>
        <vt:i4>0</vt:i4>
      </vt:variant>
      <vt:variant>
        <vt:i4>5</vt:i4>
      </vt:variant>
      <vt:variant>
        <vt:lpwstr>mailto:swansok@pfizer.com</vt:lpwstr>
      </vt:variant>
      <vt:variant>
        <vt:lpwstr/>
      </vt:variant>
      <vt:variant>
        <vt:i4>6291539</vt:i4>
      </vt:variant>
      <vt:variant>
        <vt:i4>72</vt:i4>
      </vt:variant>
      <vt:variant>
        <vt:i4>0</vt:i4>
      </vt:variant>
      <vt:variant>
        <vt:i4>5</vt:i4>
      </vt:variant>
      <vt:variant>
        <vt:lpwstr>mailto:NGC32@pfizer.com</vt:lpwstr>
      </vt:variant>
      <vt:variant>
        <vt:lpwstr/>
      </vt:variant>
      <vt:variant>
        <vt:i4>65649</vt:i4>
      </vt:variant>
      <vt:variant>
        <vt:i4>69</vt:i4>
      </vt:variant>
      <vt:variant>
        <vt:i4>0</vt:i4>
      </vt:variant>
      <vt:variant>
        <vt:i4>5</vt:i4>
      </vt:variant>
      <vt:variant>
        <vt:lpwstr>mailto:JIANGQ2@pfizer.com</vt:lpwstr>
      </vt:variant>
      <vt:variant>
        <vt:lpwstr/>
      </vt:variant>
      <vt:variant>
        <vt:i4>2097153</vt:i4>
      </vt:variant>
      <vt:variant>
        <vt:i4>66</vt:i4>
      </vt:variant>
      <vt:variant>
        <vt:i4>0</vt:i4>
      </vt:variant>
      <vt:variant>
        <vt:i4>5</vt:i4>
      </vt:variant>
      <vt:variant>
        <vt:lpwstr>mailto:MUNJAI@pfizer.com</vt:lpwstr>
      </vt:variant>
      <vt:variant>
        <vt:lpwstr/>
      </vt:variant>
      <vt:variant>
        <vt:i4>6291539</vt:i4>
      </vt:variant>
      <vt:variant>
        <vt:i4>63</vt:i4>
      </vt:variant>
      <vt:variant>
        <vt:i4>0</vt:i4>
      </vt:variant>
      <vt:variant>
        <vt:i4>5</vt:i4>
      </vt:variant>
      <vt:variant>
        <vt:lpwstr>mailto:NGC32@pfizer.com</vt:lpwstr>
      </vt:variant>
      <vt:variant>
        <vt:lpwstr/>
      </vt:variant>
      <vt:variant>
        <vt:i4>4128783</vt:i4>
      </vt:variant>
      <vt:variant>
        <vt:i4>60</vt:i4>
      </vt:variant>
      <vt:variant>
        <vt:i4>0</vt:i4>
      </vt:variant>
      <vt:variant>
        <vt:i4>5</vt:i4>
      </vt:variant>
      <vt:variant>
        <vt:lpwstr>mailto:malia@pfizer.com</vt:lpwstr>
      </vt:variant>
      <vt:variant>
        <vt:lpwstr/>
      </vt:variant>
      <vt:variant>
        <vt:i4>65649</vt:i4>
      </vt:variant>
      <vt:variant>
        <vt:i4>57</vt:i4>
      </vt:variant>
      <vt:variant>
        <vt:i4>0</vt:i4>
      </vt:variant>
      <vt:variant>
        <vt:i4>5</vt:i4>
      </vt:variant>
      <vt:variant>
        <vt:lpwstr>mailto:JIANGQ2@pfizer.com</vt:lpwstr>
      </vt:variant>
      <vt:variant>
        <vt:lpwstr/>
      </vt:variant>
      <vt:variant>
        <vt:i4>65649</vt:i4>
      </vt:variant>
      <vt:variant>
        <vt:i4>54</vt:i4>
      </vt:variant>
      <vt:variant>
        <vt:i4>0</vt:i4>
      </vt:variant>
      <vt:variant>
        <vt:i4>5</vt:i4>
      </vt:variant>
      <vt:variant>
        <vt:lpwstr>mailto:JIANGQ2@pfizer.com</vt:lpwstr>
      </vt:variant>
      <vt:variant>
        <vt:lpwstr/>
      </vt:variant>
      <vt:variant>
        <vt:i4>2424905</vt:i4>
      </vt:variant>
      <vt:variant>
        <vt:i4>51</vt:i4>
      </vt:variant>
      <vt:variant>
        <vt:i4>0</vt:i4>
      </vt:variant>
      <vt:variant>
        <vt:i4>5</vt:i4>
      </vt:variant>
      <vt:variant>
        <vt:lpwstr>mailto:HALLC3@pfizer.com</vt:lpwstr>
      </vt:variant>
      <vt:variant>
        <vt:lpwstr/>
      </vt:variant>
      <vt:variant>
        <vt:i4>5570673</vt:i4>
      </vt:variant>
      <vt:variant>
        <vt:i4>48</vt:i4>
      </vt:variant>
      <vt:variant>
        <vt:i4>0</vt:i4>
      </vt:variant>
      <vt:variant>
        <vt:i4>5</vt:i4>
      </vt:variant>
      <vt:variant>
        <vt:lpwstr>mailto:swansok@pfizer.com</vt:lpwstr>
      </vt:variant>
      <vt:variant>
        <vt:lpwstr/>
      </vt:variant>
      <vt:variant>
        <vt:i4>2097153</vt:i4>
      </vt:variant>
      <vt:variant>
        <vt:i4>45</vt:i4>
      </vt:variant>
      <vt:variant>
        <vt:i4>0</vt:i4>
      </vt:variant>
      <vt:variant>
        <vt:i4>5</vt:i4>
      </vt:variant>
      <vt:variant>
        <vt:lpwstr>mailto:MUNJAI@pfizer.com</vt:lpwstr>
      </vt:variant>
      <vt:variant>
        <vt:lpwstr/>
      </vt:variant>
      <vt:variant>
        <vt:i4>2424905</vt:i4>
      </vt:variant>
      <vt:variant>
        <vt:i4>42</vt:i4>
      </vt:variant>
      <vt:variant>
        <vt:i4>0</vt:i4>
      </vt:variant>
      <vt:variant>
        <vt:i4>5</vt:i4>
      </vt:variant>
      <vt:variant>
        <vt:lpwstr>mailto:HALLC3@pfizer.com</vt:lpwstr>
      </vt:variant>
      <vt:variant>
        <vt:lpwstr/>
      </vt:variant>
      <vt:variant>
        <vt:i4>65649</vt:i4>
      </vt:variant>
      <vt:variant>
        <vt:i4>39</vt:i4>
      </vt:variant>
      <vt:variant>
        <vt:i4>0</vt:i4>
      </vt:variant>
      <vt:variant>
        <vt:i4>5</vt:i4>
      </vt:variant>
      <vt:variant>
        <vt:lpwstr>mailto:JIANGQ2@pfizer.com</vt:lpwstr>
      </vt:variant>
      <vt:variant>
        <vt:lpwstr/>
      </vt:variant>
      <vt:variant>
        <vt:i4>5570673</vt:i4>
      </vt:variant>
      <vt:variant>
        <vt:i4>36</vt:i4>
      </vt:variant>
      <vt:variant>
        <vt:i4>0</vt:i4>
      </vt:variant>
      <vt:variant>
        <vt:i4>5</vt:i4>
      </vt:variant>
      <vt:variant>
        <vt:lpwstr>mailto:swansok@pfizer.com</vt:lpwstr>
      </vt:variant>
      <vt:variant>
        <vt:lpwstr/>
      </vt:variant>
      <vt:variant>
        <vt:i4>2097153</vt:i4>
      </vt:variant>
      <vt:variant>
        <vt:i4>33</vt:i4>
      </vt:variant>
      <vt:variant>
        <vt:i4>0</vt:i4>
      </vt:variant>
      <vt:variant>
        <vt:i4>5</vt:i4>
      </vt:variant>
      <vt:variant>
        <vt:lpwstr>mailto:MUNJAI@pfizer.com</vt:lpwstr>
      </vt:variant>
      <vt:variant>
        <vt:lpwstr/>
      </vt:variant>
      <vt:variant>
        <vt:i4>6291539</vt:i4>
      </vt:variant>
      <vt:variant>
        <vt:i4>30</vt:i4>
      </vt:variant>
      <vt:variant>
        <vt:i4>0</vt:i4>
      </vt:variant>
      <vt:variant>
        <vt:i4>5</vt:i4>
      </vt:variant>
      <vt:variant>
        <vt:lpwstr>mailto:NGC32@pfizer.com</vt:lpwstr>
      </vt:variant>
      <vt:variant>
        <vt:lpwstr/>
      </vt:variant>
      <vt:variant>
        <vt:i4>6291539</vt:i4>
      </vt:variant>
      <vt:variant>
        <vt:i4>27</vt:i4>
      </vt:variant>
      <vt:variant>
        <vt:i4>0</vt:i4>
      </vt:variant>
      <vt:variant>
        <vt:i4>5</vt:i4>
      </vt:variant>
      <vt:variant>
        <vt:lpwstr>mailto:NGC32@pfizer.com</vt:lpwstr>
      </vt:variant>
      <vt:variant>
        <vt:lpwstr/>
      </vt:variant>
      <vt:variant>
        <vt:i4>6291539</vt:i4>
      </vt:variant>
      <vt:variant>
        <vt:i4>24</vt:i4>
      </vt:variant>
      <vt:variant>
        <vt:i4>0</vt:i4>
      </vt:variant>
      <vt:variant>
        <vt:i4>5</vt:i4>
      </vt:variant>
      <vt:variant>
        <vt:lpwstr>mailto:NGC32@pfizer.com</vt:lpwstr>
      </vt:variant>
      <vt:variant>
        <vt:lpwstr/>
      </vt:variant>
      <vt:variant>
        <vt:i4>3604528</vt:i4>
      </vt:variant>
      <vt:variant>
        <vt:i4>21</vt:i4>
      </vt:variant>
      <vt:variant>
        <vt:i4>0</vt:i4>
      </vt:variant>
      <vt:variant>
        <vt:i4>5</vt:i4>
      </vt:variant>
      <vt:variant>
        <vt:lpwstr>https://immunisationhandbook.health.gov.au/contents/vaccination-for-special-risk-groups/vaccination-for-women-who-are-planning-pregnancy-pregnant-or-breastfeeding</vt:lpwstr>
      </vt:variant>
      <vt:variant>
        <vt:lpwstr/>
      </vt:variant>
      <vt:variant>
        <vt:i4>2097153</vt:i4>
      </vt:variant>
      <vt:variant>
        <vt:i4>18</vt:i4>
      </vt:variant>
      <vt:variant>
        <vt:i4>0</vt:i4>
      </vt:variant>
      <vt:variant>
        <vt:i4>5</vt:i4>
      </vt:variant>
      <vt:variant>
        <vt:lpwstr>mailto:MUNJAI@pfizer.com</vt:lpwstr>
      </vt:variant>
      <vt:variant>
        <vt:lpwstr/>
      </vt:variant>
      <vt:variant>
        <vt:i4>3735579</vt:i4>
      </vt:variant>
      <vt:variant>
        <vt:i4>15</vt:i4>
      </vt:variant>
      <vt:variant>
        <vt:i4>0</vt:i4>
      </vt:variant>
      <vt:variant>
        <vt:i4>5</vt:i4>
      </vt:variant>
      <vt:variant>
        <vt:lpwstr>mailto:VICHNM@pfizer.com</vt:lpwstr>
      </vt:variant>
      <vt:variant>
        <vt:lpwstr/>
      </vt:variant>
      <vt:variant>
        <vt:i4>6291539</vt:i4>
      </vt:variant>
      <vt:variant>
        <vt:i4>12</vt:i4>
      </vt:variant>
      <vt:variant>
        <vt:i4>0</vt:i4>
      </vt:variant>
      <vt:variant>
        <vt:i4>5</vt:i4>
      </vt:variant>
      <vt:variant>
        <vt:lpwstr>mailto:NGC32@pfizer.com</vt:lpwstr>
      </vt:variant>
      <vt:variant>
        <vt:lpwstr/>
      </vt:variant>
      <vt:variant>
        <vt:i4>4128783</vt:i4>
      </vt:variant>
      <vt:variant>
        <vt:i4>9</vt:i4>
      </vt:variant>
      <vt:variant>
        <vt:i4>0</vt:i4>
      </vt:variant>
      <vt:variant>
        <vt:i4>5</vt:i4>
      </vt:variant>
      <vt:variant>
        <vt:lpwstr>mailto:malia@pfizer.com</vt:lpwstr>
      </vt:variant>
      <vt:variant>
        <vt:lpwstr/>
      </vt:variant>
      <vt:variant>
        <vt:i4>3866634</vt:i4>
      </vt:variant>
      <vt:variant>
        <vt:i4>6</vt:i4>
      </vt:variant>
      <vt:variant>
        <vt:i4>0</vt:i4>
      </vt:variant>
      <vt:variant>
        <vt:i4>5</vt:i4>
      </vt:variant>
      <vt:variant>
        <vt:lpwstr>mailto:WIIDZ@pfizer.com</vt:lpwstr>
      </vt:variant>
      <vt:variant>
        <vt:lpwstr/>
      </vt:variant>
      <vt:variant>
        <vt:i4>524345</vt:i4>
      </vt:variant>
      <vt:variant>
        <vt:i4>3</vt:i4>
      </vt:variant>
      <vt:variant>
        <vt:i4>0</vt:i4>
      </vt:variant>
      <vt:variant>
        <vt:i4>5</vt:i4>
      </vt:variant>
      <vt:variant>
        <vt:lpwstr>mailto:PERRYK12@pfizer.com</vt:lpwstr>
      </vt:variant>
      <vt:variant>
        <vt:lpwstr/>
      </vt:variant>
      <vt:variant>
        <vt:i4>6291539</vt:i4>
      </vt:variant>
      <vt:variant>
        <vt:i4>0</vt:i4>
      </vt:variant>
      <vt:variant>
        <vt:i4>0</vt:i4>
      </vt:variant>
      <vt:variant>
        <vt:i4>5</vt:i4>
      </vt:variant>
      <vt:variant>
        <vt:lpwstr>mailto:NGC32@pfizer.com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Abrysvo</dc:title>
  <dc:subject>prescription medicines</dc:subject>
  <dc:creator>Pharmacia &amp; Upjohn</dc:creator>
  <cp:keywords/>
  <cp:lastModifiedBy>LACK, Janet</cp:lastModifiedBy>
  <cp:revision>6</cp:revision>
  <cp:lastPrinted>2024-03-08T04:08:00Z</cp:lastPrinted>
  <dcterms:created xsi:type="dcterms:W3CDTF">2024-05-20T00:56:00Z</dcterms:created>
  <dcterms:modified xsi:type="dcterms:W3CDTF">2024-05-20T01:10:00Z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Regulatory Affairs</vt:lpwstr>
  </property>
  <property fmtid="{D5CDD505-2E9C-101B-9397-08002B2CF9AE}" pid="3" name="Confirmation of Learning">
    <vt:lpwstr/>
  </property>
  <property fmtid="{D5CDD505-2E9C-101B-9397-08002B2CF9AE}" pid="4" name="ContentType">
    <vt:lpwstr>Document</vt:lpwstr>
  </property>
  <property fmtid="{D5CDD505-2E9C-101B-9397-08002B2CF9AE}" pid="5" name="Category">
    <vt:lpwstr>LPDs &amp; CMIs</vt:lpwstr>
  </property>
  <property fmtid="{D5CDD505-2E9C-101B-9397-08002B2CF9AE}" pid="6" name="Subcategory1">
    <vt:lpwstr/>
  </property>
  <property fmtid="{D5CDD505-2E9C-101B-9397-08002B2CF9AE}" pid="7" name="ContentTypeId">
    <vt:lpwstr>0x010100C30F31A634A8854B8C1FFAA07CF5DB1C</vt:lpwstr>
  </property>
  <property fmtid="{D5CDD505-2E9C-101B-9397-08002B2CF9AE}" pid="8" name="MSIP_Label_4791b42f-c435-42ca-9531-75a3f42aae3d_Enabled">
    <vt:lpwstr>true</vt:lpwstr>
  </property>
  <property fmtid="{D5CDD505-2E9C-101B-9397-08002B2CF9AE}" pid="9" name="MSIP_Label_4791b42f-c435-42ca-9531-75a3f42aae3d_SetDate">
    <vt:lpwstr>2023-01-05T05:16:38Z</vt:lpwstr>
  </property>
  <property fmtid="{D5CDD505-2E9C-101B-9397-08002B2CF9AE}" pid="10" name="MSIP_Label_4791b42f-c435-42ca-9531-75a3f42aae3d_Method">
    <vt:lpwstr>Privileged</vt:lpwstr>
  </property>
  <property fmtid="{D5CDD505-2E9C-101B-9397-08002B2CF9AE}" pid="11" name="MSIP_Label_4791b42f-c435-42ca-9531-75a3f42aae3d_Name">
    <vt:lpwstr>4791b42f-c435-42ca-9531-75a3f42aae3d</vt:lpwstr>
  </property>
  <property fmtid="{D5CDD505-2E9C-101B-9397-08002B2CF9AE}" pid="12" name="MSIP_Label_4791b42f-c435-42ca-9531-75a3f42aae3d_SiteId">
    <vt:lpwstr>7a916015-20ae-4ad1-9170-eefd915e9272</vt:lpwstr>
  </property>
  <property fmtid="{D5CDD505-2E9C-101B-9397-08002B2CF9AE}" pid="13" name="MSIP_Label_4791b42f-c435-42ca-9531-75a3f42aae3d_ActionId">
    <vt:lpwstr>1849d907-ff5b-4365-8704-9d0b26616f30</vt:lpwstr>
  </property>
  <property fmtid="{D5CDD505-2E9C-101B-9397-08002B2CF9AE}" pid="14" name="MSIP_Label_4791b42f-c435-42ca-9531-75a3f42aae3d_ContentBits">
    <vt:lpwstr>0</vt:lpwstr>
  </property>
</Properties>
</file>