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D848" w14:textId="77777777" w:rsidR="00256154" w:rsidRPr="00672350" w:rsidRDefault="00256154" w:rsidP="003F00F8">
      <w:r w:rsidRPr="00672350">
        <w:rPr>
          <w:noProof/>
        </w:rPr>
        <mc:AlternateContent>
          <mc:Choice Requires="wps">
            <w:drawing>
              <wp:inline distT="0" distB="0" distL="0" distR="0" wp14:anchorId="166B5C1C" wp14:editId="2FB962F5">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166B5C1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66D34D37" w14:textId="77777777" w:rsidR="00256154" w:rsidRDefault="00256154"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672350">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672350">
          <w:rPr>
            <w:rStyle w:val="Hyperlink"/>
          </w:rPr>
          <w:t>https://www.tga.gov.au/reporting-problems</w:t>
        </w:r>
      </w:hyperlink>
    </w:p>
    <w:p w14:paraId="409327AF" w14:textId="0B486820" w:rsidR="004032BD" w:rsidRPr="005D268C" w:rsidRDefault="003C563A" w:rsidP="003F00F8">
      <w:pPr>
        <w:pStyle w:val="Title"/>
      </w:pPr>
      <w:r w:rsidRPr="005D268C">
        <w:rPr>
          <w:caps w:val="0"/>
        </w:rPr>
        <w:t xml:space="preserve">AUSTRALIAN PRODUCT INFORMATION – </w:t>
      </w:r>
      <w:r w:rsidR="005075C6">
        <w:rPr>
          <w:caps w:val="0"/>
        </w:rPr>
        <w:t>MELATONIN-LINK</w:t>
      </w:r>
      <w:r w:rsidRPr="005D268C">
        <w:rPr>
          <w:caps w:val="0"/>
        </w:rPr>
        <w:t xml:space="preserve"> (MELATONIN) CAPSULES AND ORAL SOLUTION</w:t>
      </w:r>
    </w:p>
    <w:p w14:paraId="68664335" w14:textId="5DCC1889" w:rsidR="001A3992" w:rsidRPr="00672350" w:rsidRDefault="001A3992" w:rsidP="003F00F8">
      <w:pPr>
        <w:pStyle w:val="Heading1"/>
      </w:pPr>
      <w:r w:rsidRPr="00672350">
        <w:t>Name of the medicine</w:t>
      </w:r>
    </w:p>
    <w:p w14:paraId="79D61CC1" w14:textId="1EDB0962" w:rsidR="00860855" w:rsidRPr="00672350" w:rsidRDefault="00860855" w:rsidP="003F00F8">
      <w:r w:rsidRPr="00672350">
        <w:t>Melatonin</w:t>
      </w:r>
    </w:p>
    <w:p w14:paraId="362D31E7" w14:textId="77777777" w:rsidR="001A3992" w:rsidRPr="00672350" w:rsidRDefault="001A3992" w:rsidP="003F00F8">
      <w:pPr>
        <w:pStyle w:val="Heading1"/>
      </w:pPr>
      <w:r w:rsidRPr="00672350">
        <w:t>Qualitative and quantitative composition</w:t>
      </w:r>
    </w:p>
    <w:p w14:paraId="2FB7C65F" w14:textId="70EA8D7F" w:rsidR="00860855" w:rsidRPr="00672350" w:rsidRDefault="005075C6" w:rsidP="003F00F8">
      <w:r>
        <w:t>MELATONIN-LINK</w:t>
      </w:r>
      <w:r w:rsidR="00004F1B" w:rsidRPr="00672350">
        <w:t xml:space="preserve"> capsules contain </w:t>
      </w:r>
      <w:r w:rsidR="003A089D" w:rsidRPr="00672350">
        <w:t xml:space="preserve">2 mg, 3 </w:t>
      </w:r>
      <w:proofErr w:type="gramStart"/>
      <w:r w:rsidR="003A089D" w:rsidRPr="00672350">
        <w:t>mg</w:t>
      </w:r>
      <w:proofErr w:type="gramEnd"/>
      <w:r w:rsidR="003A089D" w:rsidRPr="00672350">
        <w:t xml:space="preserve"> or 5 mg </w:t>
      </w:r>
      <w:r w:rsidR="00004F1B" w:rsidRPr="00672350">
        <w:t xml:space="preserve">of </w:t>
      </w:r>
      <w:r w:rsidR="003A089D" w:rsidRPr="00672350">
        <w:t>melatonin</w:t>
      </w:r>
      <w:r w:rsidR="00004F1B" w:rsidRPr="00672350">
        <w:t>.</w:t>
      </w:r>
    </w:p>
    <w:p w14:paraId="7C68485D" w14:textId="38FE1D15" w:rsidR="00004F1B" w:rsidRPr="00672350" w:rsidRDefault="005075C6" w:rsidP="003F00F8">
      <w:r>
        <w:t>MELATONIN-LINK</w:t>
      </w:r>
      <w:r w:rsidR="00004F1B" w:rsidRPr="00672350">
        <w:t xml:space="preserve"> oral solution contains 1 mg/mL o</w:t>
      </w:r>
      <w:r w:rsidR="002D1E55" w:rsidRPr="00672350">
        <w:t>f</w:t>
      </w:r>
      <w:r w:rsidR="00004F1B" w:rsidRPr="00672350">
        <w:t xml:space="preserve"> melatonin.</w:t>
      </w:r>
    </w:p>
    <w:p w14:paraId="50885A7D" w14:textId="0CAAE4DF" w:rsidR="00004F1B" w:rsidRPr="00672350" w:rsidRDefault="00004F1B" w:rsidP="003F00F8">
      <w:pPr>
        <w:pStyle w:val="Heading3"/>
      </w:pPr>
      <w:r w:rsidRPr="00672350">
        <w:t>Excipients with known effect:</w:t>
      </w:r>
    </w:p>
    <w:p w14:paraId="3F08657A" w14:textId="584FF1FD" w:rsidR="00F31D32" w:rsidRPr="00672350" w:rsidRDefault="00F31D32" w:rsidP="003F00F8">
      <w:pPr>
        <w:rPr>
          <w:u w:val="single"/>
        </w:rPr>
      </w:pPr>
      <w:r w:rsidRPr="00672350">
        <w:rPr>
          <w:u w:val="single"/>
        </w:rPr>
        <w:t>Capsules:</w:t>
      </w:r>
    </w:p>
    <w:p w14:paraId="1DE1B13A" w14:textId="0E0349C9" w:rsidR="00F31D32" w:rsidRPr="00672350" w:rsidRDefault="00F31D32" w:rsidP="003F00F8">
      <w:proofErr w:type="spellStart"/>
      <w:r w:rsidRPr="00672350">
        <w:t>Gelatin</w:t>
      </w:r>
      <w:proofErr w:type="spellEnd"/>
      <w:r w:rsidRPr="00672350">
        <w:t xml:space="preserve"> – May contain </w:t>
      </w:r>
      <w:r w:rsidR="00D57B01">
        <w:t>traces of</w:t>
      </w:r>
      <w:r w:rsidR="00D57B01" w:rsidRPr="00672350">
        <w:t xml:space="preserve"> </w:t>
      </w:r>
      <w:proofErr w:type="spellStart"/>
      <w:r w:rsidRPr="00672350">
        <w:t>sulfites</w:t>
      </w:r>
      <w:proofErr w:type="spellEnd"/>
    </w:p>
    <w:p w14:paraId="59587112" w14:textId="6A2C3DFF" w:rsidR="00F31D32" w:rsidRPr="00672350" w:rsidRDefault="00F31D32" w:rsidP="003F00F8">
      <w:pPr>
        <w:rPr>
          <w:u w:val="single"/>
        </w:rPr>
      </w:pPr>
      <w:r w:rsidRPr="00672350">
        <w:rPr>
          <w:u w:val="single"/>
        </w:rPr>
        <w:t>Oral Solution:</w:t>
      </w:r>
    </w:p>
    <w:p w14:paraId="3E534A8F" w14:textId="5E901B89" w:rsidR="00F31D32" w:rsidRPr="00672350" w:rsidRDefault="00BB2A9F" w:rsidP="003F00F8">
      <w:r w:rsidRPr="00672350">
        <w:t>Sucralose</w:t>
      </w:r>
    </w:p>
    <w:p w14:paraId="7EE04919" w14:textId="1A3A1937" w:rsidR="00497C85" w:rsidRPr="00672350" w:rsidRDefault="00497C85" w:rsidP="003F00F8">
      <w:r w:rsidRPr="00672350">
        <w:t>For the full list of excipients, see Section 6.1 List of excipients.</w:t>
      </w:r>
    </w:p>
    <w:p w14:paraId="7D6150A5" w14:textId="7AE954D7" w:rsidR="001A3992" w:rsidRPr="00672350" w:rsidRDefault="001A3992" w:rsidP="003F00F8">
      <w:pPr>
        <w:pStyle w:val="Heading1"/>
      </w:pPr>
      <w:r w:rsidRPr="00672350">
        <w:t>Pharmaceutical form</w:t>
      </w:r>
    </w:p>
    <w:p w14:paraId="6CC62443" w14:textId="2F325373" w:rsidR="00F31D32" w:rsidRPr="00672350" w:rsidRDefault="00F31D32" w:rsidP="003F00F8">
      <w:pPr>
        <w:rPr>
          <w:u w:val="single"/>
        </w:rPr>
      </w:pPr>
      <w:r w:rsidRPr="00672350">
        <w:rPr>
          <w:u w:val="single"/>
        </w:rPr>
        <w:t>Capsules:</w:t>
      </w:r>
    </w:p>
    <w:p w14:paraId="17DCF624" w14:textId="4C01C997" w:rsidR="00F31D32" w:rsidRPr="00672350" w:rsidRDefault="00F31D32" w:rsidP="003F00F8">
      <w:r w:rsidRPr="00672350">
        <w:t xml:space="preserve">2 mg: Opaque hard </w:t>
      </w:r>
      <w:proofErr w:type="spellStart"/>
      <w:r w:rsidRPr="00672350">
        <w:t>gelatin</w:t>
      </w:r>
      <w:proofErr w:type="spellEnd"/>
      <w:r w:rsidRPr="00672350">
        <w:t xml:space="preserve"> capsules </w:t>
      </w:r>
      <w:r w:rsidR="00B23675" w:rsidRPr="00672350">
        <w:t xml:space="preserve">with a </w:t>
      </w:r>
      <w:r w:rsidRPr="00672350">
        <w:t>white body and light blue cap.</w:t>
      </w:r>
    </w:p>
    <w:p w14:paraId="1027C89E" w14:textId="38A2BAA0" w:rsidR="00F31D32" w:rsidRPr="00672350" w:rsidRDefault="00F31D32" w:rsidP="003F00F8">
      <w:r w:rsidRPr="00672350">
        <w:t xml:space="preserve">3 mg: Opaque hard </w:t>
      </w:r>
      <w:proofErr w:type="spellStart"/>
      <w:r w:rsidRPr="00672350">
        <w:t>gelatin</w:t>
      </w:r>
      <w:proofErr w:type="spellEnd"/>
      <w:r w:rsidRPr="00672350">
        <w:t xml:space="preserve"> capsules </w:t>
      </w:r>
      <w:r w:rsidR="00B23675" w:rsidRPr="00672350">
        <w:t>with a</w:t>
      </w:r>
      <w:r w:rsidRPr="00672350">
        <w:t xml:space="preserve"> white body and white cap.</w:t>
      </w:r>
    </w:p>
    <w:p w14:paraId="5946F16A" w14:textId="43DAC786" w:rsidR="00F31D32" w:rsidRPr="00672350" w:rsidRDefault="00F31D32" w:rsidP="003F00F8">
      <w:r w:rsidRPr="00672350">
        <w:t xml:space="preserve">5 mg: Opaque hard </w:t>
      </w:r>
      <w:proofErr w:type="spellStart"/>
      <w:r w:rsidRPr="00672350">
        <w:t>gelatin</w:t>
      </w:r>
      <w:proofErr w:type="spellEnd"/>
      <w:r w:rsidRPr="00672350">
        <w:t xml:space="preserve"> capsules </w:t>
      </w:r>
      <w:r w:rsidR="00B23675" w:rsidRPr="00672350">
        <w:t>with a</w:t>
      </w:r>
      <w:r w:rsidRPr="00672350">
        <w:t xml:space="preserve"> light blue body and light blue cap.</w:t>
      </w:r>
    </w:p>
    <w:p w14:paraId="2054FCBA" w14:textId="508A82BB" w:rsidR="00004F1B" w:rsidRPr="00672350" w:rsidRDefault="00004F1B" w:rsidP="003F00F8">
      <w:pPr>
        <w:rPr>
          <w:u w:val="single"/>
        </w:rPr>
      </w:pPr>
      <w:r w:rsidRPr="00672350">
        <w:rPr>
          <w:u w:val="single"/>
        </w:rPr>
        <w:t>Oral Solution:</w:t>
      </w:r>
    </w:p>
    <w:p w14:paraId="777020C4" w14:textId="78F81CB4" w:rsidR="00004F1B" w:rsidRPr="00672350" w:rsidRDefault="00F31D32" w:rsidP="003F00F8">
      <w:r w:rsidRPr="00672350">
        <w:lastRenderedPageBreak/>
        <w:t>A</w:t>
      </w:r>
      <w:r w:rsidR="00004F1B" w:rsidRPr="00672350">
        <w:t xml:space="preserve"> clear, colourless to yellowish solution. </w:t>
      </w:r>
    </w:p>
    <w:p w14:paraId="195FC0DB" w14:textId="77777777" w:rsidR="001A3992" w:rsidRPr="00672350" w:rsidRDefault="001A3992" w:rsidP="003F00F8">
      <w:pPr>
        <w:pStyle w:val="Heading1"/>
      </w:pPr>
      <w:r w:rsidRPr="00672350">
        <w:t>Clinical particulars</w:t>
      </w:r>
    </w:p>
    <w:p w14:paraId="09764F3A" w14:textId="0332E01C" w:rsidR="001A3992" w:rsidRPr="00672350" w:rsidRDefault="001A3992" w:rsidP="003F00F8">
      <w:pPr>
        <w:pStyle w:val="Heading2"/>
      </w:pPr>
      <w:r w:rsidRPr="00672350">
        <w:t xml:space="preserve">Therapeutic indications </w:t>
      </w:r>
    </w:p>
    <w:p w14:paraId="56E21FD8" w14:textId="067C567E" w:rsidR="00166E1A" w:rsidRPr="00672350" w:rsidRDefault="008E6D3A" w:rsidP="003F00F8">
      <w:pPr>
        <w:rPr>
          <w:u w:val="single"/>
        </w:rPr>
      </w:pPr>
      <w:r w:rsidRPr="00672350">
        <w:rPr>
          <w:u w:val="single"/>
        </w:rPr>
        <w:t>Adult</w:t>
      </w:r>
    </w:p>
    <w:p w14:paraId="53EB5228" w14:textId="4261CA6A" w:rsidR="008E6D3A" w:rsidRPr="00672350" w:rsidRDefault="00801042" w:rsidP="003F00F8">
      <w:pPr>
        <w:ind w:left="720"/>
      </w:pPr>
      <w:r>
        <w:t>S</w:t>
      </w:r>
      <w:r w:rsidR="00EE6ED2" w:rsidRPr="00672350">
        <w:t xml:space="preserve">hort-term </w:t>
      </w:r>
      <w:r w:rsidR="00166E1A" w:rsidRPr="00672350">
        <w:t xml:space="preserve">treatment of </w:t>
      </w:r>
      <w:r w:rsidR="00520917" w:rsidRPr="00672350">
        <w:t>jet</w:t>
      </w:r>
      <w:r w:rsidR="001475AF" w:rsidRPr="00672350">
        <w:t xml:space="preserve"> </w:t>
      </w:r>
      <w:r w:rsidR="00520917" w:rsidRPr="00672350">
        <w:t>lag in adults</w:t>
      </w:r>
      <w:r w:rsidR="001513E2" w:rsidRPr="00672350">
        <w:t xml:space="preserve"> aged 18</w:t>
      </w:r>
      <w:r w:rsidR="0019276E" w:rsidRPr="00672350">
        <w:t xml:space="preserve"> and over</w:t>
      </w:r>
      <w:r w:rsidR="00520917" w:rsidRPr="00672350">
        <w:t>.</w:t>
      </w:r>
      <w:bookmarkStart w:id="0" w:name="_Hlk98765446"/>
      <w:r w:rsidR="008E6D3A" w:rsidRPr="00672350">
        <w:t xml:space="preserve"> </w:t>
      </w:r>
    </w:p>
    <w:bookmarkEnd w:id="0"/>
    <w:p w14:paraId="0541AF50" w14:textId="3299DB14" w:rsidR="00166E1A" w:rsidRPr="00672350" w:rsidRDefault="008E6D3A" w:rsidP="003F00F8">
      <w:pPr>
        <w:rPr>
          <w:u w:val="single"/>
        </w:rPr>
      </w:pPr>
      <w:r w:rsidRPr="00672350">
        <w:rPr>
          <w:u w:val="single"/>
        </w:rPr>
        <w:t>Paediatric</w:t>
      </w:r>
    </w:p>
    <w:p w14:paraId="24BCD476" w14:textId="59C5E1C0" w:rsidR="00520917" w:rsidRPr="00672350" w:rsidRDefault="00523351" w:rsidP="003F00F8">
      <w:pPr>
        <w:ind w:left="720"/>
      </w:pPr>
      <w:r>
        <w:t>S</w:t>
      </w:r>
      <w:r w:rsidRPr="00672350">
        <w:t xml:space="preserve">leep </w:t>
      </w:r>
      <w:r w:rsidR="008E6D3A" w:rsidRPr="00672350">
        <w:t>disorders</w:t>
      </w:r>
      <w:r w:rsidR="00520917" w:rsidRPr="00672350">
        <w:t xml:space="preserve"> in children and adolescents aged </w:t>
      </w:r>
      <w:r w:rsidR="00644041">
        <w:t>6</w:t>
      </w:r>
      <w:r w:rsidR="00644041" w:rsidRPr="00672350">
        <w:t xml:space="preserve"> </w:t>
      </w:r>
      <w:r w:rsidR="00607B62" w:rsidRPr="00672350">
        <w:t xml:space="preserve">to </w:t>
      </w:r>
      <w:r w:rsidR="00520917" w:rsidRPr="00672350">
        <w:t xml:space="preserve">18 with neurodevelopmental disorders including autism spectrum disorder (ASD) and attention deficit hyperactivity disorder (ADHD), where sleep hygiene measures have been insufficient. </w:t>
      </w:r>
    </w:p>
    <w:p w14:paraId="1ACA2A5B" w14:textId="6C854106" w:rsidR="001A3992" w:rsidRPr="00672350" w:rsidRDefault="001A3992" w:rsidP="003F00F8">
      <w:pPr>
        <w:pStyle w:val="Heading2"/>
      </w:pPr>
      <w:r w:rsidRPr="00672350">
        <w:t xml:space="preserve">Dose and method of administration </w:t>
      </w:r>
    </w:p>
    <w:p w14:paraId="29BF3977" w14:textId="2493AD58" w:rsidR="008E10E7" w:rsidRPr="00672350" w:rsidRDefault="008E10E7" w:rsidP="003F00F8">
      <w:pPr>
        <w:pStyle w:val="Heading3"/>
      </w:pPr>
      <w:r w:rsidRPr="00672350">
        <w:t>Dosage</w:t>
      </w:r>
    </w:p>
    <w:p w14:paraId="77BD7E3D" w14:textId="74A2EF32" w:rsidR="00856BBF" w:rsidRPr="00672350" w:rsidRDefault="00856BBF" w:rsidP="003F00F8">
      <w:pPr>
        <w:pStyle w:val="Heading4"/>
      </w:pPr>
      <w:r w:rsidRPr="00672350">
        <w:t>Adults</w:t>
      </w:r>
    </w:p>
    <w:p w14:paraId="73F0F4D1" w14:textId="2127E0F6" w:rsidR="00856BBF" w:rsidRPr="00672350" w:rsidRDefault="00856BBF" w:rsidP="003F00F8">
      <w:pPr>
        <w:pStyle w:val="Heading5"/>
      </w:pPr>
      <w:r w:rsidRPr="00672350">
        <w:t>Jet lag</w:t>
      </w:r>
    </w:p>
    <w:p w14:paraId="7C3BC4A1" w14:textId="5A4166A7" w:rsidR="00BB2A9F" w:rsidRPr="00672350" w:rsidRDefault="008E10E7" w:rsidP="003F00F8">
      <w:r w:rsidRPr="00672350">
        <w:t>The recommended dose is</w:t>
      </w:r>
      <w:r w:rsidR="00EE26DB" w:rsidRPr="00672350">
        <w:t xml:space="preserve"> </w:t>
      </w:r>
      <w:r w:rsidR="00564000" w:rsidRPr="00672350">
        <w:t>2 mg once daily</w:t>
      </w:r>
      <w:r w:rsidR="00D135A4" w:rsidRPr="00672350">
        <w:t xml:space="preserve"> taken </w:t>
      </w:r>
      <w:r w:rsidR="00E72001" w:rsidRPr="00672350">
        <w:t>at the preferred local sleep time</w:t>
      </w:r>
      <w:r w:rsidR="00FF099C" w:rsidRPr="00672350">
        <w:t>.</w:t>
      </w:r>
      <w:r w:rsidRPr="00672350">
        <w:t xml:space="preserve"> The dose may be increased </w:t>
      </w:r>
      <w:r w:rsidR="00BB2A9F" w:rsidRPr="00672350">
        <w:t xml:space="preserve">to </w:t>
      </w:r>
      <w:r w:rsidR="00564000" w:rsidRPr="00672350">
        <w:t>up to a maximum of 5</w:t>
      </w:r>
      <w:r w:rsidRPr="00672350">
        <w:t xml:space="preserve"> mg if the standard dose does not adequately alleviate symptoms. </w:t>
      </w:r>
      <w:r w:rsidR="00BB2A9F" w:rsidRPr="00672350">
        <w:t xml:space="preserve">The lowest effective dose should be used. </w:t>
      </w:r>
    </w:p>
    <w:p w14:paraId="4708269B" w14:textId="4BDECA7A" w:rsidR="000C6387" w:rsidRPr="00672350" w:rsidRDefault="005075C6" w:rsidP="003F00F8">
      <w:r>
        <w:t>MELATONIN-LINK</w:t>
      </w:r>
      <w:r w:rsidR="00BB2A9F" w:rsidRPr="00672350">
        <w:t xml:space="preserve"> should be taken for the shortest </w:t>
      </w:r>
      <w:proofErr w:type="gramStart"/>
      <w:r w:rsidR="00BB2A9F" w:rsidRPr="00672350">
        <w:t>period of time</w:t>
      </w:r>
      <w:proofErr w:type="gramEnd"/>
      <w:r w:rsidR="00FF099C" w:rsidRPr="00672350">
        <w:t xml:space="preserve">, with a maximum duration of 5 days. </w:t>
      </w:r>
    </w:p>
    <w:p w14:paraId="26E073FD" w14:textId="553844B0" w:rsidR="005536EA" w:rsidRPr="00672350" w:rsidRDefault="000C6387" w:rsidP="003F00F8">
      <w:r w:rsidRPr="00672350">
        <w:t xml:space="preserve">Due to the potential for </w:t>
      </w:r>
      <w:r w:rsidR="00DA3802" w:rsidRPr="00672350">
        <w:t xml:space="preserve">incorrectly timed intake of melatonin to have no effect, or an adverse effect, on re-synchronisation following jet lag, </w:t>
      </w:r>
      <w:r w:rsidR="005075C6">
        <w:t>MELATONIN-LINK</w:t>
      </w:r>
      <w:r w:rsidRPr="00672350">
        <w:t xml:space="preserve"> should not be taken before </w:t>
      </w:r>
      <w:r w:rsidR="00A63EF8" w:rsidRPr="00672350">
        <w:t xml:space="preserve">8pm or after 4am destination time. </w:t>
      </w:r>
    </w:p>
    <w:p w14:paraId="6B8B58E6" w14:textId="1C9F0FC4" w:rsidR="00FD6E88" w:rsidRDefault="00FD6E88" w:rsidP="00934839"/>
    <w:p w14:paraId="7BF27A51" w14:textId="6FBA4909" w:rsidR="00856BBF" w:rsidRPr="00672350" w:rsidRDefault="00856BBF" w:rsidP="003F00F8">
      <w:pPr>
        <w:pStyle w:val="Heading4"/>
      </w:pPr>
      <w:r w:rsidRPr="00672350">
        <w:t>Paediatrics</w:t>
      </w:r>
    </w:p>
    <w:p w14:paraId="5890E36A" w14:textId="15DFD439" w:rsidR="00856BBF" w:rsidRPr="00672350" w:rsidRDefault="00BD4ED2" w:rsidP="003F00F8">
      <w:pPr>
        <w:pStyle w:val="Heading5"/>
      </w:pPr>
      <w:r w:rsidRPr="00672350">
        <w:t>Neurodevelopmental disorders</w:t>
      </w:r>
    </w:p>
    <w:p w14:paraId="46DD4C86" w14:textId="53612FBB" w:rsidR="00BD4ED2" w:rsidRPr="00672350" w:rsidRDefault="00BD4ED2" w:rsidP="003F00F8">
      <w:r w:rsidRPr="00672350">
        <w:t>The recommended starting dose is 2 mg once daily</w:t>
      </w:r>
      <w:r w:rsidR="00B0045B" w:rsidRPr="00672350">
        <w:t xml:space="preserve"> taken 30 minutes to 1 hour before bedtime</w:t>
      </w:r>
      <w:r w:rsidRPr="00672350">
        <w:t>. If an inadequate response has been observed, the daily dose should be</w:t>
      </w:r>
      <w:r w:rsidR="008E10E7" w:rsidRPr="00672350">
        <w:t xml:space="preserve"> increased to </w:t>
      </w:r>
      <w:r w:rsidR="00A368A0">
        <w:t xml:space="preserve">a maximum of </w:t>
      </w:r>
      <w:r w:rsidR="008E10E7" w:rsidRPr="00672350">
        <w:t>5</w:t>
      </w:r>
      <w:r w:rsidR="00CB4D14">
        <w:t> </w:t>
      </w:r>
      <w:r w:rsidR="008E10E7" w:rsidRPr="00672350">
        <w:t>mg</w:t>
      </w:r>
      <w:r w:rsidR="00A368A0">
        <w:t xml:space="preserve"> per day</w:t>
      </w:r>
      <w:r w:rsidR="008E10E7" w:rsidRPr="00672350">
        <w:t xml:space="preserve">. </w:t>
      </w:r>
    </w:p>
    <w:p w14:paraId="31098FE9" w14:textId="7E358F70" w:rsidR="00FF099C" w:rsidRPr="00672350" w:rsidRDefault="00FF099C" w:rsidP="003F00F8">
      <w:r w:rsidRPr="00672350">
        <w:lastRenderedPageBreak/>
        <w:t xml:space="preserve">The patient should be monitored at regular intervals (at least every 6 months) to check that </w:t>
      </w:r>
      <w:r w:rsidR="005075C6">
        <w:t>MELATONIN-LINK</w:t>
      </w:r>
      <w:r w:rsidRPr="00672350">
        <w:t xml:space="preserve"> is still the most appropriate treatment. After at least 3 months of treatment, the physician should evaluate the treatment effect and consider stopping treatment if no clinically relevant treatment effect is seen. If a lower treatment effect is seen after titration to a higher dose, the prescriber should first consider a down-titration to a lower dose before deciding on a complete discontinuation of treatment. </w:t>
      </w:r>
    </w:p>
    <w:p w14:paraId="49EE3D3E" w14:textId="17393278" w:rsidR="008E10E7" w:rsidRPr="00672350" w:rsidRDefault="008E10E7" w:rsidP="003F00F8">
      <w:pPr>
        <w:pStyle w:val="Heading3"/>
      </w:pPr>
      <w:r w:rsidRPr="00672350">
        <w:t>Method of Administration</w:t>
      </w:r>
    </w:p>
    <w:p w14:paraId="7B6247A6" w14:textId="73FDA331" w:rsidR="00934839" w:rsidRDefault="00934839" w:rsidP="00934839">
      <w:r w:rsidRPr="005536EA">
        <w:t xml:space="preserve">Food can enhance the increase in plasma melatonin concentration (see Section 5.2). Intake of melatonin with carbohydrate-rich meals may impair blood glucose control for several hours (see Section 4.4). It is recommended that </w:t>
      </w:r>
      <w:r w:rsidR="005075C6">
        <w:t>MELATONIN-LINK</w:t>
      </w:r>
      <w:r w:rsidRPr="005536EA">
        <w:t xml:space="preserve"> is administered on an empty stomach and food is not consumed 1 h before and 1 h after intake of </w:t>
      </w:r>
      <w:r w:rsidR="005075C6">
        <w:t>MELATONIN-LINK</w:t>
      </w:r>
      <w:r w:rsidRPr="005536EA">
        <w:t>.</w:t>
      </w:r>
    </w:p>
    <w:p w14:paraId="009E827F" w14:textId="6F26D31F" w:rsidR="006A0112" w:rsidRPr="00672350" w:rsidRDefault="006A0112" w:rsidP="003F00F8">
      <w:pPr>
        <w:rPr>
          <w:u w:val="single"/>
        </w:rPr>
      </w:pPr>
      <w:r w:rsidRPr="00672350">
        <w:rPr>
          <w:u w:val="single"/>
        </w:rPr>
        <w:t>Capsules:</w:t>
      </w:r>
    </w:p>
    <w:p w14:paraId="4C26D26F" w14:textId="636DB42E" w:rsidR="006A0112" w:rsidRPr="00672350" w:rsidRDefault="005075C6" w:rsidP="003F00F8">
      <w:r>
        <w:t>MELATONIN-LINK</w:t>
      </w:r>
      <w:r w:rsidR="006A0112" w:rsidRPr="00672350">
        <w:t xml:space="preserve"> capsules should be swallowed whole with fluid. </w:t>
      </w:r>
    </w:p>
    <w:p w14:paraId="2B9C1C8E" w14:textId="67A4976B" w:rsidR="006A0112" w:rsidRPr="00672350" w:rsidRDefault="006A0112" w:rsidP="003F00F8">
      <w:pPr>
        <w:rPr>
          <w:u w:val="single"/>
        </w:rPr>
      </w:pPr>
      <w:r w:rsidRPr="00672350">
        <w:rPr>
          <w:u w:val="single"/>
        </w:rPr>
        <w:t>Oral Solution:</w:t>
      </w:r>
    </w:p>
    <w:p w14:paraId="2F93C39E" w14:textId="1988477C" w:rsidR="006A0112" w:rsidRPr="00672350" w:rsidRDefault="006A0112" w:rsidP="003F00F8">
      <w:r w:rsidRPr="00672350">
        <w:t>A 10 mL graduated oral syringe with 0.5</w:t>
      </w:r>
      <w:r w:rsidR="0076089A" w:rsidRPr="00672350">
        <w:t xml:space="preserve"> </w:t>
      </w:r>
      <w:r w:rsidRPr="00672350">
        <w:t>mL graduations and a press</w:t>
      </w:r>
      <w:r w:rsidR="00940692" w:rsidRPr="00672350">
        <w:t>-</w:t>
      </w:r>
      <w:r w:rsidRPr="00672350">
        <w:t xml:space="preserve">in bottle adapter are provided with the product. </w:t>
      </w:r>
    </w:p>
    <w:p w14:paraId="74A8C3AB" w14:textId="1D8163C6" w:rsidR="00940692" w:rsidRPr="00672350" w:rsidRDefault="00940692" w:rsidP="003F00F8">
      <w:pPr>
        <w:pStyle w:val="ListParagraph"/>
        <w:numPr>
          <w:ilvl w:val="0"/>
          <w:numId w:val="16"/>
        </w:numPr>
      </w:pPr>
      <w:r w:rsidRPr="00672350">
        <w:t>Open the bottle and at first use</w:t>
      </w:r>
      <w:r w:rsidR="00BD2320" w:rsidRPr="00672350">
        <w:t>,</w:t>
      </w:r>
      <w:r w:rsidRPr="00672350">
        <w:t xml:space="preserve"> insert the press-in bottle adapter.</w:t>
      </w:r>
      <w:r w:rsidR="0076089A" w:rsidRPr="00672350">
        <w:t xml:space="preserve"> The adapter will remain in the bottle.</w:t>
      </w:r>
    </w:p>
    <w:p w14:paraId="5CB0D1E1" w14:textId="7C9592B8" w:rsidR="00940692" w:rsidRPr="00672350" w:rsidRDefault="00940692" w:rsidP="003F00F8">
      <w:pPr>
        <w:pStyle w:val="ListParagraph"/>
        <w:numPr>
          <w:ilvl w:val="0"/>
          <w:numId w:val="16"/>
        </w:numPr>
      </w:pPr>
      <w:r w:rsidRPr="00672350">
        <w:t>Insert the syringe into the adapter, invert the bottle and draw out the required dose.</w:t>
      </w:r>
    </w:p>
    <w:p w14:paraId="112AA464" w14:textId="0FF41520" w:rsidR="00940692" w:rsidRPr="00672350" w:rsidRDefault="00940692" w:rsidP="003F00F8">
      <w:pPr>
        <w:pStyle w:val="ListParagraph"/>
        <w:numPr>
          <w:ilvl w:val="0"/>
          <w:numId w:val="16"/>
        </w:numPr>
      </w:pPr>
      <w:r w:rsidRPr="00672350">
        <w:t>Return bottle to upright position and remove the filled syringe.</w:t>
      </w:r>
    </w:p>
    <w:p w14:paraId="7CAEFC1B" w14:textId="50FDD2ED" w:rsidR="00940692" w:rsidRPr="00672350" w:rsidRDefault="00940692" w:rsidP="003F00F8">
      <w:pPr>
        <w:pStyle w:val="ListParagraph"/>
        <w:numPr>
          <w:ilvl w:val="0"/>
          <w:numId w:val="16"/>
        </w:numPr>
      </w:pPr>
      <w:r w:rsidRPr="00672350">
        <w:t>Empty the syringe into the patient’s mouth.</w:t>
      </w:r>
    </w:p>
    <w:p w14:paraId="01B97F9A" w14:textId="6F7F2F63" w:rsidR="00940692" w:rsidRPr="00672350" w:rsidRDefault="002979A4" w:rsidP="003F00F8">
      <w:pPr>
        <w:pStyle w:val="ListParagraph"/>
        <w:numPr>
          <w:ilvl w:val="0"/>
          <w:numId w:val="16"/>
        </w:numPr>
      </w:pPr>
      <w:r w:rsidRPr="00672350">
        <w:t>Replace the cap on the bottle and r</w:t>
      </w:r>
      <w:r w:rsidR="00940692" w:rsidRPr="00672350">
        <w:t xml:space="preserve">inse the </w:t>
      </w:r>
      <w:r w:rsidR="00F649C8" w:rsidRPr="00672350">
        <w:t>syringe.</w:t>
      </w:r>
      <w:r w:rsidR="00940692" w:rsidRPr="00672350">
        <w:t xml:space="preserve"> </w:t>
      </w:r>
    </w:p>
    <w:p w14:paraId="58C7A712" w14:textId="04E7C65A" w:rsidR="001A3992" w:rsidRPr="00672350" w:rsidRDefault="001A3992" w:rsidP="003F00F8">
      <w:pPr>
        <w:pStyle w:val="Heading2"/>
      </w:pPr>
      <w:r w:rsidRPr="00672350">
        <w:t>Contraindications</w:t>
      </w:r>
    </w:p>
    <w:p w14:paraId="2FF57305" w14:textId="0428A206" w:rsidR="00B779CB" w:rsidRPr="00672350" w:rsidRDefault="00B779CB" w:rsidP="00CE6119">
      <w:pPr>
        <w:spacing w:before="120"/>
      </w:pPr>
      <w:r w:rsidRPr="00672350">
        <w:t xml:space="preserve">Hypersensitivity to the active substance or to any of the excipients listed in </w:t>
      </w:r>
      <w:r w:rsidR="005536EA">
        <w:t>S</w:t>
      </w:r>
      <w:r w:rsidR="005536EA" w:rsidRPr="00672350">
        <w:t xml:space="preserve">ection </w:t>
      </w:r>
      <w:r w:rsidRPr="00672350">
        <w:t xml:space="preserve">6.1. </w:t>
      </w:r>
    </w:p>
    <w:p w14:paraId="7E613859" w14:textId="77777777" w:rsidR="001A3992" w:rsidRPr="00672350" w:rsidRDefault="00E74A56" w:rsidP="003F00F8">
      <w:pPr>
        <w:pStyle w:val="Heading2"/>
      </w:pPr>
      <w:r w:rsidRPr="00672350">
        <w:t>Special warnings and p</w:t>
      </w:r>
      <w:r w:rsidR="001A3992" w:rsidRPr="00672350">
        <w:t xml:space="preserve">recautions </w:t>
      </w:r>
      <w:r w:rsidRPr="00672350">
        <w:t>for use</w:t>
      </w:r>
    </w:p>
    <w:p w14:paraId="5F7CAEF1" w14:textId="1CDDCDF8" w:rsidR="00555A88" w:rsidRPr="00672350" w:rsidRDefault="00555A88" w:rsidP="003F00F8">
      <w:pPr>
        <w:pStyle w:val="Heading3"/>
      </w:pPr>
      <w:r w:rsidRPr="00672350">
        <w:t>Drowsiness</w:t>
      </w:r>
    </w:p>
    <w:p w14:paraId="04336E2D" w14:textId="3CDB5220" w:rsidR="00555A88" w:rsidRPr="00672350" w:rsidRDefault="00555A88" w:rsidP="00CE6119">
      <w:pPr>
        <w:spacing w:before="120"/>
      </w:pPr>
      <w:r w:rsidRPr="00672350">
        <w:t xml:space="preserve">Melatonin may cause </w:t>
      </w:r>
      <w:r w:rsidR="005F3051" w:rsidRPr="00672350">
        <w:t xml:space="preserve">daytime </w:t>
      </w:r>
      <w:r w:rsidRPr="00672350">
        <w:t xml:space="preserve">drowsiness. Therefore, </w:t>
      </w:r>
      <w:r w:rsidR="005075C6">
        <w:t>MELATONIN-LINK</w:t>
      </w:r>
      <w:r w:rsidRPr="00672350">
        <w:t xml:space="preserve"> should be used with caution if the effects of drowsiness are likely to be associated with a risk to patient safety.</w:t>
      </w:r>
    </w:p>
    <w:p w14:paraId="7D84D87E" w14:textId="6C72661D" w:rsidR="00555A88" w:rsidRPr="00672350" w:rsidRDefault="00555A88" w:rsidP="003F00F8">
      <w:pPr>
        <w:pStyle w:val="Heading3"/>
      </w:pPr>
      <w:r w:rsidRPr="00672350">
        <w:t>Autoimmune Diseases</w:t>
      </w:r>
    </w:p>
    <w:p w14:paraId="7BC4489D" w14:textId="6F560154" w:rsidR="00555A88" w:rsidRPr="00672350" w:rsidRDefault="008E4F3D" w:rsidP="003F00F8">
      <w:r w:rsidRPr="00672350">
        <w:t xml:space="preserve">There is no data concerning the use of melatonin in patients with autoimmune diseases. Therefore, </w:t>
      </w:r>
      <w:r w:rsidR="005075C6">
        <w:t>MELATONIN-LINK</w:t>
      </w:r>
      <w:r w:rsidRPr="00672350">
        <w:t xml:space="preserve"> is not recommended in patients with autoimmune diseases.</w:t>
      </w:r>
    </w:p>
    <w:p w14:paraId="676EE7E4" w14:textId="7D1F5E7D" w:rsidR="00C7480D" w:rsidRPr="00672350" w:rsidRDefault="00C7480D" w:rsidP="00C7480D">
      <w:pPr>
        <w:pStyle w:val="Heading3"/>
      </w:pPr>
      <w:r w:rsidRPr="00672350">
        <w:lastRenderedPageBreak/>
        <w:t>Seizure risk</w:t>
      </w:r>
    </w:p>
    <w:p w14:paraId="175BA6DB" w14:textId="17F45E5C" w:rsidR="00C7480D" w:rsidRPr="00672350" w:rsidRDefault="00C7480D" w:rsidP="00CE6119">
      <w:pPr>
        <w:spacing w:before="120"/>
        <w:rPr>
          <w:rFonts w:eastAsiaTheme="minorHAnsi"/>
          <w:color w:val="auto"/>
        </w:rPr>
      </w:pPr>
      <w:r w:rsidRPr="00672350">
        <w:t>Melatonin may increase seizure frequency in patients experiencing seizures (</w:t>
      </w:r>
      <w:proofErr w:type="gramStart"/>
      <w:r w:rsidRPr="00672350">
        <w:t>e.g.</w:t>
      </w:r>
      <w:proofErr w:type="gramEnd"/>
      <w:r w:rsidRPr="00672350">
        <w:t xml:space="preserve"> epileptic patients). Patients suffering from seizures must be informed about this possibility before using Melatonin 1mg/ml oral solution. Melatonin may promote or increase the incidence of seizures in children and adolescents with multiple neurological defects.</w:t>
      </w:r>
    </w:p>
    <w:p w14:paraId="3658D29E" w14:textId="4F43C3AD" w:rsidR="00C7480D" w:rsidRPr="00672350" w:rsidRDefault="000D27AC" w:rsidP="00C7480D">
      <w:pPr>
        <w:pStyle w:val="Heading3"/>
      </w:pPr>
      <w:r w:rsidRPr="00672350">
        <w:t>S</w:t>
      </w:r>
      <w:r w:rsidR="00C7480D" w:rsidRPr="00672350">
        <w:t>orbitol and propylene glycol</w:t>
      </w:r>
    </w:p>
    <w:p w14:paraId="0894B511" w14:textId="648093AE" w:rsidR="00C7480D" w:rsidRPr="00672350" w:rsidRDefault="005075C6" w:rsidP="000D27AC">
      <w:proofErr w:type="gramStart"/>
      <w:r>
        <w:t>MELATONIN-LINK</w:t>
      </w:r>
      <w:r w:rsidR="000D27AC" w:rsidRPr="00672350">
        <w:t xml:space="preserve"> oral solution,</w:t>
      </w:r>
      <w:proofErr w:type="gramEnd"/>
      <w:r w:rsidR="000D27AC" w:rsidRPr="00672350">
        <w:t xml:space="preserve"> </w:t>
      </w:r>
      <w:r w:rsidR="00C7480D" w:rsidRPr="00672350">
        <w:t xml:space="preserve">contains 140 mg sorbitol and 150 mg propylene glycol in each </w:t>
      </w:r>
      <w:proofErr w:type="spellStart"/>
      <w:r w:rsidR="00CB4D14" w:rsidRPr="00672350">
        <w:t>m</w:t>
      </w:r>
      <w:r w:rsidR="00CB4D14">
        <w:t>L</w:t>
      </w:r>
      <w:r w:rsidR="00C7480D" w:rsidRPr="00672350">
        <w:t>.</w:t>
      </w:r>
      <w:proofErr w:type="spellEnd"/>
    </w:p>
    <w:p w14:paraId="19BF288C" w14:textId="649C58DE" w:rsidR="00C7480D" w:rsidRPr="00672350" w:rsidRDefault="00C7480D" w:rsidP="000D27AC">
      <w:r w:rsidRPr="00672350">
        <w:t>This medicinal product contains sorbitol. Patients with hereditary fructose intolerance</w:t>
      </w:r>
      <w:r w:rsidR="000D27AC" w:rsidRPr="00672350">
        <w:t xml:space="preserve"> </w:t>
      </w:r>
      <w:r w:rsidRPr="00672350">
        <w:t>(HFI) should not take/be given this medicinal product. The additive effect of</w:t>
      </w:r>
      <w:r w:rsidR="000D27AC" w:rsidRPr="00672350">
        <w:t xml:space="preserve"> </w:t>
      </w:r>
      <w:r w:rsidRPr="00672350">
        <w:t>concomitantly administered products containing sorbitol (or fructose) and dietary</w:t>
      </w:r>
      <w:r w:rsidR="000D27AC" w:rsidRPr="00672350">
        <w:t xml:space="preserve"> </w:t>
      </w:r>
      <w:r w:rsidRPr="00672350">
        <w:t xml:space="preserve">intake of sorbitol (or fructose) should be </w:t>
      </w:r>
      <w:proofErr w:type="gramStart"/>
      <w:r w:rsidRPr="00672350">
        <w:t>taken into account</w:t>
      </w:r>
      <w:proofErr w:type="gramEnd"/>
      <w:r w:rsidRPr="00672350">
        <w:t>. The content of sorbitol in</w:t>
      </w:r>
      <w:r w:rsidR="000D27AC" w:rsidRPr="00672350">
        <w:t xml:space="preserve"> </w:t>
      </w:r>
      <w:r w:rsidRPr="00672350">
        <w:t>medicinal products for oral use may affect the bioavailability of other medicinal</w:t>
      </w:r>
      <w:r w:rsidR="000D27AC" w:rsidRPr="00672350">
        <w:t xml:space="preserve"> </w:t>
      </w:r>
      <w:r w:rsidRPr="00672350">
        <w:t>products for oral use administered concomitantly.</w:t>
      </w:r>
    </w:p>
    <w:p w14:paraId="25FE05B1" w14:textId="2EED650C" w:rsidR="001A3992" w:rsidRPr="00672350" w:rsidRDefault="001A3992" w:rsidP="003F00F8">
      <w:pPr>
        <w:pStyle w:val="Heading3"/>
      </w:pPr>
      <w:r w:rsidRPr="00672350">
        <w:t>Use in hepatic impairment</w:t>
      </w:r>
    </w:p>
    <w:p w14:paraId="751E737D" w14:textId="4490093A" w:rsidR="008E4F3D" w:rsidRPr="00672350" w:rsidRDefault="008E4F3D" w:rsidP="003F00F8">
      <w:r w:rsidRPr="00672350">
        <w:t>Limited data i</w:t>
      </w:r>
      <w:r w:rsidR="00302CBE" w:rsidRPr="00672350">
        <w:t xml:space="preserve">ndicates that daytime endogenous blood melatonin concentration is markedly elevated in patients with hepatic impairment due to reduced clearance. </w:t>
      </w:r>
      <w:r w:rsidRPr="00672350">
        <w:t xml:space="preserve">Therefore, </w:t>
      </w:r>
      <w:r w:rsidR="005075C6">
        <w:t>MELATONIN-LINK</w:t>
      </w:r>
      <w:r w:rsidRPr="00672350">
        <w:t xml:space="preserve"> is not recommended for patients with hepatic impairment.</w:t>
      </w:r>
    </w:p>
    <w:p w14:paraId="1D2D0B14" w14:textId="711A0245" w:rsidR="001A3992" w:rsidRPr="00672350" w:rsidRDefault="001A3992" w:rsidP="003F00F8">
      <w:pPr>
        <w:pStyle w:val="Heading3"/>
      </w:pPr>
      <w:r w:rsidRPr="00672350">
        <w:t>Use in renal impairment</w:t>
      </w:r>
    </w:p>
    <w:p w14:paraId="0DD5FD6B" w14:textId="07CD88B9" w:rsidR="008E4F3D" w:rsidRPr="00672350" w:rsidRDefault="008E4F3D" w:rsidP="003F00F8">
      <w:r w:rsidRPr="00672350">
        <w:t xml:space="preserve">Limited data is available for the use of melatonin in patient with </w:t>
      </w:r>
      <w:r w:rsidR="00701E63" w:rsidRPr="00672350">
        <w:t>renal</w:t>
      </w:r>
      <w:r w:rsidRPr="00672350">
        <w:t xml:space="preserve"> impairment. Therefore, </w:t>
      </w:r>
      <w:r w:rsidR="005075C6">
        <w:t>MELATONIN-LINK</w:t>
      </w:r>
      <w:r w:rsidRPr="00672350">
        <w:t xml:space="preserve"> is not recommended for patients with </w:t>
      </w:r>
      <w:r w:rsidR="00701E63" w:rsidRPr="00672350">
        <w:t>renal</w:t>
      </w:r>
      <w:r w:rsidRPr="00672350">
        <w:t xml:space="preserve"> impairment.</w:t>
      </w:r>
    </w:p>
    <w:p w14:paraId="640EC572" w14:textId="10A6D3F3" w:rsidR="001A3992" w:rsidRPr="00672350" w:rsidRDefault="001A3992" w:rsidP="003F00F8">
      <w:pPr>
        <w:pStyle w:val="Heading3"/>
      </w:pPr>
      <w:r w:rsidRPr="00672350">
        <w:t>Use in the elderly</w:t>
      </w:r>
    </w:p>
    <w:p w14:paraId="5A4772A0" w14:textId="30E3CCD8" w:rsidR="005651CD" w:rsidRPr="00672350" w:rsidRDefault="009B3112" w:rsidP="005651CD">
      <w:r w:rsidRPr="00672350">
        <w:t xml:space="preserve">Melatonin metabolism is known to decline with age. </w:t>
      </w:r>
      <w:r w:rsidR="00FF0C9F" w:rsidRPr="00672350">
        <w:t xml:space="preserve">Across a range of doses, higher AUC and </w:t>
      </w:r>
      <w:proofErr w:type="spellStart"/>
      <w:r w:rsidR="00FF0C9F" w:rsidRPr="00672350">
        <w:t>Cmax</w:t>
      </w:r>
      <w:proofErr w:type="spellEnd"/>
      <w:r w:rsidR="00FF0C9F" w:rsidRPr="00672350">
        <w:t xml:space="preserve"> levels have been reported in older subjects compared to younger subjects, reflecting the lower metabolism in the elderly</w:t>
      </w:r>
      <w:r w:rsidR="00D31FEB" w:rsidRPr="00672350">
        <w:t xml:space="preserve">. </w:t>
      </w:r>
      <w:r w:rsidR="007331EC" w:rsidRPr="00672350">
        <w:t xml:space="preserve">Also, refer to Section </w:t>
      </w:r>
      <w:r w:rsidR="007331EC" w:rsidRPr="00672350">
        <w:fldChar w:fldCharType="begin"/>
      </w:r>
      <w:r w:rsidR="007331EC" w:rsidRPr="00672350">
        <w:instrText xml:space="preserve"> REF _Ref98920627 \w \h </w:instrText>
      </w:r>
      <w:r w:rsidR="003F00F8" w:rsidRPr="00672350">
        <w:instrText xml:space="preserve"> \* MERGEFORMAT </w:instrText>
      </w:r>
      <w:r w:rsidR="007331EC" w:rsidRPr="00672350">
        <w:fldChar w:fldCharType="separate"/>
      </w:r>
      <w:r w:rsidR="006223DB">
        <w:t>5.2</w:t>
      </w:r>
      <w:r w:rsidR="007331EC" w:rsidRPr="00672350">
        <w:fldChar w:fldCharType="end"/>
      </w:r>
      <w:r w:rsidR="007331EC" w:rsidRPr="00672350">
        <w:t xml:space="preserve"> </w:t>
      </w:r>
      <w:r w:rsidR="007331EC" w:rsidRPr="00672350">
        <w:fldChar w:fldCharType="begin"/>
      </w:r>
      <w:r w:rsidR="007331EC" w:rsidRPr="00672350">
        <w:instrText xml:space="preserve"> REF _Ref98920627 \h </w:instrText>
      </w:r>
      <w:r w:rsidR="003F00F8" w:rsidRPr="00672350">
        <w:instrText xml:space="preserve"> \* MERGEFORMAT </w:instrText>
      </w:r>
      <w:r w:rsidR="007331EC" w:rsidRPr="00672350">
        <w:fldChar w:fldCharType="separate"/>
      </w:r>
      <w:r w:rsidR="006223DB" w:rsidRPr="00672350">
        <w:t>Pharmacokinetic properties</w:t>
      </w:r>
      <w:r w:rsidR="007331EC" w:rsidRPr="00672350">
        <w:fldChar w:fldCharType="end"/>
      </w:r>
      <w:r w:rsidR="005651CD" w:rsidRPr="00672350">
        <w:t xml:space="preserve">, </w:t>
      </w:r>
      <w:r w:rsidR="005651CD" w:rsidRPr="00672350">
        <w:fldChar w:fldCharType="begin"/>
      </w:r>
      <w:r w:rsidR="005651CD" w:rsidRPr="00672350">
        <w:instrText xml:space="preserve"> REF _Ref99018711 \h </w:instrText>
      </w:r>
      <w:r w:rsidR="005651CD" w:rsidRPr="00672350">
        <w:fldChar w:fldCharType="separate"/>
      </w:r>
      <w:r w:rsidR="006223DB" w:rsidRPr="00672350">
        <w:t>Elderly</w:t>
      </w:r>
      <w:r w:rsidR="005651CD" w:rsidRPr="00672350">
        <w:fldChar w:fldCharType="end"/>
      </w:r>
      <w:r w:rsidR="005651CD" w:rsidRPr="00672350">
        <w:t>.</w:t>
      </w:r>
    </w:p>
    <w:p w14:paraId="25B995AF" w14:textId="7D971BAD" w:rsidR="001A3992" w:rsidRPr="00772F66" w:rsidRDefault="001A3992" w:rsidP="003F00F8">
      <w:pPr>
        <w:pStyle w:val="Heading3"/>
      </w:pPr>
      <w:r w:rsidRPr="00772F66">
        <w:t>Paediatric use</w:t>
      </w:r>
      <w:r w:rsidR="00701E63" w:rsidRPr="00772F66">
        <w:t xml:space="preserve"> (under </w:t>
      </w:r>
      <w:r w:rsidR="000309AD" w:rsidRPr="00772F66">
        <w:t>6</w:t>
      </w:r>
      <w:r w:rsidR="00701E63" w:rsidRPr="00772F66">
        <w:t xml:space="preserve"> years of age)</w:t>
      </w:r>
    </w:p>
    <w:p w14:paraId="0ED7C572" w14:textId="51944D7E" w:rsidR="00701E63" w:rsidRPr="00672350" w:rsidRDefault="008F63C1" w:rsidP="003F00F8">
      <w:r w:rsidRPr="00772F66">
        <w:t xml:space="preserve">Efficacy and safety </w:t>
      </w:r>
      <w:r w:rsidR="00701E63" w:rsidRPr="00772F66">
        <w:t xml:space="preserve">of </w:t>
      </w:r>
      <w:r w:rsidR="005075C6">
        <w:t>MELATONIN-LINK</w:t>
      </w:r>
      <w:r w:rsidR="00701E63" w:rsidRPr="00772F66">
        <w:t xml:space="preserve"> in children under </w:t>
      </w:r>
      <w:r w:rsidR="002272F7" w:rsidRPr="00772F66">
        <w:t>6</w:t>
      </w:r>
      <w:r w:rsidR="00701E63" w:rsidRPr="00772F66">
        <w:t xml:space="preserve"> years of age has not been established.</w:t>
      </w:r>
      <w:r w:rsidR="00701E63" w:rsidRPr="00672350">
        <w:t xml:space="preserve">  </w:t>
      </w:r>
    </w:p>
    <w:p w14:paraId="5BB02A4C" w14:textId="456DABAC" w:rsidR="001A3992" w:rsidRPr="00672350" w:rsidRDefault="001A3992" w:rsidP="003F00F8">
      <w:pPr>
        <w:pStyle w:val="Heading3"/>
      </w:pPr>
      <w:r w:rsidRPr="00672350">
        <w:t>Effects on laboratory tests</w:t>
      </w:r>
    </w:p>
    <w:p w14:paraId="1B5FC971" w14:textId="4E7373A7" w:rsidR="00302CBE" w:rsidRPr="00672350" w:rsidRDefault="00302CBE" w:rsidP="003F00F8">
      <w:r w:rsidRPr="00672350">
        <w:t>No information is available on the effect of melatonin on laboratory tests.</w:t>
      </w:r>
    </w:p>
    <w:p w14:paraId="105389A4" w14:textId="3E28A4BC" w:rsidR="001A3992" w:rsidRPr="00672350" w:rsidRDefault="001A3992" w:rsidP="003F00F8">
      <w:pPr>
        <w:pStyle w:val="Heading2"/>
      </w:pPr>
      <w:r w:rsidRPr="00672350">
        <w:lastRenderedPageBreak/>
        <w:t>Interactions with other medicines and other forms of interactions</w:t>
      </w:r>
    </w:p>
    <w:p w14:paraId="6BF28135" w14:textId="550C07CA" w:rsidR="002F3E68" w:rsidRPr="00672350" w:rsidRDefault="002F3E68" w:rsidP="003F00F8">
      <w:r w:rsidRPr="00672350">
        <w:t xml:space="preserve">Melatonin is metabolised primarily through the CYP1A1 and CYP1A2 enzymes. As a result, </w:t>
      </w:r>
      <w:r w:rsidR="00895B92" w:rsidRPr="00672350">
        <w:t xml:space="preserve">drugs that affect CYP enzymes which are involved in melatonin’s metabolism could potentially affect melatonin’s </w:t>
      </w:r>
      <w:r w:rsidRPr="00672350">
        <w:t>e</w:t>
      </w:r>
      <w:r w:rsidR="00895B92" w:rsidRPr="00672350">
        <w:t xml:space="preserve">xposure with or without potential clinical consequences. However, there is a limited </w:t>
      </w:r>
      <w:r w:rsidRPr="00672350">
        <w:t>d</w:t>
      </w:r>
      <w:r w:rsidR="00895B92" w:rsidRPr="00672350">
        <w:t>ata available in terms of melatonin’s potential for pharmacokinetic interactions.</w:t>
      </w:r>
    </w:p>
    <w:p w14:paraId="15C6970C" w14:textId="77777777" w:rsidR="002F22D7" w:rsidRPr="00672350" w:rsidRDefault="002F22D7" w:rsidP="00CE6119">
      <w:pPr>
        <w:spacing w:before="120"/>
      </w:pPr>
      <w:r w:rsidRPr="00672350">
        <w:rPr>
          <w:b/>
          <w:bCs/>
          <w:i/>
          <w:iCs/>
        </w:rPr>
        <w:t>Hepatic enzymes</w:t>
      </w:r>
      <w:r w:rsidRPr="00672350">
        <w:t xml:space="preserve"> - Melatonin has been observed to induce CYP3A in vitro at supra-therapeutic concentrations. The clinical relevance of the finding is unknown. If induction occurs, plasma concentrations of concomitantly administered drugs can be reduced. </w:t>
      </w:r>
    </w:p>
    <w:p w14:paraId="7E9D701C" w14:textId="77777777" w:rsidR="002F22D7" w:rsidRPr="00672350" w:rsidRDefault="002F22D7" w:rsidP="003F00F8">
      <w:r w:rsidRPr="00672350">
        <w:t xml:space="preserve">Melatonin does not appear to induce CYP1A enzymes in vitro at supra-therapeutic concentrations. Therefore, interactions between melatonin and other active substances </w:t>
      </w:r>
      <w:proofErr w:type="gramStart"/>
      <w:r w:rsidRPr="00672350">
        <w:t>as a consequence of</w:t>
      </w:r>
      <w:proofErr w:type="gramEnd"/>
      <w:r w:rsidRPr="00672350">
        <w:t xml:space="preserve"> melatonin’s effect on CYP1A enzymes are not likely to be significant. </w:t>
      </w:r>
    </w:p>
    <w:p w14:paraId="12F2EF83" w14:textId="77777777" w:rsidR="002F22D7" w:rsidRPr="00672350" w:rsidRDefault="002F22D7" w:rsidP="003F00F8">
      <w:r w:rsidRPr="00672350">
        <w:t xml:space="preserve">Melatonin’s metabolism is mainly mediated by CYP1A enzymes. Therefore, interactions between melatonin and other active substances </w:t>
      </w:r>
      <w:proofErr w:type="gramStart"/>
      <w:r w:rsidRPr="00672350">
        <w:t>as a consequence of</w:t>
      </w:r>
      <w:proofErr w:type="gramEnd"/>
      <w:r w:rsidRPr="00672350">
        <w:t xml:space="preserve"> their effect on CYP1A enzymes is possible: </w:t>
      </w:r>
    </w:p>
    <w:p w14:paraId="2B34F42E" w14:textId="033E9551" w:rsidR="002F3E68" w:rsidRPr="00672350" w:rsidRDefault="002F3E68" w:rsidP="003F00F8">
      <w:r w:rsidRPr="00672350">
        <w:rPr>
          <w:b/>
          <w:bCs/>
          <w:i/>
          <w:iCs/>
        </w:rPr>
        <w:t>Quinolones -</w:t>
      </w:r>
      <w:r w:rsidRPr="00672350">
        <w:t xml:space="preserve"> CYP1A2 inhibitors such as quinolones may give rise to increased melatonin exposure. </w:t>
      </w:r>
    </w:p>
    <w:p w14:paraId="29884913" w14:textId="77777777" w:rsidR="002F3E68" w:rsidRPr="00672350" w:rsidRDefault="002F3E68" w:rsidP="003F00F8">
      <w:r w:rsidRPr="00672350">
        <w:rPr>
          <w:b/>
          <w:bCs/>
          <w:i/>
          <w:iCs/>
        </w:rPr>
        <w:t>Carbamazepine and rifampicin -</w:t>
      </w:r>
      <w:r w:rsidRPr="00672350">
        <w:t xml:space="preserve"> CYP1A2 inducers such as carbamazepine and rifampicin may give rise to reduced plasma concentrations of melatonin. </w:t>
      </w:r>
    </w:p>
    <w:p w14:paraId="6C6838DD" w14:textId="77777777" w:rsidR="002F3E68" w:rsidRPr="00672350" w:rsidRDefault="002F3E68" w:rsidP="003F00F8">
      <w:r w:rsidRPr="00672350">
        <w:rPr>
          <w:b/>
          <w:bCs/>
          <w:i/>
          <w:iCs/>
        </w:rPr>
        <w:t>Fluvoxamine -</w:t>
      </w:r>
      <w:r w:rsidRPr="00672350">
        <w:t xml:space="preserve"> Caution should be exercised in patients on fluvoxamine, which increases melatonin levels (17-fold higher AUC and 12-fold higher serum </w:t>
      </w:r>
      <w:proofErr w:type="spellStart"/>
      <w:r w:rsidRPr="00672350">
        <w:t>Cmax</w:t>
      </w:r>
      <w:proofErr w:type="spellEnd"/>
      <w:r w:rsidRPr="00672350">
        <w:t xml:space="preserve">) by inhibiting its metabolism by hepatic cytochrome P450 (CYP) isozymes CYP1A2 and CYP2C19. The combination should be avoided. </w:t>
      </w:r>
    </w:p>
    <w:p w14:paraId="755A63C1" w14:textId="77777777" w:rsidR="002F3E68" w:rsidRPr="00672350" w:rsidRDefault="002F3E68" w:rsidP="003F00F8">
      <w:r w:rsidRPr="00672350">
        <w:rPr>
          <w:b/>
          <w:bCs/>
          <w:i/>
          <w:iCs/>
        </w:rPr>
        <w:t>5- or 8-methoxypsoralen -</w:t>
      </w:r>
      <w:r w:rsidRPr="00672350">
        <w:t xml:space="preserve"> Caution should be exercised in patients on 5- or 8-methoxypsoralen (5 and 8-MOP), which increases melatonin levels by inhibiting its metabolism. </w:t>
      </w:r>
    </w:p>
    <w:p w14:paraId="7225772B" w14:textId="5101CC71" w:rsidR="002F3E68" w:rsidRPr="00672350" w:rsidRDefault="002F3E68" w:rsidP="003F00F8">
      <w:r w:rsidRPr="00672350">
        <w:rPr>
          <w:b/>
          <w:bCs/>
          <w:i/>
          <w:iCs/>
        </w:rPr>
        <w:t xml:space="preserve">Cimetidine </w:t>
      </w:r>
      <w:r w:rsidR="00BA4849" w:rsidRPr="00672350">
        <w:rPr>
          <w:b/>
          <w:bCs/>
          <w:i/>
          <w:iCs/>
        </w:rPr>
        <w:t>-</w:t>
      </w:r>
      <w:r w:rsidR="00BA4849" w:rsidRPr="00672350">
        <w:t xml:space="preserve"> </w:t>
      </w:r>
      <w:r w:rsidRPr="00672350">
        <w:t xml:space="preserve">Caution should be exercised in patients on cimetidine, a CYP2D inhibitor which increases plasma melatonin levels by inhibiting its metabolism. </w:t>
      </w:r>
    </w:p>
    <w:p w14:paraId="1B7F2ED9" w14:textId="2B22BC50" w:rsidR="002F3E68" w:rsidRPr="00672350" w:rsidRDefault="002F3E68" w:rsidP="003F00F8">
      <w:r w:rsidRPr="00672350">
        <w:rPr>
          <w:b/>
          <w:bCs/>
          <w:i/>
          <w:iCs/>
        </w:rPr>
        <w:t>Oestrogens -</w:t>
      </w:r>
      <w:r w:rsidRPr="00672350">
        <w:t xml:space="preserve"> Caution should be exercised in patients on oestrogens (</w:t>
      </w:r>
      <w:proofErr w:type="gramStart"/>
      <w:r w:rsidRPr="00672350">
        <w:t>e.g.</w:t>
      </w:r>
      <w:proofErr w:type="gramEnd"/>
      <w:r w:rsidRPr="00672350">
        <w:t xml:space="preserve"> contraceptives or hormone replacement therapy), which increase melatonin levels by inhibiting its metabolism by CYP1A1 and CYP1A2. </w:t>
      </w:r>
    </w:p>
    <w:p w14:paraId="351F4AAB" w14:textId="7DB19FC3" w:rsidR="003B6C66" w:rsidRPr="00672350" w:rsidRDefault="003B6C66" w:rsidP="003F00F8">
      <w:r w:rsidRPr="00672350">
        <w:rPr>
          <w:b/>
          <w:bCs/>
          <w:i/>
          <w:iCs/>
        </w:rPr>
        <w:t>Thioridazine and imipramine -</w:t>
      </w:r>
      <w:r w:rsidRPr="00672350">
        <w:t xml:space="preserve"> Melatonin has been co administered in studies with thioridazine and imipramine, active substances which affect the central nervous system. No clinically significant pharmacokinetic interactions were found in each case. However, </w:t>
      </w:r>
      <w:r w:rsidR="0044745F" w:rsidRPr="00672350">
        <w:t xml:space="preserve">melatonin </w:t>
      </w:r>
      <w:r w:rsidRPr="00672350">
        <w:t xml:space="preserve">co administration resulted in increased feelings of </w:t>
      </w:r>
      <w:r w:rsidR="00920829" w:rsidRPr="00672350">
        <w:t>tranquillity</w:t>
      </w:r>
      <w:r w:rsidRPr="00672350">
        <w:t xml:space="preserve"> and difficulty in </w:t>
      </w:r>
      <w:r w:rsidRPr="00672350">
        <w:lastRenderedPageBreak/>
        <w:t>performing tasks compared to imipramine alone, and increased feelings of “</w:t>
      </w:r>
      <w:proofErr w:type="gramStart"/>
      <w:r w:rsidRPr="00672350">
        <w:t>muzzy-headedness</w:t>
      </w:r>
      <w:proofErr w:type="gramEnd"/>
      <w:r w:rsidRPr="00672350">
        <w:t>” compared to thioridazine alone.</w:t>
      </w:r>
    </w:p>
    <w:p w14:paraId="46E59B50" w14:textId="36762CD0" w:rsidR="003B6C66" w:rsidRPr="00772F66" w:rsidRDefault="003B6C66" w:rsidP="00657457">
      <w:r w:rsidRPr="00772F66">
        <w:rPr>
          <w:b/>
          <w:bCs/>
          <w:i/>
          <w:iCs/>
        </w:rPr>
        <w:t>Hypnotics -</w:t>
      </w:r>
      <w:r w:rsidRPr="00772F66">
        <w:t xml:space="preserve"> Melatonin may enhance the sedative properties of benzodiazepines and non</w:t>
      </w:r>
      <w:r w:rsidR="00920829" w:rsidRPr="00772F66">
        <w:t>-</w:t>
      </w:r>
      <w:r w:rsidRPr="00772F66">
        <w:t xml:space="preserve">benzodiazepine hypnotics, such as zaleplon, zolpidem and zopiclone. </w:t>
      </w:r>
      <w:r w:rsidR="00657457" w:rsidRPr="00772F66">
        <w:t xml:space="preserve">In a study of jet lag </w:t>
      </w:r>
      <w:proofErr w:type="gramStart"/>
      <w:r w:rsidR="00657457" w:rsidRPr="00772F66">
        <w:t>therapy</w:t>
      </w:r>
      <w:proofErr w:type="gramEnd"/>
      <w:r w:rsidR="00657457" w:rsidRPr="00772F66">
        <w:t xml:space="preserve"> the combination of melatonin and zolpidem resulted in a higher incidence of morning sleepiness, nausea, and confusion, increased impairment of attention, memory and coordination as well as reduced activity during the first hour after getting up, compared to zolpidem alone. The use of melatonin in combination with these drugs is not recommended.</w:t>
      </w:r>
    </w:p>
    <w:p w14:paraId="1A849251" w14:textId="1AE4964F" w:rsidR="00D27BA3" w:rsidRPr="00772F66" w:rsidRDefault="00D27BA3" w:rsidP="00A15A81">
      <w:r w:rsidRPr="00772F66">
        <w:rPr>
          <w:b/>
          <w:bCs/>
          <w:i/>
          <w:iCs/>
        </w:rPr>
        <w:t xml:space="preserve">Warfarin - </w:t>
      </w:r>
      <w:r w:rsidRPr="00772F66">
        <w:t xml:space="preserve">Melatonin may </w:t>
      </w:r>
      <w:r w:rsidR="0039022F" w:rsidRPr="00772F66">
        <w:t>increase</w:t>
      </w:r>
      <w:r w:rsidRPr="00772F66">
        <w:t xml:space="preserve"> the anticoagulation activity of warfarin.</w:t>
      </w:r>
      <w:r w:rsidR="00A15A81" w:rsidRPr="00772F66">
        <w:t xml:space="preserve"> The combination of warfarin or other vitamin K antagonists with melatonin may require dose adjustment of the anticoagulant drugs and should be avoided.</w:t>
      </w:r>
    </w:p>
    <w:p w14:paraId="03D29600" w14:textId="7303921A" w:rsidR="006A34A0" w:rsidRPr="00772F66" w:rsidRDefault="006A34A0" w:rsidP="003F00F8">
      <w:r w:rsidRPr="00772F66">
        <w:rPr>
          <w:b/>
          <w:bCs/>
          <w:i/>
          <w:iCs/>
        </w:rPr>
        <w:t>Cigarette smoking -</w:t>
      </w:r>
      <w:r w:rsidRPr="00772F66">
        <w:t xml:space="preserve"> Cigarette smoking may decrease melatonin levels due to induction of CYP1A2. </w:t>
      </w:r>
    </w:p>
    <w:p w14:paraId="530D780C" w14:textId="4E670B52" w:rsidR="00657457" w:rsidRPr="00672350" w:rsidRDefault="00657457" w:rsidP="00A8367D">
      <w:r w:rsidRPr="002F013F">
        <w:rPr>
          <w:b/>
          <w:bCs/>
          <w:i/>
          <w:iCs/>
        </w:rPr>
        <w:t>Alcohol</w:t>
      </w:r>
      <w:r w:rsidR="00931F2D" w:rsidRPr="00772F66">
        <w:t xml:space="preserve"> </w:t>
      </w:r>
      <w:r w:rsidR="00BA4849" w:rsidRPr="00772F66">
        <w:rPr>
          <w:b/>
          <w:bCs/>
          <w:i/>
          <w:iCs/>
        </w:rPr>
        <w:t>-</w:t>
      </w:r>
      <w:r w:rsidR="00931F2D" w:rsidRPr="002F013F">
        <w:rPr>
          <w:b/>
          <w:bCs/>
        </w:rPr>
        <w:t xml:space="preserve"> </w:t>
      </w:r>
      <w:r w:rsidR="00A8367D" w:rsidRPr="00772F66">
        <w:t>Alcohol is a sedative with the ability to alter physical and mental functions. There is a potential for patients to have enhanced drowsiness when alcohol is co-administered with melatonin</w:t>
      </w:r>
    </w:p>
    <w:p w14:paraId="1A0699BD" w14:textId="2962BBE0" w:rsidR="002F3E68" w:rsidRPr="00672350" w:rsidRDefault="002F3E68" w:rsidP="003F00F8">
      <w:r w:rsidRPr="00672350">
        <w:rPr>
          <w:b/>
          <w:bCs/>
          <w:i/>
          <w:iCs/>
        </w:rPr>
        <w:t>Other -</w:t>
      </w:r>
      <w:r w:rsidRPr="00672350">
        <w:t xml:space="preserve"> There is a large amount of data in the literature regarding the effect of adrenergic agonists/antagonists, opiate agonists/antagonists, antidepressant medicinal products, prostaglandin inhibitors, benzodiazepines, </w:t>
      </w:r>
      <w:proofErr w:type="gramStart"/>
      <w:r w:rsidRPr="00672350">
        <w:t>tryptophan</w:t>
      </w:r>
      <w:proofErr w:type="gramEnd"/>
      <w:r w:rsidRPr="00672350">
        <w:t xml:space="preserve"> and alcohol, on endogenous melatonin secretion. Whether or not these active substances interfere with the dynamic or kinetic effects of </w:t>
      </w:r>
      <w:r w:rsidR="003B6C66" w:rsidRPr="00672350">
        <w:t>melatonin</w:t>
      </w:r>
      <w:r w:rsidRPr="00672350">
        <w:t xml:space="preserve"> or vice versa has not been studied. </w:t>
      </w:r>
    </w:p>
    <w:p w14:paraId="6FD41EDC" w14:textId="7CCBA195" w:rsidR="001A3992" w:rsidRPr="00672350" w:rsidRDefault="003B6C66" w:rsidP="003F00F8">
      <w:pPr>
        <w:pStyle w:val="Heading2"/>
      </w:pPr>
      <w:r w:rsidRPr="00672350">
        <w:t xml:space="preserve">Fertility, pregnancy </w:t>
      </w:r>
      <w:r w:rsidR="001A3992" w:rsidRPr="00672350">
        <w:t xml:space="preserve">and lactation </w:t>
      </w:r>
    </w:p>
    <w:p w14:paraId="37B0C64C" w14:textId="16937165" w:rsidR="001A3992" w:rsidRPr="00672350" w:rsidRDefault="001A3992" w:rsidP="003F00F8">
      <w:pPr>
        <w:pStyle w:val="Heading3"/>
      </w:pPr>
      <w:r w:rsidRPr="00672350">
        <w:t>Effects on fertility</w:t>
      </w:r>
    </w:p>
    <w:p w14:paraId="663C87C2" w14:textId="185402E6" w:rsidR="00E939EA" w:rsidRPr="00672350" w:rsidRDefault="00236D06" w:rsidP="003F00F8">
      <w:r w:rsidRPr="00672350">
        <w:t xml:space="preserve">No significant effects on fertility or reproductive performance were observed in rats given oral melatonin prior to mating through to early gestation at doses over 900-fold the recommended clinical dose, based on surface area. </w:t>
      </w:r>
    </w:p>
    <w:p w14:paraId="31B8C452" w14:textId="2871BFD0" w:rsidR="00E939EA" w:rsidRPr="00672350" w:rsidRDefault="005075C6" w:rsidP="003F00F8">
      <w:r>
        <w:t>MELATONIN-LINK</w:t>
      </w:r>
      <w:r w:rsidR="00E939EA" w:rsidRPr="00672350">
        <w:t xml:space="preserve"> is not recommended in women and men planning pregnancy. </w:t>
      </w:r>
    </w:p>
    <w:p w14:paraId="13B42C80" w14:textId="01DEC718" w:rsidR="001A3992" w:rsidRPr="00672350" w:rsidRDefault="001A3992" w:rsidP="003F00F8">
      <w:pPr>
        <w:pStyle w:val="Heading3"/>
      </w:pPr>
      <w:r w:rsidRPr="00672350">
        <w:t xml:space="preserve">Use in pregnancy </w:t>
      </w:r>
      <w:r w:rsidR="00497C85" w:rsidRPr="00672350">
        <w:t xml:space="preserve">– Pregnancy Category </w:t>
      </w:r>
      <w:r w:rsidR="001F521B" w:rsidRPr="00672350">
        <w:t>B3</w:t>
      </w:r>
    </w:p>
    <w:p w14:paraId="6939FEB1" w14:textId="2EE27E8D" w:rsidR="00EC1C6E" w:rsidRPr="00672350" w:rsidRDefault="00EC1C6E" w:rsidP="003F00F8">
      <w:r w:rsidRPr="00672350">
        <w:t>No clinical data on exposed pregnancies are available. In view of the lack of clinical data, use in pregnant women and by women intend</w:t>
      </w:r>
      <w:r w:rsidR="00B75E47" w:rsidRPr="00672350">
        <w:t>ing</w:t>
      </w:r>
      <w:r w:rsidRPr="00672350">
        <w:t xml:space="preserve"> to become pregnant is not recommended. </w:t>
      </w:r>
    </w:p>
    <w:p w14:paraId="53871FE0" w14:textId="3EDFD17E" w:rsidR="001F521B" w:rsidRPr="00672350" w:rsidRDefault="001A3992" w:rsidP="003F00F8">
      <w:pPr>
        <w:pStyle w:val="Heading3"/>
      </w:pPr>
      <w:r w:rsidRPr="00672350">
        <w:t>Use in lactation</w:t>
      </w:r>
    </w:p>
    <w:p w14:paraId="5A2F2377" w14:textId="4CCA984A" w:rsidR="001F521B" w:rsidRPr="00672350" w:rsidRDefault="002D554B" w:rsidP="003F00F8">
      <w:r w:rsidRPr="00672350">
        <w:t xml:space="preserve">Endogenous melatonin has been detected in </w:t>
      </w:r>
      <w:r w:rsidR="005B2691" w:rsidRPr="00672350">
        <w:t xml:space="preserve">human </w:t>
      </w:r>
      <w:r w:rsidRPr="00672350">
        <w:t xml:space="preserve">breast </w:t>
      </w:r>
      <w:proofErr w:type="gramStart"/>
      <w:r w:rsidRPr="00672350">
        <w:t>milk,</w:t>
      </w:r>
      <w:proofErr w:type="gramEnd"/>
      <w:r w:rsidRPr="00672350">
        <w:t xml:space="preserve"> thus exogenous melatonin is likely excreted into human milk. The effects of melatonin on the nursing infant have not been </w:t>
      </w:r>
      <w:r w:rsidRPr="00672350">
        <w:lastRenderedPageBreak/>
        <w:t>established. Therefore, breast-feeding is not recommended in women under treatment with melatonin</w:t>
      </w:r>
    </w:p>
    <w:p w14:paraId="04055BA4" w14:textId="77777777" w:rsidR="001A3992" w:rsidRPr="00672350" w:rsidRDefault="001A3992" w:rsidP="003F00F8">
      <w:pPr>
        <w:pStyle w:val="Heading2"/>
      </w:pPr>
      <w:r w:rsidRPr="00672350">
        <w:t xml:space="preserve">Effects on ability to drive and use machines </w:t>
      </w:r>
    </w:p>
    <w:p w14:paraId="5C994FB0" w14:textId="3CABE5CD" w:rsidR="00497C85" w:rsidRPr="00672350" w:rsidRDefault="000E31C3" w:rsidP="003F00F8">
      <w:r w:rsidRPr="00672350">
        <w:t xml:space="preserve">No studies were identified which evaluated the impact of melatonin on the ability to drive or operate machinery. However, as melatonin may cause drowsiness, </w:t>
      </w:r>
      <w:r w:rsidR="005075C6">
        <w:t>MELATONIN-LINK</w:t>
      </w:r>
      <w:r w:rsidRPr="00672350">
        <w:t xml:space="preserve"> is not </w:t>
      </w:r>
      <w:r w:rsidR="00B779CB" w:rsidRPr="00672350">
        <w:t>recommended prior to driving and using machines</w:t>
      </w:r>
      <w:r w:rsidR="00B75E47" w:rsidRPr="00672350">
        <w:t xml:space="preserve"> until the effects are known</w:t>
      </w:r>
      <w:r w:rsidR="00B779CB" w:rsidRPr="00672350">
        <w:t xml:space="preserve">. </w:t>
      </w:r>
    </w:p>
    <w:p w14:paraId="0092EAC0" w14:textId="3271DA3F" w:rsidR="001A3992" w:rsidRPr="00672350" w:rsidRDefault="001A3992" w:rsidP="003F00F8">
      <w:pPr>
        <w:pStyle w:val="Heading2"/>
      </w:pPr>
      <w:r w:rsidRPr="00672350">
        <w:t>Adverse effects (Undesirable effects)</w:t>
      </w:r>
    </w:p>
    <w:p w14:paraId="1758BC27" w14:textId="185A5B88" w:rsidR="006242A5" w:rsidRPr="00672350" w:rsidRDefault="004955BB" w:rsidP="003F00F8">
      <w:pPr>
        <w:pStyle w:val="Heading3"/>
      </w:pPr>
      <w:r w:rsidRPr="00672350">
        <w:t>Summary of the safety profile</w:t>
      </w:r>
    </w:p>
    <w:p w14:paraId="74B27E01" w14:textId="65E16124" w:rsidR="004955BB" w:rsidRPr="00672350" w:rsidRDefault="00C42D72" w:rsidP="003F00F8">
      <w:r w:rsidRPr="00672350">
        <w:t xml:space="preserve">A review of published clinical trials indicated that the most common adverse events in adults are </w:t>
      </w:r>
      <w:r w:rsidR="004955BB" w:rsidRPr="00672350">
        <w:t xml:space="preserve">somnolence, headache, dizziness, </w:t>
      </w:r>
      <w:proofErr w:type="gramStart"/>
      <w:r w:rsidR="004955BB" w:rsidRPr="00672350">
        <w:t>nausea</w:t>
      </w:r>
      <w:proofErr w:type="gramEnd"/>
      <w:r w:rsidR="007820A6" w:rsidRPr="00672350">
        <w:t xml:space="preserve"> and stomach cramps. </w:t>
      </w:r>
    </w:p>
    <w:p w14:paraId="70C86680" w14:textId="04B18AE4" w:rsidR="004955BB" w:rsidRPr="00672350" w:rsidRDefault="00C42D72" w:rsidP="003F00F8">
      <w:r w:rsidRPr="00672350">
        <w:t xml:space="preserve">A review of published clinical trials indicated that the most common adverse events in </w:t>
      </w:r>
      <w:r w:rsidR="004955BB" w:rsidRPr="00672350">
        <w:t>children and adolescents are somnolence, headache, nausea</w:t>
      </w:r>
      <w:r w:rsidRPr="00672350">
        <w:t xml:space="preserve">, </w:t>
      </w:r>
      <w:r w:rsidR="004955BB" w:rsidRPr="00672350">
        <w:t xml:space="preserve">seizures, </w:t>
      </w:r>
      <w:proofErr w:type="gramStart"/>
      <w:r w:rsidR="004955BB" w:rsidRPr="00672350">
        <w:t>dizziness</w:t>
      </w:r>
      <w:proofErr w:type="gramEnd"/>
      <w:r w:rsidR="004955BB" w:rsidRPr="00672350">
        <w:t xml:space="preserve"> and hyperactivity.</w:t>
      </w:r>
    </w:p>
    <w:p w14:paraId="47CD15A2" w14:textId="3929F8B3" w:rsidR="004955BB" w:rsidRPr="00672350" w:rsidRDefault="004955BB" w:rsidP="003F00F8">
      <w:pPr>
        <w:pStyle w:val="Heading3"/>
      </w:pPr>
      <w:r w:rsidRPr="00672350">
        <w:t>Tabulated list of adverse reactions</w:t>
      </w:r>
    </w:p>
    <w:p w14:paraId="455C0515" w14:textId="56BB0BDE" w:rsidR="003D5C5B" w:rsidRPr="00672350" w:rsidRDefault="003D5C5B" w:rsidP="003F00F8">
      <w:r w:rsidRPr="00672350">
        <w:t xml:space="preserve">The adverse reactions reported in </w:t>
      </w:r>
      <w:r w:rsidR="002B44FA" w:rsidRPr="00672350">
        <w:fldChar w:fldCharType="begin"/>
      </w:r>
      <w:r w:rsidR="002B44FA" w:rsidRPr="00672350">
        <w:instrText xml:space="preserve"> REF  _Ref97035552 \h  \* MERGEFORMAT </w:instrText>
      </w:r>
      <w:r w:rsidR="002B44FA" w:rsidRPr="00672350">
        <w:fldChar w:fldCharType="separate"/>
      </w:r>
      <w:r w:rsidR="006223DB" w:rsidRPr="00672350">
        <w:t xml:space="preserve">Table </w:t>
      </w:r>
      <w:r w:rsidR="006223DB">
        <w:t>1</w:t>
      </w:r>
      <w:r w:rsidR="002B44FA" w:rsidRPr="00672350">
        <w:fldChar w:fldCharType="end"/>
      </w:r>
      <w:r w:rsidRPr="00672350">
        <w:t xml:space="preserve"> are those generally</w:t>
      </w:r>
      <w:r w:rsidR="00A46D5F" w:rsidRPr="00672350">
        <w:t xml:space="preserve"> reported</w:t>
      </w:r>
      <w:r w:rsidRPr="00672350">
        <w:t xml:space="preserve"> for melatonin in published clinical trials and spontaneous case reports. </w:t>
      </w:r>
    </w:p>
    <w:p w14:paraId="463BC298" w14:textId="359CF8CA" w:rsidR="002B44FA" w:rsidRPr="00672350" w:rsidRDefault="003D5C5B" w:rsidP="003F00F8">
      <w:r w:rsidRPr="00672350">
        <w:t>The adverse</w:t>
      </w:r>
      <w:r w:rsidR="002B44FA" w:rsidRPr="00672350">
        <w:t xml:space="preserve"> reactions</w:t>
      </w:r>
      <w:r w:rsidRPr="00672350">
        <w:t xml:space="preserve"> are reported</w:t>
      </w:r>
      <w:r w:rsidR="002B44FA" w:rsidRPr="00672350">
        <w:t xml:space="preserve"> according to MedDRA system organ classification</w:t>
      </w:r>
      <w:r w:rsidRPr="00672350">
        <w:t xml:space="preserve"> and frequencies</w:t>
      </w:r>
      <w:r w:rsidR="002B44FA" w:rsidRPr="00672350">
        <w:t>. Frequencies are defined as: Very common (≥ 1/10); Common (≥ 1/100 to &lt;1/10); Uncommon (≥ 1/1,000 to &lt;1/100); Rare (≥ 1/10,000 to &lt;1/1,000); Very rare (&lt;1/10,000), Not known (cannot be established from the available data).</w:t>
      </w:r>
    </w:p>
    <w:p w14:paraId="6BA05394" w14:textId="7B3A52AB" w:rsidR="002B44FA" w:rsidRPr="00672350" w:rsidRDefault="002B44FA" w:rsidP="00697065">
      <w:pPr>
        <w:pStyle w:val="Caption"/>
        <w:rPr>
          <w:i/>
          <w:iCs/>
        </w:rPr>
      </w:pPr>
      <w:bookmarkStart w:id="1" w:name="_Ref97035552"/>
      <w:r w:rsidRPr="00672350">
        <w:t xml:space="preserve">Table </w:t>
      </w:r>
      <w:fldSimple w:instr=" SEQ Table \* ARABIC ">
        <w:r w:rsidR="006223DB">
          <w:rPr>
            <w:noProof/>
          </w:rPr>
          <w:t>1</w:t>
        </w:r>
      </w:fldSimple>
      <w:bookmarkEnd w:id="1"/>
      <w:r w:rsidRPr="00672350">
        <w:t>: List of adverse reactions</w:t>
      </w:r>
    </w:p>
    <w:tbl>
      <w:tblPr>
        <w:tblStyle w:val="TableGrid"/>
        <w:tblW w:w="10205" w:type="dxa"/>
        <w:jc w:val="center"/>
        <w:tblLayout w:type="fixed"/>
        <w:tblLook w:val="04A0" w:firstRow="1" w:lastRow="0" w:firstColumn="1" w:lastColumn="0" w:noHBand="0" w:noVBand="1"/>
      </w:tblPr>
      <w:tblGrid>
        <w:gridCol w:w="1285"/>
        <w:gridCol w:w="1134"/>
        <w:gridCol w:w="1719"/>
        <w:gridCol w:w="1517"/>
        <w:gridCol w:w="1437"/>
        <w:gridCol w:w="1564"/>
        <w:gridCol w:w="1549"/>
      </w:tblGrid>
      <w:tr w:rsidR="00C909D3" w:rsidRPr="00672350" w14:paraId="4D449A14" w14:textId="668654EA" w:rsidTr="00D27FDC">
        <w:trPr>
          <w:jc w:val="center"/>
        </w:trPr>
        <w:tc>
          <w:tcPr>
            <w:tcW w:w="1285" w:type="dxa"/>
          </w:tcPr>
          <w:p w14:paraId="50618760" w14:textId="06212E27"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System organ class</w:t>
            </w:r>
          </w:p>
        </w:tc>
        <w:tc>
          <w:tcPr>
            <w:tcW w:w="1134" w:type="dxa"/>
          </w:tcPr>
          <w:p w14:paraId="48935401" w14:textId="5A150EC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Common</w:t>
            </w:r>
          </w:p>
        </w:tc>
        <w:tc>
          <w:tcPr>
            <w:tcW w:w="1719" w:type="dxa"/>
          </w:tcPr>
          <w:p w14:paraId="570A73F1" w14:textId="5C686C88"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Common</w:t>
            </w:r>
          </w:p>
        </w:tc>
        <w:tc>
          <w:tcPr>
            <w:tcW w:w="1517" w:type="dxa"/>
          </w:tcPr>
          <w:p w14:paraId="470ECCA0" w14:textId="403F3081"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Uncommon</w:t>
            </w:r>
          </w:p>
        </w:tc>
        <w:tc>
          <w:tcPr>
            <w:tcW w:w="1437" w:type="dxa"/>
          </w:tcPr>
          <w:p w14:paraId="1DCCFB6E" w14:textId="0B1F2833"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Rare</w:t>
            </w:r>
          </w:p>
        </w:tc>
        <w:tc>
          <w:tcPr>
            <w:tcW w:w="1564" w:type="dxa"/>
          </w:tcPr>
          <w:p w14:paraId="5BD6749D" w14:textId="02B5639C"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Very Rare</w:t>
            </w:r>
          </w:p>
        </w:tc>
        <w:tc>
          <w:tcPr>
            <w:tcW w:w="1549" w:type="dxa"/>
          </w:tcPr>
          <w:p w14:paraId="4A748254" w14:textId="616C3C62" w:rsidR="00717742" w:rsidRPr="00672350" w:rsidRDefault="00717742" w:rsidP="002F013F">
            <w:pPr>
              <w:pStyle w:val="TblTextCenter"/>
              <w:ind w:left="-57" w:right="-113"/>
              <w:jc w:val="left"/>
              <w:rPr>
                <w:rFonts w:ascii="Times New Roman" w:hAnsi="Times New Roman"/>
                <w:b/>
                <w:bCs/>
                <w:lang w:val="en-AU"/>
              </w:rPr>
            </w:pPr>
            <w:r w:rsidRPr="00672350">
              <w:rPr>
                <w:rFonts w:ascii="Times New Roman" w:hAnsi="Times New Roman"/>
                <w:b/>
                <w:bCs/>
                <w:lang w:val="en-AU"/>
              </w:rPr>
              <w:t>Not Known</w:t>
            </w:r>
          </w:p>
        </w:tc>
      </w:tr>
      <w:tr w:rsidR="00C909D3" w:rsidRPr="00672350" w14:paraId="508CE83D" w14:textId="72B8AAE0" w:rsidTr="00D27FDC">
        <w:trPr>
          <w:jc w:val="center"/>
        </w:trPr>
        <w:tc>
          <w:tcPr>
            <w:tcW w:w="1285" w:type="dxa"/>
          </w:tcPr>
          <w:p w14:paraId="5BD7D272" w14:textId="3D90E9F8" w:rsidR="00717742" w:rsidRPr="00FB3C01" w:rsidRDefault="00717742"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Blood and lymphatic system disorders</w:t>
            </w:r>
          </w:p>
        </w:tc>
        <w:tc>
          <w:tcPr>
            <w:tcW w:w="1134" w:type="dxa"/>
          </w:tcPr>
          <w:p w14:paraId="01B14FD0"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0A4F7D5D"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688FF01"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752C8D7B" w14:textId="163C60F4" w:rsidR="00717742" w:rsidRPr="00672350" w:rsidRDefault="00AF035B" w:rsidP="002F013F">
            <w:pPr>
              <w:pStyle w:val="TblTextCenter"/>
              <w:ind w:left="-57" w:right="-113"/>
              <w:jc w:val="left"/>
              <w:rPr>
                <w:rFonts w:ascii="Times New Roman" w:hAnsi="Times New Roman"/>
                <w:lang w:val="en-AU"/>
              </w:rPr>
            </w:pPr>
            <w:r w:rsidRPr="00672350">
              <w:rPr>
                <w:rFonts w:ascii="Times New Roman" w:hAnsi="Times New Roman"/>
                <w:lang w:val="en-AU"/>
              </w:rPr>
              <w:t>Leucopoenia</w:t>
            </w:r>
          </w:p>
          <w:p w14:paraId="70AB85E5" w14:textId="001D3157" w:rsidR="00717742" w:rsidRPr="00672350" w:rsidRDefault="00717742"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Thrombocyto</w:t>
            </w:r>
            <w:r w:rsidR="00AF035B" w:rsidRPr="00672350">
              <w:rPr>
                <w:rFonts w:ascii="Times New Roman" w:hAnsi="Times New Roman"/>
                <w:lang w:val="en-AU"/>
              </w:rPr>
              <w:t>-</w:t>
            </w:r>
            <w:r w:rsidRPr="00672350">
              <w:rPr>
                <w:rFonts w:ascii="Times New Roman" w:hAnsi="Times New Roman"/>
                <w:lang w:val="en-AU"/>
              </w:rPr>
              <w:t>penia</w:t>
            </w:r>
            <w:proofErr w:type="spellEnd"/>
          </w:p>
        </w:tc>
        <w:tc>
          <w:tcPr>
            <w:tcW w:w="1564" w:type="dxa"/>
          </w:tcPr>
          <w:p w14:paraId="7F3C8A27"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318055D4" w14:textId="77777777" w:rsidR="00717742" w:rsidRPr="00672350" w:rsidRDefault="00717742" w:rsidP="002F013F">
            <w:pPr>
              <w:pStyle w:val="TblTextCenter"/>
              <w:ind w:left="-57" w:right="-113"/>
              <w:jc w:val="left"/>
              <w:rPr>
                <w:rFonts w:ascii="Times New Roman" w:hAnsi="Times New Roman"/>
                <w:lang w:val="en-AU"/>
              </w:rPr>
            </w:pPr>
          </w:p>
        </w:tc>
      </w:tr>
      <w:tr w:rsidR="00C909D3" w:rsidRPr="00672350" w14:paraId="4AA4471D" w14:textId="77777777" w:rsidTr="00D27FDC">
        <w:trPr>
          <w:jc w:val="center"/>
        </w:trPr>
        <w:tc>
          <w:tcPr>
            <w:tcW w:w="1285" w:type="dxa"/>
          </w:tcPr>
          <w:p w14:paraId="67D92BED" w14:textId="1B48F968" w:rsidR="009C43EE" w:rsidRPr="00FB3C01" w:rsidRDefault="009C43E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Cardiac Disorders</w:t>
            </w:r>
          </w:p>
        </w:tc>
        <w:tc>
          <w:tcPr>
            <w:tcW w:w="1134" w:type="dxa"/>
          </w:tcPr>
          <w:p w14:paraId="1177027C" w14:textId="77777777" w:rsidR="009C43EE" w:rsidRPr="00672350" w:rsidRDefault="009C43EE" w:rsidP="002F013F">
            <w:pPr>
              <w:pStyle w:val="TblTextCenter"/>
              <w:ind w:left="-57" w:right="-113"/>
              <w:jc w:val="left"/>
              <w:rPr>
                <w:rFonts w:ascii="Times New Roman" w:hAnsi="Times New Roman"/>
                <w:lang w:val="en-AU"/>
              </w:rPr>
            </w:pPr>
          </w:p>
        </w:tc>
        <w:tc>
          <w:tcPr>
            <w:tcW w:w="1719" w:type="dxa"/>
          </w:tcPr>
          <w:p w14:paraId="1DA70B4B" w14:textId="77777777" w:rsidR="009C43EE" w:rsidRPr="00672350" w:rsidRDefault="009C43EE" w:rsidP="002F013F">
            <w:pPr>
              <w:pStyle w:val="TblTextCenter"/>
              <w:ind w:left="-57" w:right="-113"/>
              <w:jc w:val="left"/>
              <w:rPr>
                <w:rFonts w:ascii="Times New Roman" w:hAnsi="Times New Roman"/>
                <w:lang w:val="en-AU"/>
              </w:rPr>
            </w:pPr>
          </w:p>
        </w:tc>
        <w:tc>
          <w:tcPr>
            <w:tcW w:w="1517" w:type="dxa"/>
          </w:tcPr>
          <w:p w14:paraId="2C68F139" w14:textId="77777777" w:rsidR="009C43EE" w:rsidRPr="00672350" w:rsidRDefault="009C43EE" w:rsidP="002F013F">
            <w:pPr>
              <w:pStyle w:val="TblTextCenter"/>
              <w:ind w:left="-57" w:right="-113"/>
              <w:jc w:val="left"/>
              <w:rPr>
                <w:rFonts w:ascii="Times New Roman" w:hAnsi="Times New Roman"/>
                <w:lang w:val="en-AU"/>
              </w:rPr>
            </w:pPr>
          </w:p>
        </w:tc>
        <w:tc>
          <w:tcPr>
            <w:tcW w:w="1437" w:type="dxa"/>
          </w:tcPr>
          <w:p w14:paraId="3EF21A87" w14:textId="77777777"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Palpitations</w:t>
            </w:r>
          </w:p>
          <w:p w14:paraId="50FADB4B" w14:textId="515EDA00" w:rsidR="009C43EE" w:rsidRPr="00672350" w:rsidRDefault="009C43E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Angina Pectoris </w:t>
            </w:r>
          </w:p>
        </w:tc>
        <w:tc>
          <w:tcPr>
            <w:tcW w:w="1564" w:type="dxa"/>
          </w:tcPr>
          <w:p w14:paraId="42BB9FF1" w14:textId="77777777" w:rsidR="009C43EE" w:rsidRPr="00672350" w:rsidRDefault="009C43EE" w:rsidP="002F013F">
            <w:pPr>
              <w:pStyle w:val="TblTextCenter"/>
              <w:ind w:left="-57" w:right="-113"/>
              <w:jc w:val="left"/>
              <w:rPr>
                <w:rFonts w:ascii="Times New Roman" w:hAnsi="Times New Roman"/>
                <w:lang w:val="en-AU"/>
              </w:rPr>
            </w:pPr>
          </w:p>
        </w:tc>
        <w:tc>
          <w:tcPr>
            <w:tcW w:w="1549" w:type="dxa"/>
          </w:tcPr>
          <w:p w14:paraId="32F3B645" w14:textId="3C829F9D" w:rsidR="009C43EE"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Tachycardia</w:t>
            </w:r>
          </w:p>
        </w:tc>
      </w:tr>
      <w:tr w:rsidR="00C909D3" w:rsidRPr="00672350" w14:paraId="1127C660" w14:textId="53BEB395" w:rsidTr="00D27FDC">
        <w:trPr>
          <w:jc w:val="center"/>
        </w:trPr>
        <w:tc>
          <w:tcPr>
            <w:tcW w:w="1285" w:type="dxa"/>
          </w:tcPr>
          <w:p w14:paraId="3B1F619B" w14:textId="0288DD18" w:rsidR="00717742" w:rsidRPr="00FB3C01" w:rsidRDefault="00AF5ED0"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Ear and labyrinth disorders</w:t>
            </w:r>
          </w:p>
        </w:tc>
        <w:tc>
          <w:tcPr>
            <w:tcW w:w="1134" w:type="dxa"/>
          </w:tcPr>
          <w:p w14:paraId="3DF0442F" w14:textId="77777777" w:rsidR="00717742" w:rsidRPr="00672350" w:rsidRDefault="00717742" w:rsidP="002F013F">
            <w:pPr>
              <w:pStyle w:val="TblTextCenter"/>
              <w:ind w:left="-57" w:right="-113"/>
              <w:jc w:val="left"/>
              <w:rPr>
                <w:rFonts w:ascii="Times New Roman" w:hAnsi="Times New Roman"/>
                <w:lang w:val="en-AU"/>
              </w:rPr>
            </w:pPr>
          </w:p>
        </w:tc>
        <w:tc>
          <w:tcPr>
            <w:tcW w:w="1719" w:type="dxa"/>
          </w:tcPr>
          <w:p w14:paraId="4574A6DA" w14:textId="77777777" w:rsidR="00717742" w:rsidRPr="00672350" w:rsidRDefault="00717742" w:rsidP="002F013F">
            <w:pPr>
              <w:pStyle w:val="TblTextCenter"/>
              <w:ind w:left="-57" w:right="-113"/>
              <w:jc w:val="left"/>
              <w:rPr>
                <w:rFonts w:ascii="Times New Roman" w:hAnsi="Times New Roman"/>
                <w:lang w:val="en-AU"/>
              </w:rPr>
            </w:pPr>
          </w:p>
        </w:tc>
        <w:tc>
          <w:tcPr>
            <w:tcW w:w="1517" w:type="dxa"/>
          </w:tcPr>
          <w:p w14:paraId="2731C2A0" w14:textId="77777777" w:rsidR="00717742" w:rsidRPr="00672350" w:rsidRDefault="00717742" w:rsidP="002F013F">
            <w:pPr>
              <w:pStyle w:val="TblTextCenter"/>
              <w:ind w:left="-57" w:right="-113"/>
              <w:jc w:val="left"/>
              <w:rPr>
                <w:rFonts w:ascii="Times New Roman" w:hAnsi="Times New Roman"/>
                <w:lang w:val="en-AU"/>
              </w:rPr>
            </w:pPr>
          </w:p>
        </w:tc>
        <w:tc>
          <w:tcPr>
            <w:tcW w:w="1437" w:type="dxa"/>
          </w:tcPr>
          <w:p w14:paraId="3B044E44" w14:textId="77777777" w:rsidR="00717742" w:rsidRPr="00672350" w:rsidRDefault="00717742" w:rsidP="002F013F">
            <w:pPr>
              <w:pStyle w:val="TblTextCenter"/>
              <w:ind w:left="-57" w:right="-113"/>
              <w:jc w:val="left"/>
              <w:rPr>
                <w:rFonts w:ascii="Times New Roman" w:hAnsi="Times New Roman"/>
                <w:lang w:val="en-AU"/>
              </w:rPr>
            </w:pPr>
          </w:p>
        </w:tc>
        <w:tc>
          <w:tcPr>
            <w:tcW w:w="1564" w:type="dxa"/>
          </w:tcPr>
          <w:p w14:paraId="2F3B4DE3" w14:textId="77777777" w:rsidR="00717742" w:rsidRPr="00672350" w:rsidRDefault="00717742" w:rsidP="002F013F">
            <w:pPr>
              <w:pStyle w:val="TblTextCenter"/>
              <w:ind w:left="-57" w:right="-113"/>
              <w:jc w:val="left"/>
              <w:rPr>
                <w:rFonts w:ascii="Times New Roman" w:hAnsi="Times New Roman"/>
                <w:lang w:val="en-AU"/>
              </w:rPr>
            </w:pPr>
          </w:p>
        </w:tc>
        <w:tc>
          <w:tcPr>
            <w:tcW w:w="1549" w:type="dxa"/>
          </w:tcPr>
          <w:p w14:paraId="55FC393D" w14:textId="450F060C" w:rsidR="00AF5ED0" w:rsidRPr="00672350" w:rsidRDefault="00AF5ED0" w:rsidP="002F013F">
            <w:pPr>
              <w:pStyle w:val="TblTextCenter"/>
              <w:ind w:left="-57" w:right="-113"/>
              <w:jc w:val="left"/>
              <w:rPr>
                <w:rFonts w:ascii="Times New Roman" w:hAnsi="Times New Roman"/>
                <w:lang w:val="en-AU"/>
              </w:rPr>
            </w:pPr>
            <w:r w:rsidRPr="00672350">
              <w:rPr>
                <w:rFonts w:ascii="Times New Roman" w:hAnsi="Times New Roman"/>
                <w:lang w:val="en-AU"/>
              </w:rPr>
              <w:t>Vertigo</w:t>
            </w:r>
          </w:p>
        </w:tc>
      </w:tr>
      <w:tr w:rsidR="00C909D3" w:rsidRPr="00672350" w14:paraId="47D377B6" w14:textId="11E1E001" w:rsidTr="00D27FDC">
        <w:trPr>
          <w:jc w:val="center"/>
        </w:trPr>
        <w:tc>
          <w:tcPr>
            <w:tcW w:w="1285" w:type="dxa"/>
          </w:tcPr>
          <w:p w14:paraId="05ED6646" w14:textId="7BEEAAAC"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Eye Disorders</w:t>
            </w:r>
          </w:p>
        </w:tc>
        <w:tc>
          <w:tcPr>
            <w:tcW w:w="1134" w:type="dxa"/>
          </w:tcPr>
          <w:p w14:paraId="7F79474B"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AB10D77"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255E8CF0"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357C2E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Visual acuity reduced</w:t>
            </w:r>
          </w:p>
          <w:p w14:paraId="58DD216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Vision blurred</w:t>
            </w:r>
          </w:p>
          <w:p w14:paraId="37518C95" w14:textId="36579EE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Lacrimation increased</w:t>
            </w:r>
          </w:p>
        </w:tc>
        <w:tc>
          <w:tcPr>
            <w:tcW w:w="1564" w:type="dxa"/>
          </w:tcPr>
          <w:p w14:paraId="4E8B0F36" w14:textId="44232AB0" w:rsidR="00F75318" w:rsidRPr="00672350" w:rsidRDefault="00F75318" w:rsidP="002F013F">
            <w:pPr>
              <w:pStyle w:val="TblTextCenter"/>
              <w:ind w:left="-57" w:right="-113"/>
              <w:jc w:val="left"/>
              <w:rPr>
                <w:rFonts w:ascii="Times New Roman" w:hAnsi="Times New Roman"/>
                <w:lang w:val="en-AU"/>
              </w:rPr>
            </w:pPr>
          </w:p>
        </w:tc>
        <w:tc>
          <w:tcPr>
            <w:tcW w:w="1549" w:type="dxa"/>
          </w:tcPr>
          <w:p w14:paraId="215B4947" w14:textId="333972AA" w:rsidR="00F75318" w:rsidRPr="00672350" w:rsidRDefault="00F75318" w:rsidP="002F013F">
            <w:pPr>
              <w:pStyle w:val="TblTextCenter"/>
              <w:ind w:left="-57" w:right="-113"/>
              <w:jc w:val="left"/>
              <w:rPr>
                <w:rFonts w:ascii="Times New Roman" w:hAnsi="Times New Roman"/>
                <w:lang w:val="en-AU"/>
              </w:rPr>
            </w:pPr>
          </w:p>
        </w:tc>
      </w:tr>
      <w:tr w:rsidR="00C909D3" w:rsidRPr="00672350" w14:paraId="4C841F3E" w14:textId="4616E423" w:rsidTr="00D27FDC">
        <w:trPr>
          <w:jc w:val="center"/>
        </w:trPr>
        <w:tc>
          <w:tcPr>
            <w:tcW w:w="1285" w:type="dxa"/>
          </w:tcPr>
          <w:p w14:paraId="16A46CF1" w14:textId="5898044B"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Gastrointestinal disorders</w:t>
            </w:r>
          </w:p>
        </w:tc>
        <w:tc>
          <w:tcPr>
            <w:tcW w:w="1134" w:type="dxa"/>
          </w:tcPr>
          <w:p w14:paraId="3CF41BA3"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7BD51DFE" w14:textId="573A9EF6"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Nausea</w:t>
            </w:r>
          </w:p>
        </w:tc>
        <w:tc>
          <w:tcPr>
            <w:tcW w:w="1517" w:type="dxa"/>
          </w:tcPr>
          <w:p w14:paraId="1145DD9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Abdominal pain </w:t>
            </w:r>
          </w:p>
          <w:p w14:paraId="40527A0A"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Upper abdominal pain </w:t>
            </w:r>
          </w:p>
          <w:p w14:paraId="6605CFA2"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Dyspepsia</w:t>
            </w:r>
          </w:p>
          <w:p w14:paraId="591A8AFE"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Dry mouth</w:t>
            </w:r>
          </w:p>
          <w:p w14:paraId="39EC9B0D" w14:textId="3B981524"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Vomiting </w:t>
            </w:r>
          </w:p>
        </w:tc>
        <w:tc>
          <w:tcPr>
            <w:tcW w:w="1437" w:type="dxa"/>
          </w:tcPr>
          <w:p w14:paraId="3EC8D13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Flatulence</w:t>
            </w:r>
          </w:p>
          <w:p w14:paraId="390EC941"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Salivary hypersecretion </w:t>
            </w:r>
          </w:p>
          <w:p w14:paraId="074B84C7"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Halitosis </w:t>
            </w:r>
          </w:p>
          <w:p w14:paraId="773188AD"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Gastro-oesophageal Reflux Disease </w:t>
            </w:r>
          </w:p>
          <w:p w14:paraId="42555281" w14:textId="52D1CAC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Oral ulcers</w:t>
            </w:r>
          </w:p>
          <w:p w14:paraId="45050C47" w14:textId="5E4AE9DD"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Gastritis</w:t>
            </w:r>
          </w:p>
        </w:tc>
        <w:tc>
          <w:tcPr>
            <w:tcW w:w="1564" w:type="dxa"/>
          </w:tcPr>
          <w:p w14:paraId="6DB4CF5D"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3F5257D"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Diarrhoea</w:t>
            </w:r>
          </w:p>
          <w:p w14:paraId="773AE728" w14:textId="546F8A00" w:rsidR="00C2504F" w:rsidRPr="00672350" w:rsidRDefault="00C2504F" w:rsidP="002F013F">
            <w:pPr>
              <w:pStyle w:val="TblTextCenter"/>
              <w:ind w:left="-57" w:right="-113"/>
              <w:jc w:val="left"/>
              <w:rPr>
                <w:rFonts w:ascii="Times New Roman" w:hAnsi="Times New Roman"/>
                <w:lang w:val="en-AU"/>
              </w:rPr>
            </w:pPr>
            <w:r w:rsidRPr="00672350">
              <w:rPr>
                <w:rFonts w:ascii="Times New Roman" w:hAnsi="Times New Roman"/>
                <w:lang w:val="en-AU"/>
              </w:rPr>
              <w:t>Constipation</w:t>
            </w:r>
          </w:p>
        </w:tc>
      </w:tr>
      <w:tr w:rsidR="00C909D3" w:rsidRPr="00672350" w14:paraId="64BA369B" w14:textId="77777777" w:rsidTr="00D27FDC">
        <w:trPr>
          <w:jc w:val="center"/>
        </w:trPr>
        <w:tc>
          <w:tcPr>
            <w:tcW w:w="1285" w:type="dxa"/>
          </w:tcPr>
          <w:p w14:paraId="0F42F0F9" w14:textId="1722B5FA"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General disorders and administration site conditions</w:t>
            </w:r>
          </w:p>
        </w:tc>
        <w:tc>
          <w:tcPr>
            <w:tcW w:w="1134" w:type="dxa"/>
          </w:tcPr>
          <w:p w14:paraId="1623494A"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2BF64A3"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51D21DA4"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Malaise</w:t>
            </w:r>
          </w:p>
          <w:p w14:paraId="04C7EC88" w14:textId="77777777"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Chest pain</w:t>
            </w:r>
          </w:p>
          <w:p w14:paraId="6384A95D" w14:textId="3806685A"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Asthenia</w:t>
            </w:r>
          </w:p>
        </w:tc>
        <w:tc>
          <w:tcPr>
            <w:tcW w:w="1437" w:type="dxa"/>
          </w:tcPr>
          <w:p w14:paraId="56DA2E16"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Pain</w:t>
            </w:r>
          </w:p>
          <w:p w14:paraId="04C51F09" w14:textId="77777777"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Thirst</w:t>
            </w:r>
          </w:p>
          <w:p w14:paraId="7362410E" w14:textId="78D2AC9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Fatigue</w:t>
            </w:r>
          </w:p>
        </w:tc>
        <w:tc>
          <w:tcPr>
            <w:tcW w:w="1564" w:type="dxa"/>
          </w:tcPr>
          <w:p w14:paraId="1B66A1FC"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4B61099A" w14:textId="2EFC7753" w:rsidR="00F75318" w:rsidRPr="00672350" w:rsidRDefault="00F75318" w:rsidP="002F013F">
            <w:pPr>
              <w:pStyle w:val="TblTextCenter"/>
              <w:ind w:left="-57" w:right="-113"/>
              <w:jc w:val="left"/>
              <w:rPr>
                <w:rFonts w:ascii="Times New Roman" w:hAnsi="Times New Roman"/>
                <w:lang w:val="en-AU"/>
              </w:rPr>
            </w:pPr>
            <w:r w:rsidRPr="00672350">
              <w:rPr>
                <w:rFonts w:ascii="Times New Roman" w:hAnsi="Times New Roman"/>
                <w:lang w:val="en-AU"/>
              </w:rPr>
              <w:t>Pyrexia</w:t>
            </w:r>
          </w:p>
        </w:tc>
      </w:tr>
      <w:tr w:rsidR="00C909D3" w:rsidRPr="00672350" w14:paraId="571B09F3" w14:textId="77777777" w:rsidTr="00D27FDC">
        <w:trPr>
          <w:jc w:val="center"/>
        </w:trPr>
        <w:tc>
          <w:tcPr>
            <w:tcW w:w="1285" w:type="dxa"/>
          </w:tcPr>
          <w:p w14:paraId="199600E3" w14:textId="25BA98E9" w:rsidR="00D71BFC"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Immune System Disorders </w:t>
            </w:r>
          </w:p>
        </w:tc>
        <w:tc>
          <w:tcPr>
            <w:tcW w:w="1134" w:type="dxa"/>
          </w:tcPr>
          <w:p w14:paraId="2AACC3DB" w14:textId="77777777" w:rsidR="00D71BFC" w:rsidRPr="00672350" w:rsidRDefault="00D71BFC" w:rsidP="002F013F">
            <w:pPr>
              <w:pStyle w:val="TblTextCenter"/>
              <w:ind w:left="-57" w:right="-113"/>
              <w:jc w:val="left"/>
              <w:rPr>
                <w:rFonts w:ascii="Times New Roman" w:hAnsi="Times New Roman"/>
                <w:lang w:val="en-AU"/>
              </w:rPr>
            </w:pPr>
          </w:p>
        </w:tc>
        <w:tc>
          <w:tcPr>
            <w:tcW w:w="1719" w:type="dxa"/>
          </w:tcPr>
          <w:p w14:paraId="40E275A9" w14:textId="77777777" w:rsidR="00D71BFC" w:rsidRPr="00672350" w:rsidRDefault="00D71BFC" w:rsidP="002F013F">
            <w:pPr>
              <w:pStyle w:val="TblTextCenter"/>
              <w:ind w:left="-57" w:right="-113"/>
              <w:jc w:val="left"/>
              <w:rPr>
                <w:rFonts w:ascii="Times New Roman" w:hAnsi="Times New Roman"/>
                <w:lang w:val="en-AU"/>
              </w:rPr>
            </w:pPr>
          </w:p>
        </w:tc>
        <w:tc>
          <w:tcPr>
            <w:tcW w:w="1517" w:type="dxa"/>
          </w:tcPr>
          <w:p w14:paraId="4AC8AAB6" w14:textId="77777777" w:rsidR="00D71BFC" w:rsidRPr="00672350" w:rsidRDefault="00D71BFC" w:rsidP="002F013F">
            <w:pPr>
              <w:pStyle w:val="TblTextCenter"/>
              <w:ind w:left="-57" w:right="-113"/>
              <w:jc w:val="left"/>
              <w:rPr>
                <w:rFonts w:ascii="Times New Roman" w:hAnsi="Times New Roman"/>
                <w:lang w:val="en-AU"/>
              </w:rPr>
            </w:pPr>
          </w:p>
        </w:tc>
        <w:tc>
          <w:tcPr>
            <w:tcW w:w="1437" w:type="dxa"/>
          </w:tcPr>
          <w:p w14:paraId="0F49EB8D" w14:textId="77777777" w:rsidR="00D71BFC" w:rsidRPr="00672350" w:rsidRDefault="00D71BFC" w:rsidP="002F013F">
            <w:pPr>
              <w:pStyle w:val="TblTextCenter"/>
              <w:ind w:left="-57" w:right="-113"/>
              <w:jc w:val="left"/>
              <w:rPr>
                <w:rFonts w:ascii="Times New Roman" w:hAnsi="Times New Roman"/>
                <w:lang w:val="en-AU"/>
              </w:rPr>
            </w:pPr>
          </w:p>
        </w:tc>
        <w:tc>
          <w:tcPr>
            <w:tcW w:w="1564" w:type="dxa"/>
          </w:tcPr>
          <w:p w14:paraId="21DE3520" w14:textId="77777777" w:rsidR="00D71BFC" w:rsidRPr="00672350" w:rsidRDefault="00D71BFC" w:rsidP="002F013F">
            <w:pPr>
              <w:pStyle w:val="TblTextCenter"/>
              <w:ind w:left="-57" w:right="-113"/>
              <w:jc w:val="left"/>
              <w:rPr>
                <w:rFonts w:ascii="Times New Roman" w:hAnsi="Times New Roman"/>
                <w:lang w:val="en-AU"/>
              </w:rPr>
            </w:pPr>
          </w:p>
        </w:tc>
        <w:tc>
          <w:tcPr>
            <w:tcW w:w="1549" w:type="dxa"/>
          </w:tcPr>
          <w:p w14:paraId="3A3D2757" w14:textId="791C8CBB" w:rsidR="00D71BFC"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Hypersensitivity reaction </w:t>
            </w:r>
          </w:p>
        </w:tc>
      </w:tr>
      <w:tr w:rsidR="00C909D3" w:rsidRPr="00672350" w14:paraId="0B87944C" w14:textId="77777777" w:rsidTr="00D27FDC">
        <w:trPr>
          <w:jc w:val="center"/>
        </w:trPr>
        <w:tc>
          <w:tcPr>
            <w:tcW w:w="1285" w:type="dxa"/>
          </w:tcPr>
          <w:p w14:paraId="6056597C" w14:textId="3265C1F9" w:rsidR="00F75318" w:rsidRPr="00FB3C01" w:rsidRDefault="00D71BFC"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Infections and Infestations</w:t>
            </w:r>
          </w:p>
        </w:tc>
        <w:tc>
          <w:tcPr>
            <w:tcW w:w="1134" w:type="dxa"/>
          </w:tcPr>
          <w:p w14:paraId="6BB3CD40"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6BD5FCF8"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0B56A584"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16187054" w14:textId="7310CBA9" w:rsidR="00F75318" w:rsidRPr="00672350" w:rsidRDefault="00D71BFC" w:rsidP="002F013F">
            <w:pPr>
              <w:pStyle w:val="TblTextCenter"/>
              <w:ind w:left="-57" w:right="-113"/>
              <w:jc w:val="left"/>
              <w:rPr>
                <w:rFonts w:ascii="Times New Roman" w:hAnsi="Times New Roman"/>
                <w:lang w:val="en-AU"/>
              </w:rPr>
            </w:pPr>
            <w:r w:rsidRPr="00672350">
              <w:rPr>
                <w:rFonts w:ascii="Times New Roman" w:hAnsi="Times New Roman"/>
                <w:lang w:val="en-AU"/>
              </w:rPr>
              <w:t>Herpes Zoster</w:t>
            </w:r>
          </w:p>
        </w:tc>
        <w:tc>
          <w:tcPr>
            <w:tcW w:w="1564" w:type="dxa"/>
          </w:tcPr>
          <w:p w14:paraId="429A02E8"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296E678F" w14:textId="77777777" w:rsidR="00F75318" w:rsidRPr="00672350" w:rsidRDefault="00F75318" w:rsidP="002F013F">
            <w:pPr>
              <w:pStyle w:val="TblTextCenter"/>
              <w:ind w:left="-57" w:right="-113"/>
              <w:jc w:val="left"/>
              <w:rPr>
                <w:rFonts w:ascii="Times New Roman" w:hAnsi="Times New Roman"/>
                <w:lang w:val="en-AU"/>
              </w:rPr>
            </w:pPr>
          </w:p>
        </w:tc>
      </w:tr>
      <w:tr w:rsidR="00C909D3" w:rsidRPr="00672350" w14:paraId="0138412E" w14:textId="77777777" w:rsidTr="00D27FDC">
        <w:trPr>
          <w:jc w:val="center"/>
        </w:trPr>
        <w:tc>
          <w:tcPr>
            <w:tcW w:w="1285" w:type="dxa"/>
          </w:tcPr>
          <w:p w14:paraId="017709E4" w14:textId="2C2DCD08" w:rsidR="00F75318" w:rsidRPr="00FB3C01" w:rsidRDefault="00AF035B"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Investigations</w:t>
            </w:r>
          </w:p>
        </w:tc>
        <w:tc>
          <w:tcPr>
            <w:tcW w:w="1134" w:type="dxa"/>
          </w:tcPr>
          <w:p w14:paraId="4EC31AFC"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2DEF275E"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4AC5FCB7" w14:textId="5F0F42B1"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increased</w:t>
            </w:r>
          </w:p>
        </w:tc>
        <w:tc>
          <w:tcPr>
            <w:tcW w:w="1437" w:type="dxa"/>
          </w:tcPr>
          <w:p w14:paraId="4E8CACED" w14:textId="77777777"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Blood electrolytes abnormal </w:t>
            </w:r>
          </w:p>
          <w:p w14:paraId="287CE1D5" w14:textId="05D2E328"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Elevated alkaline phosphatase level</w:t>
            </w:r>
          </w:p>
        </w:tc>
        <w:tc>
          <w:tcPr>
            <w:tcW w:w="1564" w:type="dxa"/>
          </w:tcPr>
          <w:p w14:paraId="59F06AB0"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58B54238" w14:textId="77777777" w:rsidR="00F75318"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Weight decreased</w:t>
            </w:r>
          </w:p>
          <w:p w14:paraId="7739D89F" w14:textId="2FFC267C" w:rsidR="003C5949" w:rsidRPr="00672350" w:rsidRDefault="003C5949" w:rsidP="002F013F">
            <w:pPr>
              <w:pStyle w:val="TblTextCenter"/>
              <w:ind w:left="-57" w:right="-113"/>
              <w:jc w:val="left"/>
              <w:rPr>
                <w:rFonts w:ascii="Times New Roman" w:hAnsi="Times New Roman"/>
                <w:lang w:val="en-AU"/>
              </w:rPr>
            </w:pPr>
            <w:r w:rsidRPr="00672350">
              <w:rPr>
                <w:rFonts w:ascii="Times New Roman" w:hAnsi="Times New Roman"/>
                <w:lang w:val="en-AU"/>
              </w:rPr>
              <w:t>Electrocardiogram</w:t>
            </w:r>
            <w:r w:rsidR="00C909D3">
              <w:rPr>
                <w:rFonts w:ascii="Times New Roman" w:hAnsi="Times New Roman"/>
                <w:lang w:val="en-AU"/>
              </w:rPr>
              <w:t xml:space="preserve"> </w:t>
            </w:r>
            <w:r w:rsidRPr="00672350">
              <w:rPr>
                <w:rFonts w:ascii="Times New Roman" w:hAnsi="Times New Roman"/>
                <w:lang w:val="en-AU"/>
              </w:rPr>
              <w:t>QT interval </w:t>
            </w:r>
            <w:proofErr w:type="spellStart"/>
            <w:r w:rsidRPr="00672350">
              <w:rPr>
                <w:rFonts w:ascii="Times New Roman" w:hAnsi="Times New Roman"/>
                <w:lang w:val="en-AU"/>
              </w:rPr>
              <w:t>abnor</w:t>
            </w:r>
            <w:proofErr w:type="spellEnd"/>
            <w:r w:rsidR="00FE64D1" w:rsidRPr="00672350">
              <w:rPr>
                <w:rFonts w:ascii="Times New Roman" w:hAnsi="Times New Roman"/>
                <w:lang w:val="en-AU"/>
              </w:rPr>
              <w:t>-</w:t>
            </w:r>
            <w:r w:rsidRPr="00672350">
              <w:rPr>
                <w:rFonts w:ascii="Times New Roman" w:hAnsi="Times New Roman"/>
                <w:lang w:val="en-AU"/>
              </w:rPr>
              <w:t>mal</w:t>
            </w:r>
          </w:p>
        </w:tc>
      </w:tr>
      <w:tr w:rsidR="00C909D3" w:rsidRPr="00672350" w14:paraId="0D2EA427" w14:textId="77777777" w:rsidTr="00D27FDC">
        <w:trPr>
          <w:jc w:val="center"/>
        </w:trPr>
        <w:tc>
          <w:tcPr>
            <w:tcW w:w="1285" w:type="dxa"/>
          </w:tcPr>
          <w:p w14:paraId="30B07B33" w14:textId="77777777" w:rsidR="00F75318" w:rsidRPr="00FB3C01" w:rsidRDefault="00F7531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Metabolism and nutrition disorders</w:t>
            </w:r>
          </w:p>
        </w:tc>
        <w:tc>
          <w:tcPr>
            <w:tcW w:w="1134" w:type="dxa"/>
          </w:tcPr>
          <w:p w14:paraId="7D730FFE" w14:textId="77777777" w:rsidR="00F75318" w:rsidRPr="00672350" w:rsidRDefault="00F75318" w:rsidP="002F013F">
            <w:pPr>
              <w:pStyle w:val="TblTextCenter"/>
              <w:ind w:left="-57" w:right="-113"/>
              <w:jc w:val="left"/>
              <w:rPr>
                <w:rFonts w:ascii="Times New Roman" w:hAnsi="Times New Roman"/>
                <w:lang w:val="en-AU"/>
              </w:rPr>
            </w:pPr>
          </w:p>
        </w:tc>
        <w:tc>
          <w:tcPr>
            <w:tcW w:w="1719" w:type="dxa"/>
          </w:tcPr>
          <w:p w14:paraId="42397384" w14:textId="77777777" w:rsidR="00F75318" w:rsidRPr="00672350" w:rsidRDefault="00F75318" w:rsidP="002F013F">
            <w:pPr>
              <w:pStyle w:val="TblTextCenter"/>
              <w:ind w:left="-57" w:right="-113"/>
              <w:jc w:val="left"/>
              <w:rPr>
                <w:rFonts w:ascii="Times New Roman" w:hAnsi="Times New Roman"/>
                <w:lang w:val="en-AU"/>
              </w:rPr>
            </w:pPr>
          </w:p>
        </w:tc>
        <w:tc>
          <w:tcPr>
            <w:tcW w:w="1517" w:type="dxa"/>
          </w:tcPr>
          <w:p w14:paraId="31116CB1" w14:textId="77777777" w:rsidR="00F75318" w:rsidRPr="00672350" w:rsidRDefault="00F75318" w:rsidP="002F013F">
            <w:pPr>
              <w:pStyle w:val="TblTextCenter"/>
              <w:ind w:left="-57" w:right="-113"/>
              <w:jc w:val="left"/>
              <w:rPr>
                <w:rFonts w:ascii="Times New Roman" w:hAnsi="Times New Roman"/>
                <w:lang w:val="en-AU"/>
              </w:rPr>
            </w:pPr>
          </w:p>
        </w:tc>
        <w:tc>
          <w:tcPr>
            <w:tcW w:w="1437" w:type="dxa"/>
          </w:tcPr>
          <w:p w14:paraId="04837EB2" w14:textId="0E168DDC" w:rsidR="00F75318" w:rsidRPr="00672350" w:rsidRDefault="00F75318" w:rsidP="002F013F">
            <w:pPr>
              <w:pStyle w:val="TblTextCenter"/>
              <w:ind w:left="-57" w:right="-113"/>
              <w:jc w:val="left"/>
              <w:rPr>
                <w:rFonts w:ascii="Times New Roman" w:hAnsi="Times New Roman"/>
                <w:lang w:val="en-AU"/>
              </w:rPr>
            </w:pPr>
            <w:proofErr w:type="spellStart"/>
            <w:r w:rsidRPr="00672350">
              <w:rPr>
                <w:rFonts w:ascii="Times New Roman" w:hAnsi="Times New Roman"/>
                <w:lang w:val="en-AU"/>
              </w:rPr>
              <w:t>Hypertriglycer</w:t>
            </w:r>
            <w:r w:rsidR="00596E6F" w:rsidRPr="00672350">
              <w:rPr>
                <w:rFonts w:ascii="Times New Roman" w:hAnsi="Times New Roman"/>
                <w:lang w:val="en-AU"/>
              </w:rPr>
              <w:t>-</w:t>
            </w:r>
            <w:r w:rsidRPr="00672350">
              <w:rPr>
                <w:rFonts w:ascii="Times New Roman" w:hAnsi="Times New Roman"/>
                <w:lang w:val="en-AU"/>
              </w:rPr>
              <w:t>idaemia</w:t>
            </w:r>
            <w:proofErr w:type="spellEnd"/>
          </w:p>
          <w:p w14:paraId="43A03593" w14:textId="4F386B63" w:rsidR="00F75318" w:rsidRPr="00672350" w:rsidRDefault="00F75318" w:rsidP="002F013F">
            <w:pPr>
              <w:pStyle w:val="TblTextCenter"/>
              <w:ind w:left="-57" w:right="-113"/>
              <w:jc w:val="left"/>
              <w:rPr>
                <w:rFonts w:ascii="Times New Roman" w:hAnsi="Times New Roman"/>
                <w:lang w:val="en-AU"/>
              </w:rPr>
            </w:pPr>
          </w:p>
        </w:tc>
        <w:tc>
          <w:tcPr>
            <w:tcW w:w="1564" w:type="dxa"/>
          </w:tcPr>
          <w:p w14:paraId="74342A1B" w14:textId="77777777" w:rsidR="00F75318" w:rsidRPr="00672350" w:rsidRDefault="00F75318" w:rsidP="002F013F">
            <w:pPr>
              <w:pStyle w:val="TblTextCenter"/>
              <w:ind w:left="-57" w:right="-113"/>
              <w:jc w:val="left"/>
              <w:rPr>
                <w:rFonts w:ascii="Times New Roman" w:hAnsi="Times New Roman"/>
                <w:lang w:val="en-AU"/>
              </w:rPr>
            </w:pPr>
          </w:p>
        </w:tc>
        <w:tc>
          <w:tcPr>
            <w:tcW w:w="1549" w:type="dxa"/>
          </w:tcPr>
          <w:p w14:paraId="1040489F" w14:textId="427C85BD" w:rsidR="00F75318"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Decreased appetite</w:t>
            </w:r>
          </w:p>
        </w:tc>
      </w:tr>
      <w:tr w:rsidR="00C909D3" w:rsidRPr="00672350" w14:paraId="5D20E54D" w14:textId="77777777" w:rsidTr="00D27FDC">
        <w:trPr>
          <w:jc w:val="center"/>
        </w:trPr>
        <w:tc>
          <w:tcPr>
            <w:tcW w:w="1285" w:type="dxa"/>
          </w:tcPr>
          <w:p w14:paraId="0B7A5394" w14:textId="67724C9E"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color w:val="000000"/>
                <w:lang w:val="en-AU"/>
              </w:rPr>
              <w:t>Musculoskeletal and connective tissue disorders</w:t>
            </w:r>
          </w:p>
        </w:tc>
        <w:tc>
          <w:tcPr>
            <w:tcW w:w="1134" w:type="dxa"/>
          </w:tcPr>
          <w:p w14:paraId="6EE513B4" w14:textId="77777777" w:rsidR="00283E16" w:rsidRPr="00672350" w:rsidRDefault="00283E16" w:rsidP="002F013F">
            <w:pPr>
              <w:pStyle w:val="TblTextCenter"/>
              <w:ind w:left="-57" w:right="-113"/>
              <w:jc w:val="left"/>
              <w:rPr>
                <w:rFonts w:ascii="Times New Roman" w:hAnsi="Times New Roman"/>
                <w:lang w:val="en-AU"/>
              </w:rPr>
            </w:pPr>
          </w:p>
        </w:tc>
        <w:tc>
          <w:tcPr>
            <w:tcW w:w="1719" w:type="dxa"/>
          </w:tcPr>
          <w:p w14:paraId="6531D068"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31514E6" w14:textId="77777777" w:rsidR="00283E16" w:rsidRPr="00672350" w:rsidRDefault="00283E16" w:rsidP="002F013F">
            <w:pPr>
              <w:pStyle w:val="TblTextCenter"/>
              <w:ind w:left="-57" w:right="-113"/>
              <w:jc w:val="left"/>
              <w:rPr>
                <w:rFonts w:ascii="Times New Roman" w:hAnsi="Times New Roman"/>
                <w:lang w:val="en-AU"/>
              </w:rPr>
            </w:pPr>
          </w:p>
        </w:tc>
        <w:tc>
          <w:tcPr>
            <w:tcW w:w="1437" w:type="dxa"/>
          </w:tcPr>
          <w:p w14:paraId="49C59445"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Arthritis</w:t>
            </w:r>
          </w:p>
          <w:p w14:paraId="1ACFA3B5" w14:textId="3BD5FCEC"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Muscle Spasms</w:t>
            </w:r>
          </w:p>
        </w:tc>
        <w:tc>
          <w:tcPr>
            <w:tcW w:w="1564" w:type="dxa"/>
          </w:tcPr>
          <w:p w14:paraId="2AC81CAA"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47A0DB67"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Muscular weakness</w:t>
            </w:r>
          </w:p>
          <w:p w14:paraId="0A76CF1E"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Joint swelling</w:t>
            </w:r>
          </w:p>
          <w:p w14:paraId="4D665A4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Myalgia</w:t>
            </w:r>
          </w:p>
          <w:p w14:paraId="5A006B4A" w14:textId="6AA37891"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Arthralgia</w:t>
            </w:r>
          </w:p>
        </w:tc>
      </w:tr>
      <w:tr w:rsidR="00C909D3" w:rsidRPr="00672350" w14:paraId="41B32A6C" w14:textId="77777777" w:rsidTr="00D27FDC">
        <w:trPr>
          <w:jc w:val="center"/>
        </w:trPr>
        <w:tc>
          <w:tcPr>
            <w:tcW w:w="1285" w:type="dxa"/>
          </w:tcPr>
          <w:p w14:paraId="4C9A15C6" w14:textId="5D8D0302" w:rsidR="00283E16" w:rsidRPr="00FB3C01" w:rsidRDefault="00283E16"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Nervous System disorders</w:t>
            </w:r>
          </w:p>
        </w:tc>
        <w:tc>
          <w:tcPr>
            <w:tcW w:w="1134" w:type="dxa"/>
          </w:tcPr>
          <w:p w14:paraId="4E4235D4" w14:textId="2F9246F0"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Somnolence</w:t>
            </w:r>
          </w:p>
        </w:tc>
        <w:tc>
          <w:tcPr>
            <w:tcW w:w="1719" w:type="dxa"/>
          </w:tcPr>
          <w:p w14:paraId="32BF741A"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Headache</w:t>
            </w:r>
          </w:p>
          <w:p w14:paraId="75D5E46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Dizziness</w:t>
            </w:r>
          </w:p>
          <w:p w14:paraId="5D17EB3E" w14:textId="77777777" w:rsidR="00283E16" w:rsidRPr="00672350" w:rsidRDefault="00283E16" w:rsidP="002F013F">
            <w:pPr>
              <w:pStyle w:val="TblTextCenter"/>
              <w:ind w:left="-57" w:right="-113"/>
              <w:jc w:val="left"/>
              <w:rPr>
                <w:rFonts w:ascii="Times New Roman" w:hAnsi="Times New Roman"/>
                <w:lang w:val="en-AU"/>
              </w:rPr>
            </w:pPr>
          </w:p>
        </w:tc>
        <w:tc>
          <w:tcPr>
            <w:tcW w:w="1517" w:type="dxa"/>
          </w:tcPr>
          <w:p w14:paraId="4FD605B6"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Paraesthesia </w:t>
            </w:r>
          </w:p>
          <w:p w14:paraId="3ED2EBAB"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Hyperactivity</w:t>
            </w:r>
          </w:p>
          <w:p w14:paraId="753E751F"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Lethargy</w:t>
            </w:r>
          </w:p>
          <w:p w14:paraId="79A89292" w14:textId="0F19C4D5"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Migraine</w:t>
            </w:r>
          </w:p>
        </w:tc>
        <w:tc>
          <w:tcPr>
            <w:tcW w:w="1437" w:type="dxa"/>
          </w:tcPr>
          <w:p w14:paraId="67AB7CB4" w14:textId="1F123984"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Syncope (fainting)</w:t>
            </w:r>
          </w:p>
          <w:p w14:paraId="2B168089" w14:textId="77777777" w:rsidR="00320274"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t>Disorientation</w:t>
            </w:r>
          </w:p>
          <w:p w14:paraId="38DBE812"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Memory impairment </w:t>
            </w:r>
          </w:p>
          <w:p w14:paraId="6762DCD8" w14:textId="77777777" w:rsidR="00283E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Restless legs syndrome </w:t>
            </w:r>
          </w:p>
          <w:p w14:paraId="530BDE34" w14:textId="51C26D08" w:rsidR="00283E16" w:rsidRPr="00672350" w:rsidRDefault="00283E16" w:rsidP="002F013F">
            <w:pPr>
              <w:pStyle w:val="TblTextCenter"/>
              <w:ind w:left="-57" w:right="-113"/>
              <w:jc w:val="left"/>
              <w:rPr>
                <w:rFonts w:ascii="Times New Roman" w:hAnsi="Times New Roman"/>
                <w:lang w:val="en-AU"/>
              </w:rPr>
            </w:pPr>
          </w:p>
        </w:tc>
        <w:tc>
          <w:tcPr>
            <w:tcW w:w="1564" w:type="dxa"/>
          </w:tcPr>
          <w:p w14:paraId="095851C7" w14:textId="77777777" w:rsidR="00283E16" w:rsidRPr="00672350" w:rsidRDefault="00283E16" w:rsidP="002F013F">
            <w:pPr>
              <w:pStyle w:val="TblTextCenter"/>
              <w:ind w:left="-57" w:right="-113"/>
              <w:jc w:val="left"/>
              <w:rPr>
                <w:rFonts w:ascii="Times New Roman" w:hAnsi="Times New Roman"/>
                <w:lang w:val="en-AU"/>
              </w:rPr>
            </w:pPr>
          </w:p>
        </w:tc>
        <w:tc>
          <w:tcPr>
            <w:tcW w:w="1549" w:type="dxa"/>
          </w:tcPr>
          <w:p w14:paraId="00FF4DB7" w14:textId="77777777" w:rsidR="00521716" w:rsidRPr="00672350" w:rsidRDefault="00283E16" w:rsidP="002F013F">
            <w:pPr>
              <w:pStyle w:val="TblTextCenter"/>
              <w:ind w:left="-57" w:right="-113"/>
              <w:jc w:val="left"/>
              <w:rPr>
                <w:rFonts w:ascii="Times New Roman" w:hAnsi="Times New Roman"/>
                <w:lang w:val="en-AU"/>
              </w:rPr>
            </w:pPr>
            <w:r w:rsidRPr="00672350">
              <w:rPr>
                <w:rFonts w:ascii="Times New Roman" w:hAnsi="Times New Roman"/>
                <w:lang w:val="en-AU"/>
              </w:rPr>
              <w:t>Temor</w:t>
            </w:r>
          </w:p>
          <w:p w14:paraId="1BF56B2C" w14:textId="146B9F3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Light headedness</w:t>
            </w:r>
          </w:p>
          <w:p w14:paraId="1C45ED74" w14:textId="2ADDA765" w:rsidR="00283E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Seizure</w:t>
            </w:r>
          </w:p>
        </w:tc>
      </w:tr>
      <w:tr w:rsidR="00C909D3" w:rsidRPr="00672350" w14:paraId="519F63AB" w14:textId="77777777" w:rsidTr="00D27FDC">
        <w:trPr>
          <w:jc w:val="center"/>
        </w:trPr>
        <w:tc>
          <w:tcPr>
            <w:tcW w:w="1285" w:type="dxa"/>
          </w:tcPr>
          <w:p w14:paraId="24470BD3" w14:textId="16481F9D" w:rsidR="00AA0C0D" w:rsidRPr="00FB3C01" w:rsidRDefault="00AA0C0D"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Psychiatric disorders</w:t>
            </w:r>
          </w:p>
        </w:tc>
        <w:tc>
          <w:tcPr>
            <w:tcW w:w="1134" w:type="dxa"/>
          </w:tcPr>
          <w:p w14:paraId="549D6043" w14:textId="77777777" w:rsidR="00AA0C0D" w:rsidRPr="00672350" w:rsidRDefault="00AA0C0D" w:rsidP="002F013F">
            <w:pPr>
              <w:pStyle w:val="TblTextCenter"/>
              <w:ind w:left="-57" w:right="-113"/>
              <w:jc w:val="left"/>
              <w:rPr>
                <w:rFonts w:ascii="Times New Roman" w:hAnsi="Times New Roman"/>
                <w:lang w:val="en-AU"/>
              </w:rPr>
            </w:pPr>
          </w:p>
        </w:tc>
        <w:tc>
          <w:tcPr>
            <w:tcW w:w="1719" w:type="dxa"/>
          </w:tcPr>
          <w:p w14:paraId="3482D68A" w14:textId="07F8DFC1"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Irritability</w:t>
            </w:r>
          </w:p>
        </w:tc>
        <w:tc>
          <w:tcPr>
            <w:tcW w:w="1517" w:type="dxa"/>
          </w:tcPr>
          <w:p w14:paraId="1C129E9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Nervousness</w:t>
            </w:r>
          </w:p>
          <w:p w14:paraId="52033E8C" w14:textId="50AA260E" w:rsidR="00320274"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Abnormal dreams</w:t>
            </w:r>
          </w:p>
          <w:p w14:paraId="115B7CD9" w14:textId="1459B60F" w:rsidR="00AA0C0D" w:rsidRPr="00672350" w:rsidRDefault="00320274"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N</w:t>
            </w:r>
            <w:r w:rsidR="00AA0C0D" w:rsidRPr="00672350">
              <w:rPr>
                <w:rFonts w:ascii="Times New Roman" w:hAnsi="Times New Roman"/>
                <w:lang w:val="en-AU"/>
              </w:rPr>
              <w:t>ightmares</w:t>
            </w:r>
          </w:p>
          <w:p w14:paraId="7DD150D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Anxiety</w:t>
            </w:r>
          </w:p>
          <w:p w14:paraId="5821E54E"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Insomnia </w:t>
            </w:r>
          </w:p>
          <w:p w14:paraId="1A6D2AB3" w14:textId="58B8BD63"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Restlessness</w:t>
            </w:r>
          </w:p>
        </w:tc>
        <w:tc>
          <w:tcPr>
            <w:tcW w:w="1437" w:type="dxa"/>
          </w:tcPr>
          <w:p w14:paraId="5926C085"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Mood altered</w:t>
            </w:r>
          </w:p>
          <w:p w14:paraId="3EB48981"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Aggressive behaviour</w:t>
            </w:r>
          </w:p>
          <w:p w14:paraId="78E46E4F"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Libido increased</w:t>
            </w:r>
          </w:p>
          <w:p w14:paraId="4600A76C" w14:textId="77777777" w:rsidR="00AA0C0D"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Depression</w:t>
            </w:r>
          </w:p>
          <w:p w14:paraId="690BE234" w14:textId="3BA06B96" w:rsidR="00AA0C0D" w:rsidRPr="00672350" w:rsidRDefault="00AA0C0D" w:rsidP="002F013F">
            <w:pPr>
              <w:pStyle w:val="TblTextCenter"/>
              <w:ind w:left="-57" w:right="-113"/>
              <w:jc w:val="left"/>
              <w:rPr>
                <w:rFonts w:ascii="Times New Roman" w:hAnsi="Times New Roman"/>
                <w:lang w:val="en-AU"/>
              </w:rPr>
            </w:pPr>
          </w:p>
        </w:tc>
        <w:tc>
          <w:tcPr>
            <w:tcW w:w="1564" w:type="dxa"/>
          </w:tcPr>
          <w:p w14:paraId="07F1C22E" w14:textId="77777777" w:rsidR="00AA0C0D" w:rsidRPr="00672350" w:rsidRDefault="00AA0C0D" w:rsidP="002F013F">
            <w:pPr>
              <w:pStyle w:val="TblTextCenter"/>
              <w:ind w:left="-57" w:right="-113"/>
              <w:jc w:val="left"/>
              <w:rPr>
                <w:rFonts w:ascii="Times New Roman" w:hAnsi="Times New Roman"/>
                <w:lang w:val="en-AU"/>
              </w:rPr>
            </w:pPr>
          </w:p>
        </w:tc>
        <w:tc>
          <w:tcPr>
            <w:tcW w:w="1549" w:type="dxa"/>
          </w:tcPr>
          <w:p w14:paraId="3B2BF3F1" w14:textId="77777777" w:rsidR="00521716" w:rsidRPr="00672350" w:rsidRDefault="00AA0C0D" w:rsidP="002F013F">
            <w:pPr>
              <w:pStyle w:val="TblTextCenter"/>
              <w:ind w:left="-57" w:right="-113"/>
              <w:jc w:val="left"/>
              <w:rPr>
                <w:rFonts w:ascii="Times New Roman" w:hAnsi="Times New Roman"/>
                <w:lang w:val="en-AU"/>
              </w:rPr>
            </w:pPr>
            <w:r w:rsidRPr="00672350">
              <w:rPr>
                <w:rFonts w:ascii="Times New Roman" w:hAnsi="Times New Roman"/>
                <w:lang w:val="en-AU"/>
              </w:rPr>
              <w:t>Suicide attempt/ideation</w:t>
            </w:r>
          </w:p>
          <w:p w14:paraId="098ADF01"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lastRenderedPageBreak/>
              <w:t>Libido decreased</w:t>
            </w:r>
          </w:p>
          <w:p w14:paraId="38D6FF12" w14:textId="2F99E263"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Hypnotic Effects</w:t>
            </w:r>
          </w:p>
          <w:p w14:paraId="2B04294F" w14:textId="77777777" w:rsidR="00521716"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Confusion</w:t>
            </w:r>
          </w:p>
          <w:p w14:paraId="60B317A8" w14:textId="144C3BE0" w:rsidR="00AA0C0D" w:rsidRPr="00672350" w:rsidRDefault="00521716" w:rsidP="002F013F">
            <w:pPr>
              <w:pStyle w:val="TblTextCenter"/>
              <w:ind w:left="-57" w:right="-113"/>
              <w:jc w:val="left"/>
              <w:rPr>
                <w:rFonts w:ascii="Times New Roman" w:hAnsi="Times New Roman"/>
                <w:lang w:val="en-AU"/>
              </w:rPr>
            </w:pPr>
            <w:r w:rsidRPr="00672350">
              <w:rPr>
                <w:rFonts w:ascii="Times New Roman" w:hAnsi="Times New Roman"/>
                <w:lang w:val="en-AU"/>
              </w:rPr>
              <w:t>Visual Disturbances</w:t>
            </w:r>
          </w:p>
        </w:tc>
      </w:tr>
      <w:tr w:rsidR="00C909D3" w:rsidRPr="00672350" w14:paraId="18C6BB66" w14:textId="77777777" w:rsidTr="00D27FDC">
        <w:trPr>
          <w:jc w:val="center"/>
        </w:trPr>
        <w:tc>
          <w:tcPr>
            <w:tcW w:w="1285" w:type="dxa"/>
          </w:tcPr>
          <w:p w14:paraId="756BB49D" w14:textId="4ED0FACD"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lastRenderedPageBreak/>
              <w:t>Renal and urinary disorders</w:t>
            </w:r>
          </w:p>
        </w:tc>
        <w:tc>
          <w:tcPr>
            <w:tcW w:w="1134" w:type="dxa"/>
          </w:tcPr>
          <w:p w14:paraId="3FFCDF40"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30D699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600DD60B"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Glycosuria </w:t>
            </w:r>
          </w:p>
          <w:p w14:paraId="1498FA23" w14:textId="0DD94256"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Proteinuria</w:t>
            </w:r>
          </w:p>
        </w:tc>
        <w:tc>
          <w:tcPr>
            <w:tcW w:w="1437" w:type="dxa"/>
          </w:tcPr>
          <w:p w14:paraId="4628395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Polyuria </w:t>
            </w:r>
          </w:p>
          <w:p w14:paraId="3E8150B3"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Haematuria</w:t>
            </w:r>
          </w:p>
          <w:p w14:paraId="4BC0C53D" w14:textId="73E4A06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Nocturnal Enuresis</w:t>
            </w:r>
          </w:p>
        </w:tc>
        <w:tc>
          <w:tcPr>
            <w:tcW w:w="1564" w:type="dxa"/>
          </w:tcPr>
          <w:p w14:paraId="3D5B9BAA"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7E6F8ED0"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7756600F" w14:textId="77777777" w:rsidTr="00D27FDC">
        <w:trPr>
          <w:jc w:val="center"/>
        </w:trPr>
        <w:tc>
          <w:tcPr>
            <w:tcW w:w="1285" w:type="dxa"/>
          </w:tcPr>
          <w:p w14:paraId="42A3A05E" w14:textId="4FF33EE2"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Reproductive system and breast disorders</w:t>
            </w:r>
          </w:p>
        </w:tc>
        <w:tc>
          <w:tcPr>
            <w:tcW w:w="1134" w:type="dxa"/>
          </w:tcPr>
          <w:p w14:paraId="1A4C044D"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714DC2C1"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4F355C93"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228292E5" w14:textId="77777777"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Priapism </w:t>
            </w:r>
          </w:p>
          <w:p w14:paraId="4D2D53FC" w14:textId="064A1963"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Prostatitis</w:t>
            </w:r>
          </w:p>
        </w:tc>
        <w:tc>
          <w:tcPr>
            <w:tcW w:w="1564" w:type="dxa"/>
          </w:tcPr>
          <w:p w14:paraId="5EFBC98E" w14:textId="607795F8"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Galactorrhoea</w:t>
            </w:r>
          </w:p>
        </w:tc>
        <w:tc>
          <w:tcPr>
            <w:tcW w:w="1549" w:type="dxa"/>
          </w:tcPr>
          <w:p w14:paraId="7C7032B6" w14:textId="77777777" w:rsidR="004324BE" w:rsidRPr="00672350" w:rsidRDefault="004324BE" w:rsidP="002F013F">
            <w:pPr>
              <w:pStyle w:val="TblTextCenter"/>
              <w:ind w:left="-57" w:right="-113"/>
              <w:jc w:val="left"/>
              <w:rPr>
                <w:rFonts w:ascii="Times New Roman" w:hAnsi="Times New Roman"/>
                <w:lang w:val="en-AU"/>
              </w:rPr>
            </w:pPr>
          </w:p>
        </w:tc>
      </w:tr>
      <w:tr w:rsidR="00C909D3" w:rsidRPr="00672350" w14:paraId="099ADF78" w14:textId="77777777" w:rsidTr="00D27FDC">
        <w:trPr>
          <w:jc w:val="center"/>
        </w:trPr>
        <w:tc>
          <w:tcPr>
            <w:tcW w:w="1285" w:type="dxa"/>
          </w:tcPr>
          <w:p w14:paraId="7BE123CE" w14:textId="1A6DDEB7" w:rsidR="004324BE" w:rsidRPr="00FB3C01" w:rsidRDefault="004324BE"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 xml:space="preserve">Respiratory, </w:t>
            </w:r>
            <w:proofErr w:type="gramStart"/>
            <w:r w:rsidRPr="00FB3C01">
              <w:rPr>
                <w:rFonts w:ascii="Times New Roman" w:hAnsi="Times New Roman"/>
                <w:b/>
                <w:bCs/>
                <w:lang w:val="en-AU"/>
              </w:rPr>
              <w:t>thoracic</w:t>
            </w:r>
            <w:proofErr w:type="gramEnd"/>
            <w:r w:rsidRPr="00FB3C01">
              <w:rPr>
                <w:rFonts w:ascii="Times New Roman" w:hAnsi="Times New Roman"/>
                <w:b/>
                <w:bCs/>
                <w:lang w:val="en-AU"/>
              </w:rPr>
              <w:t xml:space="preserve"> and mediastinal disorders</w:t>
            </w:r>
          </w:p>
        </w:tc>
        <w:tc>
          <w:tcPr>
            <w:tcW w:w="1134" w:type="dxa"/>
          </w:tcPr>
          <w:p w14:paraId="07277D77"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1104F9CD"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06EFF076" w14:textId="77777777" w:rsidR="004324BE" w:rsidRPr="00672350" w:rsidRDefault="004324BE" w:rsidP="002F013F">
            <w:pPr>
              <w:pStyle w:val="TblTextCenter"/>
              <w:ind w:left="-57" w:right="-113"/>
              <w:jc w:val="left"/>
              <w:rPr>
                <w:rFonts w:ascii="Times New Roman" w:hAnsi="Times New Roman"/>
                <w:lang w:val="en-AU"/>
              </w:rPr>
            </w:pPr>
          </w:p>
        </w:tc>
        <w:tc>
          <w:tcPr>
            <w:tcW w:w="1437" w:type="dxa"/>
          </w:tcPr>
          <w:p w14:paraId="3DE8A12E" w14:textId="77777777" w:rsidR="004324BE" w:rsidRPr="00672350" w:rsidRDefault="004324BE" w:rsidP="002F013F">
            <w:pPr>
              <w:pStyle w:val="TblTextCenter"/>
              <w:ind w:left="-57" w:right="-113"/>
              <w:jc w:val="left"/>
              <w:rPr>
                <w:rFonts w:ascii="Times New Roman" w:hAnsi="Times New Roman"/>
                <w:lang w:val="en-AU"/>
              </w:rPr>
            </w:pPr>
          </w:p>
        </w:tc>
        <w:tc>
          <w:tcPr>
            <w:tcW w:w="1564" w:type="dxa"/>
          </w:tcPr>
          <w:p w14:paraId="207C3209" w14:textId="77777777" w:rsidR="004324BE" w:rsidRPr="00672350" w:rsidRDefault="004324BE" w:rsidP="002F013F">
            <w:pPr>
              <w:pStyle w:val="TblTextCenter"/>
              <w:ind w:left="-57" w:right="-113"/>
              <w:jc w:val="left"/>
              <w:rPr>
                <w:rFonts w:ascii="Times New Roman" w:hAnsi="Times New Roman"/>
                <w:lang w:val="en-AU"/>
              </w:rPr>
            </w:pPr>
          </w:p>
        </w:tc>
        <w:tc>
          <w:tcPr>
            <w:tcW w:w="1549" w:type="dxa"/>
          </w:tcPr>
          <w:p w14:paraId="57985251" w14:textId="5FBC775F" w:rsidR="004324BE" w:rsidRPr="00672350" w:rsidRDefault="004324BE" w:rsidP="002F013F">
            <w:pPr>
              <w:pStyle w:val="TblTextCenter"/>
              <w:ind w:left="-57" w:right="-113"/>
              <w:jc w:val="left"/>
              <w:rPr>
                <w:rFonts w:ascii="Times New Roman" w:hAnsi="Times New Roman"/>
                <w:lang w:val="en-AU"/>
              </w:rPr>
            </w:pPr>
            <w:r w:rsidRPr="00672350">
              <w:rPr>
                <w:rFonts w:ascii="Times New Roman" w:hAnsi="Times New Roman"/>
                <w:lang w:val="en-AU"/>
              </w:rPr>
              <w:t>Cough</w:t>
            </w:r>
          </w:p>
        </w:tc>
      </w:tr>
      <w:tr w:rsidR="00C909D3" w:rsidRPr="00672350" w14:paraId="7703FFD2" w14:textId="77777777" w:rsidTr="00D27FDC">
        <w:trPr>
          <w:jc w:val="center"/>
        </w:trPr>
        <w:tc>
          <w:tcPr>
            <w:tcW w:w="1285" w:type="dxa"/>
          </w:tcPr>
          <w:p w14:paraId="6E1726FC" w14:textId="56AD5B81" w:rsidR="004324BE"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Skin and subcutaneous tissue disorders</w:t>
            </w:r>
          </w:p>
        </w:tc>
        <w:tc>
          <w:tcPr>
            <w:tcW w:w="1134" w:type="dxa"/>
          </w:tcPr>
          <w:p w14:paraId="093F8FBB" w14:textId="77777777" w:rsidR="004324BE" w:rsidRPr="00672350" w:rsidRDefault="004324BE" w:rsidP="002F013F">
            <w:pPr>
              <w:pStyle w:val="TblTextCenter"/>
              <w:ind w:left="-57" w:right="-113"/>
              <w:jc w:val="left"/>
              <w:rPr>
                <w:rFonts w:ascii="Times New Roman" w:hAnsi="Times New Roman"/>
                <w:lang w:val="en-AU"/>
              </w:rPr>
            </w:pPr>
          </w:p>
        </w:tc>
        <w:tc>
          <w:tcPr>
            <w:tcW w:w="1719" w:type="dxa"/>
          </w:tcPr>
          <w:p w14:paraId="6679A7E9" w14:textId="77777777" w:rsidR="004324BE" w:rsidRPr="00672350" w:rsidRDefault="004324BE" w:rsidP="002F013F">
            <w:pPr>
              <w:pStyle w:val="TblTextCenter"/>
              <w:ind w:left="-57" w:right="-113"/>
              <w:jc w:val="left"/>
              <w:rPr>
                <w:rFonts w:ascii="Times New Roman" w:hAnsi="Times New Roman"/>
                <w:lang w:val="en-AU"/>
              </w:rPr>
            </w:pPr>
          </w:p>
        </w:tc>
        <w:tc>
          <w:tcPr>
            <w:tcW w:w="1517" w:type="dxa"/>
          </w:tcPr>
          <w:p w14:paraId="5CFFB5B6" w14:textId="1FCAC574"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Dermatitis</w:t>
            </w:r>
          </w:p>
          <w:p w14:paraId="4105AFC2" w14:textId="460742AB"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Dry Skin</w:t>
            </w:r>
          </w:p>
          <w:p w14:paraId="33E7780D" w14:textId="77777777"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Rash</w:t>
            </w:r>
          </w:p>
          <w:p w14:paraId="2CDFD584" w14:textId="1F957250"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Pruritus</w:t>
            </w:r>
          </w:p>
          <w:p w14:paraId="642B9193" w14:textId="3DCFBCF5" w:rsidR="002F72A8" w:rsidRPr="00672350" w:rsidRDefault="002F72A8" w:rsidP="002F013F">
            <w:pPr>
              <w:pStyle w:val="TblTextCenter"/>
              <w:ind w:left="-57" w:right="-113"/>
              <w:jc w:val="left"/>
              <w:rPr>
                <w:rFonts w:ascii="Times New Roman" w:hAnsi="Times New Roman"/>
                <w:lang w:val="en-AU"/>
              </w:rPr>
            </w:pPr>
          </w:p>
        </w:tc>
        <w:tc>
          <w:tcPr>
            <w:tcW w:w="1437" w:type="dxa"/>
          </w:tcPr>
          <w:p w14:paraId="767C9EDF" w14:textId="611C8FF0"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Nail Disorder</w:t>
            </w:r>
          </w:p>
        </w:tc>
        <w:tc>
          <w:tcPr>
            <w:tcW w:w="1564" w:type="dxa"/>
          </w:tcPr>
          <w:p w14:paraId="360A7367" w14:textId="775D202F"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 xml:space="preserve">Tongue oedema </w:t>
            </w:r>
          </w:p>
          <w:p w14:paraId="25E7D57D" w14:textId="49FA0072" w:rsidR="004324BE"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Oedema of the oral mucosa</w:t>
            </w:r>
          </w:p>
        </w:tc>
        <w:tc>
          <w:tcPr>
            <w:tcW w:w="1549" w:type="dxa"/>
          </w:tcPr>
          <w:p w14:paraId="38C7663D" w14:textId="77777777" w:rsidR="00CF2DCB"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Hyperhidrosis</w:t>
            </w:r>
          </w:p>
          <w:p w14:paraId="49F5D548" w14:textId="769121B7" w:rsidR="004324BE" w:rsidRPr="00672350" w:rsidRDefault="00CF2DCB" w:rsidP="002F013F">
            <w:pPr>
              <w:pStyle w:val="TblTextCenter"/>
              <w:ind w:left="-57" w:right="-113"/>
              <w:jc w:val="left"/>
              <w:rPr>
                <w:rFonts w:ascii="Times New Roman" w:hAnsi="Times New Roman"/>
                <w:lang w:val="en-AU"/>
              </w:rPr>
            </w:pPr>
            <w:r w:rsidRPr="00672350">
              <w:rPr>
                <w:rFonts w:ascii="Times New Roman" w:hAnsi="Times New Roman"/>
                <w:lang w:val="en-AU"/>
              </w:rPr>
              <w:t>Night Sweats</w:t>
            </w:r>
          </w:p>
        </w:tc>
      </w:tr>
      <w:tr w:rsidR="00C909D3" w:rsidRPr="00672350" w14:paraId="00DF460E" w14:textId="77777777" w:rsidTr="00D27FDC">
        <w:trPr>
          <w:jc w:val="center"/>
        </w:trPr>
        <w:tc>
          <w:tcPr>
            <w:tcW w:w="1285" w:type="dxa"/>
          </w:tcPr>
          <w:p w14:paraId="1665E943" w14:textId="60A704EB" w:rsidR="002F72A8" w:rsidRPr="00FB3C01" w:rsidRDefault="002F72A8" w:rsidP="002F013F">
            <w:pPr>
              <w:pStyle w:val="TblTextCenter"/>
              <w:ind w:left="-57" w:right="-113"/>
              <w:jc w:val="left"/>
              <w:rPr>
                <w:rFonts w:ascii="Times New Roman" w:hAnsi="Times New Roman"/>
                <w:b/>
                <w:bCs/>
                <w:lang w:val="en-AU"/>
              </w:rPr>
            </w:pPr>
            <w:r w:rsidRPr="00FB3C01">
              <w:rPr>
                <w:rFonts w:ascii="Times New Roman" w:hAnsi="Times New Roman"/>
                <w:b/>
                <w:bCs/>
                <w:lang w:val="en-AU"/>
              </w:rPr>
              <w:t>Vascular disorders</w:t>
            </w:r>
          </w:p>
        </w:tc>
        <w:tc>
          <w:tcPr>
            <w:tcW w:w="1134" w:type="dxa"/>
          </w:tcPr>
          <w:p w14:paraId="5EB27120" w14:textId="77777777" w:rsidR="002F72A8" w:rsidRPr="00672350" w:rsidRDefault="002F72A8" w:rsidP="002F013F">
            <w:pPr>
              <w:pStyle w:val="TblTextCenter"/>
              <w:ind w:left="-57" w:right="-113"/>
              <w:jc w:val="left"/>
              <w:rPr>
                <w:rFonts w:ascii="Times New Roman" w:hAnsi="Times New Roman"/>
                <w:lang w:val="en-AU"/>
              </w:rPr>
            </w:pPr>
          </w:p>
        </w:tc>
        <w:tc>
          <w:tcPr>
            <w:tcW w:w="1719" w:type="dxa"/>
          </w:tcPr>
          <w:p w14:paraId="7EAAC4E5" w14:textId="77777777" w:rsidR="002F72A8" w:rsidRPr="00672350" w:rsidRDefault="002F72A8" w:rsidP="002F013F">
            <w:pPr>
              <w:pStyle w:val="TblTextCenter"/>
              <w:ind w:left="-57" w:right="-113"/>
              <w:jc w:val="left"/>
              <w:rPr>
                <w:rFonts w:ascii="Times New Roman" w:hAnsi="Times New Roman"/>
                <w:lang w:val="en-AU"/>
              </w:rPr>
            </w:pPr>
          </w:p>
        </w:tc>
        <w:tc>
          <w:tcPr>
            <w:tcW w:w="1517" w:type="dxa"/>
          </w:tcPr>
          <w:p w14:paraId="78507116" w14:textId="40F08E4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Hypertension</w:t>
            </w:r>
          </w:p>
        </w:tc>
        <w:tc>
          <w:tcPr>
            <w:tcW w:w="1437" w:type="dxa"/>
          </w:tcPr>
          <w:p w14:paraId="410F4869" w14:textId="196BA6D1" w:rsidR="002F72A8" w:rsidRPr="00672350" w:rsidRDefault="002F72A8" w:rsidP="002F013F">
            <w:pPr>
              <w:pStyle w:val="TblTextCenter"/>
              <w:ind w:left="-57" w:right="-113"/>
              <w:jc w:val="left"/>
              <w:rPr>
                <w:rFonts w:ascii="Times New Roman" w:hAnsi="Times New Roman"/>
                <w:lang w:val="en-AU"/>
              </w:rPr>
            </w:pPr>
            <w:r w:rsidRPr="00672350">
              <w:rPr>
                <w:rFonts w:ascii="Times New Roman" w:hAnsi="Times New Roman"/>
                <w:lang w:val="en-AU"/>
              </w:rPr>
              <w:t>Hot flushes</w:t>
            </w:r>
          </w:p>
        </w:tc>
        <w:tc>
          <w:tcPr>
            <w:tcW w:w="1564" w:type="dxa"/>
          </w:tcPr>
          <w:p w14:paraId="0259C1E2" w14:textId="77777777" w:rsidR="002F72A8" w:rsidRPr="00672350" w:rsidRDefault="002F72A8" w:rsidP="002F013F">
            <w:pPr>
              <w:pStyle w:val="TblTextCenter"/>
              <w:ind w:left="-57" w:right="-113"/>
              <w:jc w:val="left"/>
              <w:rPr>
                <w:rFonts w:ascii="Times New Roman" w:hAnsi="Times New Roman"/>
                <w:lang w:val="en-AU"/>
              </w:rPr>
            </w:pPr>
          </w:p>
        </w:tc>
        <w:tc>
          <w:tcPr>
            <w:tcW w:w="1549" w:type="dxa"/>
          </w:tcPr>
          <w:p w14:paraId="486FB77E" w14:textId="77777777" w:rsidR="002F72A8" w:rsidRPr="00672350" w:rsidRDefault="002F72A8" w:rsidP="002F013F">
            <w:pPr>
              <w:pStyle w:val="TblTextCenter"/>
              <w:ind w:left="-57" w:right="-113"/>
              <w:jc w:val="left"/>
              <w:rPr>
                <w:rFonts w:ascii="Times New Roman" w:hAnsi="Times New Roman"/>
                <w:lang w:val="en-AU"/>
              </w:rPr>
            </w:pPr>
          </w:p>
        </w:tc>
      </w:tr>
    </w:tbl>
    <w:p w14:paraId="1F446772" w14:textId="77777777" w:rsidR="002B424E" w:rsidRPr="00672350" w:rsidRDefault="002B424E" w:rsidP="003F00F8">
      <w:pPr>
        <w:pStyle w:val="Heading3"/>
      </w:pPr>
      <w:r w:rsidRPr="00672350">
        <w:t>Reporting suspected adverse effects</w:t>
      </w:r>
    </w:p>
    <w:p w14:paraId="1E4153E3" w14:textId="77777777" w:rsidR="00497C85" w:rsidRPr="00672350" w:rsidRDefault="00497C85" w:rsidP="003F00F8">
      <w:r w:rsidRPr="0067235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72350">
          <w:rPr>
            <w:rStyle w:val="Hyperlink"/>
            <w:rFonts w:asciiTheme="majorHAnsi" w:hAnsiTheme="majorHAnsi" w:cstheme="minorHAnsi"/>
          </w:rPr>
          <w:t>www.tga.gov.au/reporting-problems</w:t>
        </w:r>
      </w:hyperlink>
      <w:r w:rsidRPr="00672350">
        <w:t>.</w:t>
      </w:r>
    </w:p>
    <w:p w14:paraId="4B3BF7C7" w14:textId="77777777" w:rsidR="001A3992" w:rsidRPr="00672350" w:rsidRDefault="001A3992" w:rsidP="003F00F8">
      <w:pPr>
        <w:pStyle w:val="Heading2"/>
      </w:pPr>
      <w:r w:rsidRPr="00672350">
        <w:t>Overdose</w:t>
      </w:r>
    </w:p>
    <w:p w14:paraId="785B2CCF" w14:textId="0EFC3E32" w:rsidR="001F521B" w:rsidRPr="00672350" w:rsidRDefault="001F521B" w:rsidP="003F00F8">
      <w:r w:rsidRPr="00772F66">
        <w:t>Inge</w:t>
      </w:r>
      <w:r w:rsidRPr="00672350">
        <w:t>stion of daily doses of up to 300 mg of melatonin did not cause clinically significant adverse reactions.</w:t>
      </w:r>
    </w:p>
    <w:p w14:paraId="439E5BBC" w14:textId="558D1842" w:rsidR="001F521B" w:rsidRPr="00672350" w:rsidRDefault="00AC2C09" w:rsidP="003F00F8">
      <w:r w:rsidRPr="00672350">
        <w:t xml:space="preserve">Drowsiness, headache, dizziness, and nausea are the </w:t>
      </w:r>
      <w:proofErr w:type="gramStart"/>
      <w:r w:rsidRPr="00672350">
        <w:t>most commonly reported</w:t>
      </w:r>
      <w:proofErr w:type="gramEnd"/>
      <w:r w:rsidRPr="00672350">
        <w:t xml:space="preserve"> signs and symptoms of </w:t>
      </w:r>
      <w:r w:rsidR="008067B2" w:rsidRPr="00672350">
        <w:t>high doses</w:t>
      </w:r>
      <w:r w:rsidRPr="00672350">
        <w:t xml:space="preserve"> with oral melatonin. </w:t>
      </w:r>
      <w:r w:rsidR="001F521B" w:rsidRPr="00672350">
        <w:t>Flushes, abdominal cramps, diarrhoea, headache, and scotoma lucidum have been reported after ingestion of extremely high melatonin doses (3000 – 6600 mg) for several weeks.</w:t>
      </w:r>
    </w:p>
    <w:p w14:paraId="0BEE318F" w14:textId="20E88926" w:rsidR="001F521B" w:rsidRPr="00672350" w:rsidRDefault="00AC2C09" w:rsidP="003F00F8">
      <w:r w:rsidRPr="00672350">
        <w:t>In cases of overdose, g</w:t>
      </w:r>
      <w:r w:rsidR="001F521B" w:rsidRPr="00672350">
        <w:t>eneral supportive measures should be employed. Gastric lavage and administration of activated charcoal can be considered.</w:t>
      </w:r>
    </w:p>
    <w:p w14:paraId="51952509" w14:textId="4BEFECDA" w:rsidR="001F521B" w:rsidRPr="00672350" w:rsidRDefault="001F521B" w:rsidP="003F00F8">
      <w:r w:rsidRPr="00672350">
        <w:lastRenderedPageBreak/>
        <w:t>Clearance of the active substance is expected within 12 hours of ingestion.</w:t>
      </w:r>
    </w:p>
    <w:p w14:paraId="569D7A5A" w14:textId="170F34C7" w:rsidR="00497C85" w:rsidRPr="00672350" w:rsidRDefault="00497C85" w:rsidP="003F00F8">
      <w:r w:rsidRPr="00672350">
        <w:t>For information on the management of overdose, contact the Poisons Information Centre on 13 11 26 (Australia).</w:t>
      </w:r>
    </w:p>
    <w:p w14:paraId="726BA3D0" w14:textId="77777777" w:rsidR="001A3992" w:rsidRPr="00672350" w:rsidRDefault="001A3992" w:rsidP="003F00F8">
      <w:pPr>
        <w:pStyle w:val="Heading1"/>
      </w:pPr>
      <w:r w:rsidRPr="00672350">
        <w:t>Pharmacological properties</w:t>
      </w:r>
    </w:p>
    <w:p w14:paraId="26784997" w14:textId="741922BE" w:rsidR="001A3992" w:rsidRPr="00672350" w:rsidRDefault="001A3992" w:rsidP="003F00F8">
      <w:pPr>
        <w:pStyle w:val="Heading2"/>
      </w:pPr>
      <w:r w:rsidRPr="00672350">
        <w:t xml:space="preserve">Pharmacodynamic properties </w:t>
      </w:r>
    </w:p>
    <w:p w14:paraId="0356B8C8" w14:textId="7B9558C0" w:rsidR="0092603A" w:rsidRPr="00672350" w:rsidRDefault="0092603A" w:rsidP="003F00F8">
      <w:r w:rsidRPr="00672350">
        <w:t>Pharmacotherapeutic group: Melatonin Receptor Agonists, ATC code: N05CH01</w:t>
      </w:r>
    </w:p>
    <w:p w14:paraId="6103339A" w14:textId="77777777" w:rsidR="0092603A" w:rsidRPr="00672350" w:rsidRDefault="0092603A" w:rsidP="003F00F8">
      <w:r w:rsidRPr="00672350">
        <w:t xml:space="preserve">Melatonin is a hormone and antioxidant. Melatonin secreted by the pineal gland is involved in the synchronisation of circadian rhythms to the diurnal light-dark cycle. Physiologically, melatonin secretion increases shortly after the onset of darkness, peaks at 2-4 and diminishes during the second half of the night. Peak melatonin secretion is almost diametrically opposite peak daylight intensity, with daylight being the primary stimulus for maintaining the circadian rhythmicity of melatonin secretion. </w:t>
      </w:r>
    </w:p>
    <w:p w14:paraId="2B7AC945" w14:textId="3B41DBFA" w:rsidR="0092603A" w:rsidRPr="00672350" w:rsidRDefault="0092603A" w:rsidP="003F00F8">
      <w:r w:rsidRPr="00672350">
        <w:rPr>
          <w:sz w:val="23"/>
          <w:szCs w:val="23"/>
        </w:rPr>
        <w:t>Melatonin has a hypnotic / sedative effect and increases propensity for sleep. Melatonin administered earlier or later than the nocturnal peak in melatonin secretion</w:t>
      </w:r>
      <w:r w:rsidR="00782ED3" w:rsidRPr="00672350">
        <w:rPr>
          <w:sz w:val="23"/>
          <w:szCs w:val="23"/>
        </w:rPr>
        <w:t xml:space="preserve"> </w:t>
      </w:r>
      <w:r w:rsidRPr="00672350">
        <w:rPr>
          <w:sz w:val="23"/>
          <w:szCs w:val="23"/>
        </w:rPr>
        <w:t>can, respectively, advance or delay the circadian rhythmicity of melatonin secretion.</w:t>
      </w:r>
    </w:p>
    <w:p w14:paraId="6FABF667" w14:textId="56ECE0AD" w:rsidR="001A3992" w:rsidRPr="00672350" w:rsidRDefault="001A3992" w:rsidP="003F00F8">
      <w:pPr>
        <w:pStyle w:val="Heading3"/>
      </w:pPr>
      <w:r w:rsidRPr="00672350">
        <w:t>Mechanism of action</w:t>
      </w:r>
    </w:p>
    <w:p w14:paraId="58742AA8" w14:textId="2BF2B87E" w:rsidR="0092603A" w:rsidRPr="00672350" w:rsidRDefault="00E65D28" w:rsidP="003F00F8">
      <w:r w:rsidRPr="00672350">
        <w:t>The activity of melatonin at the MT1 and MT2 receptors is believed to contribute to its sleep-promoting properties via their distinct actions on the circadian clock. The MT1 receptors are thought to inhibit neuronal firing, while the MT2 receptors have been implicated in the phase-shifting response</w:t>
      </w:r>
      <w:r w:rsidR="0092603A" w:rsidRPr="00672350">
        <w:t>.</w:t>
      </w:r>
    </w:p>
    <w:p w14:paraId="3318B160" w14:textId="73591105" w:rsidR="001A3992" w:rsidRPr="00672350" w:rsidRDefault="001A3992" w:rsidP="003F00F8">
      <w:pPr>
        <w:pStyle w:val="Heading3"/>
      </w:pPr>
      <w:r w:rsidRPr="00672350">
        <w:t>Clinical trials</w:t>
      </w:r>
    </w:p>
    <w:p w14:paraId="3AEEE84D" w14:textId="048899DD" w:rsidR="00F6293D" w:rsidRPr="00672350" w:rsidRDefault="00CD6B02" w:rsidP="003F00F8">
      <w:pPr>
        <w:pStyle w:val="Heading4"/>
      </w:pPr>
      <w:r w:rsidRPr="00672350">
        <w:t>Adults</w:t>
      </w:r>
    </w:p>
    <w:p w14:paraId="078373E1" w14:textId="5EE42324" w:rsidR="00FE2E1F" w:rsidRPr="00672350" w:rsidRDefault="00FE2E1F" w:rsidP="003F00F8">
      <w:pPr>
        <w:pStyle w:val="Heading5"/>
      </w:pPr>
      <w:r w:rsidRPr="00672350">
        <w:t>Jet lag</w:t>
      </w:r>
    </w:p>
    <w:p w14:paraId="4A9671F3" w14:textId="56AF3099" w:rsidR="00FE2E1F" w:rsidRPr="00672350" w:rsidRDefault="00FE2E1F" w:rsidP="003F00F8">
      <w:r w:rsidRPr="00672350">
        <w:t>C</w:t>
      </w:r>
      <w:r w:rsidR="007D3659" w:rsidRPr="00672350">
        <w:t xml:space="preserve">linical evidence to support the use of </w:t>
      </w:r>
      <w:r w:rsidR="005075C6">
        <w:t>MELATONIN-LINK</w:t>
      </w:r>
      <w:r w:rsidR="007D3659" w:rsidRPr="00672350">
        <w:t xml:space="preserve"> </w:t>
      </w:r>
      <w:r w:rsidRPr="00672350">
        <w:t xml:space="preserve">for the short-term treatment of jet lag in adults aged 18 and over </w:t>
      </w:r>
      <w:r w:rsidR="009D08F2" w:rsidRPr="00672350">
        <w:t xml:space="preserve">is derived from </w:t>
      </w:r>
      <w:r w:rsidRPr="00672350">
        <w:t>19 published reports. The below table summarises the patient populations, dosage regimens, efficacy data for</w:t>
      </w:r>
      <w:r w:rsidR="00C36E81" w:rsidRPr="00672350">
        <w:t xml:space="preserve"> </w:t>
      </w:r>
      <w:r w:rsidR="007069F9">
        <w:t>the pivotal</w:t>
      </w:r>
      <w:r w:rsidR="007069F9" w:rsidRPr="00672350">
        <w:t xml:space="preserve"> </w:t>
      </w:r>
      <w:r w:rsidRPr="00672350">
        <w:t>stud</w:t>
      </w:r>
      <w:r w:rsidR="007069F9">
        <w:t>ies</w:t>
      </w:r>
      <w:r w:rsidRPr="00672350">
        <w:t xml:space="preserve">. </w:t>
      </w:r>
    </w:p>
    <w:p w14:paraId="2C9D5B8F" w14:textId="24EEED46" w:rsidR="00FE0A5E" w:rsidRPr="00672350" w:rsidRDefault="00FE0A5E" w:rsidP="00697065">
      <w:pPr>
        <w:pStyle w:val="Caption"/>
        <w:rPr>
          <w:i/>
          <w:iCs/>
        </w:rPr>
      </w:pPr>
      <w:r w:rsidRPr="00672350">
        <w:lastRenderedPageBreak/>
        <w:t xml:space="preserve">Table </w:t>
      </w:r>
      <w:fldSimple w:instr=" SEQ Table \* ARABIC ">
        <w:r w:rsidR="006223DB">
          <w:rPr>
            <w:noProof/>
          </w:rPr>
          <w:t>2</w:t>
        </w:r>
      </w:fldSimple>
      <w:r w:rsidRPr="00672350">
        <w:t xml:space="preserve">: Summary of </w:t>
      </w:r>
      <w:r w:rsidR="00FE6F07">
        <w:t xml:space="preserve">key </w:t>
      </w:r>
      <w:r w:rsidRPr="00672350">
        <w:t>efficacy results for the treatment of jet</w:t>
      </w:r>
      <w:r w:rsidR="00E63246">
        <w:t xml:space="preserve"> </w:t>
      </w:r>
      <w:r w:rsidRPr="00672350">
        <w:t xml:space="preserve">lag </w:t>
      </w:r>
    </w:p>
    <w:tbl>
      <w:tblPr>
        <w:tblStyle w:val="TableGrid"/>
        <w:tblW w:w="9049" w:type="dxa"/>
        <w:tblLook w:val="04A0" w:firstRow="1" w:lastRow="0" w:firstColumn="1" w:lastColumn="0" w:noHBand="0" w:noVBand="1"/>
      </w:tblPr>
      <w:tblGrid>
        <w:gridCol w:w="1294"/>
        <w:gridCol w:w="1372"/>
        <w:gridCol w:w="1525"/>
        <w:gridCol w:w="3747"/>
        <w:gridCol w:w="1111"/>
      </w:tblGrid>
      <w:tr w:rsidR="00FE0A5E" w:rsidRPr="00672350" w14:paraId="619DD67F" w14:textId="77777777" w:rsidTr="009110AD">
        <w:trPr>
          <w:tblHeader/>
        </w:trPr>
        <w:tc>
          <w:tcPr>
            <w:tcW w:w="1294" w:type="dxa"/>
          </w:tcPr>
          <w:p w14:paraId="79EBBD15" w14:textId="77777777" w:rsidR="00FE0A5E" w:rsidRPr="00672350" w:rsidRDefault="00FE0A5E" w:rsidP="009110AD">
            <w:pPr>
              <w:keepNext/>
              <w:spacing w:before="0"/>
              <w:rPr>
                <w:b/>
                <w:bCs/>
                <w:sz w:val="20"/>
                <w:szCs w:val="20"/>
              </w:rPr>
            </w:pPr>
            <w:r w:rsidRPr="00672350">
              <w:rPr>
                <w:b/>
                <w:bCs/>
                <w:sz w:val="20"/>
                <w:szCs w:val="20"/>
              </w:rPr>
              <w:t>Publication</w:t>
            </w:r>
          </w:p>
        </w:tc>
        <w:tc>
          <w:tcPr>
            <w:tcW w:w="1372" w:type="dxa"/>
          </w:tcPr>
          <w:p w14:paraId="63C1BDAC" w14:textId="77777777" w:rsidR="00FE0A5E" w:rsidRPr="00672350" w:rsidRDefault="00FE0A5E" w:rsidP="009110AD">
            <w:pPr>
              <w:keepNext/>
              <w:spacing w:before="0"/>
              <w:rPr>
                <w:b/>
                <w:bCs/>
                <w:sz w:val="20"/>
                <w:szCs w:val="20"/>
              </w:rPr>
            </w:pPr>
            <w:r w:rsidRPr="00672350">
              <w:rPr>
                <w:b/>
                <w:bCs/>
                <w:sz w:val="20"/>
                <w:szCs w:val="20"/>
              </w:rPr>
              <w:t>Patient Population</w:t>
            </w:r>
          </w:p>
        </w:tc>
        <w:tc>
          <w:tcPr>
            <w:tcW w:w="1525" w:type="dxa"/>
          </w:tcPr>
          <w:p w14:paraId="1A9650D2" w14:textId="77777777" w:rsidR="00FE0A5E" w:rsidRPr="00672350" w:rsidRDefault="00FE0A5E" w:rsidP="009110AD">
            <w:pPr>
              <w:keepNext/>
              <w:spacing w:before="0"/>
              <w:rPr>
                <w:b/>
                <w:bCs/>
                <w:sz w:val="20"/>
                <w:szCs w:val="20"/>
              </w:rPr>
            </w:pPr>
            <w:r w:rsidRPr="00672350">
              <w:rPr>
                <w:b/>
                <w:bCs/>
                <w:sz w:val="20"/>
                <w:szCs w:val="20"/>
              </w:rPr>
              <w:t>Dose and Duration of Treatment</w:t>
            </w:r>
          </w:p>
        </w:tc>
        <w:tc>
          <w:tcPr>
            <w:tcW w:w="3747" w:type="dxa"/>
          </w:tcPr>
          <w:p w14:paraId="13A739E5" w14:textId="77777777" w:rsidR="00FE0A5E" w:rsidRPr="00672350" w:rsidRDefault="00FE0A5E" w:rsidP="009110AD">
            <w:pPr>
              <w:keepNext/>
              <w:spacing w:before="0"/>
              <w:rPr>
                <w:b/>
                <w:bCs/>
                <w:sz w:val="20"/>
                <w:szCs w:val="20"/>
              </w:rPr>
            </w:pPr>
            <w:r w:rsidRPr="00672350">
              <w:rPr>
                <w:b/>
                <w:bCs/>
                <w:sz w:val="20"/>
                <w:szCs w:val="20"/>
              </w:rPr>
              <w:t>Efficacy data</w:t>
            </w:r>
          </w:p>
        </w:tc>
        <w:tc>
          <w:tcPr>
            <w:tcW w:w="1111" w:type="dxa"/>
          </w:tcPr>
          <w:p w14:paraId="1164C31C" w14:textId="77777777" w:rsidR="00FE0A5E" w:rsidRPr="00672350" w:rsidRDefault="00FE0A5E" w:rsidP="009110AD">
            <w:pPr>
              <w:keepNext/>
              <w:spacing w:before="0"/>
              <w:rPr>
                <w:b/>
                <w:bCs/>
                <w:sz w:val="20"/>
                <w:szCs w:val="20"/>
              </w:rPr>
            </w:pPr>
            <w:r w:rsidRPr="00672350">
              <w:rPr>
                <w:b/>
                <w:bCs/>
                <w:sz w:val="20"/>
                <w:szCs w:val="20"/>
              </w:rPr>
              <w:t>NHMRC level of evidence</w:t>
            </w:r>
          </w:p>
        </w:tc>
      </w:tr>
      <w:tr w:rsidR="00FE0A5E" w:rsidRPr="00672350" w14:paraId="65337E4C" w14:textId="77777777" w:rsidTr="00FE0A5E">
        <w:tc>
          <w:tcPr>
            <w:tcW w:w="1294" w:type="dxa"/>
          </w:tcPr>
          <w:p w14:paraId="256B5783" w14:textId="1C807FD2" w:rsidR="00FE0A5E" w:rsidRPr="00C5736F" w:rsidRDefault="00FE0A5E"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Tortorolo</w:t>
            </w:r>
            <w:proofErr w:type="spellEnd"/>
            <w:r w:rsidRPr="00C5736F">
              <w:rPr>
                <w:rFonts w:ascii="Times New Roman" w:hAnsi="Times New Roman"/>
                <w:lang w:val="en-AU"/>
              </w:rPr>
              <w:t xml:space="preserve"> 2015</w:t>
            </w:r>
          </w:p>
        </w:tc>
        <w:tc>
          <w:tcPr>
            <w:tcW w:w="1372" w:type="dxa"/>
          </w:tcPr>
          <w:p w14:paraId="22090965" w14:textId="000CA8C0" w:rsidR="00FE0A5E" w:rsidRPr="00672350" w:rsidRDefault="002A756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w:t>
            </w:r>
            <w:r w:rsidR="00FE0A5E" w:rsidRPr="00672350">
              <w:rPr>
                <w:rFonts w:ascii="Times New Roman" w:hAnsi="Times New Roman"/>
                <w:lang w:val="en-AU"/>
              </w:rPr>
              <w:t>dults</w:t>
            </w:r>
            <w:r w:rsidRPr="00672350">
              <w:rPr>
                <w:rFonts w:ascii="Times New Roman" w:hAnsi="Times New Roman"/>
                <w:lang w:val="en-AU"/>
              </w:rPr>
              <w:t>. Age range not specified</w:t>
            </w:r>
          </w:p>
        </w:tc>
        <w:tc>
          <w:tcPr>
            <w:tcW w:w="1525" w:type="dxa"/>
          </w:tcPr>
          <w:p w14:paraId="41A32460" w14:textId="7DEAC69F" w:rsidR="00FE0A5E"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mg to </w:t>
            </w:r>
            <w:r w:rsidR="002A7565" w:rsidRPr="00672350">
              <w:rPr>
                <w:rFonts w:ascii="Times New Roman" w:hAnsi="Times New Roman"/>
                <w:lang w:val="en-AU"/>
              </w:rPr>
              <w:t>10</w:t>
            </w:r>
            <w:r w:rsidR="00CB4D14">
              <w:rPr>
                <w:rFonts w:ascii="Times New Roman" w:hAnsi="Times New Roman"/>
                <w:lang w:val="en-AU"/>
              </w:rPr>
              <w:t> </w:t>
            </w:r>
            <w:r w:rsidRPr="00672350">
              <w:rPr>
                <w:rFonts w:ascii="Times New Roman" w:hAnsi="Times New Roman"/>
                <w:lang w:val="en-AU"/>
              </w:rPr>
              <w:t>mg</w:t>
            </w:r>
          </w:p>
          <w:p w14:paraId="4FBA2223" w14:textId="4ED5D9CE" w:rsidR="00C41617"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Duration not specified</w:t>
            </w:r>
          </w:p>
        </w:tc>
        <w:tc>
          <w:tcPr>
            <w:tcW w:w="3747" w:type="dxa"/>
          </w:tcPr>
          <w:p w14:paraId="32BC6644" w14:textId="1613659D" w:rsidR="00FE0A5E" w:rsidRPr="00672350" w:rsidRDefault="00377C2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In h</w:t>
            </w:r>
            <w:r w:rsidR="003F00F8" w:rsidRPr="00672350">
              <w:rPr>
                <w:rFonts w:ascii="Times New Roman" w:hAnsi="Times New Roman"/>
                <w:lang w:val="en-AU"/>
              </w:rPr>
              <w:t>ealthy individuals travelling across more than 5 time zones</w:t>
            </w:r>
            <w:r w:rsidRPr="00672350">
              <w:rPr>
                <w:rFonts w:ascii="Times New Roman" w:hAnsi="Times New Roman"/>
                <w:lang w:val="en-AU"/>
              </w:rPr>
              <w:t>, j</w:t>
            </w:r>
            <w:r w:rsidR="003F00F8" w:rsidRPr="00672350">
              <w:rPr>
                <w:rFonts w:ascii="Times New Roman" w:hAnsi="Times New Roman"/>
                <w:lang w:val="en-AU"/>
              </w:rPr>
              <w:t xml:space="preserve">et lag symptom scores (0–100) were 27 and 45 points per 1000 patients with </w:t>
            </w:r>
            <w:r w:rsidR="00316908" w:rsidRPr="00672350">
              <w:rPr>
                <w:rFonts w:ascii="Times New Roman" w:hAnsi="Times New Roman"/>
                <w:lang w:val="en-AU"/>
              </w:rPr>
              <w:t xml:space="preserve">placebo </w:t>
            </w:r>
            <w:r w:rsidR="003F00F8" w:rsidRPr="00672350">
              <w:rPr>
                <w:rFonts w:ascii="Times New Roman" w:hAnsi="Times New Roman"/>
                <w:lang w:val="en-AU"/>
              </w:rPr>
              <w:t xml:space="preserve">and </w:t>
            </w:r>
            <w:r w:rsidR="00316908" w:rsidRPr="00672350">
              <w:rPr>
                <w:rFonts w:ascii="Times New Roman" w:hAnsi="Times New Roman"/>
                <w:lang w:val="en-AU"/>
              </w:rPr>
              <w:t>melatonin</w:t>
            </w:r>
            <w:r w:rsidR="003F00F8" w:rsidRPr="00672350">
              <w:rPr>
                <w:rFonts w:ascii="Times New Roman" w:hAnsi="Times New Roman"/>
                <w:lang w:val="en-AU"/>
              </w:rPr>
              <w:t>, respectively (mean difference −17.74, 95% CI −23.98 to −11.50).</w:t>
            </w:r>
          </w:p>
        </w:tc>
        <w:tc>
          <w:tcPr>
            <w:tcW w:w="1111" w:type="dxa"/>
          </w:tcPr>
          <w:p w14:paraId="00AC1879" w14:textId="74F7786D" w:rsidR="00FE0A5E" w:rsidRPr="00672350" w:rsidRDefault="00FE0A5E"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0629ADCF" w14:textId="77777777" w:rsidTr="00FE0A5E">
        <w:tc>
          <w:tcPr>
            <w:tcW w:w="1294" w:type="dxa"/>
          </w:tcPr>
          <w:p w14:paraId="0888FC5B" w14:textId="11C7C79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Herxheimer 2002</w:t>
            </w:r>
          </w:p>
        </w:tc>
        <w:tc>
          <w:tcPr>
            <w:tcW w:w="1372" w:type="dxa"/>
          </w:tcPr>
          <w:p w14:paraId="0A45F6B2" w14:textId="7AC279CE"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Adults </w:t>
            </w:r>
          </w:p>
        </w:tc>
        <w:tc>
          <w:tcPr>
            <w:tcW w:w="1525" w:type="dxa"/>
          </w:tcPr>
          <w:p w14:paraId="1D4A2A03" w14:textId="72BB560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0.5 to 8 mg </w:t>
            </w:r>
          </w:p>
          <w:p w14:paraId="3915B0A7" w14:textId="108C8B23" w:rsidR="00C41617" w:rsidRPr="00672350" w:rsidRDefault="00F64D6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4 to 8</w:t>
            </w:r>
            <w:r w:rsidR="00C41617" w:rsidRPr="00672350">
              <w:rPr>
                <w:rFonts w:ascii="Times New Roman" w:hAnsi="Times New Roman"/>
                <w:lang w:val="en-AU"/>
              </w:rPr>
              <w:t xml:space="preserve"> days</w:t>
            </w:r>
          </w:p>
        </w:tc>
        <w:tc>
          <w:tcPr>
            <w:tcW w:w="3747" w:type="dxa"/>
          </w:tcPr>
          <w:p w14:paraId="4639E493" w14:textId="498E039C"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Melatonin reduced the symptoms of jet lag in eight of the ten trials. </w:t>
            </w:r>
          </w:p>
          <w:p w14:paraId="1026D408" w14:textId="71C16F1D" w:rsidR="00580F9A" w:rsidRPr="00672350" w:rsidRDefault="003F00F8" w:rsidP="007B25D8">
            <w:pPr>
              <w:autoSpaceDE w:val="0"/>
              <w:autoSpaceDN w:val="0"/>
              <w:adjustRightInd w:val="0"/>
              <w:spacing w:beforeLines="25" w:before="60" w:afterLines="25" w:after="60"/>
              <w:rPr>
                <w:sz w:val="20"/>
                <w:szCs w:val="20"/>
              </w:rPr>
            </w:pPr>
            <w:r w:rsidRPr="00672350">
              <w:rPr>
                <w:sz w:val="20"/>
                <w:szCs w:val="20"/>
              </w:rPr>
              <w:t>No differences were detected between daily doses of 0.5 mg and 5 mg melatonin (</w:t>
            </w:r>
            <w:proofErr w:type="spellStart"/>
            <w:r w:rsidRPr="00672350">
              <w:rPr>
                <w:sz w:val="20"/>
                <w:szCs w:val="20"/>
              </w:rPr>
              <w:t>Suhner</w:t>
            </w:r>
            <w:proofErr w:type="spellEnd"/>
            <w:r w:rsidRPr="00672350">
              <w:rPr>
                <w:sz w:val="20"/>
                <w:szCs w:val="20"/>
              </w:rPr>
              <w:t xml:space="preserve"> 1998a), except 5 mg may have a greater hypnotic effect than 0.5 mg. </w:t>
            </w:r>
            <w:r w:rsidR="00E63246" w:rsidRPr="00672350">
              <w:rPr>
                <w:sz w:val="20"/>
                <w:szCs w:val="20"/>
              </w:rPr>
              <w:t>A higher dose of 8 mg</w:t>
            </w:r>
            <w:r w:rsidRPr="00672350">
              <w:rPr>
                <w:sz w:val="20"/>
                <w:szCs w:val="20"/>
              </w:rPr>
              <w:t xml:space="preserve"> is not clearly more effective than 5 mg (</w:t>
            </w:r>
            <w:proofErr w:type="spellStart"/>
            <w:r w:rsidRPr="00672350">
              <w:rPr>
                <w:sz w:val="20"/>
                <w:szCs w:val="20"/>
              </w:rPr>
              <w:t>Claustrat</w:t>
            </w:r>
            <w:proofErr w:type="spellEnd"/>
            <w:r w:rsidRPr="00672350">
              <w:rPr>
                <w:sz w:val="20"/>
                <w:szCs w:val="20"/>
              </w:rPr>
              <w:t xml:space="preserve"> 1992). </w:t>
            </w:r>
            <w:r w:rsidR="00143F34" w:rsidRPr="00672350">
              <w:rPr>
                <w:rFonts w:eastAsiaTheme="minorHAnsi"/>
                <w:sz w:val="20"/>
                <w:szCs w:val="20"/>
              </w:rPr>
              <w:t>The relative</w:t>
            </w:r>
            <w:r w:rsidR="00377C2D" w:rsidRPr="00672350">
              <w:rPr>
                <w:rFonts w:eastAsiaTheme="minorHAnsi"/>
                <w:sz w:val="20"/>
                <w:szCs w:val="20"/>
              </w:rPr>
              <w:t xml:space="preserve"> </w:t>
            </w:r>
            <w:r w:rsidR="00143F34" w:rsidRPr="00672350">
              <w:rPr>
                <w:rFonts w:eastAsiaTheme="minorHAnsi"/>
                <w:sz w:val="20"/>
                <w:szCs w:val="20"/>
              </w:rPr>
              <w:t>ineffectiveness of 2mg slow-release melatonin (</w:t>
            </w:r>
            <w:proofErr w:type="spellStart"/>
            <w:r w:rsidR="00143F34" w:rsidRPr="00E63246">
              <w:rPr>
                <w:rFonts w:eastAsiaTheme="minorHAnsi"/>
                <w:color w:val="auto"/>
                <w:sz w:val="20"/>
                <w:szCs w:val="20"/>
              </w:rPr>
              <w:t>Suhner</w:t>
            </w:r>
            <w:proofErr w:type="spellEnd"/>
            <w:r w:rsidR="00143F34" w:rsidRPr="00E63246">
              <w:rPr>
                <w:rFonts w:eastAsiaTheme="minorHAnsi"/>
                <w:color w:val="auto"/>
                <w:sz w:val="20"/>
                <w:szCs w:val="20"/>
              </w:rPr>
              <w:t xml:space="preserve"> 1998a</w:t>
            </w:r>
            <w:r w:rsidR="00143F34" w:rsidRPr="00672350">
              <w:rPr>
                <w:rFonts w:eastAsiaTheme="minorHAnsi"/>
                <w:sz w:val="20"/>
                <w:szCs w:val="20"/>
              </w:rPr>
              <w:t>) suggests that a pulse of melatonin, briefly giving a higher concentration in the blood, works better.</w:t>
            </w:r>
          </w:p>
        </w:tc>
        <w:tc>
          <w:tcPr>
            <w:tcW w:w="1111" w:type="dxa"/>
          </w:tcPr>
          <w:p w14:paraId="3CA0F6D2" w14:textId="0B99581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580F9A" w:rsidRPr="00672350" w14:paraId="420BB32E" w14:textId="77777777" w:rsidTr="00FE0A5E">
        <w:tc>
          <w:tcPr>
            <w:tcW w:w="1294" w:type="dxa"/>
          </w:tcPr>
          <w:p w14:paraId="626DC064" w14:textId="16C1280A"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Beaumont 2004</w:t>
            </w:r>
          </w:p>
        </w:tc>
        <w:tc>
          <w:tcPr>
            <w:tcW w:w="1372" w:type="dxa"/>
          </w:tcPr>
          <w:p w14:paraId="277A9DF6" w14:textId="14E50924" w:rsidR="00580F9A"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19 to 47 years</w:t>
            </w:r>
          </w:p>
        </w:tc>
        <w:tc>
          <w:tcPr>
            <w:tcW w:w="1525" w:type="dxa"/>
          </w:tcPr>
          <w:p w14:paraId="67C471D5" w14:textId="77777777" w:rsidR="00580F9A" w:rsidRPr="00672350" w:rsidRDefault="00C4161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260AB3D8" w14:textId="5789F913" w:rsidR="00C41617" w:rsidRPr="00672350" w:rsidRDefault="00442796"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5 </w:t>
            </w:r>
            <w:r w:rsidR="001553E0" w:rsidRPr="00672350">
              <w:rPr>
                <w:rFonts w:ascii="Times New Roman" w:hAnsi="Times New Roman"/>
                <w:lang w:val="en-AU"/>
              </w:rPr>
              <w:t>days</w:t>
            </w:r>
          </w:p>
        </w:tc>
        <w:tc>
          <w:tcPr>
            <w:tcW w:w="3747" w:type="dxa"/>
          </w:tcPr>
          <w:p w14:paraId="00011641" w14:textId="2A7F5208"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Melatonin significantly shortened sleep latency compared to placebo and SRC groups on nights 4-6</w:t>
            </w:r>
            <w:r w:rsidR="00442796" w:rsidRPr="00672350">
              <w:rPr>
                <w:rFonts w:ascii="Times New Roman" w:hAnsi="Times New Roman"/>
                <w:lang w:val="en-AU"/>
              </w:rPr>
              <w:t xml:space="preserve"> (</w:t>
            </w:r>
            <w:r w:rsidR="00442796" w:rsidRPr="00672350">
              <w:rPr>
                <w:rFonts w:ascii="Times New Roman" w:hAnsi="Times New Roman"/>
                <w:i/>
                <w:iCs/>
                <w:lang w:val="en-AU"/>
              </w:rPr>
              <w:t>p</w:t>
            </w:r>
            <w:r w:rsidR="00442796" w:rsidRPr="00672350">
              <w:rPr>
                <w:rFonts w:ascii="Times New Roman" w:hAnsi="Times New Roman"/>
                <w:lang w:val="en-AU"/>
              </w:rPr>
              <w:t>&lt;0.05)</w:t>
            </w:r>
            <w:r w:rsidRPr="00672350">
              <w:rPr>
                <w:rFonts w:ascii="Times New Roman" w:hAnsi="Times New Roman"/>
                <w:lang w:val="en-AU"/>
              </w:rPr>
              <w:t xml:space="preserve">. </w:t>
            </w:r>
          </w:p>
          <w:p w14:paraId="44BF59E2" w14:textId="25863DC6"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Compared to placebo, stage 1 sleep was significantly decreased in the melatonin group on Night 1 (-8 min, </w:t>
            </w:r>
            <w:r w:rsidRPr="00672350">
              <w:rPr>
                <w:rFonts w:ascii="Times New Roman" w:hAnsi="Times New Roman"/>
                <w:i/>
                <w:iCs/>
                <w:lang w:val="en-AU"/>
              </w:rPr>
              <w:t>p</w:t>
            </w:r>
            <w:r w:rsidRPr="00672350">
              <w:rPr>
                <w:rFonts w:ascii="Times New Roman" w:hAnsi="Times New Roman"/>
                <w:lang w:val="en-AU"/>
              </w:rPr>
              <w:t xml:space="preserve">&lt;0.05). Stage 2 sleep was significantly longer in the melatonin group compared to the placebo and </w:t>
            </w:r>
            <w:r w:rsidR="00581487" w:rsidRPr="00672350">
              <w:rPr>
                <w:rFonts w:ascii="Times New Roman" w:hAnsi="Times New Roman"/>
                <w:lang w:val="en-AU"/>
              </w:rPr>
              <w:t xml:space="preserve">slow-release caffeine </w:t>
            </w:r>
            <w:r w:rsidRPr="00672350">
              <w:rPr>
                <w:rFonts w:ascii="Times New Roman" w:hAnsi="Times New Roman"/>
                <w:lang w:val="en-AU"/>
              </w:rPr>
              <w:t>groups on Night 3 (</w:t>
            </w:r>
            <w:r w:rsidRPr="00672350">
              <w:rPr>
                <w:rFonts w:ascii="Times New Roman" w:hAnsi="Times New Roman"/>
                <w:i/>
                <w:iCs/>
                <w:lang w:val="en-AU"/>
              </w:rPr>
              <w:t>p</w:t>
            </w:r>
            <w:r w:rsidRPr="00672350">
              <w:rPr>
                <w:rFonts w:ascii="Times New Roman" w:hAnsi="Times New Roman"/>
                <w:lang w:val="en-AU"/>
              </w:rPr>
              <w:t>&lt;0.05). The rebound of slow-wave sleep/Stage 3 was significantly shorter on Night 3 in the melatonin group compared to placebo subjects (</w:t>
            </w:r>
            <w:r w:rsidRPr="00672350">
              <w:rPr>
                <w:rFonts w:ascii="Times New Roman" w:hAnsi="Times New Roman"/>
                <w:i/>
                <w:iCs/>
                <w:lang w:val="en-AU"/>
              </w:rPr>
              <w:t>p</w:t>
            </w:r>
            <w:r w:rsidRPr="00672350">
              <w:rPr>
                <w:rFonts w:ascii="Times New Roman" w:hAnsi="Times New Roman"/>
                <w:lang w:val="en-AU"/>
              </w:rPr>
              <w:t>&lt;0.05).</w:t>
            </w:r>
          </w:p>
          <w:p w14:paraId="7BE81BA0" w14:textId="77777777" w:rsidR="003F00F8"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subjective evaluation of sleep found subjects fell asleep earlier and slept longer on Night 1 in the melatonin group compared to the placebo group (</w:t>
            </w:r>
            <w:r w:rsidRPr="00672350">
              <w:rPr>
                <w:rFonts w:ascii="Times New Roman" w:hAnsi="Times New Roman"/>
                <w:i/>
                <w:iCs/>
                <w:lang w:val="en-AU"/>
              </w:rPr>
              <w:t>p</w:t>
            </w:r>
            <w:r w:rsidRPr="00672350">
              <w:rPr>
                <w:rFonts w:ascii="Times New Roman" w:hAnsi="Times New Roman"/>
                <w:lang w:val="en-AU"/>
              </w:rPr>
              <w:t>&lt;0.05).</w:t>
            </w:r>
          </w:p>
          <w:p w14:paraId="03A23845" w14:textId="75A2D614" w:rsidR="00580F9A" w:rsidRPr="00672350" w:rsidRDefault="0058148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w:t>
            </w:r>
            <w:r w:rsidR="003F00F8" w:rsidRPr="00672350">
              <w:rPr>
                <w:rFonts w:ascii="Times New Roman" w:hAnsi="Times New Roman"/>
                <w:lang w:val="en-AU"/>
              </w:rPr>
              <w:t>elatonin did not reduce daytime sleepiness.</w:t>
            </w:r>
          </w:p>
        </w:tc>
        <w:tc>
          <w:tcPr>
            <w:tcW w:w="1111" w:type="dxa"/>
          </w:tcPr>
          <w:p w14:paraId="01555788" w14:textId="0A58B696"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2591DBFE" w14:textId="77777777" w:rsidTr="00FE0A5E">
        <w:tc>
          <w:tcPr>
            <w:tcW w:w="1294" w:type="dxa"/>
          </w:tcPr>
          <w:p w14:paraId="17EF55BD" w14:textId="44FD8C21" w:rsidR="00580F9A" w:rsidRPr="00C5736F" w:rsidRDefault="00580F9A" w:rsidP="007B25D8">
            <w:pPr>
              <w:pStyle w:val="TblTextCenter"/>
              <w:spacing w:beforeLines="25" w:afterLines="25"/>
              <w:jc w:val="left"/>
              <w:rPr>
                <w:rFonts w:ascii="Times New Roman" w:hAnsi="Times New Roman"/>
                <w:lang w:val="en-AU"/>
              </w:rPr>
            </w:pPr>
            <w:proofErr w:type="spellStart"/>
            <w:r w:rsidRPr="00C5736F">
              <w:rPr>
                <w:rFonts w:ascii="Times New Roman" w:hAnsi="Times New Roman"/>
                <w:lang w:val="en-AU"/>
              </w:rPr>
              <w:t>Suhner</w:t>
            </w:r>
            <w:proofErr w:type="spellEnd"/>
            <w:r w:rsidRPr="00C5736F">
              <w:rPr>
                <w:rFonts w:ascii="Times New Roman" w:hAnsi="Times New Roman"/>
                <w:lang w:val="en-AU"/>
              </w:rPr>
              <w:t xml:space="preserve"> 1998</w:t>
            </w:r>
          </w:p>
        </w:tc>
        <w:tc>
          <w:tcPr>
            <w:tcW w:w="1372" w:type="dxa"/>
          </w:tcPr>
          <w:p w14:paraId="53B8F898" w14:textId="2729378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20 to 65 years</w:t>
            </w:r>
          </w:p>
        </w:tc>
        <w:tc>
          <w:tcPr>
            <w:tcW w:w="1525" w:type="dxa"/>
          </w:tcPr>
          <w:p w14:paraId="444F731D" w14:textId="557F159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0.5 and 5 mg</w:t>
            </w:r>
          </w:p>
          <w:p w14:paraId="7A25BD40" w14:textId="02FBA199" w:rsidR="001553E0" w:rsidRPr="00672350" w:rsidRDefault="00753B57"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4 </w:t>
            </w:r>
            <w:r w:rsidR="001553E0" w:rsidRPr="00672350">
              <w:rPr>
                <w:rFonts w:ascii="Times New Roman" w:hAnsi="Times New Roman"/>
                <w:lang w:val="en-AU"/>
              </w:rPr>
              <w:t>days</w:t>
            </w:r>
          </w:p>
        </w:tc>
        <w:tc>
          <w:tcPr>
            <w:tcW w:w="3747" w:type="dxa"/>
          </w:tcPr>
          <w:p w14:paraId="14DA3EE2" w14:textId="5B118AEC" w:rsidR="00EB4BA8" w:rsidRPr="00672350" w:rsidRDefault="00EB4BA8" w:rsidP="007B25D8">
            <w:pPr>
              <w:pStyle w:val="TblTextCenter"/>
              <w:spacing w:beforeLines="25" w:afterLines="25"/>
              <w:jc w:val="left"/>
              <w:rPr>
                <w:rFonts w:ascii="Times New Roman" w:hAnsi="Times New Roman"/>
                <w:lang w:val="en-AU"/>
              </w:rPr>
            </w:pPr>
            <w:r w:rsidRPr="00EB4BA8">
              <w:rPr>
                <w:rFonts w:ascii="Times New Roman" w:hAnsi="Times New Roman"/>
                <w:lang w:val="en-AU"/>
              </w:rPr>
              <w:t>5 mg melatonin significantly improved sleep quality (</w:t>
            </w:r>
            <w:r w:rsidRPr="00EB4BA8">
              <w:rPr>
                <w:rFonts w:ascii="Times New Roman" w:hAnsi="Times New Roman"/>
                <w:i/>
                <w:iCs/>
                <w:lang w:val="en-AU"/>
              </w:rPr>
              <w:t>p</w:t>
            </w:r>
            <w:r w:rsidRPr="00EB4BA8">
              <w:rPr>
                <w:rFonts w:ascii="Times New Roman" w:hAnsi="Times New Roman"/>
                <w:lang w:val="en-AU"/>
              </w:rPr>
              <w:t>&lt;0.05) shortened sleep latency (</w:t>
            </w:r>
            <w:r w:rsidRPr="00EB4BA8">
              <w:rPr>
                <w:rFonts w:ascii="Times New Roman" w:hAnsi="Times New Roman"/>
                <w:i/>
                <w:iCs/>
                <w:lang w:val="en-AU"/>
              </w:rPr>
              <w:t>p</w:t>
            </w:r>
            <w:r w:rsidRPr="00EB4BA8">
              <w:rPr>
                <w:rFonts w:ascii="Times New Roman" w:hAnsi="Times New Roman"/>
                <w:lang w:val="en-AU"/>
              </w:rPr>
              <w:t>&lt;0.05), reduced fatigue (</w:t>
            </w:r>
            <w:r w:rsidRPr="00EB4BA8">
              <w:rPr>
                <w:rFonts w:ascii="Times New Roman" w:hAnsi="Times New Roman"/>
                <w:i/>
                <w:iCs/>
                <w:lang w:val="en-AU"/>
              </w:rPr>
              <w:t>p</w:t>
            </w:r>
            <w:r w:rsidRPr="00EB4BA8">
              <w:rPr>
                <w:rFonts w:ascii="Times New Roman" w:hAnsi="Times New Roman"/>
                <w:lang w:val="en-AU"/>
              </w:rPr>
              <w:t>&lt;0.05) and daytime sleepiness (</w:t>
            </w:r>
            <w:r w:rsidRPr="00EB4BA8">
              <w:rPr>
                <w:rFonts w:ascii="Times New Roman" w:hAnsi="Times New Roman"/>
                <w:i/>
                <w:iCs/>
                <w:lang w:val="en-AU"/>
              </w:rPr>
              <w:t>p</w:t>
            </w:r>
            <w:r w:rsidRPr="00EB4BA8">
              <w:rPr>
                <w:rFonts w:ascii="Times New Roman" w:hAnsi="Times New Roman"/>
                <w:lang w:val="en-AU"/>
              </w:rPr>
              <w:t xml:space="preserve">&lt;0.05) at the destination. The </w:t>
            </w:r>
            <w:r>
              <w:rPr>
                <w:rFonts w:ascii="Times New Roman" w:hAnsi="Times New Roman"/>
                <w:lang w:val="en-AU"/>
              </w:rPr>
              <w:t>0.5</w:t>
            </w:r>
            <w:r w:rsidRPr="00EB4BA8">
              <w:rPr>
                <w:rFonts w:ascii="Times New Roman" w:hAnsi="Times New Roman"/>
                <w:lang w:val="en-AU"/>
              </w:rPr>
              <w:t xml:space="preserve"> dose was almost as effective as the 5 mg dose.</w:t>
            </w:r>
            <w:r>
              <w:rPr>
                <w:rFonts w:ascii="Times New Roman" w:hAnsi="Times New Roman"/>
                <w:lang w:val="en-AU"/>
              </w:rPr>
              <w:t xml:space="preserve"> </w:t>
            </w:r>
            <w:r w:rsidRPr="00EB4BA8">
              <w:rPr>
                <w:rFonts w:ascii="Times New Roman" w:hAnsi="Times New Roman"/>
                <w:lang w:val="en-AU"/>
              </w:rPr>
              <w:t>Only the hypnotic properties, such as sleep latency, were significantly greater with melatonin 5</w:t>
            </w:r>
            <w:r w:rsidR="00CB4D14">
              <w:rPr>
                <w:rFonts w:ascii="Times New Roman" w:hAnsi="Times New Roman"/>
                <w:lang w:val="en-AU"/>
              </w:rPr>
              <w:t> </w:t>
            </w:r>
            <w:r w:rsidRPr="00EB4BA8">
              <w:rPr>
                <w:rFonts w:ascii="Times New Roman" w:hAnsi="Times New Roman"/>
                <w:lang w:val="en-AU"/>
              </w:rPr>
              <w:t xml:space="preserve">mg. The 2 mg controlled-release </w:t>
            </w:r>
            <w:r w:rsidRPr="00EB4BA8">
              <w:rPr>
                <w:rFonts w:ascii="Times New Roman" w:hAnsi="Times New Roman"/>
                <w:lang w:val="en-AU"/>
              </w:rPr>
              <w:lastRenderedPageBreak/>
              <w:t>formulation was not as effective as the 0.5</w:t>
            </w:r>
            <w:r w:rsidR="00CB4D14">
              <w:rPr>
                <w:rFonts w:ascii="Times New Roman" w:hAnsi="Times New Roman"/>
                <w:lang w:val="en-AU"/>
              </w:rPr>
              <w:t> </w:t>
            </w:r>
            <w:r w:rsidRPr="00EB4BA8">
              <w:rPr>
                <w:rFonts w:ascii="Times New Roman" w:hAnsi="Times New Roman"/>
                <w:lang w:val="en-AU"/>
              </w:rPr>
              <w:t>mg and 5 mg doses.</w:t>
            </w:r>
          </w:p>
        </w:tc>
        <w:tc>
          <w:tcPr>
            <w:tcW w:w="1111" w:type="dxa"/>
          </w:tcPr>
          <w:p w14:paraId="13AB16AE" w14:textId="55CD9F02"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w:t>
            </w:r>
          </w:p>
        </w:tc>
      </w:tr>
      <w:tr w:rsidR="00580F9A" w:rsidRPr="00672350" w14:paraId="6EED8AF4" w14:textId="77777777" w:rsidTr="00FE0A5E">
        <w:tc>
          <w:tcPr>
            <w:tcW w:w="1294" w:type="dxa"/>
          </w:tcPr>
          <w:p w14:paraId="413B7662" w14:textId="2C4E27B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1993</w:t>
            </w:r>
          </w:p>
        </w:tc>
        <w:tc>
          <w:tcPr>
            <w:tcW w:w="1372" w:type="dxa"/>
          </w:tcPr>
          <w:p w14:paraId="21397574" w14:textId="5D2BFD0A"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25 to 52 years </w:t>
            </w:r>
          </w:p>
        </w:tc>
        <w:tc>
          <w:tcPr>
            <w:tcW w:w="1525" w:type="dxa"/>
          </w:tcPr>
          <w:p w14:paraId="254F52A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345BB38A" w14:textId="17A06E0E" w:rsidR="001553E0"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8 days</w:t>
            </w:r>
          </w:p>
        </w:tc>
        <w:tc>
          <w:tcPr>
            <w:tcW w:w="3747" w:type="dxa"/>
          </w:tcPr>
          <w:p w14:paraId="3D038B27" w14:textId="5179FCD1" w:rsidR="00580F9A" w:rsidRPr="00672350" w:rsidRDefault="003F00F8"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retrospective self-rating of overall recovery was completed by 44 out of 52 subjects (85%) on day 6 of their arrival. A between-group comparison of the groups revealed subjects in the late melatonin group showed statistically significantly lower mean visual analogue ratings of jet lag than the early melatonin group and placebo group. </w:t>
            </w:r>
            <w:r w:rsidR="00B4369D" w:rsidRPr="00672350">
              <w:rPr>
                <w:rFonts w:ascii="Times New Roman" w:hAnsi="Times New Roman"/>
                <w:lang w:val="en-AU"/>
              </w:rPr>
              <w:t>T</w:t>
            </w:r>
            <w:r w:rsidRPr="00672350">
              <w:rPr>
                <w:rFonts w:ascii="Times New Roman" w:hAnsi="Times New Roman"/>
                <w:lang w:val="en-AU"/>
              </w:rPr>
              <w:t>he late melatonin group demonstrated significant improvements in overall sleep disturbance, recovery of energy and recovery of alertness compared to placebo or early melatonin</w:t>
            </w:r>
            <w:r w:rsidR="00F25ACB" w:rsidRPr="00672350">
              <w:rPr>
                <w:rFonts w:ascii="Times New Roman" w:hAnsi="Times New Roman"/>
                <w:lang w:val="en-AU"/>
              </w:rPr>
              <w:t>.</w:t>
            </w:r>
            <w:r w:rsidRPr="00672350">
              <w:rPr>
                <w:rFonts w:ascii="Times New Roman" w:hAnsi="Times New Roman"/>
                <w:lang w:val="en-AU"/>
              </w:rPr>
              <w:t xml:space="preserve"> although this did not reach statistical significance for all tests</w:t>
            </w:r>
          </w:p>
        </w:tc>
        <w:tc>
          <w:tcPr>
            <w:tcW w:w="1111" w:type="dxa"/>
          </w:tcPr>
          <w:p w14:paraId="4BFE1EB9" w14:textId="18D3CBB1"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80F9A" w:rsidRPr="00672350" w14:paraId="4D115DF3" w14:textId="77777777" w:rsidTr="00FE0A5E">
        <w:tc>
          <w:tcPr>
            <w:tcW w:w="1294" w:type="dxa"/>
          </w:tcPr>
          <w:p w14:paraId="1AD3B801" w14:textId="77388F6C" w:rsidR="00580F9A" w:rsidRPr="00C5736F" w:rsidRDefault="00580F9A" w:rsidP="007B25D8">
            <w:pPr>
              <w:pStyle w:val="TblTextCenter"/>
              <w:spacing w:beforeLines="25" w:afterLines="25"/>
              <w:jc w:val="left"/>
              <w:rPr>
                <w:rFonts w:ascii="Times New Roman" w:hAnsi="Times New Roman"/>
                <w:lang w:val="en-AU"/>
              </w:rPr>
            </w:pPr>
            <w:r w:rsidRPr="00C5736F">
              <w:rPr>
                <w:rFonts w:ascii="Times New Roman" w:hAnsi="Times New Roman"/>
                <w:lang w:val="en-AU"/>
              </w:rPr>
              <w:t>Petrie 1989</w:t>
            </w:r>
          </w:p>
        </w:tc>
        <w:tc>
          <w:tcPr>
            <w:tcW w:w="1372" w:type="dxa"/>
          </w:tcPr>
          <w:p w14:paraId="4746B6DC" w14:textId="6295513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28 to 68 years</w:t>
            </w:r>
          </w:p>
        </w:tc>
        <w:tc>
          <w:tcPr>
            <w:tcW w:w="1525" w:type="dxa"/>
          </w:tcPr>
          <w:p w14:paraId="4CE256C9" w14:textId="77777777" w:rsidR="00580F9A" w:rsidRPr="00672350" w:rsidRDefault="001553E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7EE1EE1C" w14:textId="4FE4B66A" w:rsidR="001553E0" w:rsidRPr="00672350" w:rsidRDefault="00F25ACB" w:rsidP="007B25D8">
            <w:pPr>
              <w:pStyle w:val="TblTextCenter"/>
              <w:spacing w:beforeLines="25" w:afterLines="25"/>
              <w:jc w:val="left"/>
              <w:rPr>
                <w:rFonts w:ascii="Times New Roman" w:hAnsi="Times New Roman"/>
                <w:lang w:val="en-AU"/>
              </w:rPr>
            </w:pPr>
            <w:r w:rsidRPr="00672350">
              <w:rPr>
                <w:rFonts w:ascii="Times New Roman" w:hAnsi="Times New Roman"/>
                <w:lang w:val="en-AU"/>
              </w:rPr>
              <w:t>7</w:t>
            </w:r>
            <w:r w:rsidR="001553E0" w:rsidRPr="00672350">
              <w:rPr>
                <w:rFonts w:ascii="Times New Roman" w:hAnsi="Times New Roman"/>
                <w:lang w:val="en-AU"/>
              </w:rPr>
              <w:t xml:space="preserve"> days</w:t>
            </w:r>
          </w:p>
        </w:tc>
        <w:tc>
          <w:tcPr>
            <w:tcW w:w="3747" w:type="dxa"/>
          </w:tcPr>
          <w:p w14:paraId="2E87295E" w14:textId="1A5D17BC"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VAS self-ratings of jet lag for both outbound and inbound flights were consistently higher in the placebo group compared to the melatonin group. </w:t>
            </w:r>
          </w:p>
          <w:p w14:paraId="124ABE36" w14:textId="2A149FE5"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The retrospective rating of jet lag on day 10 revealed melatonin subjects reported less overall jet lag compared to placebo subjects: mean ± SD; 2.15 ± 0.99 and 3.40 ± 1.47,</w:t>
            </w:r>
            <w:r w:rsidR="00B218E4" w:rsidRPr="00672350">
              <w:rPr>
                <w:rFonts w:ascii="Times New Roman" w:hAnsi="Times New Roman"/>
                <w:lang w:val="en-AU"/>
              </w:rPr>
              <w:t xml:space="preserve"> </w:t>
            </w:r>
            <w:r w:rsidRPr="00672350">
              <w:rPr>
                <w:rFonts w:ascii="Times New Roman" w:hAnsi="Times New Roman"/>
                <w:lang w:val="en-AU"/>
              </w:rPr>
              <w:t xml:space="preserve">respectively, F=10.0, </w:t>
            </w:r>
            <w:r w:rsidRPr="00672350">
              <w:rPr>
                <w:rFonts w:ascii="Times New Roman" w:hAnsi="Times New Roman"/>
                <w:i/>
                <w:iCs/>
                <w:lang w:val="en-AU"/>
              </w:rPr>
              <w:t>p</w:t>
            </w:r>
            <w:r w:rsidRPr="00672350">
              <w:rPr>
                <w:rFonts w:ascii="Times New Roman" w:hAnsi="Times New Roman"/>
                <w:lang w:val="en-AU"/>
              </w:rPr>
              <w:t>&lt;0.01.</w:t>
            </w:r>
          </w:p>
          <w:p w14:paraId="586FE6E5" w14:textId="455AF956" w:rsidR="00FE51E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Similar results in favour of melatonin were found in the other day 10-retrospective ratings of time to normal sleep pattern, time to not feeling tired during the day, tine to normal energy level, all p&lt;0.05. </w:t>
            </w:r>
          </w:p>
          <w:p w14:paraId="3C78A05B" w14:textId="57F9D1C1" w:rsidR="00580F9A" w:rsidRPr="00672350" w:rsidRDefault="00FE51E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No difference in the amount of sleep between the groups was found from the day before departure to seven days after arrival.</w:t>
            </w:r>
          </w:p>
        </w:tc>
        <w:tc>
          <w:tcPr>
            <w:tcW w:w="1111" w:type="dxa"/>
          </w:tcPr>
          <w:p w14:paraId="7AACAA62" w14:textId="1357F823" w:rsidR="00580F9A" w:rsidRPr="00672350" w:rsidRDefault="00580F9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II</w:t>
            </w:r>
          </w:p>
        </w:tc>
      </w:tr>
      <w:tr w:rsidR="005658F9" w:rsidRPr="00672350" w14:paraId="28B346DD" w14:textId="77777777" w:rsidTr="00FE0A5E">
        <w:tc>
          <w:tcPr>
            <w:tcW w:w="1294" w:type="dxa"/>
          </w:tcPr>
          <w:p w14:paraId="50000B6E" w14:textId="5E7DFE40" w:rsidR="005658F9" w:rsidRPr="00C5736F" w:rsidRDefault="005658F9" w:rsidP="007B25D8">
            <w:pPr>
              <w:pStyle w:val="TblTextCenter"/>
              <w:spacing w:beforeLines="25" w:afterLines="25"/>
              <w:jc w:val="left"/>
              <w:rPr>
                <w:rFonts w:ascii="Times New Roman" w:hAnsi="Times New Roman"/>
                <w:lang w:val="en-AU"/>
              </w:rPr>
            </w:pPr>
            <w:r w:rsidRPr="00C5736F">
              <w:rPr>
                <w:rFonts w:ascii="Times New Roman" w:hAnsi="Times New Roman"/>
                <w:lang w:val="en-AU"/>
              </w:rPr>
              <w:t>Arendt 1987</w:t>
            </w:r>
          </w:p>
        </w:tc>
        <w:tc>
          <w:tcPr>
            <w:tcW w:w="1372" w:type="dxa"/>
          </w:tcPr>
          <w:p w14:paraId="2CC363CA" w14:textId="5187404E"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t>29 to 68 years</w:t>
            </w:r>
          </w:p>
        </w:tc>
        <w:tc>
          <w:tcPr>
            <w:tcW w:w="1525" w:type="dxa"/>
          </w:tcPr>
          <w:p w14:paraId="4A5D0FF3" w14:textId="69FF246F" w:rsidR="005658F9"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 mg</w:t>
            </w:r>
          </w:p>
          <w:p w14:paraId="5ED7F447" w14:textId="06C76A0C" w:rsidR="00675EFF" w:rsidRPr="00672350" w:rsidRDefault="00675EF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5</w:t>
            </w:r>
            <w:r w:rsidR="00F51164" w:rsidRPr="00672350">
              <w:rPr>
                <w:rFonts w:ascii="Times New Roman" w:hAnsi="Times New Roman"/>
                <w:lang w:val="en-AU"/>
              </w:rPr>
              <w:t xml:space="preserve"> </w:t>
            </w:r>
            <w:r w:rsidRPr="00672350">
              <w:rPr>
                <w:rFonts w:ascii="Times New Roman" w:hAnsi="Times New Roman"/>
                <w:lang w:val="en-AU"/>
              </w:rPr>
              <w:t>days</w:t>
            </w:r>
          </w:p>
        </w:tc>
        <w:tc>
          <w:tcPr>
            <w:tcW w:w="3747" w:type="dxa"/>
          </w:tcPr>
          <w:p w14:paraId="03E0A8CA" w14:textId="6E8BCB29" w:rsidR="00675EFF"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 xml:space="preserve">All subjects who took </w:t>
            </w:r>
            <w:r w:rsidRPr="009A336F">
              <w:rPr>
                <w:rFonts w:ascii="Times New Roman" w:hAnsi="Times New Roman"/>
                <w:lang w:val="en-AU"/>
              </w:rPr>
              <w:t xml:space="preserve">melatonin self-rated their jet lag as 17 or less and six of the nine subjects on placebo rated their jet lag as greater than 50 on the </w:t>
            </w:r>
            <w:r w:rsidR="00512E33" w:rsidRPr="00FB3C01">
              <w:rPr>
                <w:rFonts w:ascii="Times New Roman" w:hAnsi="Times New Roman"/>
                <w:lang w:val="en-AU"/>
              </w:rPr>
              <w:t>visual analogue scale (</w:t>
            </w:r>
            <w:r w:rsidRPr="00662E74">
              <w:rPr>
                <w:rFonts w:ascii="Times New Roman" w:hAnsi="Times New Roman"/>
                <w:lang w:val="en-AU"/>
              </w:rPr>
              <w:t>VAS</w:t>
            </w:r>
            <w:r w:rsidR="00512E33" w:rsidRPr="00FB3C01">
              <w:rPr>
                <w:rFonts w:ascii="Times New Roman" w:hAnsi="Times New Roman"/>
                <w:lang w:val="en-AU"/>
              </w:rPr>
              <w:t>)</w:t>
            </w:r>
            <w:r w:rsidRPr="00662E74">
              <w:rPr>
                <w:rFonts w:ascii="Times New Roman" w:hAnsi="Times New Roman"/>
                <w:lang w:val="en-AU"/>
              </w:rPr>
              <w:t>. This difference was statistically significant (p&lt;0.01) as calculated by a Fisher’s exact test for small sample sizes.</w:t>
            </w:r>
          </w:p>
          <w:p w14:paraId="6298EAED" w14:textId="2DA3E6F9" w:rsidR="005658F9" w:rsidRPr="00662E74" w:rsidRDefault="00B218E4" w:rsidP="00C36E81">
            <w:pPr>
              <w:pStyle w:val="TblTextCenter"/>
              <w:spacing w:beforeLines="25" w:afterLines="25"/>
              <w:jc w:val="left"/>
              <w:rPr>
                <w:rFonts w:ascii="Times New Roman" w:hAnsi="Times New Roman"/>
                <w:lang w:val="en-AU"/>
              </w:rPr>
            </w:pPr>
            <w:r w:rsidRPr="00662E74">
              <w:rPr>
                <w:rFonts w:ascii="Times New Roman" w:hAnsi="Times New Roman"/>
                <w:lang w:val="en-AU"/>
              </w:rPr>
              <w:t>Longer sleep latencies in the placebo group compared with the melatonin group were found during the first week of return (p&lt;0.02).</w:t>
            </w:r>
          </w:p>
          <w:p w14:paraId="7F69055C" w14:textId="3638793E" w:rsidR="00675EFF" w:rsidRPr="00662E74" w:rsidRDefault="00675EFF" w:rsidP="00C36E81">
            <w:pPr>
              <w:pStyle w:val="Default"/>
              <w:rPr>
                <w:sz w:val="20"/>
                <w:szCs w:val="20"/>
              </w:rPr>
            </w:pPr>
            <w:r w:rsidRPr="00662E74">
              <w:rPr>
                <w:sz w:val="20"/>
                <w:szCs w:val="20"/>
              </w:rPr>
              <w:t>Sleep quality was better in the melatonin group compared to the placebo group (</w:t>
            </w:r>
            <w:r w:rsidR="00512E33" w:rsidRPr="00FB3C01">
              <w:rPr>
                <w:sz w:val="20"/>
                <w:szCs w:val="20"/>
              </w:rPr>
              <w:t>d</w:t>
            </w:r>
            <w:r w:rsidR="00512E33" w:rsidRPr="00662E74">
              <w:rPr>
                <w:sz w:val="20"/>
                <w:szCs w:val="20"/>
              </w:rPr>
              <w:t xml:space="preserve">ays </w:t>
            </w:r>
            <w:r w:rsidRPr="009A336F">
              <w:rPr>
                <w:sz w:val="20"/>
                <w:szCs w:val="20"/>
              </w:rPr>
              <w:t xml:space="preserve">3-5; p&lt;0.05) on return and there was a trend for earlier wake up with melatonin on days </w:t>
            </w:r>
            <w:r w:rsidRPr="009A336F">
              <w:rPr>
                <w:sz w:val="20"/>
                <w:szCs w:val="20"/>
              </w:rPr>
              <w:lastRenderedPageBreak/>
              <w:t xml:space="preserve">6 and 7 (p=0.0501). There was no change between groups in time of lights off. </w:t>
            </w:r>
          </w:p>
          <w:p w14:paraId="7AFF99F2" w14:textId="2F901864" w:rsidR="00675EFF" w:rsidRPr="00662E74" w:rsidRDefault="00675EFF" w:rsidP="00C36E81">
            <w:pPr>
              <w:pStyle w:val="Default"/>
              <w:rPr>
                <w:sz w:val="20"/>
                <w:szCs w:val="20"/>
              </w:rPr>
            </w:pPr>
            <w:r w:rsidRPr="00662E74">
              <w:rPr>
                <w:sz w:val="20"/>
                <w:szCs w:val="20"/>
              </w:rPr>
              <w:t xml:space="preserve">VAS-rated jet lag was positively correlated with individual mean sleep latency (r=0.7666; p&lt;0.001); however, its correlation with mean sleep quality was negative (r=0.6214; p&lt;0.001). </w:t>
            </w:r>
          </w:p>
          <w:p w14:paraId="3AC1DF1C" w14:textId="2863335D" w:rsidR="00675EFF" w:rsidRPr="00662E74" w:rsidRDefault="00675EFF" w:rsidP="00C36E81">
            <w:pPr>
              <w:pStyle w:val="Default"/>
              <w:rPr>
                <w:sz w:val="20"/>
                <w:szCs w:val="20"/>
              </w:rPr>
            </w:pPr>
            <w:r w:rsidRPr="00662E74">
              <w:rPr>
                <w:sz w:val="20"/>
                <w:szCs w:val="20"/>
              </w:rPr>
              <w:t xml:space="preserve">There were no significant findings in the temperature data. </w:t>
            </w:r>
          </w:p>
          <w:p w14:paraId="3A991B4D" w14:textId="2491EC90" w:rsidR="00675EFF" w:rsidRPr="00662E74" w:rsidRDefault="00675EFF" w:rsidP="00C36E81">
            <w:pPr>
              <w:pStyle w:val="Default"/>
              <w:rPr>
                <w:sz w:val="20"/>
                <w:szCs w:val="20"/>
              </w:rPr>
            </w:pPr>
            <w:r w:rsidRPr="00662E74">
              <w:rPr>
                <w:sz w:val="20"/>
                <w:szCs w:val="20"/>
              </w:rPr>
              <w:t xml:space="preserve">Subjects in the melatonin group showed a tendency to be more alert than the placebo group in the first five days of return; however, this did not reach statistical significance (p&lt;0.1). The between group difference was greatest at 18:00 (p=0.055) and 24:00 (p&lt;0.02). There was no significant variation in the alertness of melatonin subjects during the day (p&gt;0.1); however, marked time of day differences were observed in the placebo group (p&lt;0.002). Baseline patterns of alertness were re-established by days 14 and 15. </w:t>
            </w:r>
          </w:p>
          <w:p w14:paraId="1EB9228E" w14:textId="06026918" w:rsidR="00675EFF" w:rsidRPr="00662E74" w:rsidRDefault="00675EFF" w:rsidP="00C36E81">
            <w:pPr>
              <w:pStyle w:val="Default"/>
              <w:rPr>
                <w:sz w:val="20"/>
                <w:szCs w:val="20"/>
              </w:rPr>
            </w:pPr>
            <w:r w:rsidRPr="00662E74">
              <w:rPr>
                <w:sz w:val="20"/>
                <w:szCs w:val="20"/>
              </w:rPr>
              <w:t>A greater overall improvement in self-rated mood was found in the melatonin group compared to the placebo group when they returned home (p=0.06). There were no interactive effects.</w:t>
            </w:r>
          </w:p>
          <w:p w14:paraId="1DC334F7" w14:textId="23731832" w:rsidR="00675EFF" w:rsidRPr="00662E74" w:rsidRDefault="00675EFF" w:rsidP="00C36E81">
            <w:pPr>
              <w:pStyle w:val="Default"/>
              <w:rPr>
                <w:sz w:val="20"/>
                <w:szCs w:val="20"/>
              </w:rPr>
            </w:pPr>
            <w:r w:rsidRPr="00662E74">
              <w:rPr>
                <w:sz w:val="20"/>
                <w:szCs w:val="20"/>
              </w:rPr>
              <w:t xml:space="preserve">No other effects of treatment, variables (day, time of day) or interactive effects, were found. </w:t>
            </w:r>
          </w:p>
        </w:tc>
        <w:tc>
          <w:tcPr>
            <w:tcW w:w="1111" w:type="dxa"/>
          </w:tcPr>
          <w:p w14:paraId="64D3B428" w14:textId="003B8406" w:rsidR="005658F9" w:rsidRPr="00672350" w:rsidRDefault="00B218E4"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III-1</w:t>
            </w:r>
          </w:p>
        </w:tc>
      </w:tr>
    </w:tbl>
    <w:p w14:paraId="17027E63" w14:textId="396A1124" w:rsidR="007D3659" w:rsidRPr="00672350" w:rsidRDefault="007D3659" w:rsidP="003F00F8">
      <w:pPr>
        <w:pStyle w:val="Heading4"/>
      </w:pPr>
      <w:r w:rsidRPr="00672350">
        <w:t>Paediatrics</w:t>
      </w:r>
    </w:p>
    <w:p w14:paraId="35205957" w14:textId="3942EBCB" w:rsidR="00D26E2B" w:rsidRPr="00672350" w:rsidRDefault="00F4482B" w:rsidP="003F00F8">
      <w:pPr>
        <w:pStyle w:val="Heading5"/>
      </w:pPr>
      <w:r w:rsidRPr="00672350">
        <w:t>Neurodevelopmental</w:t>
      </w:r>
      <w:r w:rsidR="005651CD" w:rsidRPr="00672350">
        <w:t xml:space="preserve"> disorders</w:t>
      </w:r>
    </w:p>
    <w:p w14:paraId="4F245301" w14:textId="7CB43B20" w:rsidR="00A1343E" w:rsidRPr="00672350" w:rsidRDefault="00A03B19" w:rsidP="003F00F8">
      <w:r w:rsidRPr="00672350">
        <w:t xml:space="preserve">Clinical evidence to support the use of </w:t>
      </w:r>
      <w:r w:rsidR="005075C6">
        <w:t>MELATONIN-LINK</w:t>
      </w:r>
      <w:r w:rsidR="00CE1623" w:rsidRPr="00672350">
        <w:t xml:space="preserve"> </w:t>
      </w:r>
      <w:r w:rsidR="00A1343E" w:rsidRPr="00672350">
        <w:t xml:space="preserve">for the treatment of sleep disorders in children and adolescents aged </w:t>
      </w:r>
      <w:r w:rsidR="00644041">
        <w:t>6</w:t>
      </w:r>
      <w:r w:rsidR="00644041" w:rsidRPr="00672350">
        <w:t xml:space="preserve"> </w:t>
      </w:r>
      <w:r w:rsidR="00A1343E" w:rsidRPr="00672350">
        <w:t>to 18 with neurodevelopmental disorders including autism spectrum disorder (ASD) and attention deficit hyperactivity disorder (ADHD), where sleep hygiene measures have been insufficient, is derived from 24 published reports</w:t>
      </w:r>
      <w:r w:rsidR="00D26E2B" w:rsidRPr="00672350">
        <w:t xml:space="preserve">. </w:t>
      </w:r>
      <w:r w:rsidR="00A1343E" w:rsidRPr="00672350">
        <w:t xml:space="preserve">The below table summarises the patient populations, dosage regimens, efficacy data </w:t>
      </w:r>
      <w:r w:rsidR="00D26E2B" w:rsidRPr="00672350">
        <w:t xml:space="preserve">for </w:t>
      </w:r>
      <w:r w:rsidR="00FE6F07">
        <w:t>the pivotal studies</w:t>
      </w:r>
      <w:r w:rsidR="00D26E2B" w:rsidRPr="00672350">
        <w:t xml:space="preserve">. </w:t>
      </w:r>
    </w:p>
    <w:p w14:paraId="75DDB735" w14:textId="71B53A67" w:rsidR="00F4482B" w:rsidRPr="00672350" w:rsidRDefault="00F4482B" w:rsidP="00697065">
      <w:pPr>
        <w:pStyle w:val="Caption"/>
        <w:rPr>
          <w:i/>
          <w:iCs/>
        </w:rPr>
      </w:pPr>
      <w:r w:rsidRPr="00672350">
        <w:t xml:space="preserve">Table </w:t>
      </w:r>
      <w:fldSimple w:instr=" SEQ Table \* ARABIC ">
        <w:r w:rsidR="006223DB">
          <w:rPr>
            <w:noProof/>
          </w:rPr>
          <w:t>3</w:t>
        </w:r>
      </w:fldSimple>
      <w:r w:rsidRPr="00672350">
        <w:t xml:space="preserve">: Summary of </w:t>
      </w:r>
      <w:r w:rsidR="00FE6F07">
        <w:t>key</w:t>
      </w:r>
      <w:r w:rsidRPr="00672350">
        <w:t xml:space="preserve"> efficacy results for the treatment of sleep disorders in children and adolescents with neurodevelopmental disorders</w:t>
      </w:r>
    </w:p>
    <w:tbl>
      <w:tblPr>
        <w:tblStyle w:val="TableGrid"/>
        <w:tblW w:w="9049" w:type="dxa"/>
        <w:tblLook w:val="04A0" w:firstRow="1" w:lastRow="0" w:firstColumn="1" w:lastColumn="0" w:noHBand="0" w:noVBand="1"/>
      </w:tblPr>
      <w:tblGrid>
        <w:gridCol w:w="1293"/>
        <w:gridCol w:w="1394"/>
        <w:gridCol w:w="1522"/>
        <w:gridCol w:w="3730"/>
        <w:gridCol w:w="1110"/>
      </w:tblGrid>
      <w:tr w:rsidR="00F4482B" w:rsidRPr="00672350" w14:paraId="41093A7E" w14:textId="77777777" w:rsidTr="00D73784">
        <w:trPr>
          <w:tblHeader/>
        </w:trPr>
        <w:tc>
          <w:tcPr>
            <w:tcW w:w="1293" w:type="dxa"/>
          </w:tcPr>
          <w:p w14:paraId="5C2476CA" w14:textId="77777777" w:rsidR="00F4482B" w:rsidRPr="00672350" w:rsidRDefault="00F4482B" w:rsidP="00672350">
            <w:pPr>
              <w:keepNext/>
              <w:spacing w:before="0"/>
              <w:rPr>
                <w:b/>
                <w:bCs/>
                <w:sz w:val="20"/>
                <w:szCs w:val="20"/>
              </w:rPr>
            </w:pPr>
            <w:r w:rsidRPr="00672350">
              <w:rPr>
                <w:b/>
                <w:bCs/>
                <w:sz w:val="20"/>
                <w:szCs w:val="20"/>
              </w:rPr>
              <w:t>Publication</w:t>
            </w:r>
          </w:p>
        </w:tc>
        <w:tc>
          <w:tcPr>
            <w:tcW w:w="1394" w:type="dxa"/>
          </w:tcPr>
          <w:p w14:paraId="7DEDFD4B" w14:textId="77777777" w:rsidR="00F4482B" w:rsidRPr="00672350" w:rsidRDefault="00F4482B" w:rsidP="00672350">
            <w:pPr>
              <w:keepNext/>
              <w:spacing w:before="0"/>
              <w:rPr>
                <w:b/>
                <w:bCs/>
                <w:sz w:val="20"/>
                <w:szCs w:val="20"/>
              </w:rPr>
            </w:pPr>
            <w:r w:rsidRPr="00672350">
              <w:rPr>
                <w:b/>
                <w:bCs/>
                <w:sz w:val="20"/>
                <w:szCs w:val="20"/>
              </w:rPr>
              <w:t>Patient Population</w:t>
            </w:r>
          </w:p>
        </w:tc>
        <w:tc>
          <w:tcPr>
            <w:tcW w:w="1522" w:type="dxa"/>
          </w:tcPr>
          <w:p w14:paraId="2E1B2540" w14:textId="77777777" w:rsidR="00F4482B" w:rsidRPr="00672350" w:rsidRDefault="00F4482B" w:rsidP="00672350">
            <w:pPr>
              <w:keepNext/>
              <w:spacing w:before="0"/>
              <w:rPr>
                <w:b/>
                <w:bCs/>
                <w:sz w:val="20"/>
                <w:szCs w:val="20"/>
              </w:rPr>
            </w:pPr>
            <w:r w:rsidRPr="00672350">
              <w:rPr>
                <w:b/>
                <w:bCs/>
                <w:sz w:val="20"/>
                <w:szCs w:val="20"/>
              </w:rPr>
              <w:t>Dose and Duration of Treatment</w:t>
            </w:r>
          </w:p>
        </w:tc>
        <w:tc>
          <w:tcPr>
            <w:tcW w:w="3730" w:type="dxa"/>
          </w:tcPr>
          <w:p w14:paraId="6270DD97" w14:textId="77777777" w:rsidR="00F4482B" w:rsidRPr="00672350" w:rsidRDefault="00F4482B" w:rsidP="00672350">
            <w:pPr>
              <w:keepNext/>
              <w:spacing w:before="0"/>
              <w:rPr>
                <w:b/>
                <w:bCs/>
                <w:sz w:val="20"/>
                <w:szCs w:val="20"/>
              </w:rPr>
            </w:pPr>
            <w:r w:rsidRPr="00672350">
              <w:rPr>
                <w:b/>
                <w:bCs/>
                <w:sz w:val="20"/>
                <w:szCs w:val="20"/>
              </w:rPr>
              <w:t>Efficacy data</w:t>
            </w:r>
          </w:p>
        </w:tc>
        <w:tc>
          <w:tcPr>
            <w:tcW w:w="1110" w:type="dxa"/>
          </w:tcPr>
          <w:p w14:paraId="1EF1E5CA" w14:textId="77777777" w:rsidR="00F4482B" w:rsidRPr="00672350" w:rsidRDefault="00F4482B" w:rsidP="00672350">
            <w:pPr>
              <w:keepNext/>
              <w:spacing w:before="0"/>
              <w:rPr>
                <w:b/>
                <w:bCs/>
                <w:sz w:val="20"/>
                <w:szCs w:val="20"/>
              </w:rPr>
            </w:pPr>
            <w:r w:rsidRPr="00672350">
              <w:rPr>
                <w:b/>
                <w:bCs/>
                <w:sz w:val="20"/>
                <w:szCs w:val="20"/>
              </w:rPr>
              <w:t>NHMRC level of evidence</w:t>
            </w:r>
          </w:p>
        </w:tc>
      </w:tr>
      <w:tr w:rsidR="00DD2199" w:rsidRPr="00672350" w14:paraId="1681115B" w14:textId="77777777" w:rsidTr="00D73784">
        <w:tc>
          <w:tcPr>
            <w:tcW w:w="1293" w:type="dxa"/>
          </w:tcPr>
          <w:p w14:paraId="3E430B82" w14:textId="17598C02"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McDonagh 2019</w:t>
            </w:r>
          </w:p>
        </w:tc>
        <w:tc>
          <w:tcPr>
            <w:tcW w:w="1394" w:type="dxa"/>
          </w:tcPr>
          <w:p w14:paraId="2D1D6035" w14:textId="130394F8"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EBC75A" w14:textId="25B8BB0F"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 mg per day to 12 mg per day </w:t>
            </w:r>
            <w:r w:rsidRPr="00672350">
              <w:rPr>
                <w:rFonts w:ascii="Times New Roman" w:hAnsi="Times New Roman"/>
                <w:lang w:val="en-AU"/>
              </w:rPr>
              <w:lastRenderedPageBreak/>
              <w:t>(median 4.8</w:t>
            </w:r>
            <w:r w:rsidR="00CB4D14">
              <w:rPr>
                <w:rFonts w:ascii="Times New Roman" w:hAnsi="Times New Roman"/>
                <w:lang w:val="en-AU"/>
              </w:rPr>
              <w:t> </w:t>
            </w:r>
            <w:r w:rsidRPr="00672350">
              <w:rPr>
                <w:rFonts w:ascii="Times New Roman" w:hAnsi="Times New Roman"/>
                <w:lang w:val="en-AU"/>
              </w:rPr>
              <w:t>mg)</w:t>
            </w:r>
          </w:p>
          <w:p w14:paraId="5B008CE5" w14:textId="12BB01F7" w:rsidR="00DD2199" w:rsidRPr="00672350" w:rsidRDefault="00DD2199" w:rsidP="007B25D8">
            <w:pPr>
              <w:pStyle w:val="TblTextCenter"/>
              <w:spacing w:beforeLines="25" w:afterLines="25"/>
              <w:jc w:val="left"/>
              <w:rPr>
                <w:rFonts w:ascii="Times New Roman" w:hAnsi="Times New Roman"/>
                <w:highlight w:val="lightGray"/>
                <w:lang w:val="en-AU"/>
              </w:rPr>
            </w:pPr>
            <w:r w:rsidRPr="00672350">
              <w:rPr>
                <w:rFonts w:ascii="Times New Roman" w:hAnsi="Times New Roman"/>
                <w:lang w:val="en-AU"/>
              </w:rPr>
              <w:t>1</w:t>
            </w:r>
            <w:r w:rsidR="004E67DA" w:rsidRPr="00672350">
              <w:rPr>
                <w:rFonts w:ascii="Times New Roman" w:hAnsi="Times New Roman"/>
                <w:lang w:val="en-AU"/>
              </w:rPr>
              <w:t>-1</w:t>
            </w:r>
            <w:r w:rsidRPr="00672350">
              <w:rPr>
                <w:rFonts w:ascii="Times New Roman" w:hAnsi="Times New Roman"/>
                <w:lang w:val="en-AU"/>
              </w:rPr>
              <w:t>3 weeks</w:t>
            </w:r>
          </w:p>
        </w:tc>
        <w:tc>
          <w:tcPr>
            <w:tcW w:w="3730" w:type="dxa"/>
          </w:tcPr>
          <w:p w14:paraId="3F2A1D82" w14:textId="694624A4"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In 17 studies melatonin showed a reduction in sleep latency (11-51 minutes)</w:t>
            </w:r>
            <w:r w:rsidR="007169BE" w:rsidRPr="00672350">
              <w:rPr>
                <w:rFonts w:ascii="Times New Roman" w:hAnsi="Times New Roman"/>
                <w:lang w:val="en-AU"/>
              </w:rPr>
              <w:t>, most</w:t>
            </w:r>
            <w:r w:rsidR="005C3192" w:rsidRPr="00672350">
              <w:rPr>
                <w:rFonts w:ascii="Times New Roman" w:hAnsi="Times New Roman"/>
                <w:lang w:val="en-AU"/>
              </w:rPr>
              <w:t xml:space="preserve"> </w:t>
            </w:r>
            <w:r w:rsidR="005C3192" w:rsidRPr="00672350">
              <w:rPr>
                <w:rFonts w:ascii="Times New Roman" w:hAnsi="Times New Roman"/>
                <w:lang w:val="en-AU"/>
              </w:rPr>
              <w:lastRenderedPageBreak/>
              <w:t>trials</w:t>
            </w:r>
            <w:r w:rsidR="007169BE" w:rsidRPr="00672350">
              <w:rPr>
                <w:rFonts w:ascii="Times New Roman" w:hAnsi="Times New Roman"/>
                <w:lang w:val="en-AU"/>
              </w:rPr>
              <w:t xml:space="preserve"> found the difference to be statistically significant</w:t>
            </w:r>
            <w:r w:rsidRPr="00672350">
              <w:rPr>
                <w:rFonts w:ascii="Times New Roman" w:hAnsi="Times New Roman"/>
                <w:lang w:val="en-AU"/>
              </w:rPr>
              <w:t>. In 16 trials melatonin improved sleep duration by a median of 33 minutes</w:t>
            </w:r>
            <w:r w:rsidR="005C3192" w:rsidRPr="00672350">
              <w:rPr>
                <w:rFonts w:ascii="Times New Roman" w:hAnsi="Times New Roman"/>
                <w:lang w:val="en-AU"/>
              </w:rPr>
              <w:t>, most trials found the difference to be statistically significant</w:t>
            </w:r>
            <w:r w:rsidRPr="00672350">
              <w:rPr>
                <w:rFonts w:ascii="Times New Roman" w:hAnsi="Times New Roman"/>
                <w:lang w:val="en-AU"/>
              </w:rPr>
              <w:t>.</w:t>
            </w:r>
          </w:p>
        </w:tc>
        <w:tc>
          <w:tcPr>
            <w:tcW w:w="1110" w:type="dxa"/>
          </w:tcPr>
          <w:p w14:paraId="4DBAE8C8" w14:textId="44BCF81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I</w:t>
            </w:r>
          </w:p>
        </w:tc>
      </w:tr>
      <w:tr w:rsidR="00DD2199" w:rsidRPr="00672350" w14:paraId="337CBF25" w14:textId="77777777" w:rsidTr="00D73784">
        <w:tc>
          <w:tcPr>
            <w:tcW w:w="1293" w:type="dxa"/>
          </w:tcPr>
          <w:p w14:paraId="1A15D1E3"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Abdelgadir 2018</w:t>
            </w:r>
          </w:p>
        </w:tc>
        <w:tc>
          <w:tcPr>
            <w:tcW w:w="1394" w:type="dxa"/>
          </w:tcPr>
          <w:p w14:paraId="5221AA56" w14:textId="73F2CEF8" w:rsidR="00EF79F3"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6E405A0F" w14:textId="56A2E85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0.1 to </w:t>
            </w:r>
            <w:r w:rsidR="009360EF" w:rsidRPr="00672350">
              <w:rPr>
                <w:rFonts w:ascii="Times New Roman" w:hAnsi="Times New Roman"/>
                <w:lang w:val="en-AU"/>
              </w:rPr>
              <w:t>10</w:t>
            </w:r>
            <w:r w:rsidRPr="00672350">
              <w:rPr>
                <w:rFonts w:ascii="Times New Roman" w:hAnsi="Times New Roman"/>
                <w:lang w:val="en-AU"/>
              </w:rPr>
              <w:t xml:space="preserve"> mg per day</w:t>
            </w:r>
          </w:p>
          <w:p w14:paraId="709079E9" w14:textId="7E1B094A"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1-13 weeks</w:t>
            </w:r>
          </w:p>
        </w:tc>
        <w:tc>
          <w:tcPr>
            <w:tcW w:w="3730" w:type="dxa"/>
          </w:tcPr>
          <w:p w14:paraId="01740348" w14:textId="675F5FA4" w:rsidR="00EF79F3" w:rsidRPr="00672350" w:rsidRDefault="00EF79F3" w:rsidP="007B25D8">
            <w:pPr>
              <w:autoSpaceDE w:val="0"/>
              <w:autoSpaceDN w:val="0"/>
              <w:adjustRightInd w:val="0"/>
              <w:spacing w:beforeLines="25" w:before="60" w:afterLines="25" w:after="60"/>
              <w:rPr>
                <w:sz w:val="20"/>
                <w:szCs w:val="20"/>
              </w:rPr>
            </w:pPr>
            <w:r w:rsidRPr="00672350">
              <w:rPr>
                <w:sz w:val="20"/>
                <w:szCs w:val="20"/>
              </w:rPr>
              <w:t>There was a statistically significant higher total sleep time in the melatonin group compared with the placebo group (</w:t>
            </w:r>
            <w:r w:rsidR="007E730D" w:rsidRPr="00672350">
              <w:rPr>
                <w:sz w:val="20"/>
                <w:szCs w:val="20"/>
              </w:rPr>
              <w:t xml:space="preserve">mean difference </w:t>
            </w:r>
            <w:r w:rsidRPr="00672350">
              <w:rPr>
                <w:sz w:val="20"/>
                <w:szCs w:val="20"/>
              </w:rPr>
              <w:t>48.26min, 95%CI 36.79 to 59.73).</w:t>
            </w:r>
            <w:r w:rsidR="005C6602" w:rsidRPr="00672350">
              <w:rPr>
                <w:sz w:val="20"/>
                <w:szCs w:val="20"/>
              </w:rPr>
              <w:t xml:space="preserve"> A</w:t>
            </w:r>
            <w:r w:rsidRPr="00672350">
              <w:rPr>
                <w:sz w:val="20"/>
                <w:szCs w:val="20"/>
              </w:rPr>
              <w:t xml:space="preserve"> subgroup</w:t>
            </w:r>
            <w:r w:rsidR="005C6602" w:rsidRPr="00672350">
              <w:rPr>
                <w:sz w:val="20"/>
                <w:szCs w:val="20"/>
              </w:rPr>
              <w:t xml:space="preserve"> analysis</w:t>
            </w:r>
            <w:r w:rsidRPr="00672350">
              <w:rPr>
                <w:sz w:val="20"/>
                <w:szCs w:val="20"/>
              </w:rPr>
              <w:t xml:space="preserve"> in </w:t>
            </w:r>
            <w:r w:rsidR="005C6602" w:rsidRPr="00672350">
              <w:rPr>
                <w:sz w:val="20"/>
                <w:szCs w:val="20"/>
              </w:rPr>
              <w:t xml:space="preserve">children with </w:t>
            </w:r>
            <w:proofErr w:type="spellStart"/>
            <w:r w:rsidRPr="00672350">
              <w:rPr>
                <w:sz w:val="20"/>
                <w:szCs w:val="20"/>
              </w:rPr>
              <w:t>neuro</w:t>
            </w:r>
            <w:r w:rsidR="005C6602" w:rsidRPr="00672350">
              <w:rPr>
                <w:sz w:val="20"/>
                <w:szCs w:val="20"/>
              </w:rPr>
              <w:t>disabilities</w:t>
            </w:r>
            <w:proofErr w:type="spellEnd"/>
            <w:r w:rsidRPr="00672350">
              <w:rPr>
                <w:sz w:val="20"/>
                <w:szCs w:val="20"/>
              </w:rPr>
              <w:t xml:space="preserve"> and ASD showed higher TST with </w:t>
            </w:r>
            <w:r w:rsidR="005C6602" w:rsidRPr="00672350">
              <w:rPr>
                <w:sz w:val="20"/>
                <w:szCs w:val="20"/>
              </w:rPr>
              <w:t>the use of melatonin (</w:t>
            </w:r>
            <w:r w:rsidR="005C6602" w:rsidRPr="00672350">
              <w:rPr>
                <w:rFonts w:eastAsiaTheme="minorHAnsi"/>
                <w:color w:val="auto"/>
                <w:sz w:val="20"/>
                <w:szCs w:val="20"/>
              </w:rPr>
              <w:t xml:space="preserve">respectively </w:t>
            </w:r>
            <w:r w:rsidR="007E730D" w:rsidRPr="00672350">
              <w:rPr>
                <w:rFonts w:eastAsiaTheme="minorHAnsi"/>
                <w:color w:val="auto"/>
                <w:sz w:val="20"/>
                <w:szCs w:val="20"/>
              </w:rPr>
              <w:t xml:space="preserve">mean difference </w:t>
            </w:r>
            <w:r w:rsidR="005C6602" w:rsidRPr="00672350">
              <w:rPr>
                <w:rFonts w:eastAsiaTheme="minorHAnsi"/>
                <w:color w:val="auto"/>
                <w:sz w:val="20"/>
                <w:szCs w:val="20"/>
              </w:rPr>
              <w:t>27.91, 95% CI 4.23 to 51.60 and 61.30, 95% CI 50.48 to 72.13)</w:t>
            </w:r>
            <w:r w:rsidR="007E730D" w:rsidRPr="00672350">
              <w:rPr>
                <w:rFonts w:eastAsiaTheme="minorHAnsi"/>
                <w:color w:val="auto"/>
                <w:sz w:val="20"/>
                <w:szCs w:val="20"/>
              </w:rPr>
              <w:t>.</w:t>
            </w:r>
          </w:p>
          <w:p w14:paraId="65CB4AFB" w14:textId="72482A83" w:rsidR="00DD2199" w:rsidRPr="00672350" w:rsidRDefault="00EF79F3"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pooled data synthesis showed that sleep onset latency is significantly improved </w:t>
            </w:r>
            <w:proofErr w:type="gramStart"/>
            <w:r w:rsidRPr="00672350">
              <w:rPr>
                <w:rFonts w:ascii="Times New Roman" w:hAnsi="Times New Roman"/>
                <w:lang w:val="en-AU"/>
              </w:rPr>
              <w:t>by the use of</w:t>
            </w:r>
            <w:proofErr w:type="gramEnd"/>
            <w:r w:rsidRPr="00672350">
              <w:rPr>
                <w:rFonts w:ascii="Times New Roman" w:hAnsi="Times New Roman"/>
                <w:lang w:val="en-AU"/>
              </w:rPr>
              <w:t xml:space="preserve"> melatonin</w:t>
            </w:r>
            <w:r w:rsidR="002A6517" w:rsidRPr="00672350">
              <w:rPr>
                <w:rFonts w:ascii="Times New Roman" w:hAnsi="Times New Roman"/>
                <w:lang w:val="en-AU"/>
              </w:rPr>
              <w:t xml:space="preserve"> (</w:t>
            </w:r>
            <w:r w:rsidR="007E730D" w:rsidRPr="00672350">
              <w:rPr>
                <w:rFonts w:ascii="Times New Roman" w:hAnsi="Times New Roman"/>
                <w:lang w:val="en-AU"/>
              </w:rPr>
              <w:t xml:space="preserve">mean difference </w:t>
            </w:r>
            <w:r w:rsidR="002A6517" w:rsidRPr="00672350">
              <w:rPr>
                <w:rFonts w:ascii="Times New Roman" w:hAnsi="Times New Roman"/>
                <w:lang w:val="en-AU"/>
              </w:rPr>
              <w:t>−28.97, 95% CI −39.78 to −18.17)</w:t>
            </w:r>
          </w:p>
        </w:tc>
        <w:tc>
          <w:tcPr>
            <w:tcW w:w="1110" w:type="dxa"/>
          </w:tcPr>
          <w:p w14:paraId="430860F7"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DD2199" w:rsidRPr="00672350" w14:paraId="4F72C1FE" w14:textId="77777777" w:rsidTr="00D73784">
        <w:tc>
          <w:tcPr>
            <w:tcW w:w="1293" w:type="dxa"/>
          </w:tcPr>
          <w:p w14:paraId="2EB05F39"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Beresford 2018</w:t>
            </w:r>
          </w:p>
        </w:tc>
        <w:tc>
          <w:tcPr>
            <w:tcW w:w="1394" w:type="dxa"/>
          </w:tcPr>
          <w:p w14:paraId="3F41DCD5" w14:textId="187C2E65" w:rsidR="00DD2199" w:rsidRPr="00672350" w:rsidRDefault="00672350" w:rsidP="007B25D8">
            <w:pPr>
              <w:pStyle w:val="TblTextCenter"/>
              <w:spacing w:beforeLines="25" w:afterLines="25"/>
              <w:jc w:val="left"/>
              <w:rPr>
                <w:rFonts w:ascii="Times New Roman" w:hAnsi="Times New Roman"/>
                <w:lang w:val="en-AU"/>
              </w:rPr>
            </w:pPr>
            <w:r w:rsidRPr="00672350">
              <w:rPr>
                <w:rFonts w:ascii="Times New Roman" w:hAnsi="Times New Roman"/>
                <w:lang w:val="en-AU"/>
              </w:rPr>
              <w:t>≤</w:t>
            </w:r>
            <w:r w:rsidR="00DD2199" w:rsidRPr="00672350">
              <w:rPr>
                <w:rFonts w:ascii="Times New Roman" w:hAnsi="Times New Roman"/>
                <w:lang w:val="en-AU"/>
              </w:rPr>
              <w:t>18 years</w:t>
            </w:r>
          </w:p>
        </w:tc>
        <w:tc>
          <w:tcPr>
            <w:tcW w:w="1522" w:type="dxa"/>
          </w:tcPr>
          <w:p w14:paraId="7E5A925F" w14:textId="0E39708F" w:rsidR="00DD2199"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The dose ranges were 0.5–1 mg, 0.5–12 </w:t>
            </w:r>
            <w:proofErr w:type="gramStart"/>
            <w:r w:rsidRPr="00672350">
              <w:rPr>
                <w:rFonts w:ascii="Times New Roman" w:hAnsi="Times New Roman"/>
                <w:lang w:val="en-AU"/>
              </w:rPr>
              <w:t xml:space="preserve">mg, </w:t>
            </w:r>
            <w:r w:rsidR="00CB4D14">
              <w:rPr>
                <w:rFonts w:ascii="Times New Roman" w:hAnsi="Times New Roman"/>
                <w:lang w:val="en-AU"/>
              </w:rPr>
              <w:t xml:space="preserve">  </w:t>
            </w:r>
            <w:proofErr w:type="gramEnd"/>
            <w:r w:rsidR="00CB4D14">
              <w:rPr>
                <w:rFonts w:ascii="Times New Roman" w:hAnsi="Times New Roman"/>
                <w:lang w:val="en-AU"/>
              </w:rPr>
              <w:t xml:space="preserve">  </w:t>
            </w:r>
            <w:r w:rsidRPr="00672350">
              <w:rPr>
                <w:rFonts w:ascii="Times New Roman" w:hAnsi="Times New Roman"/>
                <w:lang w:val="en-AU"/>
              </w:rPr>
              <w:t>3–6</w:t>
            </w:r>
            <w:r w:rsidR="00CB4D14">
              <w:rPr>
                <w:rFonts w:ascii="Times New Roman" w:hAnsi="Times New Roman"/>
                <w:lang w:val="en-AU"/>
              </w:rPr>
              <w:t> </w:t>
            </w:r>
            <w:r w:rsidRPr="00672350">
              <w:rPr>
                <w:rFonts w:ascii="Times New Roman" w:hAnsi="Times New Roman"/>
                <w:lang w:val="en-AU"/>
              </w:rPr>
              <w:t xml:space="preserve">mg and </w:t>
            </w:r>
            <w:r w:rsidR="00CB4D14">
              <w:rPr>
                <w:rFonts w:ascii="Times New Roman" w:hAnsi="Times New Roman"/>
                <w:lang w:val="en-AU"/>
              </w:rPr>
              <w:t xml:space="preserve">   </w:t>
            </w:r>
            <w:r w:rsidRPr="00672350">
              <w:rPr>
                <w:rFonts w:ascii="Times New Roman" w:hAnsi="Times New Roman"/>
                <w:lang w:val="en-AU"/>
              </w:rPr>
              <w:t>2–10</w:t>
            </w:r>
            <w:r w:rsidR="00CB4D14">
              <w:rPr>
                <w:rFonts w:ascii="Times New Roman" w:hAnsi="Times New Roman"/>
                <w:lang w:val="en-AU"/>
              </w:rPr>
              <w:t> </w:t>
            </w:r>
            <w:r w:rsidRPr="00672350">
              <w:rPr>
                <w:rFonts w:ascii="Times New Roman" w:hAnsi="Times New Roman"/>
                <w:lang w:val="en-AU"/>
              </w:rPr>
              <w:t>mg. Fixed dosages were 3</w:t>
            </w:r>
            <w:r w:rsidR="00CB4D14">
              <w:rPr>
                <w:rFonts w:ascii="Times New Roman" w:hAnsi="Times New Roman"/>
                <w:lang w:val="en-AU"/>
              </w:rPr>
              <w:t> </w:t>
            </w:r>
            <w:r w:rsidRPr="00672350">
              <w:rPr>
                <w:rFonts w:ascii="Times New Roman" w:hAnsi="Times New Roman"/>
                <w:lang w:val="en-AU"/>
              </w:rPr>
              <w:t>mg (n = 2), 5</w:t>
            </w:r>
            <w:r w:rsidR="00CB4D14">
              <w:rPr>
                <w:rFonts w:ascii="Times New Roman" w:hAnsi="Times New Roman"/>
                <w:lang w:val="en-AU"/>
              </w:rPr>
              <w:t> </w:t>
            </w:r>
            <w:r w:rsidRPr="00672350">
              <w:rPr>
                <w:rFonts w:ascii="Times New Roman" w:hAnsi="Times New Roman"/>
                <w:lang w:val="en-AU"/>
              </w:rPr>
              <w:t>mg (n = 4) and 9 mg.</w:t>
            </w:r>
          </w:p>
          <w:p w14:paraId="5CC1AA06" w14:textId="01889773"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985CCC" w:rsidRPr="00672350">
              <w:rPr>
                <w:rFonts w:ascii="Times New Roman" w:hAnsi="Times New Roman"/>
                <w:lang w:val="en-AU"/>
              </w:rPr>
              <w:t>0 days</w:t>
            </w:r>
            <w:r w:rsidRPr="00672350">
              <w:rPr>
                <w:rFonts w:ascii="Times New Roman" w:hAnsi="Times New Roman"/>
                <w:lang w:val="en-AU"/>
              </w:rPr>
              <w:t>-</w:t>
            </w:r>
            <w:r w:rsidR="00975294" w:rsidRPr="00672350">
              <w:rPr>
                <w:rFonts w:ascii="Times New Roman" w:hAnsi="Times New Roman"/>
                <w:lang w:val="en-AU"/>
              </w:rPr>
              <w:t>1</w:t>
            </w:r>
            <w:r w:rsidR="00985CCC" w:rsidRPr="00672350">
              <w:rPr>
                <w:rFonts w:ascii="Times New Roman" w:hAnsi="Times New Roman"/>
                <w:lang w:val="en-AU"/>
              </w:rPr>
              <w:t>2</w:t>
            </w:r>
            <w:r w:rsidRPr="00672350">
              <w:rPr>
                <w:rFonts w:ascii="Times New Roman" w:hAnsi="Times New Roman"/>
                <w:lang w:val="en-AU"/>
              </w:rPr>
              <w:t xml:space="preserve"> weeks</w:t>
            </w:r>
          </w:p>
        </w:tc>
        <w:tc>
          <w:tcPr>
            <w:tcW w:w="3730" w:type="dxa"/>
          </w:tcPr>
          <w:p w14:paraId="59E97697" w14:textId="752F70A6"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There was a statistically significant increase in diary- and actigraphy</w:t>
            </w:r>
            <w:r w:rsidR="00742121" w:rsidRPr="005E202E">
              <w:rPr>
                <w:rFonts w:ascii="Times New Roman" w:hAnsi="Times New Roman"/>
                <w:lang w:val="en-AU"/>
              </w:rPr>
              <w:t>-</w:t>
            </w:r>
            <w:r w:rsidRPr="005E202E">
              <w:rPr>
                <w:rFonts w:ascii="Times New Roman" w:hAnsi="Times New Roman"/>
                <w:lang w:val="en-AU"/>
              </w:rPr>
              <w:t xml:space="preserve">reported total sleep time for melatonin compared to placebo.  </w:t>
            </w:r>
          </w:p>
          <w:p w14:paraId="6C77632F" w14:textId="77777777" w:rsidR="00672350" w:rsidRPr="005E202E"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Ten studies measured the time from bedtime to sleep onset and showed a statically significant decrease. The benefit was greatest for ASD studies in which there was a mean reduction of 50.9 minutes (95% CI -55.5 to -46.2)</w:t>
            </w:r>
          </w:p>
          <w:p w14:paraId="201F5457" w14:textId="3B24E43B" w:rsidR="00DD2199" w:rsidRPr="00672350" w:rsidRDefault="00672350" w:rsidP="00672350">
            <w:pPr>
              <w:pStyle w:val="TblTextCenter"/>
              <w:spacing w:beforeLines="25" w:afterLines="25"/>
              <w:jc w:val="left"/>
              <w:rPr>
                <w:rFonts w:ascii="Times New Roman" w:hAnsi="Times New Roman"/>
                <w:lang w:val="en-AU"/>
              </w:rPr>
            </w:pPr>
            <w:r w:rsidRPr="005E202E">
              <w:rPr>
                <w:rFonts w:ascii="Times New Roman" w:hAnsi="Times New Roman"/>
                <w:lang w:val="en-AU"/>
              </w:rPr>
              <w:t>Five studies measuring sleep efficiency reported no significant difference between melatonin and placebo, however some studies may not have been sufficiently powered to detect and effect.</w:t>
            </w:r>
          </w:p>
        </w:tc>
        <w:tc>
          <w:tcPr>
            <w:tcW w:w="1110" w:type="dxa"/>
          </w:tcPr>
          <w:p w14:paraId="6CF35E3A" w14:textId="77777777" w:rsidR="00DD2199" w:rsidRPr="00672350" w:rsidRDefault="00DD2199"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68B39B0A" w14:textId="77777777" w:rsidTr="00D73784">
        <w:tc>
          <w:tcPr>
            <w:tcW w:w="1293" w:type="dxa"/>
          </w:tcPr>
          <w:p w14:paraId="25C01723"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Cuomo 2017</w:t>
            </w:r>
          </w:p>
        </w:tc>
        <w:tc>
          <w:tcPr>
            <w:tcW w:w="1394" w:type="dxa"/>
          </w:tcPr>
          <w:p w14:paraId="554460F8" w14:textId="7026D7F6" w:rsidR="0035588F" w:rsidRPr="00672350" w:rsidRDefault="007F6395" w:rsidP="007B25D8">
            <w:pPr>
              <w:pStyle w:val="TblTextCenter"/>
              <w:spacing w:beforeLines="25" w:afterLines="25"/>
              <w:jc w:val="left"/>
              <w:rPr>
                <w:rFonts w:ascii="Times New Roman" w:hAnsi="Times New Roman"/>
                <w:lang w:val="en-AU"/>
              </w:rPr>
            </w:pPr>
            <w:r w:rsidRPr="00672350">
              <w:rPr>
                <w:rFonts w:ascii="Times New Roman" w:hAnsi="Times New Roman"/>
                <w:lang w:val="en-AU"/>
              </w:rPr>
              <w:t>1</w:t>
            </w:r>
            <w:r w:rsidR="0035588F" w:rsidRPr="00672350">
              <w:rPr>
                <w:rFonts w:ascii="Times New Roman" w:hAnsi="Times New Roman"/>
                <w:lang w:val="en-AU"/>
              </w:rPr>
              <w:t>-18 years</w:t>
            </w:r>
          </w:p>
        </w:tc>
        <w:tc>
          <w:tcPr>
            <w:tcW w:w="1522" w:type="dxa"/>
          </w:tcPr>
          <w:p w14:paraId="5E56FD33" w14:textId="4C9FE4F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 mg to 10</w:t>
            </w:r>
            <w:r w:rsidR="00CB4D14">
              <w:rPr>
                <w:rFonts w:ascii="Times New Roman" w:hAnsi="Times New Roman"/>
                <w:lang w:val="en-AU"/>
              </w:rPr>
              <w:t> </w:t>
            </w:r>
            <w:r w:rsidRPr="00672350">
              <w:rPr>
                <w:rFonts w:ascii="Times New Roman" w:hAnsi="Times New Roman"/>
                <w:lang w:val="en-AU"/>
              </w:rPr>
              <w:t>mg per day</w:t>
            </w:r>
          </w:p>
          <w:p w14:paraId="3B490055" w14:textId="11A87291" w:rsidR="0035588F" w:rsidRPr="00672350" w:rsidRDefault="00672350" w:rsidP="007B25D8">
            <w:pPr>
              <w:pStyle w:val="TblTextCenter"/>
              <w:spacing w:beforeLines="25" w:afterLines="25"/>
              <w:jc w:val="left"/>
              <w:rPr>
                <w:rFonts w:ascii="Times New Roman" w:hAnsi="Times New Roman"/>
                <w:lang w:val="en-AU"/>
              </w:rPr>
            </w:pPr>
            <w:r w:rsidRPr="005E202E">
              <w:rPr>
                <w:rFonts w:ascii="Times New Roman" w:hAnsi="Times New Roman"/>
                <w:lang w:val="en-AU"/>
              </w:rPr>
              <w:t>Duration not specified</w:t>
            </w:r>
          </w:p>
        </w:tc>
        <w:tc>
          <w:tcPr>
            <w:tcW w:w="3730" w:type="dxa"/>
          </w:tcPr>
          <w:p w14:paraId="2C0210B1" w14:textId="4D9BA65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found to have a strong impact on sleep latency (</w:t>
            </w:r>
            <w:r w:rsidR="00DC18E2" w:rsidRPr="00672350">
              <w:rPr>
                <w:rFonts w:ascii="Times New Roman" w:hAnsi="Times New Roman"/>
                <w:lang w:val="en-AU"/>
              </w:rPr>
              <w:t xml:space="preserve">average weighted rank </w:t>
            </w:r>
            <w:r w:rsidR="00D70FBD" w:rsidRPr="00672350">
              <w:rPr>
                <w:rFonts w:ascii="Times New Roman" w:hAnsi="Times New Roman"/>
                <w:lang w:val="en-AU"/>
              </w:rPr>
              <w:t xml:space="preserve">(ARW) </w:t>
            </w:r>
            <w:r w:rsidRPr="00672350">
              <w:rPr>
                <w:rFonts w:ascii="Times New Roman" w:hAnsi="Times New Roman"/>
                <w:lang w:val="en-AU"/>
              </w:rPr>
              <w:t>187),</w:t>
            </w:r>
            <w:r w:rsidR="00932E25" w:rsidRPr="00672350">
              <w:rPr>
                <w:rFonts w:ascii="Times New Roman" w:hAnsi="Times New Roman"/>
                <w:lang w:val="en-AU"/>
              </w:rPr>
              <w:t xml:space="preserve"> </w:t>
            </w:r>
            <w:r w:rsidRPr="00672350">
              <w:rPr>
                <w:rFonts w:ascii="Times New Roman" w:hAnsi="Times New Roman"/>
                <w:lang w:val="en-AU"/>
              </w:rPr>
              <w:t>sleep duration (</w:t>
            </w:r>
            <w:r w:rsidR="00D70FBD" w:rsidRPr="00672350">
              <w:rPr>
                <w:rFonts w:ascii="Times New Roman" w:hAnsi="Times New Roman"/>
                <w:lang w:val="en-AU"/>
              </w:rPr>
              <w:t xml:space="preserve">AWR </w:t>
            </w:r>
            <w:r w:rsidRPr="00672350">
              <w:rPr>
                <w:rFonts w:ascii="Times New Roman" w:hAnsi="Times New Roman"/>
                <w:lang w:val="en-AU"/>
              </w:rPr>
              <w:t>116), bedtime resistance (</w:t>
            </w:r>
            <w:r w:rsidR="00D70FBD" w:rsidRPr="00672350">
              <w:rPr>
                <w:rFonts w:ascii="Times New Roman" w:hAnsi="Times New Roman"/>
                <w:lang w:val="en-AU"/>
              </w:rPr>
              <w:t xml:space="preserve">AWR </w:t>
            </w:r>
            <w:r w:rsidRPr="00672350">
              <w:rPr>
                <w:rFonts w:ascii="Times New Roman" w:hAnsi="Times New Roman"/>
                <w:lang w:val="en-AU"/>
              </w:rPr>
              <w:t>187) and co-sleeping (</w:t>
            </w:r>
            <w:r w:rsidR="00D70FBD" w:rsidRPr="00672350">
              <w:rPr>
                <w:rFonts w:ascii="Times New Roman" w:hAnsi="Times New Roman"/>
                <w:lang w:val="en-AU"/>
              </w:rPr>
              <w:t xml:space="preserve">AWR </w:t>
            </w:r>
            <w:r w:rsidRPr="00672350">
              <w:rPr>
                <w:rFonts w:ascii="Times New Roman" w:hAnsi="Times New Roman"/>
                <w:lang w:val="en-AU"/>
              </w:rPr>
              <w:t xml:space="preserve">165). </w:t>
            </w:r>
          </w:p>
          <w:p w14:paraId="6406EF37" w14:textId="70EAA6F8" w:rsidR="00A63C4A" w:rsidRPr="00672350" w:rsidRDefault="00A63C4A" w:rsidP="002741A2">
            <w:pPr>
              <w:pStyle w:val="TblTextCenter"/>
              <w:spacing w:beforeLines="25" w:afterLines="25"/>
              <w:jc w:val="left"/>
              <w:rPr>
                <w:rFonts w:ascii="Times New Roman" w:hAnsi="Times New Roman"/>
                <w:lang w:val="en-AU"/>
              </w:rPr>
            </w:pPr>
            <w:r w:rsidRPr="00672350">
              <w:rPr>
                <w:rFonts w:ascii="Times New Roman" w:hAnsi="Times New Roman"/>
                <w:lang w:val="en-AU"/>
              </w:rPr>
              <w:t>Melatonin was also found to have a moderate effect (</w:t>
            </w:r>
            <w:r w:rsidR="00D70FBD" w:rsidRPr="00672350">
              <w:rPr>
                <w:rFonts w:ascii="Times New Roman" w:hAnsi="Times New Roman"/>
                <w:lang w:val="en-AU"/>
              </w:rPr>
              <w:t xml:space="preserve">AWR </w:t>
            </w:r>
            <w:r w:rsidRPr="00672350">
              <w:rPr>
                <w:rFonts w:ascii="Times New Roman" w:hAnsi="Times New Roman"/>
                <w:lang w:val="en-AU"/>
              </w:rPr>
              <w:t xml:space="preserve">ranging from 25 to 60) on longest sleep episode, night wakings, nocturnal activity, parasomnia, sleep disordered breathing, sleep anxiety and sleep problems NOS). </w:t>
            </w:r>
          </w:p>
          <w:p w14:paraId="6A05F105" w14:textId="75147838" w:rsidR="0035588F" w:rsidRPr="00672350" w:rsidRDefault="00A63C4A" w:rsidP="007B25D8">
            <w:pPr>
              <w:pStyle w:val="TblTextCenter"/>
              <w:spacing w:beforeLines="25" w:afterLines="25"/>
              <w:jc w:val="left"/>
              <w:rPr>
                <w:rFonts w:ascii="Times New Roman" w:hAnsi="Times New Roman"/>
                <w:lang w:val="en-AU"/>
              </w:rPr>
            </w:pPr>
            <w:r w:rsidRPr="00672350">
              <w:rPr>
                <w:rFonts w:ascii="Times New Roman" w:hAnsi="Times New Roman"/>
                <w:lang w:val="en-AU"/>
              </w:rPr>
              <w:t>A negative effect was reported for sleep efficiency (</w:t>
            </w:r>
            <w:r w:rsidR="00D70FBD" w:rsidRPr="00672350">
              <w:rPr>
                <w:rFonts w:ascii="Times New Roman" w:hAnsi="Times New Roman"/>
                <w:lang w:val="en-AU"/>
              </w:rPr>
              <w:t>AWR</w:t>
            </w:r>
            <w:r w:rsidRPr="00672350">
              <w:rPr>
                <w:rFonts w:ascii="Times New Roman" w:hAnsi="Times New Roman"/>
                <w:lang w:val="en-AU"/>
              </w:rPr>
              <w:t xml:space="preserve"> -17).</w:t>
            </w:r>
          </w:p>
        </w:tc>
        <w:tc>
          <w:tcPr>
            <w:tcW w:w="1110" w:type="dxa"/>
          </w:tcPr>
          <w:p w14:paraId="00FC436F"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r w:rsidR="0035588F" w:rsidRPr="00672350" w14:paraId="564AF4C6" w14:textId="77777777" w:rsidTr="00D73784">
        <w:tc>
          <w:tcPr>
            <w:tcW w:w="1293" w:type="dxa"/>
          </w:tcPr>
          <w:p w14:paraId="6634D210"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lastRenderedPageBreak/>
              <w:t>Rossignol 2011</w:t>
            </w:r>
          </w:p>
        </w:tc>
        <w:tc>
          <w:tcPr>
            <w:tcW w:w="1394" w:type="dxa"/>
          </w:tcPr>
          <w:p w14:paraId="136B96C4"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Predominantly paediatric but ranging from 2-52</w:t>
            </w:r>
          </w:p>
        </w:tc>
        <w:tc>
          <w:tcPr>
            <w:tcW w:w="1522" w:type="dxa"/>
          </w:tcPr>
          <w:p w14:paraId="5ACB443C" w14:textId="2D765889"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0.75</w:t>
            </w:r>
            <w:r w:rsidR="007E730D" w:rsidRPr="00672350">
              <w:rPr>
                <w:rFonts w:ascii="Times New Roman" w:hAnsi="Times New Roman"/>
                <w:lang w:val="en-AU"/>
              </w:rPr>
              <w:t xml:space="preserve"> </w:t>
            </w:r>
            <w:r w:rsidRPr="00672350">
              <w:rPr>
                <w:rFonts w:ascii="Times New Roman" w:hAnsi="Times New Roman"/>
                <w:lang w:val="en-AU"/>
              </w:rPr>
              <w:t xml:space="preserve">mg </w:t>
            </w:r>
            <w:r w:rsidR="007E730D" w:rsidRPr="00672350">
              <w:rPr>
                <w:rFonts w:ascii="Times New Roman" w:hAnsi="Times New Roman"/>
                <w:lang w:val="en-AU"/>
              </w:rPr>
              <w:t xml:space="preserve">to </w:t>
            </w:r>
            <w:r w:rsidRPr="00672350">
              <w:rPr>
                <w:rFonts w:ascii="Times New Roman" w:hAnsi="Times New Roman"/>
                <w:lang w:val="en-AU"/>
              </w:rPr>
              <w:t>25</w:t>
            </w:r>
            <w:r w:rsidR="007E730D" w:rsidRPr="00672350">
              <w:rPr>
                <w:rFonts w:ascii="Times New Roman" w:hAnsi="Times New Roman"/>
                <w:lang w:val="en-AU"/>
              </w:rPr>
              <w:t> </w:t>
            </w:r>
            <w:r w:rsidRPr="00672350">
              <w:rPr>
                <w:rFonts w:ascii="Times New Roman" w:hAnsi="Times New Roman"/>
                <w:lang w:val="en-AU"/>
              </w:rPr>
              <w:t>mg.</w:t>
            </w:r>
          </w:p>
          <w:p w14:paraId="2183A6B6" w14:textId="0D4CD518" w:rsidR="0035588F" w:rsidRPr="00672350" w:rsidRDefault="00D60C3D"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2 weeks to </w:t>
            </w:r>
            <w:r w:rsidR="00B94D42" w:rsidRPr="00672350">
              <w:rPr>
                <w:rFonts w:ascii="Times New Roman" w:hAnsi="Times New Roman"/>
                <w:lang w:val="en-AU"/>
              </w:rPr>
              <w:t xml:space="preserve">over </w:t>
            </w:r>
            <w:r w:rsidRPr="00672350">
              <w:rPr>
                <w:rFonts w:ascii="Times New Roman" w:hAnsi="Times New Roman"/>
                <w:lang w:val="en-AU"/>
              </w:rPr>
              <w:t>4 years</w:t>
            </w:r>
          </w:p>
        </w:tc>
        <w:tc>
          <w:tcPr>
            <w:tcW w:w="3730" w:type="dxa"/>
          </w:tcPr>
          <w:p w14:paraId="44A13759" w14:textId="02E9ADCB"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12 studies reported an overall improvement rate of 84.2% (95% CI 81.4-88.9) in sleep with melatonin. </w:t>
            </w:r>
          </w:p>
          <w:p w14:paraId="77D51A9C"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13 studies reported some form of sleep improvement with melatonin use (sleep duration, number of night-time awakenings, and sleep onset latency). </w:t>
            </w:r>
          </w:p>
          <w:p w14:paraId="2C1D84A9"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One study showed significant reduction in night terrors, while two other studies reported a decrease in screaming in the middle of the night. </w:t>
            </w:r>
          </w:p>
          <w:p w14:paraId="0AA7BEF7"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 xml:space="preserve">Six studies reported improvements in daytime behaviour in some children with ASD. </w:t>
            </w:r>
          </w:p>
        </w:tc>
        <w:tc>
          <w:tcPr>
            <w:tcW w:w="1110" w:type="dxa"/>
          </w:tcPr>
          <w:p w14:paraId="6055CA9E" w14:textId="77777777" w:rsidR="0035588F" w:rsidRPr="00672350" w:rsidRDefault="0035588F" w:rsidP="007B25D8">
            <w:pPr>
              <w:pStyle w:val="TblTextCenter"/>
              <w:spacing w:beforeLines="25" w:afterLines="25"/>
              <w:jc w:val="left"/>
              <w:rPr>
                <w:rFonts w:ascii="Times New Roman" w:hAnsi="Times New Roman"/>
                <w:lang w:val="en-AU"/>
              </w:rPr>
            </w:pPr>
            <w:r w:rsidRPr="00672350">
              <w:rPr>
                <w:rFonts w:ascii="Times New Roman" w:hAnsi="Times New Roman"/>
                <w:lang w:val="en-AU"/>
              </w:rPr>
              <w:t>I</w:t>
            </w:r>
          </w:p>
        </w:tc>
      </w:tr>
    </w:tbl>
    <w:p w14:paraId="55596F57" w14:textId="37F19269" w:rsidR="001A3992" w:rsidRPr="00672350" w:rsidRDefault="001A3992" w:rsidP="003F00F8">
      <w:pPr>
        <w:pStyle w:val="Heading2"/>
      </w:pPr>
      <w:bookmarkStart w:id="2" w:name="_Ref98920627"/>
      <w:r w:rsidRPr="00672350">
        <w:t>Pharmacokinetic properties</w:t>
      </w:r>
      <w:bookmarkEnd w:id="2"/>
    </w:p>
    <w:p w14:paraId="5E28ADA5" w14:textId="23E29194" w:rsidR="00782ED3" w:rsidRPr="00672350" w:rsidRDefault="00782ED3" w:rsidP="003F00F8">
      <w:r w:rsidRPr="00672350">
        <w:t>Melatonin is a small, amphiphilic molecule (molecular weight 232 g/mol) active in its parent form. Melatonin is synthesised in the human body from tryptophan via serotonin. Small quantities are obtained via diet. Data summarised below are from studies that generally involved healthy men and women, primarily young and middle-aged adults.</w:t>
      </w:r>
    </w:p>
    <w:p w14:paraId="631130AC" w14:textId="531FD44C" w:rsidR="001A3992" w:rsidRPr="00672350" w:rsidRDefault="001A3992" w:rsidP="003F00F8">
      <w:pPr>
        <w:pStyle w:val="Heading3"/>
      </w:pPr>
      <w:r w:rsidRPr="00672350">
        <w:t>Absorption</w:t>
      </w:r>
    </w:p>
    <w:p w14:paraId="07F38B5E" w14:textId="77777777" w:rsidR="00782ED3" w:rsidRPr="00672350" w:rsidRDefault="00782ED3" w:rsidP="003F00F8">
      <w:r w:rsidRPr="00672350">
        <w:t xml:space="preserve">Orally administered melatonin is almost completely absorbed. Oral bioavailability is ~ 15%, owing to first-pass metabolism of ~ 85%. Plasma </w:t>
      </w:r>
      <w:proofErr w:type="spellStart"/>
      <w:r w:rsidRPr="00672350">
        <w:t>Tmax</w:t>
      </w:r>
      <w:proofErr w:type="spellEnd"/>
      <w:r w:rsidRPr="00672350">
        <w:t xml:space="preserve"> is ~ 50 minutes. A 3 mg dose of immediate- release melatonin raises plasma melatonin </w:t>
      </w:r>
      <w:proofErr w:type="spellStart"/>
      <w:r w:rsidRPr="00672350">
        <w:t>Cmax</w:t>
      </w:r>
      <w:proofErr w:type="spellEnd"/>
      <w:r w:rsidRPr="00672350">
        <w:t xml:space="preserve"> to ~ 3400 </w:t>
      </w:r>
      <w:proofErr w:type="spellStart"/>
      <w:r w:rsidRPr="00672350">
        <w:t>pg</w:t>
      </w:r>
      <w:proofErr w:type="spellEnd"/>
      <w:r w:rsidRPr="00672350">
        <w:t xml:space="preserve">/mL, which is ~ 60-times the nocturnal (endogenous) plasma melatonin </w:t>
      </w:r>
      <w:proofErr w:type="spellStart"/>
      <w:r w:rsidRPr="00672350">
        <w:t>Cmax</w:t>
      </w:r>
      <w:proofErr w:type="spellEnd"/>
      <w:r w:rsidRPr="00672350">
        <w:t xml:space="preserve">, though both endogenous- and exogenous </w:t>
      </w:r>
      <w:proofErr w:type="spellStart"/>
      <w:r w:rsidRPr="00672350">
        <w:t>Cmax</w:t>
      </w:r>
      <w:proofErr w:type="spellEnd"/>
      <w:r w:rsidRPr="00672350">
        <w:t xml:space="preserve"> show considerable inter-individual variation.</w:t>
      </w:r>
    </w:p>
    <w:p w14:paraId="5B6CFF36" w14:textId="14D09201" w:rsidR="00782ED3" w:rsidRPr="00672350" w:rsidRDefault="00782ED3" w:rsidP="003F00F8">
      <w:r w:rsidRPr="00672350">
        <w:t xml:space="preserve">Data on the effect of intake of food at or around the time of intake of melatonin on its pharmacokinetics are limited, though suggest that concomitant food intake may increase bioavailability almost 2-fold. Food appears to have a limited effect on </w:t>
      </w:r>
      <w:proofErr w:type="spellStart"/>
      <w:r w:rsidRPr="00672350">
        <w:t>Tmax</w:t>
      </w:r>
      <w:proofErr w:type="spellEnd"/>
      <w:r w:rsidRPr="00672350">
        <w:t xml:space="preserve"> for immediate-release melatonin. This is not expected to affect the efficacy or safety of </w:t>
      </w:r>
      <w:r w:rsidR="005075C6">
        <w:t>MELATONIN-LINK</w:t>
      </w:r>
      <w:r w:rsidR="003E5FEB" w:rsidRPr="00672350">
        <w:t>.</w:t>
      </w:r>
    </w:p>
    <w:p w14:paraId="08E0C884" w14:textId="3D63E129" w:rsidR="00AE4DAB" w:rsidRPr="00672350" w:rsidRDefault="00AE4DAB" w:rsidP="003F00F8">
      <w:r w:rsidRPr="00672350">
        <w:t xml:space="preserve">Plasma melatonin </w:t>
      </w:r>
      <w:proofErr w:type="spellStart"/>
      <w:r w:rsidRPr="00672350">
        <w:t>Cmax</w:t>
      </w:r>
      <w:proofErr w:type="spellEnd"/>
      <w:r w:rsidRPr="00672350">
        <w:t xml:space="preserve"> and AUC increase in a directly proportional, linear manner for oral doses of immediate-release melatonin in the range 1 – 6 mg whereas </w:t>
      </w:r>
      <w:proofErr w:type="spellStart"/>
      <w:r w:rsidRPr="00672350">
        <w:t>Tmax</w:t>
      </w:r>
      <w:proofErr w:type="spellEnd"/>
      <w:r w:rsidRPr="00672350">
        <w:t xml:space="preserve"> and plasma T½ remain constant.</w:t>
      </w:r>
    </w:p>
    <w:p w14:paraId="25852F0C" w14:textId="290E8E05" w:rsidR="001A3992" w:rsidRPr="00672350" w:rsidRDefault="001A3992" w:rsidP="003F00F8">
      <w:pPr>
        <w:pStyle w:val="Heading3"/>
      </w:pPr>
      <w:r w:rsidRPr="00672350">
        <w:t>Distribution</w:t>
      </w:r>
    </w:p>
    <w:p w14:paraId="40CFC0F9" w14:textId="77777777" w:rsidR="000125BB" w:rsidRPr="00672350" w:rsidRDefault="000125BB" w:rsidP="003F00F8">
      <w:r w:rsidRPr="00672350">
        <w:t xml:space="preserve">The </w:t>
      </w:r>
      <w:r w:rsidRPr="00672350">
        <w:rPr>
          <w:i/>
          <w:iCs/>
        </w:rPr>
        <w:t>in vitro</w:t>
      </w:r>
      <w:r w:rsidRPr="00672350">
        <w:t xml:space="preserve"> plasma protein binding of melatonin is approximately 60%. Melatonin is mainly bound to albumin, alpha1-acid glycoprotein and </w:t>
      </w:r>
      <w:proofErr w:type="gramStart"/>
      <w:r w:rsidRPr="00672350">
        <w:t>high density</w:t>
      </w:r>
      <w:proofErr w:type="gramEnd"/>
      <w:r w:rsidRPr="00672350">
        <w:t xml:space="preserve"> lipoprotein. The binding to the </w:t>
      </w:r>
      <w:r w:rsidRPr="00672350">
        <w:lastRenderedPageBreak/>
        <w:t xml:space="preserve">other serum proteins is insignificant. The melatonin binding was constant over the range of the studied concentrations in serum. Literature data indicates that melatonin is distributed in all body fluids and is accessible at all tissues. </w:t>
      </w:r>
    </w:p>
    <w:p w14:paraId="016A9CCE" w14:textId="768AAB04" w:rsidR="001A3992" w:rsidRPr="00672350" w:rsidRDefault="001A3992" w:rsidP="003F00F8">
      <w:pPr>
        <w:pStyle w:val="Heading3"/>
      </w:pPr>
      <w:r w:rsidRPr="00672350">
        <w:t>Metabolism</w:t>
      </w:r>
    </w:p>
    <w:p w14:paraId="7C84A6BE" w14:textId="76EB4C9B" w:rsidR="00782ED3" w:rsidRPr="00672350" w:rsidRDefault="00782ED3" w:rsidP="003F00F8">
      <w:r w:rsidRPr="00672350">
        <w:t>Melatonin is mainly metabolised by the liver. Experimental data suggest that the cytochrome P450 enzymes CYP1A1 and CYP1A2 are primarily responsible for melatonin metabolism, with CYP2C19 of minor importance. Melatonin is primarily metabolised to 6-hydroxymelatonin (constituting ~ 80 – 90% of melatonin metabolites recovered in the urine). N-</w:t>
      </w:r>
      <w:proofErr w:type="spellStart"/>
      <w:r w:rsidRPr="00672350">
        <w:t>acetylserotonin</w:t>
      </w:r>
      <w:proofErr w:type="spellEnd"/>
      <w:r w:rsidRPr="00672350">
        <w:t xml:space="preserve"> appears to be the primary minor metabolite (constituting ~ 10% of melatonin metabolites recovered in the urine). Melatonin metabolism is very rapid, with plasma 6-hydroxymelatonin level rising within minutes of exogenous melatonin entering the systemic circulation. 6-hydroxymelatonin undergoes sulphate conjugation (~ 70%) and glucuronide conjugation (~ 30%) prior to excretion.</w:t>
      </w:r>
    </w:p>
    <w:p w14:paraId="720E3C36" w14:textId="7BD1E36E" w:rsidR="001A3992" w:rsidRPr="00672350" w:rsidRDefault="001A3992" w:rsidP="003F00F8">
      <w:pPr>
        <w:pStyle w:val="Heading3"/>
      </w:pPr>
      <w:r w:rsidRPr="00672350">
        <w:t>Excretion</w:t>
      </w:r>
    </w:p>
    <w:p w14:paraId="3E0EDD0F" w14:textId="608BA01C" w:rsidR="00782ED3" w:rsidRPr="00672350" w:rsidRDefault="00782ED3" w:rsidP="003F00F8">
      <w:r w:rsidRPr="00672350">
        <w:t>Plasma elimination half-life (T½) is ~ 45 minutes (normal range ~ 30 – 60 minutes) in healthy adults. The half-life, on average, is comparable or slightly shorter in children compared to adults. Dosage once daily in combination with the short half-life means minimal accumulation of melatonin during regular treatment. Melatonin metabolites are mainly eliminated by the urine, ~ 90% as sulphate and glucuronide conjugates of 6-hydroxymelatonin. Less than ~ 1% of a melatonin dose is excreted unchanged in urine.</w:t>
      </w:r>
    </w:p>
    <w:p w14:paraId="678A39B8" w14:textId="63FA1FFB" w:rsidR="00782ED3" w:rsidRPr="00672350" w:rsidRDefault="00AE4DAB" w:rsidP="003F00F8">
      <w:pPr>
        <w:pStyle w:val="Heading3"/>
      </w:pPr>
      <w:r w:rsidRPr="00672350">
        <w:t>Gender</w:t>
      </w:r>
    </w:p>
    <w:p w14:paraId="0DA9B95A" w14:textId="3204A952" w:rsidR="00AE4DAB" w:rsidRPr="00672350" w:rsidRDefault="00AE4DAB" w:rsidP="003F00F8">
      <w:r w:rsidRPr="00672350">
        <w:t xml:space="preserve">Limited data suggest that </w:t>
      </w:r>
      <w:proofErr w:type="spellStart"/>
      <w:r w:rsidRPr="00672350">
        <w:t>Cmax</w:t>
      </w:r>
      <w:proofErr w:type="spellEnd"/>
      <w:r w:rsidRPr="00672350">
        <w:t xml:space="preserve"> and AUC following ingestion of immediate-release melatonin may be higher (potentially roughly double) in women compared to men, however a large variability in the pharmacokinetics is observed. Plasma melatonin half-life does not appear to be significantly different in men and women.</w:t>
      </w:r>
    </w:p>
    <w:p w14:paraId="029BD0AF" w14:textId="32CC0588" w:rsidR="00192172" w:rsidRPr="00672350" w:rsidRDefault="00192172" w:rsidP="003F00F8">
      <w:pPr>
        <w:pStyle w:val="Heading3"/>
      </w:pPr>
      <w:bookmarkStart w:id="3" w:name="_Ref98920649"/>
      <w:r w:rsidRPr="00672350">
        <w:t>Pre-pubertal children</w:t>
      </w:r>
    </w:p>
    <w:p w14:paraId="57FD099F" w14:textId="5DC0DC18" w:rsidR="00192172" w:rsidRPr="00672350" w:rsidRDefault="00192172" w:rsidP="005651CD">
      <w:r w:rsidRPr="00672350">
        <w:t xml:space="preserve">Limited data suggests that prepubertal children </w:t>
      </w:r>
      <w:r w:rsidR="00ED169D" w:rsidRPr="00672350">
        <w:t xml:space="preserve">metabolise melatonin faster than adults and, </w:t>
      </w:r>
      <w:r w:rsidRPr="00672350">
        <w:t>display a significantly shorter</w:t>
      </w:r>
      <w:r w:rsidR="00FC7B43" w:rsidRPr="00672350">
        <w:t xml:space="preserve"> T½ and AUC</w:t>
      </w:r>
      <w:r w:rsidR="00ED169D" w:rsidRPr="00672350">
        <w:t xml:space="preserve"> compared to adult patients</w:t>
      </w:r>
      <w:r w:rsidR="00A442E4">
        <w:t>.</w:t>
      </w:r>
    </w:p>
    <w:p w14:paraId="77E0713F" w14:textId="344CD533" w:rsidR="00AE4DAB" w:rsidRPr="00672350" w:rsidRDefault="00AE4DAB" w:rsidP="003F00F8">
      <w:pPr>
        <w:pStyle w:val="Heading3"/>
      </w:pPr>
      <w:bookmarkStart w:id="4" w:name="_Ref99018711"/>
      <w:r w:rsidRPr="00672350">
        <w:t>Elderly</w:t>
      </w:r>
      <w:bookmarkEnd w:id="3"/>
      <w:bookmarkEnd w:id="4"/>
    </w:p>
    <w:p w14:paraId="054E47B2" w14:textId="73A8608D" w:rsidR="00AE4DAB" w:rsidRPr="00672350" w:rsidRDefault="00321807" w:rsidP="003F00F8">
      <w:r w:rsidRPr="00672350">
        <w:t xml:space="preserve">Data from other formulations of melatonin indicate that the absorption of orally ingested melatonin may be decreased up to 50% in the elderly. </w:t>
      </w:r>
    </w:p>
    <w:p w14:paraId="1D8CED1F" w14:textId="53A66EF7" w:rsidR="00C90398" w:rsidRPr="00672350" w:rsidRDefault="00C90398" w:rsidP="003F00F8">
      <w:r w:rsidRPr="00672350">
        <w:t xml:space="preserve">Melatonin metabolism is known to decline with age. Across a range of doses, higher AUC and </w:t>
      </w:r>
      <w:proofErr w:type="spellStart"/>
      <w:r w:rsidRPr="00672350">
        <w:t>Cmax</w:t>
      </w:r>
      <w:proofErr w:type="spellEnd"/>
      <w:r w:rsidRPr="00672350">
        <w:t xml:space="preserve"> levels have been reported in older subjects compared to younger subjects, reflecting the lower metabolism of melatonin in the elderly. </w:t>
      </w:r>
      <w:proofErr w:type="spellStart"/>
      <w:r w:rsidRPr="00672350">
        <w:t>Cmax</w:t>
      </w:r>
      <w:proofErr w:type="spellEnd"/>
      <w:r w:rsidRPr="00672350">
        <w:t xml:space="preserve"> levels around 500 </w:t>
      </w:r>
      <w:proofErr w:type="spellStart"/>
      <w:r w:rsidRPr="00672350">
        <w:t>pg</w:t>
      </w:r>
      <w:proofErr w:type="spellEnd"/>
      <w:r w:rsidRPr="00672350">
        <w:t xml:space="preserve">/mL </w:t>
      </w:r>
      <w:r w:rsidRPr="00672350">
        <w:lastRenderedPageBreak/>
        <w:t xml:space="preserve">in adults (18-45) versus 1200 </w:t>
      </w:r>
      <w:proofErr w:type="spellStart"/>
      <w:r w:rsidRPr="00672350">
        <w:t>pg</w:t>
      </w:r>
      <w:proofErr w:type="spellEnd"/>
      <w:r w:rsidRPr="00672350">
        <w:t xml:space="preserve">/mL in the elderly (55-65); AUC levels around 3,000 </w:t>
      </w:r>
      <w:proofErr w:type="spellStart"/>
      <w:r w:rsidRPr="00672350">
        <w:t>pg</w:t>
      </w:r>
      <w:proofErr w:type="spellEnd"/>
      <w:r w:rsidRPr="00672350">
        <w:t xml:space="preserve">*h/mL in adults versus 6000 </w:t>
      </w:r>
      <w:proofErr w:type="spellStart"/>
      <w:r w:rsidRPr="00672350">
        <w:t>pg</w:t>
      </w:r>
      <w:proofErr w:type="spellEnd"/>
      <w:r w:rsidRPr="00672350">
        <w:t>*h/mL in the elderly.</w:t>
      </w:r>
    </w:p>
    <w:p w14:paraId="605486EE" w14:textId="39988F0C" w:rsidR="00AE4DAB" w:rsidRPr="00672350" w:rsidRDefault="00AE4DAB" w:rsidP="003F00F8">
      <w:pPr>
        <w:pStyle w:val="Heading3"/>
      </w:pPr>
      <w:r w:rsidRPr="00672350">
        <w:t>Hepatic Impairment</w:t>
      </w:r>
    </w:p>
    <w:p w14:paraId="2CB48DA9" w14:textId="7C4FE8F6" w:rsidR="00AE4DAB" w:rsidRPr="00672350" w:rsidRDefault="00AE4DAB" w:rsidP="003F00F8">
      <w:r w:rsidRPr="00672350">
        <w:t>The liver is the primary site of melatonin metabolism and therefore, hepatic impairment results in higher endogenous melatonin levels.</w:t>
      </w:r>
    </w:p>
    <w:p w14:paraId="20A91264" w14:textId="250E9FF1" w:rsidR="00AE4DAB" w:rsidRPr="00672350" w:rsidRDefault="00AE4DAB" w:rsidP="003F00F8">
      <w:r w:rsidRPr="00672350">
        <w:t xml:space="preserve">Limited data indicates that daytime endogenous blood melatonin concentration is markedly elevated in patients with cirrhosis due to reduced clearance. </w:t>
      </w:r>
    </w:p>
    <w:p w14:paraId="3A6CC9C1" w14:textId="0728CC24" w:rsidR="00AE4DAB" w:rsidRPr="00672350" w:rsidRDefault="00AE4DAB" w:rsidP="003F00F8">
      <w:pPr>
        <w:pStyle w:val="Heading3"/>
      </w:pPr>
      <w:r w:rsidRPr="00672350">
        <w:t>Renal Impairment</w:t>
      </w:r>
    </w:p>
    <w:p w14:paraId="432C330E" w14:textId="4AC85DA9" w:rsidR="00AE4DAB" w:rsidRPr="00672350" w:rsidRDefault="000A5DAF" w:rsidP="003F00F8">
      <w:r w:rsidRPr="00672350">
        <w:t>Decreased renal function is no expected to influence the elimination of melatonin as &lt;1% of the dose is excreted unchanged in the urine. M</w:t>
      </w:r>
      <w:r w:rsidR="00AE4DAB" w:rsidRPr="00672350">
        <w:t>elatonin is primarily excreted as metabolites</w:t>
      </w:r>
      <w:r w:rsidR="00A442E4">
        <w:t>;</w:t>
      </w:r>
      <w:r w:rsidR="00AE4DAB" w:rsidRPr="00672350">
        <w:t xml:space="preserve"> plasma levels of melatonin metabolites can be expected increase in patients with more advanced renal impairment.</w:t>
      </w:r>
    </w:p>
    <w:p w14:paraId="2728D85C" w14:textId="77777777" w:rsidR="001A3992" w:rsidRPr="00672350" w:rsidRDefault="001A3992" w:rsidP="003F00F8">
      <w:pPr>
        <w:pStyle w:val="Heading2"/>
      </w:pPr>
      <w:r w:rsidRPr="00672350">
        <w:t>Preclinical safety data</w:t>
      </w:r>
    </w:p>
    <w:p w14:paraId="65010049" w14:textId="067655B9" w:rsidR="001A3992" w:rsidRPr="00672350" w:rsidRDefault="001A3992" w:rsidP="003F00F8">
      <w:pPr>
        <w:pStyle w:val="Heading3"/>
      </w:pPr>
      <w:r w:rsidRPr="00672350">
        <w:t>Genotoxicity</w:t>
      </w:r>
    </w:p>
    <w:p w14:paraId="04C3461E" w14:textId="35231222" w:rsidR="00997197" w:rsidRPr="00672350" w:rsidRDefault="00C66D34" w:rsidP="003F00F8">
      <w:r w:rsidRPr="00672350">
        <w:t xml:space="preserve">Results from a standard battery of in vitro and in vivo assays showed no evidence of a genotoxic potential for melatonin. </w:t>
      </w:r>
    </w:p>
    <w:p w14:paraId="7274D991" w14:textId="7274EF81" w:rsidR="001A3992" w:rsidRPr="00672350" w:rsidRDefault="001A3992" w:rsidP="003F00F8">
      <w:pPr>
        <w:pStyle w:val="Heading3"/>
      </w:pPr>
      <w:r w:rsidRPr="00672350">
        <w:t>Carcinogenicity</w:t>
      </w:r>
    </w:p>
    <w:p w14:paraId="0B152333" w14:textId="58E0C73F" w:rsidR="00997197" w:rsidRPr="00672350" w:rsidRDefault="00C66D34" w:rsidP="003F00F8">
      <w:r w:rsidRPr="00672350">
        <w:t>An oral lifetime carcinogenicity study with melatonin in rats showed an increased incidence of thyroid follicular cell adenomas in males at doses around 700-fold the recommended clinical dose, based on body surface area. No neoplastic tissue histopathology was examined at lower doses and therefore the no-effect dose could not be determined. These effects were associated with liver enzyme induction in this species and are unlikely to be relevant to humans.</w:t>
      </w:r>
    </w:p>
    <w:p w14:paraId="07CB82D8" w14:textId="77777777" w:rsidR="001A3992" w:rsidRPr="00672350" w:rsidRDefault="001A3992" w:rsidP="003F00F8">
      <w:pPr>
        <w:pStyle w:val="Heading1"/>
      </w:pPr>
      <w:r w:rsidRPr="00672350">
        <w:t>Pharmaceutical particulars</w:t>
      </w:r>
    </w:p>
    <w:p w14:paraId="256752FD" w14:textId="77777777" w:rsidR="001A3992" w:rsidRPr="00672350" w:rsidRDefault="001A3992" w:rsidP="003F00F8">
      <w:pPr>
        <w:pStyle w:val="Heading2"/>
      </w:pPr>
      <w:r w:rsidRPr="00672350">
        <w:t xml:space="preserve">List of excipients </w:t>
      </w:r>
    </w:p>
    <w:p w14:paraId="49045F17" w14:textId="28BCB0A7" w:rsidR="00F31D32" w:rsidRPr="00672350" w:rsidRDefault="00F31D32" w:rsidP="003F00F8">
      <w:pPr>
        <w:keepNext/>
        <w:rPr>
          <w:u w:val="single"/>
        </w:rPr>
      </w:pPr>
      <w:r w:rsidRPr="00672350">
        <w:rPr>
          <w:u w:val="single"/>
        </w:rPr>
        <w:t>Capsules:</w:t>
      </w:r>
    </w:p>
    <w:p w14:paraId="029138F4" w14:textId="5CAA3403" w:rsidR="00F31D32" w:rsidRPr="00672350" w:rsidRDefault="00F31D32" w:rsidP="003F00F8">
      <w:pPr>
        <w:pStyle w:val="ListParagraph"/>
        <w:numPr>
          <w:ilvl w:val="0"/>
          <w:numId w:val="20"/>
        </w:numPr>
      </w:pPr>
      <w:r w:rsidRPr="00672350">
        <w:t xml:space="preserve">Microcrystalline </w:t>
      </w:r>
      <w:r w:rsidR="00B23675" w:rsidRPr="00672350">
        <w:t>cellulose</w:t>
      </w:r>
    </w:p>
    <w:p w14:paraId="02D896CE" w14:textId="6EA558A2" w:rsidR="00F31D32" w:rsidRPr="00672350" w:rsidRDefault="00F31D32" w:rsidP="003F00F8">
      <w:pPr>
        <w:pStyle w:val="ListParagraph"/>
        <w:numPr>
          <w:ilvl w:val="0"/>
          <w:numId w:val="20"/>
        </w:numPr>
      </w:pPr>
      <w:r w:rsidRPr="00672350">
        <w:t>Povidone</w:t>
      </w:r>
    </w:p>
    <w:p w14:paraId="5846414D" w14:textId="5319443F" w:rsidR="00F31D32" w:rsidRPr="00672350" w:rsidRDefault="00F31D32" w:rsidP="003F00F8">
      <w:pPr>
        <w:pStyle w:val="ListParagraph"/>
        <w:numPr>
          <w:ilvl w:val="0"/>
          <w:numId w:val="20"/>
        </w:numPr>
      </w:pPr>
      <w:r w:rsidRPr="00672350">
        <w:t>Maltodextrin</w:t>
      </w:r>
    </w:p>
    <w:p w14:paraId="0B5BFFEE" w14:textId="089A3B59" w:rsidR="00F31D32" w:rsidRPr="00672350" w:rsidRDefault="00F31D32" w:rsidP="003F00F8">
      <w:pPr>
        <w:pStyle w:val="ListParagraph"/>
        <w:numPr>
          <w:ilvl w:val="0"/>
          <w:numId w:val="20"/>
        </w:numPr>
      </w:pPr>
      <w:r w:rsidRPr="00672350">
        <w:lastRenderedPageBreak/>
        <w:t xml:space="preserve">Magnesium </w:t>
      </w:r>
      <w:r w:rsidR="00B23675" w:rsidRPr="00672350">
        <w:t>stearate</w:t>
      </w:r>
    </w:p>
    <w:p w14:paraId="253A29FB" w14:textId="74D22C8A" w:rsidR="00F31D32" w:rsidRPr="00672350" w:rsidRDefault="00057607" w:rsidP="003F00F8">
      <w:pPr>
        <w:pStyle w:val="ListParagraph"/>
        <w:numPr>
          <w:ilvl w:val="0"/>
          <w:numId w:val="20"/>
        </w:numPr>
      </w:pPr>
      <w:r w:rsidRPr="00672350">
        <w:t>Titanium</w:t>
      </w:r>
      <w:r w:rsidR="00F31D32" w:rsidRPr="00672350">
        <w:t xml:space="preserve"> </w:t>
      </w:r>
      <w:r w:rsidR="00B23675" w:rsidRPr="00672350">
        <w:t>dioxide</w:t>
      </w:r>
    </w:p>
    <w:p w14:paraId="7ECC0456" w14:textId="7C7E4CD6" w:rsidR="00F31D32" w:rsidRPr="00672350" w:rsidRDefault="00611ECE" w:rsidP="003F00F8">
      <w:pPr>
        <w:pStyle w:val="ListParagraph"/>
        <w:numPr>
          <w:ilvl w:val="0"/>
          <w:numId w:val="20"/>
        </w:numPr>
      </w:pPr>
      <w:r w:rsidRPr="00672350">
        <w:t xml:space="preserve">Indigo carmine </w:t>
      </w:r>
      <w:r w:rsidR="00B23675" w:rsidRPr="00672350">
        <w:t>(2 mg and 5 mg only)</w:t>
      </w:r>
    </w:p>
    <w:p w14:paraId="51F2C92D" w14:textId="3E4293E7" w:rsidR="00F31D32" w:rsidRPr="00672350" w:rsidRDefault="00F31D32" w:rsidP="003F00F8">
      <w:pPr>
        <w:pStyle w:val="ListParagraph"/>
        <w:numPr>
          <w:ilvl w:val="0"/>
          <w:numId w:val="20"/>
        </w:numPr>
      </w:pPr>
      <w:proofErr w:type="spellStart"/>
      <w:r w:rsidRPr="00672350">
        <w:t>Gelatin</w:t>
      </w:r>
      <w:proofErr w:type="spellEnd"/>
    </w:p>
    <w:p w14:paraId="50B0A273" w14:textId="7C57EBB3" w:rsidR="00F31D32" w:rsidRPr="00672350" w:rsidRDefault="00F31D32" w:rsidP="003F00F8">
      <w:pPr>
        <w:keepNext/>
        <w:rPr>
          <w:u w:val="single"/>
        </w:rPr>
      </w:pPr>
      <w:r w:rsidRPr="00672350">
        <w:rPr>
          <w:u w:val="single"/>
        </w:rPr>
        <w:t>Oral Solution:</w:t>
      </w:r>
    </w:p>
    <w:p w14:paraId="53FA1B87" w14:textId="3E03AC6F" w:rsidR="00057607" w:rsidRPr="00672350" w:rsidRDefault="00057607" w:rsidP="003F00F8">
      <w:pPr>
        <w:pStyle w:val="ListParagraph"/>
        <w:numPr>
          <w:ilvl w:val="0"/>
          <w:numId w:val="19"/>
        </w:numPr>
      </w:pPr>
      <w:r w:rsidRPr="00672350">
        <w:t xml:space="preserve">Propylene </w:t>
      </w:r>
      <w:r w:rsidR="008976D7" w:rsidRPr="00672350">
        <w:t>glycol</w:t>
      </w:r>
    </w:p>
    <w:p w14:paraId="1E24C859" w14:textId="7D38D007" w:rsidR="00057607" w:rsidRPr="00672350" w:rsidRDefault="00057607" w:rsidP="003F00F8">
      <w:pPr>
        <w:pStyle w:val="ListParagraph"/>
        <w:numPr>
          <w:ilvl w:val="0"/>
          <w:numId w:val="19"/>
        </w:numPr>
      </w:pPr>
      <w:r w:rsidRPr="00672350">
        <w:t>Sorbitol</w:t>
      </w:r>
      <w:r w:rsidR="00D57B01">
        <w:t xml:space="preserve"> solution (70 per cent) (non-crystallising) </w:t>
      </w:r>
    </w:p>
    <w:p w14:paraId="65F926FF" w14:textId="29E3A1F1" w:rsidR="00057607" w:rsidRPr="00672350" w:rsidRDefault="00057607" w:rsidP="003F00F8">
      <w:pPr>
        <w:pStyle w:val="ListParagraph"/>
        <w:numPr>
          <w:ilvl w:val="0"/>
          <w:numId w:val="19"/>
        </w:numPr>
      </w:pPr>
      <w:r w:rsidRPr="00672350">
        <w:t>Sucralose</w:t>
      </w:r>
    </w:p>
    <w:p w14:paraId="783C5BF1" w14:textId="4DF793B5" w:rsidR="00057607" w:rsidRPr="00672350" w:rsidRDefault="00057607" w:rsidP="003F00F8">
      <w:pPr>
        <w:pStyle w:val="ListParagraph"/>
        <w:numPr>
          <w:ilvl w:val="0"/>
          <w:numId w:val="19"/>
        </w:numPr>
      </w:pPr>
      <w:r w:rsidRPr="00672350">
        <w:t xml:space="preserve">Strawberry </w:t>
      </w:r>
      <w:r w:rsidR="008976D7" w:rsidRPr="00672350">
        <w:t>flavour</w:t>
      </w:r>
      <w:r w:rsidR="003E5FEB" w:rsidRPr="00672350">
        <w:t xml:space="preserve"> TEG 10315784</w:t>
      </w:r>
      <w:r w:rsidR="00D57B01">
        <w:t xml:space="preserve"> (ARTG PI No. 144274)</w:t>
      </w:r>
    </w:p>
    <w:p w14:paraId="7E09BDF5" w14:textId="64B878DF" w:rsidR="00057607" w:rsidRPr="00672350" w:rsidRDefault="00057607" w:rsidP="003F00F8">
      <w:pPr>
        <w:pStyle w:val="ListParagraph"/>
        <w:numPr>
          <w:ilvl w:val="0"/>
          <w:numId w:val="19"/>
        </w:numPr>
      </w:pPr>
      <w:r w:rsidRPr="00672350">
        <w:t>Hydrochloric acid</w:t>
      </w:r>
    </w:p>
    <w:p w14:paraId="43341077" w14:textId="0F573D36" w:rsidR="00057607" w:rsidRPr="00672350" w:rsidRDefault="00057607" w:rsidP="003F00F8">
      <w:pPr>
        <w:pStyle w:val="ListParagraph"/>
        <w:numPr>
          <w:ilvl w:val="0"/>
          <w:numId w:val="19"/>
        </w:numPr>
      </w:pPr>
      <w:r w:rsidRPr="00672350">
        <w:t xml:space="preserve">Purified </w:t>
      </w:r>
      <w:r w:rsidR="008976D7" w:rsidRPr="00672350">
        <w:t>water</w:t>
      </w:r>
    </w:p>
    <w:p w14:paraId="5869B99A" w14:textId="77777777" w:rsidR="001A3992" w:rsidRPr="00672350" w:rsidRDefault="001A3992" w:rsidP="003F00F8">
      <w:pPr>
        <w:pStyle w:val="Heading2"/>
      </w:pPr>
      <w:r w:rsidRPr="00672350">
        <w:t xml:space="preserve">Incompatibilities </w:t>
      </w:r>
    </w:p>
    <w:p w14:paraId="6B023A62" w14:textId="45F79296" w:rsidR="00497C85" w:rsidRPr="00672350" w:rsidRDefault="00497C85" w:rsidP="003F00F8">
      <w:r w:rsidRPr="00672350">
        <w:t xml:space="preserve">Incompatibilities were either not assessed or not identified as part of the registration of this medicine. </w:t>
      </w:r>
    </w:p>
    <w:p w14:paraId="4F86C1F4" w14:textId="77777777" w:rsidR="001A3992" w:rsidRPr="00672350" w:rsidRDefault="001A3992" w:rsidP="003F00F8">
      <w:pPr>
        <w:pStyle w:val="Heading2"/>
      </w:pPr>
      <w:r w:rsidRPr="00672350">
        <w:t xml:space="preserve">Shelf life </w:t>
      </w:r>
    </w:p>
    <w:p w14:paraId="7FCB8D52" w14:textId="4D1596DD" w:rsidR="00497C85" w:rsidRPr="00672350" w:rsidRDefault="00497C85" w:rsidP="003F00F8">
      <w:r w:rsidRPr="00672350">
        <w:t xml:space="preserve">In Australia, information on the shelf life can be found on the public summary of the Australian Register of Therapeutic Goods (ARTG). The expiry date can be found on the packaging. </w:t>
      </w:r>
    </w:p>
    <w:p w14:paraId="3EF98145" w14:textId="440A678A" w:rsidR="001A3992" w:rsidRPr="00672350" w:rsidRDefault="001A3992" w:rsidP="003F00F8">
      <w:pPr>
        <w:pStyle w:val="Heading2"/>
      </w:pPr>
      <w:r w:rsidRPr="00672350">
        <w:t xml:space="preserve">Special precautions for storage </w:t>
      </w:r>
    </w:p>
    <w:p w14:paraId="5E32E662" w14:textId="14569A17" w:rsidR="00867379" w:rsidRPr="00672350" w:rsidRDefault="00867379" w:rsidP="003F00F8">
      <w:pPr>
        <w:keepNext/>
        <w:rPr>
          <w:u w:val="single"/>
        </w:rPr>
      </w:pPr>
      <w:r w:rsidRPr="00672350">
        <w:rPr>
          <w:u w:val="single"/>
        </w:rPr>
        <w:t>Capsules</w:t>
      </w:r>
    </w:p>
    <w:p w14:paraId="0F15BFC8" w14:textId="1FB22874" w:rsidR="00867379" w:rsidRPr="00672350" w:rsidRDefault="00867379" w:rsidP="003F00F8">
      <w:r w:rsidRPr="00672350">
        <w:t>Store below 25</w:t>
      </w:r>
      <w:r w:rsidRPr="00672350">
        <w:rPr>
          <w:rFonts w:ascii="Calibri" w:hAnsi="Calibri" w:cs="Calibri"/>
        </w:rPr>
        <w:t>°</w:t>
      </w:r>
      <w:r w:rsidRPr="00672350">
        <w:t>C. Store in outer carton to protect from light.</w:t>
      </w:r>
    </w:p>
    <w:p w14:paraId="24CDB3B7" w14:textId="506B155A" w:rsidR="00867379" w:rsidRPr="00672350" w:rsidRDefault="00867379" w:rsidP="003F00F8">
      <w:pPr>
        <w:keepNext/>
        <w:rPr>
          <w:u w:val="single"/>
        </w:rPr>
      </w:pPr>
      <w:r w:rsidRPr="00672350">
        <w:rPr>
          <w:u w:val="single"/>
        </w:rPr>
        <w:t>Oral Solution</w:t>
      </w:r>
    </w:p>
    <w:p w14:paraId="371F094B" w14:textId="61F0BC83" w:rsidR="00867379" w:rsidRPr="00672350" w:rsidRDefault="00867379" w:rsidP="003F00F8">
      <w:r w:rsidRPr="00672350">
        <w:t>Store below 25</w:t>
      </w:r>
      <w:r w:rsidR="00F56340" w:rsidRPr="00672350">
        <w:rPr>
          <w:rFonts w:ascii="Calibri" w:hAnsi="Calibri" w:cs="Calibri"/>
        </w:rPr>
        <w:t>°</w:t>
      </w:r>
      <w:r w:rsidRPr="00672350">
        <w:t xml:space="preserve">C. Use within 2 months of opening. Store in original package </w:t>
      </w:r>
      <w:proofErr w:type="gramStart"/>
      <w:r w:rsidRPr="00672350">
        <w:t>in order to</w:t>
      </w:r>
      <w:proofErr w:type="gramEnd"/>
      <w:r w:rsidRPr="00672350">
        <w:t xml:space="preserve"> protect from light.</w:t>
      </w:r>
    </w:p>
    <w:p w14:paraId="04E0FEEC" w14:textId="55BE2629" w:rsidR="001A3992" w:rsidRPr="00672350" w:rsidRDefault="001A3992" w:rsidP="003F00F8">
      <w:pPr>
        <w:pStyle w:val="Heading2"/>
      </w:pPr>
      <w:r w:rsidRPr="00672350">
        <w:t xml:space="preserve">Nature and contents of container </w:t>
      </w:r>
    </w:p>
    <w:p w14:paraId="752D0ED8" w14:textId="59623102" w:rsidR="00224348" w:rsidRPr="00672350" w:rsidRDefault="00224348" w:rsidP="003F00F8">
      <w:pPr>
        <w:keepNext/>
        <w:rPr>
          <w:u w:val="single"/>
        </w:rPr>
      </w:pPr>
      <w:r w:rsidRPr="00672350">
        <w:rPr>
          <w:u w:val="single"/>
        </w:rPr>
        <w:t>Capsules</w:t>
      </w:r>
    </w:p>
    <w:p w14:paraId="7ACAC83C" w14:textId="26FEEC99" w:rsidR="00224348" w:rsidRPr="00672350" w:rsidRDefault="00224348" w:rsidP="003F00F8">
      <w:r w:rsidRPr="00672350">
        <w:t xml:space="preserve">PVC/PVDC/Al </w:t>
      </w:r>
      <w:r w:rsidR="00B23675" w:rsidRPr="00672350">
        <w:t>b</w:t>
      </w:r>
      <w:r w:rsidRPr="00672350">
        <w:t xml:space="preserve">lister pack with </w:t>
      </w:r>
      <w:r w:rsidR="00A81AF4" w:rsidRPr="00672350">
        <w:t>30</w:t>
      </w:r>
      <w:r w:rsidRPr="00672350">
        <w:t xml:space="preserve"> capsules</w:t>
      </w:r>
      <w:r w:rsidR="00A81AF4" w:rsidRPr="00672350">
        <w:t>.</w:t>
      </w:r>
    </w:p>
    <w:p w14:paraId="71749D55" w14:textId="1A1E8F52" w:rsidR="00A81AF4" w:rsidRPr="00672350" w:rsidRDefault="005075C6" w:rsidP="003F00F8">
      <w:r>
        <w:t>MELATONIN-LINK</w:t>
      </w:r>
      <w:r w:rsidR="00A81AF4" w:rsidRPr="00672350">
        <w:t xml:space="preserve"> is also available as a starter pack with </w:t>
      </w:r>
      <w:r w:rsidR="003E5FEB" w:rsidRPr="00672350">
        <w:t>10</w:t>
      </w:r>
      <w:r w:rsidR="00A81AF4" w:rsidRPr="00672350">
        <w:t xml:space="preserve"> capsules. </w:t>
      </w:r>
    </w:p>
    <w:p w14:paraId="63276525" w14:textId="77777777" w:rsidR="00224348" w:rsidRPr="00672350" w:rsidRDefault="00224348" w:rsidP="003F00F8">
      <w:pPr>
        <w:keepNext/>
        <w:rPr>
          <w:u w:val="single"/>
        </w:rPr>
      </w:pPr>
      <w:r w:rsidRPr="00672350">
        <w:rPr>
          <w:u w:val="single"/>
        </w:rPr>
        <w:lastRenderedPageBreak/>
        <w:t>Oral Solution</w:t>
      </w:r>
    </w:p>
    <w:p w14:paraId="520D4BF2" w14:textId="1CC77F61" w:rsidR="00224348" w:rsidRPr="00672350" w:rsidRDefault="00EC4041" w:rsidP="003F00F8">
      <w:proofErr w:type="gramStart"/>
      <w:r w:rsidRPr="00672350">
        <w:t>A  150</w:t>
      </w:r>
      <w:proofErr w:type="gramEnd"/>
      <w:r w:rsidRPr="00672350">
        <w:t xml:space="preserve"> mL Type III </w:t>
      </w:r>
      <w:r w:rsidR="00166E1A" w:rsidRPr="00672350">
        <w:t xml:space="preserve">amber </w:t>
      </w:r>
      <w:r w:rsidRPr="00672350">
        <w:t xml:space="preserve">glass bottle, with a HDPE child-resistant, tamper-evident screw cap, bottle adapter and 10 mL graduated dosage syringe. </w:t>
      </w:r>
    </w:p>
    <w:p w14:paraId="16B8A10B" w14:textId="47E59EDB" w:rsidR="00B23675" w:rsidRPr="00672350" w:rsidRDefault="00B23675" w:rsidP="003F00F8">
      <w:r w:rsidRPr="00672350">
        <w:t>Not all strengths or pack sizes may be available.</w:t>
      </w:r>
    </w:p>
    <w:p w14:paraId="46A068D1" w14:textId="77777777" w:rsidR="001A3992" w:rsidRPr="00672350" w:rsidRDefault="001A3992" w:rsidP="003F00F8">
      <w:pPr>
        <w:pStyle w:val="Heading2"/>
      </w:pPr>
      <w:r w:rsidRPr="00672350">
        <w:t xml:space="preserve">Special precautions for disposal </w:t>
      </w:r>
    </w:p>
    <w:p w14:paraId="12E205E7" w14:textId="4E794C90" w:rsidR="00497C85" w:rsidRPr="00672350" w:rsidRDefault="00497C85" w:rsidP="003F00F8">
      <w:r w:rsidRPr="00672350">
        <w:t xml:space="preserve">In Australia, any unused medicine or waste material should be disposed of by taking to your local pharmacy. </w:t>
      </w:r>
    </w:p>
    <w:p w14:paraId="6C00BF4D" w14:textId="77777777" w:rsidR="001A3992" w:rsidRPr="00672350" w:rsidRDefault="001A3992" w:rsidP="003F00F8">
      <w:pPr>
        <w:pStyle w:val="Heading2"/>
      </w:pPr>
      <w:r w:rsidRPr="00672350">
        <w:t>Physicochemical properties</w:t>
      </w:r>
    </w:p>
    <w:p w14:paraId="73B7EF7F" w14:textId="6DD1341C" w:rsidR="001A3992" w:rsidRPr="00672350" w:rsidRDefault="001A3992" w:rsidP="003F00F8">
      <w:pPr>
        <w:pStyle w:val="Heading3"/>
      </w:pPr>
      <w:r w:rsidRPr="00672350">
        <w:t>Chemical structure</w:t>
      </w:r>
    </w:p>
    <w:p w14:paraId="360FCEDE" w14:textId="7109F4B6" w:rsidR="00B779CB" w:rsidRPr="00672350" w:rsidRDefault="00B779CB" w:rsidP="003F00F8">
      <w:r w:rsidRPr="00672350">
        <w:t xml:space="preserve">Chemical name: </w:t>
      </w:r>
      <w:r w:rsidR="00E663BA" w:rsidRPr="00672350">
        <w:t>N-[2-(5-Methyloxy-1H-indol-3-</w:t>
      </w:r>
      <w:proofErr w:type="gramStart"/>
      <w:r w:rsidR="00E663BA" w:rsidRPr="00672350">
        <w:t>yl)ethyl</w:t>
      </w:r>
      <w:proofErr w:type="gramEnd"/>
      <w:r w:rsidR="00E663BA" w:rsidRPr="00672350">
        <w:t>]acetamide</w:t>
      </w:r>
    </w:p>
    <w:p w14:paraId="0FA1F766" w14:textId="526D25DA" w:rsidR="00453AE5" w:rsidRPr="00672350" w:rsidRDefault="00E663BA" w:rsidP="003F00F8">
      <w:r w:rsidRPr="00672350">
        <w:t>Chemical structure:</w:t>
      </w:r>
      <w:r w:rsidR="00D27FDC" w:rsidRPr="00D27FDC">
        <w:rPr>
          <w:noProof/>
        </w:rPr>
        <w:t xml:space="preserve"> </w:t>
      </w:r>
    </w:p>
    <w:p w14:paraId="6823A0FE" w14:textId="4051EC98" w:rsidR="00E663BA" w:rsidRDefault="00D27FDC" w:rsidP="003F00F8">
      <w:r>
        <w:rPr>
          <w:noProof/>
        </w:rPr>
        <w:drawing>
          <wp:anchor distT="0" distB="0" distL="114300" distR="114300" simplePos="0" relativeHeight="251658240" behindDoc="1" locked="0" layoutInCell="1" allowOverlap="1" wp14:anchorId="01B1643D" wp14:editId="7458FFF6">
            <wp:simplePos x="0" y="0"/>
            <wp:positionH relativeFrom="column">
              <wp:posOffset>1047750</wp:posOffset>
            </wp:positionH>
            <wp:positionV relativeFrom="paragraph">
              <wp:posOffset>85725</wp:posOffset>
            </wp:positionV>
            <wp:extent cx="2762250" cy="1057275"/>
            <wp:effectExtent l="0" t="0" r="0" b="9525"/>
            <wp:wrapNone/>
            <wp:docPr id="3" name="Picture 3" descr="Melatonin British Pharmacopoeia (BP) Reference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tonin British Pharmacopoeia (BP) Reference Stand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057275"/>
                    </a:xfrm>
                    <a:prstGeom prst="rect">
                      <a:avLst/>
                    </a:prstGeom>
                    <a:noFill/>
                    <a:ln>
                      <a:noFill/>
                    </a:ln>
                  </pic:spPr>
                </pic:pic>
              </a:graphicData>
            </a:graphic>
          </wp:anchor>
        </w:drawing>
      </w:r>
      <w:r w:rsidR="00E663BA" w:rsidRPr="00672350">
        <w:t xml:space="preserve"> </w:t>
      </w:r>
    </w:p>
    <w:p w14:paraId="4FDDD581" w14:textId="77777777" w:rsidR="00D27FDC" w:rsidRPr="00672350" w:rsidRDefault="00D27FDC" w:rsidP="003F00F8"/>
    <w:p w14:paraId="16B0DD05" w14:textId="77777777" w:rsidR="00C61165" w:rsidRDefault="00C61165" w:rsidP="003F00F8">
      <w:pPr>
        <w:rPr>
          <w:lang w:val="es-ES"/>
        </w:rPr>
      </w:pPr>
    </w:p>
    <w:p w14:paraId="360D6FAB" w14:textId="77777777" w:rsidR="00C61165" w:rsidRDefault="00C61165" w:rsidP="003F00F8">
      <w:pPr>
        <w:rPr>
          <w:lang w:val="es-ES"/>
        </w:rPr>
      </w:pPr>
    </w:p>
    <w:p w14:paraId="7FBD65AA" w14:textId="1A1BC2D0" w:rsidR="00E663BA" w:rsidRPr="00CB4D14" w:rsidRDefault="00E663BA" w:rsidP="003F00F8">
      <w:pPr>
        <w:rPr>
          <w:lang w:val="es-ES"/>
        </w:rPr>
      </w:pPr>
      <w:r w:rsidRPr="00CB4D14">
        <w:rPr>
          <w:lang w:val="es-ES"/>
        </w:rPr>
        <w:t>Molecular formula: C</w:t>
      </w:r>
      <w:r w:rsidRPr="00CB4D14">
        <w:rPr>
          <w:vertAlign w:val="subscript"/>
          <w:lang w:val="es-ES"/>
        </w:rPr>
        <w:t>13</w:t>
      </w:r>
      <w:r w:rsidRPr="00CB4D14">
        <w:rPr>
          <w:lang w:val="es-ES"/>
        </w:rPr>
        <w:t>H</w:t>
      </w:r>
      <w:r w:rsidRPr="00CB4D14">
        <w:rPr>
          <w:vertAlign w:val="subscript"/>
          <w:lang w:val="es-ES"/>
        </w:rPr>
        <w:t>16</w:t>
      </w:r>
      <w:r w:rsidRPr="00CB4D14">
        <w:rPr>
          <w:lang w:val="es-ES"/>
        </w:rPr>
        <w:t>N</w:t>
      </w:r>
      <w:r w:rsidRPr="00CB4D14">
        <w:rPr>
          <w:vertAlign w:val="subscript"/>
          <w:lang w:val="es-ES"/>
        </w:rPr>
        <w:t>2</w:t>
      </w:r>
      <w:r w:rsidRPr="00CB4D14">
        <w:rPr>
          <w:lang w:val="es-ES"/>
        </w:rPr>
        <w:t>O</w:t>
      </w:r>
      <w:r w:rsidRPr="00CB4D14">
        <w:rPr>
          <w:vertAlign w:val="subscript"/>
          <w:lang w:val="es-ES"/>
        </w:rPr>
        <w:t>2</w:t>
      </w:r>
    </w:p>
    <w:p w14:paraId="0A9DC0F5" w14:textId="239B1A7F" w:rsidR="00B779CB" w:rsidRPr="00CB4D14" w:rsidRDefault="00B779CB" w:rsidP="003F00F8">
      <w:pPr>
        <w:rPr>
          <w:lang w:val="es-ES"/>
        </w:rPr>
      </w:pPr>
      <w:r w:rsidRPr="00CB4D14">
        <w:rPr>
          <w:lang w:val="es-ES"/>
        </w:rPr>
        <w:t xml:space="preserve">Molecular </w:t>
      </w:r>
      <w:proofErr w:type="spellStart"/>
      <w:r w:rsidR="00E663BA" w:rsidRPr="00CB4D14">
        <w:rPr>
          <w:lang w:val="es-ES"/>
        </w:rPr>
        <w:t>w</w:t>
      </w:r>
      <w:r w:rsidRPr="00CB4D14">
        <w:rPr>
          <w:lang w:val="es-ES"/>
        </w:rPr>
        <w:t>eight</w:t>
      </w:r>
      <w:proofErr w:type="spellEnd"/>
      <w:r w:rsidRPr="00CB4D14">
        <w:rPr>
          <w:lang w:val="es-ES"/>
        </w:rPr>
        <w:t xml:space="preserve">: </w:t>
      </w:r>
      <w:r w:rsidR="00E663BA" w:rsidRPr="00CB4D14">
        <w:rPr>
          <w:lang w:val="es-ES"/>
        </w:rPr>
        <w:t>232.27</w:t>
      </w:r>
    </w:p>
    <w:p w14:paraId="726BC528" w14:textId="122E9827" w:rsidR="001A3992" w:rsidRPr="00672350" w:rsidRDefault="001A3992" w:rsidP="003F00F8">
      <w:pPr>
        <w:pStyle w:val="Heading3"/>
      </w:pPr>
      <w:r w:rsidRPr="00672350">
        <w:t>CAS number</w:t>
      </w:r>
    </w:p>
    <w:p w14:paraId="208FD45B" w14:textId="541F179E" w:rsidR="00B779CB" w:rsidRPr="00672350" w:rsidRDefault="00B779CB" w:rsidP="003F00F8">
      <w:r w:rsidRPr="00672350">
        <w:t>73-3</w:t>
      </w:r>
      <w:r w:rsidR="00137B6B" w:rsidRPr="00672350">
        <w:t>1</w:t>
      </w:r>
      <w:r w:rsidRPr="00672350">
        <w:t>-4</w:t>
      </w:r>
    </w:p>
    <w:p w14:paraId="2B7790A2" w14:textId="18A433E8" w:rsidR="001A3992" w:rsidRPr="00672350" w:rsidRDefault="001A3992" w:rsidP="003F00F8">
      <w:pPr>
        <w:pStyle w:val="Heading1"/>
      </w:pPr>
      <w:r w:rsidRPr="00672350">
        <w:t>Medicine schedule (Poisons Standard)</w:t>
      </w:r>
    </w:p>
    <w:p w14:paraId="6E680785" w14:textId="6CA41D25" w:rsidR="00453AE5" w:rsidRPr="00672350" w:rsidRDefault="00453AE5" w:rsidP="003F00F8">
      <w:r w:rsidRPr="00672350">
        <w:t xml:space="preserve">Schedule 4: Prescription </w:t>
      </w:r>
      <w:r w:rsidR="00D57B01">
        <w:t>O</w:t>
      </w:r>
      <w:r w:rsidRPr="00672350">
        <w:t xml:space="preserve">nly </w:t>
      </w:r>
      <w:r w:rsidR="00D57B01">
        <w:t>M</w:t>
      </w:r>
      <w:r w:rsidRPr="00672350">
        <w:t>edicine</w:t>
      </w:r>
    </w:p>
    <w:p w14:paraId="24F46F7E" w14:textId="41F07557" w:rsidR="001A3992" w:rsidRPr="00672350" w:rsidRDefault="001A3992" w:rsidP="003F00F8">
      <w:pPr>
        <w:pStyle w:val="Heading1"/>
      </w:pPr>
      <w:r w:rsidRPr="00672350">
        <w:t>Sponsor</w:t>
      </w:r>
    </w:p>
    <w:p w14:paraId="1951F055" w14:textId="19E45FB3" w:rsidR="00453AE5" w:rsidRDefault="00453AE5" w:rsidP="003F00F8">
      <w:r w:rsidRPr="00672350">
        <w:t xml:space="preserve">Link </w:t>
      </w:r>
      <w:r w:rsidR="003E5FEB" w:rsidRPr="00672350">
        <w:t>Medical Products Pty Ltd</w:t>
      </w:r>
      <w:r w:rsidR="00224348" w:rsidRPr="00672350">
        <w:br/>
        <w:t>5 Apollo Street</w:t>
      </w:r>
      <w:r w:rsidR="00224348" w:rsidRPr="00672350">
        <w:br/>
      </w:r>
      <w:r w:rsidR="00224348" w:rsidRPr="00672350">
        <w:lastRenderedPageBreak/>
        <w:t>Warriewood</w:t>
      </w:r>
      <w:r w:rsidR="00224348" w:rsidRPr="00672350">
        <w:br/>
        <w:t>NSW, 2102</w:t>
      </w:r>
      <w:r w:rsidR="00224348" w:rsidRPr="00672350">
        <w:br/>
        <w:t>Australia</w:t>
      </w:r>
    </w:p>
    <w:p w14:paraId="52A9AF11" w14:textId="77777777" w:rsidR="00437040" w:rsidRDefault="00437040" w:rsidP="00437040">
      <w:pPr>
        <w:pStyle w:val="Default"/>
        <w:rPr>
          <w:sz w:val="22"/>
          <w:szCs w:val="22"/>
        </w:rPr>
      </w:pPr>
      <w:r>
        <w:rPr>
          <w:sz w:val="22"/>
          <w:szCs w:val="22"/>
        </w:rPr>
        <w:t xml:space="preserve">Ph: 1800 181 060 </w:t>
      </w:r>
    </w:p>
    <w:p w14:paraId="69381424" w14:textId="52AE0DFE" w:rsidR="00437040" w:rsidRPr="00672350" w:rsidRDefault="00437040" w:rsidP="00437040">
      <w:pPr>
        <w:spacing w:before="0"/>
      </w:pPr>
      <w:r>
        <w:rPr>
          <w:sz w:val="22"/>
          <w:szCs w:val="22"/>
        </w:rPr>
        <w:t>linkhealthcare.com.au</w:t>
      </w:r>
    </w:p>
    <w:p w14:paraId="50660A0B" w14:textId="24E00284" w:rsidR="001A3992" w:rsidRPr="00672350" w:rsidRDefault="001A3992" w:rsidP="003F00F8">
      <w:pPr>
        <w:pStyle w:val="Heading1"/>
      </w:pPr>
      <w:r w:rsidRPr="00672350">
        <w:t xml:space="preserve">Date of first approval  </w:t>
      </w:r>
    </w:p>
    <w:p w14:paraId="37F7252B" w14:textId="77777777" w:rsidR="00DD52E1" w:rsidRPr="00672350" w:rsidRDefault="00DD52E1" w:rsidP="00DD52E1">
      <w:r>
        <w:t>27 October 2023</w:t>
      </w:r>
    </w:p>
    <w:p w14:paraId="759C1698" w14:textId="2C1BEFAE" w:rsidR="001A3992" w:rsidRPr="00672350" w:rsidRDefault="001A3992" w:rsidP="003F00F8">
      <w:pPr>
        <w:pStyle w:val="Heading1"/>
      </w:pPr>
      <w:r w:rsidRPr="00672350">
        <w:t xml:space="preserve">Date of revision </w:t>
      </w:r>
    </w:p>
    <w:p w14:paraId="46C6A766" w14:textId="516C43DE" w:rsidR="00224348" w:rsidRDefault="00224348" w:rsidP="003F00F8"/>
    <w:p w14:paraId="11F54D1D" w14:textId="77777777" w:rsidR="00437040" w:rsidRPr="00437040" w:rsidRDefault="00437040" w:rsidP="00437040">
      <w:pPr>
        <w:spacing w:before="200" w:after="120"/>
        <w:jc w:val="both"/>
        <w:rPr>
          <w:b/>
        </w:rPr>
      </w:pPr>
      <w:r w:rsidRPr="00437040">
        <w:rPr>
          <w:b/>
        </w:rPr>
        <w:t>Summary table of changes</w:t>
      </w:r>
    </w:p>
    <w:tbl>
      <w:tblPr>
        <w:tblStyle w:val="TableGrid"/>
        <w:tblW w:w="0" w:type="auto"/>
        <w:tblLook w:val="04A0" w:firstRow="1" w:lastRow="0" w:firstColumn="1" w:lastColumn="0" w:noHBand="0" w:noVBand="1"/>
      </w:tblPr>
      <w:tblGrid>
        <w:gridCol w:w="2263"/>
        <w:gridCol w:w="6096"/>
      </w:tblGrid>
      <w:tr w:rsidR="00437040" w:rsidRPr="00437040" w14:paraId="08A55050" w14:textId="77777777" w:rsidTr="00437040">
        <w:tc>
          <w:tcPr>
            <w:tcW w:w="2263" w:type="dxa"/>
            <w:vAlign w:val="center"/>
          </w:tcPr>
          <w:p w14:paraId="0A9C0863" w14:textId="77777777" w:rsidR="00437040" w:rsidRPr="00437040" w:rsidRDefault="00437040" w:rsidP="00437040">
            <w:pPr>
              <w:spacing w:before="120" w:after="120"/>
              <w:rPr>
                <w:b/>
              </w:rPr>
            </w:pPr>
            <w:bookmarkStart w:id="5" w:name="_Hlk107841771"/>
            <w:r w:rsidRPr="00437040">
              <w:rPr>
                <w:b/>
              </w:rPr>
              <w:t>Section changed</w:t>
            </w:r>
          </w:p>
        </w:tc>
        <w:tc>
          <w:tcPr>
            <w:tcW w:w="6096" w:type="dxa"/>
            <w:vAlign w:val="center"/>
          </w:tcPr>
          <w:p w14:paraId="1EFA6FF2" w14:textId="77777777" w:rsidR="00437040" w:rsidRPr="00437040" w:rsidRDefault="00437040" w:rsidP="00437040">
            <w:pPr>
              <w:spacing w:before="120" w:after="120"/>
              <w:rPr>
                <w:b/>
              </w:rPr>
            </w:pPr>
            <w:r w:rsidRPr="00437040">
              <w:rPr>
                <w:b/>
              </w:rPr>
              <w:t>Summary of new information</w:t>
            </w:r>
          </w:p>
        </w:tc>
      </w:tr>
      <w:tr w:rsidR="00437040" w:rsidRPr="00437040" w14:paraId="287E8F93" w14:textId="77777777" w:rsidTr="00D50FC1">
        <w:tc>
          <w:tcPr>
            <w:tcW w:w="2263" w:type="dxa"/>
          </w:tcPr>
          <w:p w14:paraId="4906C5C8" w14:textId="04E9BB0D" w:rsidR="00437040" w:rsidRPr="00437040" w:rsidRDefault="00437040" w:rsidP="00437040">
            <w:pPr>
              <w:spacing w:before="0"/>
            </w:pPr>
          </w:p>
        </w:tc>
        <w:tc>
          <w:tcPr>
            <w:tcW w:w="6096" w:type="dxa"/>
          </w:tcPr>
          <w:p w14:paraId="23DE76C1" w14:textId="48660182" w:rsidR="00437040" w:rsidRPr="00437040" w:rsidRDefault="00437040" w:rsidP="00437040">
            <w:pPr>
              <w:spacing w:before="0"/>
            </w:pPr>
          </w:p>
        </w:tc>
      </w:tr>
      <w:bookmarkEnd w:id="5"/>
    </w:tbl>
    <w:p w14:paraId="733FE865" w14:textId="77777777" w:rsidR="00437040" w:rsidRPr="00437040" w:rsidRDefault="00437040" w:rsidP="00437040">
      <w:pPr>
        <w:rPr>
          <w:lang w:val="en-GB"/>
        </w:rPr>
      </w:pPr>
    </w:p>
    <w:sectPr w:rsidR="00437040" w:rsidRPr="0043704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797B" w14:textId="77777777" w:rsidR="00B8336A" w:rsidRDefault="00B8336A" w:rsidP="00CF3CA1">
      <w:r>
        <w:separator/>
      </w:r>
    </w:p>
  </w:endnote>
  <w:endnote w:type="continuationSeparator" w:id="0">
    <w:p w14:paraId="2BDD623C" w14:textId="77777777" w:rsidR="00B8336A" w:rsidRDefault="00B8336A"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18"/>
      </w:rPr>
    </w:sdtEndPr>
    <w:sdtContent>
      <w:p w14:paraId="64724FB6" w14:textId="77777777" w:rsidR="00CF3CA1" w:rsidRDefault="00CF3CA1" w:rsidP="00CF3CA1">
        <w:pPr>
          <w:pStyle w:val="Footer"/>
          <w:pBdr>
            <w:bottom w:val="single" w:sz="12" w:space="1" w:color="auto"/>
          </w:pBdr>
        </w:pPr>
      </w:p>
      <w:p w14:paraId="1068D715" w14:textId="58152852" w:rsidR="00644041" w:rsidRPr="00CF3CA1" w:rsidRDefault="00AE4E71" w:rsidP="00CF3CA1">
        <w:pPr>
          <w:pStyle w:val="Footer"/>
          <w:spacing w:before="0"/>
          <w:rPr>
            <w:rFonts w:ascii="Arial" w:hAnsi="Arial" w:cs="Arial"/>
            <w:sz w:val="18"/>
          </w:rPr>
        </w:pPr>
        <w:r>
          <w:rPr>
            <w:rFonts w:ascii="Arial" w:hAnsi="Arial" w:cs="Arial"/>
            <w:sz w:val="18"/>
          </w:rPr>
          <w:t>Melatonin-v</w:t>
        </w:r>
        <w:r w:rsidR="00DD52E1">
          <w:rPr>
            <w:rFonts w:ascii="Arial" w:hAnsi="Arial" w:cs="Arial"/>
            <w:sz w:val="18"/>
          </w:rPr>
          <w:t>1</w:t>
        </w:r>
        <w:proofErr w:type="gramStart"/>
        <w:r>
          <w:rPr>
            <w:rFonts w:ascii="Arial" w:hAnsi="Arial" w:cs="Arial"/>
            <w:sz w:val="18"/>
          </w:rPr>
          <w:t>–</w:t>
        </w:r>
        <w:r w:rsidR="0073770C">
          <w:rPr>
            <w:rFonts w:ascii="Arial" w:hAnsi="Arial" w:cs="Arial"/>
            <w:sz w:val="18"/>
          </w:rPr>
          <w:t xml:space="preserve"> </w:t>
        </w:r>
        <w:r w:rsidR="00D221B3">
          <w:rPr>
            <w:rFonts w:ascii="Arial" w:hAnsi="Arial" w:cs="Arial"/>
            <w:sz w:val="18"/>
          </w:rPr>
          <w:t xml:space="preserve"> </w:t>
        </w:r>
        <w:r w:rsidR="00DD52E1">
          <w:rPr>
            <w:rFonts w:ascii="Arial" w:hAnsi="Arial" w:cs="Arial"/>
            <w:sz w:val="18"/>
          </w:rPr>
          <w:t>Octo</w:t>
        </w:r>
        <w:r w:rsidR="00C909D3">
          <w:rPr>
            <w:rFonts w:ascii="Arial" w:hAnsi="Arial" w:cs="Arial"/>
            <w:sz w:val="18"/>
          </w:rPr>
          <w:t>ber</w:t>
        </w:r>
        <w:proofErr w:type="gramEnd"/>
        <w:r w:rsidR="00CE73A2">
          <w:rPr>
            <w:rFonts w:ascii="Arial" w:hAnsi="Arial" w:cs="Arial"/>
            <w:sz w:val="18"/>
          </w:rPr>
          <w:t xml:space="preserve"> </w:t>
        </w:r>
        <w:r>
          <w:rPr>
            <w:rFonts w:ascii="Arial" w:hAnsi="Arial" w:cs="Arial"/>
            <w:sz w:val="18"/>
          </w:rPr>
          <w:t>202</w:t>
        </w:r>
        <w:r w:rsidR="009A47EC">
          <w:rPr>
            <w:rFonts w:ascii="Arial" w:hAnsi="Arial" w:cs="Arial"/>
            <w:sz w:val="18"/>
          </w:rPr>
          <w:t>3</w:t>
        </w:r>
        <w:r w:rsidR="00CF3CA1" w:rsidRPr="00CF3CA1">
          <w:rPr>
            <w:rFonts w:ascii="Arial" w:hAnsi="Arial" w:cs="Arial"/>
            <w:sz w:val="18"/>
          </w:rPr>
          <w:tab/>
        </w:r>
        <w:r w:rsidR="00CF3CA1" w:rsidRPr="00CF3CA1">
          <w:rPr>
            <w:rFonts w:ascii="Arial" w:hAnsi="Arial" w:cs="Arial"/>
            <w:sz w:val="18"/>
          </w:rPr>
          <w:tab/>
        </w:r>
        <w:r w:rsidR="00431ACD" w:rsidRPr="00CF3CA1">
          <w:rPr>
            <w:rFonts w:ascii="Arial" w:hAnsi="Arial" w:cs="Arial"/>
            <w:sz w:val="18"/>
          </w:rPr>
          <w:fldChar w:fldCharType="begin"/>
        </w:r>
        <w:r w:rsidR="00431ACD" w:rsidRPr="00CF3CA1">
          <w:rPr>
            <w:rFonts w:ascii="Arial" w:hAnsi="Arial" w:cs="Arial"/>
            <w:sz w:val="18"/>
          </w:rPr>
          <w:instrText xml:space="preserve"> PAGE   \* MERGEFORMAT </w:instrText>
        </w:r>
        <w:r w:rsidR="00431ACD" w:rsidRPr="00CF3CA1">
          <w:rPr>
            <w:rFonts w:ascii="Arial" w:hAnsi="Arial" w:cs="Arial"/>
            <w:sz w:val="18"/>
          </w:rPr>
          <w:fldChar w:fldCharType="separate"/>
        </w:r>
        <w:r w:rsidR="00677840" w:rsidRPr="00CF3CA1">
          <w:rPr>
            <w:rFonts w:ascii="Arial" w:hAnsi="Arial" w:cs="Arial"/>
            <w:noProof/>
            <w:sz w:val="18"/>
          </w:rPr>
          <w:t>2</w:t>
        </w:r>
        <w:r w:rsidR="00431ACD" w:rsidRPr="00CF3CA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723D" w14:textId="77777777" w:rsidR="00B8336A" w:rsidRDefault="00B8336A" w:rsidP="00CF3CA1">
      <w:r>
        <w:separator/>
      </w:r>
    </w:p>
  </w:footnote>
  <w:footnote w:type="continuationSeparator" w:id="0">
    <w:p w14:paraId="0C8EB26C" w14:textId="77777777" w:rsidR="00B8336A" w:rsidRDefault="00B8336A"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C61165" w:rsidRPr="000B2145" w14:paraId="3D1A4C8F" w14:textId="77777777" w:rsidTr="00664E5A">
      <w:trPr>
        <w:trHeight w:val="1012"/>
      </w:trPr>
      <w:tc>
        <w:tcPr>
          <w:tcW w:w="9180" w:type="dxa"/>
          <w:shd w:val="clear" w:color="auto" w:fill="E4F2E0"/>
        </w:tcPr>
        <w:p w14:paraId="66C20A84" w14:textId="77777777" w:rsidR="00C61165" w:rsidRPr="000E4791" w:rsidRDefault="00C61165" w:rsidP="00C61165">
          <w:pPr>
            <w:pStyle w:val="Footer"/>
            <w:rPr>
              <w:b/>
              <w:sz w:val="18"/>
              <w:szCs w:val="18"/>
            </w:rPr>
          </w:pPr>
          <w:bookmarkStart w:id="6" w:name="_Hlk109054010"/>
          <w:r w:rsidRPr="00271FF3">
            <w:rPr>
              <w:b/>
              <w:sz w:val="18"/>
              <w:szCs w:val="18"/>
            </w:rPr>
            <w:t>AusPAR - MELATONIN-LINK, IMMELA, MELAKSO, VOQUILY - Melatonin - Link Medical Products Pty Ltd - PM-2022-01551-1-1</w:t>
          </w:r>
          <w:r>
            <w:rPr>
              <w:b/>
              <w:sz w:val="18"/>
              <w:szCs w:val="18"/>
            </w:rPr>
            <w:t xml:space="preserve"> </w:t>
          </w:r>
          <w:r>
            <w:rPr>
              <w:b/>
              <w:sz w:val="18"/>
              <w:szCs w:val="18"/>
            </w:rPr>
            <w:br/>
          </w:r>
          <w:r w:rsidRPr="009156B4">
            <w:rPr>
              <w:b/>
              <w:sz w:val="18"/>
              <w:szCs w:val="18"/>
            </w:rPr>
            <w:t xml:space="preserve">FINAL </w:t>
          </w:r>
          <w:r>
            <w:rPr>
              <w:b/>
              <w:sz w:val="18"/>
              <w:szCs w:val="18"/>
            </w:rPr>
            <w:t>13</w:t>
          </w:r>
          <w:r w:rsidRPr="009156B4">
            <w:rPr>
              <w:b/>
              <w:sz w:val="18"/>
              <w:szCs w:val="18"/>
            </w:rPr>
            <w:t xml:space="preserve">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67712A15" w14:textId="77777777" w:rsidR="00C61165" w:rsidRDefault="00C61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EEF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00B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E4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43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28B7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2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F88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CF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C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E73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EF23DB"/>
    <w:multiLevelType w:val="hybridMultilevel"/>
    <w:tmpl w:val="71BE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676195"/>
    <w:multiLevelType w:val="hybridMultilevel"/>
    <w:tmpl w:val="99B8B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B35EB"/>
    <w:multiLevelType w:val="multilevel"/>
    <w:tmpl w:val="8708AB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7E16E4"/>
    <w:multiLevelType w:val="hybridMultilevel"/>
    <w:tmpl w:val="AED6BA70"/>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1E5270"/>
    <w:multiLevelType w:val="hybridMultilevel"/>
    <w:tmpl w:val="DE980986"/>
    <w:lvl w:ilvl="0" w:tplc="0C09000F">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C4C43"/>
    <w:multiLevelType w:val="hybridMultilevel"/>
    <w:tmpl w:val="DD0462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B262E"/>
    <w:multiLevelType w:val="hybridMultilevel"/>
    <w:tmpl w:val="CD0CD9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3A4DEF"/>
    <w:multiLevelType w:val="hybridMultilevel"/>
    <w:tmpl w:val="19FAD4D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7D742D6"/>
    <w:multiLevelType w:val="hybridMultilevel"/>
    <w:tmpl w:val="AD52AE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7546B2"/>
    <w:multiLevelType w:val="hybridMultilevel"/>
    <w:tmpl w:val="DCF687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75435A"/>
    <w:multiLevelType w:val="hybridMultilevel"/>
    <w:tmpl w:val="DE9809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886373"/>
    <w:multiLevelType w:val="hybridMultilevel"/>
    <w:tmpl w:val="E9F62FA2"/>
    <w:lvl w:ilvl="0" w:tplc="BF7A3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D025E"/>
    <w:multiLevelType w:val="multilevel"/>
    <w:tmpl w:val="E6529B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C49AF"/>
    <w:multiLevelType w:val="hybridMultilevel"/>
    <w:tmpl w:val="F344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414333">
    <w:abstractNumId w:val="30"/>
  </w:num>
  <w:num w:numId="2" w16cid:durableId="2143688103">
    <w:abstractNumId w:val="13"/>
  </w:num>
  <w:num w:numId="3" w16cid:durableId="408775120">
    <w:abstractNumId w:val="10"/>
  </w:num>
  <w:num w:numId="4" w16cid:durableId="368729129">
    <w:abstractNumId w:val="25"/>
  </w:num>
  <w:num w:numId="5" w16cid:durableId="259266772">
    <w:abstractNumId w:val="34"/>
  </w:num>
  <w:num w:numId="6" w16cid:durableId="815295680">
    <w:abstractNumId w:val="31"/>
  </w:num>
  <w:num w:numId="7" w16cid:durableId="2143225263">
    <w:abstractNumId w:val="28"/>
  </w:num>
  <w:num w:numId="8" w16cid:durableId="1406217917">
    <w:abstractNumId w:val="32"/>
  </w:num>
  <w:num w:numId="9" w16cid:durableId="1860898508">
    <w:abstractNumId w:val="18"/>
  </w:num>
  <w:num w:numId="10" w16cid:durableId="366104527">
    <w:abstractNumId w:val="27"/>
  </w:num>
  <w:num w:numId="11" w16cid:durableId="2115127603">
    <w:abstractNumId w:val="21"/>
    <w:lvlOverride w:ilvl="0">
      <w:startOverride w:val="1"/>
    </w:lvlOverride>
    <w:lvlOverride w:ilvl="1"/>
    <w:lvlOverride w:ilvl="2"/>
    <w:lvlOverride w:ilvl="3"/>
    <w:lvlOverride w:ilvl="4"/>
    <w:lvlOverride w:ilvl="5"/>
    <w:lvlOverride w:ilvl="6"/>
    <w:lvlOverride w:ilvl="7"/>
    <w:lvlOverride w:ilvl="8"/>
  </w:num>
  <w:num w:numId="12" w16cid:durableId="787970751">
    <w:abstractNumId w:val="17"/>
  </w:num>
  <w:num w:numId="13" w16cid:durableId="1329097193">
    <w:abstractNumId w:val="9"/>
  </w:num>
  <w:num w:numId="14" w16cid:durableId="1175537198">
    <w:abstractNumId w:val="33"/>
  </w:num>
  <w:num w:numId="15" w16cid:durableId="101192267">
    <w:abstractNumId w:val="12"/>
  </w:num>
  <w:num w:numId="16" w16cid:durableId="1515727177">
    <w:abstractNumId w:val="24"/>
  </w:num>
  <w:num w:numId="17" w16cid:durableId="1957757653">
    <w:abstractNumId w:val="23"/>
  </w:num>
  <w:num w:numId="18" w16cid:durableId="1946384121">
    <w:abstractNumId w:val="20"/>
  </w:num>
  <w:num w:numId="19" w16cid:durableId="874461471">
    <w:abstractNumId w:val="19"/>
  </w:num>
  <w:num w:numId="20" w16cid:durableId="1857958636">
    <w:abstractNumId w:val="22"/>
  </w:num>
  <w:num w:numId="21" w16cid:durableId="969243560">
    <w:abstractNumId w:val="7"/>
  </w:num>
  <w:num w:numId="22" w16cid:durableId="2109233975">
    <w:abstractNumId w:val="6"/>
  </w:num>
  <w:num w:numId="23" w16cid:durableId="2144155648">
    <w:abstractNumId w:val="5"/>
  </w:num>
  <w:num w:numId="24" w16cid:durableId="1293441889">
    <w:abstractNumId w:val="4"/>
  </w:num>
  <w:num w:numId="25" w16cid:durableId="237322774">
    <w:abstractNumId w:val="8"/>
  </w:num>
  <w:num w:numId="26" w16cid:durableId="597566690">
    <w:abstractNumId w:val="3"/>
  </w:num>
  <w:num w:numId="27" w16cid:durableId="1057167548">
    <w:abstractNumId w:val="2"/>
  </w:num>
  <w:num w:numId="28" w16cid:durableId="1475872678">
    <w:abstractNumId w:val="1"/>
  </w:num>
  <w:num w:numId="29" w16cid:durableId="937107029">
    <w:abstractNumId w:val="0"/>
  </w:num>
  <w:num w:numId="30" w16cid:durableId="1882092498">
    <w:abstractNumId w:val="14"/>
  </w:num>
  <w:num w:numId="31" w16cid:durableId="106899452">
    <w:abstractNumId w:val="15"/>
  </w:num>
  <w:num w:numId="32" w16cid:durableId="163014972">
    <w:abstractNumId w:val="29"/>
  </w:num>
  <w:num w:numId="33" w16cid:durableId="1306854707">
    <w:abstractNumId w:val="26"/>
  </w:num>
  <w:num w:numId="34" w16cid:durableId="1154184037">
    <w:abstractNumId w:val="11"/>
  </w:num>
  <w:num w:numId="35" w16cid:durableId="1121262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F"/>
    <w:rsid w:val="00004F1B"/>
    <w:rsid w:val="00005F48"/>
    <w:rsid w:val="00010BD5"/>
    <w:rsid w:val="00011D57"/>
    <w:rsid w:val="000125BB"/>
    <w:rsid w:val="000134C9"/>
    <w:rsid w:val="0001774B"/>
    <w:rsid w:val="0002585B"/>
    <w:rsid w:val="00025CFD"/>
    <w:rsid w:val="000309AD"/>
    <w:rsid w:val="000460CD"/>
    <w:rsid w:val="00053BC8"/>
    <w:rsid w:val="000542D8"/>
    <w:rsid w:val="00057607"/>
    <w:rsid w:val="0006406A"/>
    <w:rsid w:val="00064790"/>
    <w:rsid w:val="0006651A"/>
    <w:rsid w:val="00070362"/>
    <w:rsid w:val="00076D2A"/>
    <w:rsid w:val="00081FA3"/>
    <w:rsid w:val="00095319"/>
    <w:rsid w:val="000A0D84"/>
    <w:rsid w:val="000A1F06"/>
    <w:rsid w:val="000A206B"/>
    <w:rsid w:val="000A5DAF"/>
    <w:rsid w:val="000A6E03"/>
    <w:rsid w:val="000B5828"/>
    <w:rsid w:val="000C6387"/>
    <w:rsid w:val="000C67D5"/>
    <w:rsid w:val="000D27AC"/>
    <w:rsid w:val="000D4A58"/>
    <w:rsid w:val="000D7B76"/>
    <w:rsid w:val="000E1351"/>
    <w:rsid w:val="000E31C3"/>
    <w:rsid w:val="001030B3"/>
    <w:rsid w:val="0010784F"/>
    <w:rsid w:val="00111C3A"/>
    <w:rsid w:val="001157B4"/>
    <w:rsid w:val="00116099"/>
    <w:rsid w:val="00123BFA"/>
    <w:rsid w:val="001325A2"/>
    <w:rsid w:val="00137B05"/>
    <w:rsid w:val="00137B6B"/>
    <w:rsid w:val="00143F34"/>
    <w:rsid w:val="001475AF"/>
    <w:rsid w:val="00147776"/>
    <w:rsid w:val="001513E2"/>
    <w:rsid w:val="001553E0"/>
    <w:rsid w:val="0016582E"/>
    <w:rsid w:val="00166B52"/>
    <w:rsid w:val="00166E1A"/>
    <w:rsid w:val="00176C26"/>
    <w:rsid w:val="001918D9"/>
    <w:rsid w:val="00192172"/>
    <w:rsid w:val="0019276E"/>
    <w:rsid w:val="00195645"/>
    <w:rsid w:val="001A2028"/>
    <w:rsid w:val="001A3992"/>
    <w:rsid w:val="001D5F22"/>
    <w:rsid w:val="001D6861"/>
    <w:rsid w:val="001D71C1"/>
    <w:rsid w:val="001F521B"/>
    <w:rsid w:val="0020641B"/>
    <w:rsid w:val="002123A9"/>
    <w:rsid w:val="0021251E"/>
    <w:rsid w:val="00224348"/>
    <w:rsid w:val="002272F7"/>
    <w:rsid w:val="00231D7D"/>
    <w:rsid w:val="00236D06"/>
    <w:rsid w:val="00251F63"/>
    <w:rsid w:val="00256154"/>
    <w:rsid w:val="0026643E"/>
    <w:rsid w:val="00270558"/>
    <w:rsid w:val="002741A2"/>
    <w:rsid w:val="00276A6C"/>
    <w:rsid w:val="00283E16"/>
    <w:rsid w:val="0028494E"/>
    <w:rsid w:val="0029471D"/>
    <w:rsid w:val="002979A4"/>
    <w:rsid w:val="002A6517"/>
    <w:rsid w:val="002A7565"/>
    <w:rsid w:val="002B424E"/>
    <w:rsid w:val="002B44FA"/>
    <w:rsid w:val="002C3821"/>
    <w:rsid w:val="002C62B0"/>
    <w:rsid w:val="002D1E55"/>
    <w:rsid w:val="002D4774"/>
    <w:rsid w:val="002D554B"/>
    <w:rsid w:val="002E277D"/>
    <w:rsid w:val="002E4AAC"/>
    <w:rsid w:val="002F013F"/>
    <w:rsid w:val="002F22D7"/>
    <w:rsid w:val="002F3E68"/>
    <w:rsid w:val="002F72A8"/>
    <w:rsid w:val="00302CBE"/>
    <w:rsid w:val="003036F2"/>
    <w:rsid w:val="003055E8"/>
    <w:rsid w:val="00316908"/>
    <w:rsid w:val="00320274"/>
    <w:rsid w:val="00321807"/>
    <w:rsid w:val="003267C7"/>
    <w:rsid w:val="00331537"/>
    <w:rsid w:val="00332869"/>
    <w:rsid w:val="00335E4E"/>
    <w:rsid w:val="00337299"/>
    <w:rsid w:val="00350F02"/>
    <w:rsid w:val="0035588F"/>
    <w:rsid w:val="00365F0F"/>
    <w:rsid w:val="0037361A"/>
    <w:rsid w:val="00377C2D"/>
    <w:rsid w:val="0039022F"/>
    <w:rsid w:val="00390948"/>
    <w:rsid w:val="00392029"/>
    <w:rsid w:val="00394491"/>
    <w:rsid w:val="003A089D"/>
    <w:rsid w:val="003B4791"/>
    <w:rsid w:val="003B6C66"/>
    <w:rsid w:val="003C563A"/>
    <w:rsid w:val="003C5949"/>
    <w:rsid w:val="003C7233"/>
    <w:rsid w:val="003D3F70"/>
    <w:rsid w:val="003D4F32"/>
    <w:rsid w:val="003D5C5B"/>
    <w:rsid w:val="003D746D"/>
    <w:rsid w:val="003E2229"/>
    <w:rsid w:val="003E3248"/>
    <w:rsid w:val="003E5C68"/>
    <w:rsid w:val="003E5FEB"/>
    <w:rsid w:val="003F00F8"/>
    <w:rsid w:val="003F34CD"/>
    <w:rsid w:val="00400A66"/>
    <w:rsid w:val="004032BD"/>
    <w:rsid w:val="00406EAA"/>
    <w:rsid w:val="004113D5"/>
    <w:rsid w:val="00416AC3"/>
    <w:rsid w:val="00421337"/>
    <w:rsid w:val="00423CDB"/>
    <w:rsid w:val="00424D57"/>
    <w:rsid w:val="00430594"/>
    <w:rsid w:val="00431ACD"/>
    <w:rsid w:val="004324BE"/>
    <w:rsid w:val="00434707"/>
    <w:rsid w:val="00437040"/>
    <w:rsid w:val="00442796"/>
    <w:rsid w:val="0044745F"/>
    <w:rsid w:val="00453A21"/>
    <w:rsid w:val="00453AE5"/>
    <w:rsid w:val="00456CAB"/>
    <w:rsid w:val="00460D69"/>
    <w:rsid w:val="00472653"/>
    <w:rsid w:val="00474649"/>
    <w:rsid w:val="00474E40"/>
    <w:rsid w:val="00475132"/>
    <w:rsid w:val="00487D45"/>
    <w:rsid w:val="004938A1"/>
    <w:rsid w:val="00493F8F"/>
    <w:rsid w:val="004955BB"/>
    <w:rsid w:val="00497C85"/>
    <w:rsid w:val="004C61C4"/>
    <w:rsid w:val="004C6720"/>
    <w:rsid w:val="004D572F"/>
    <w:rsid w:val="004D5AC0"/>
    <w:rsid w:val="004E67DA"/>
    <w:rsid w:val="004F18D5"/>
    <w:rsid w:val="004F20E0"/>
    <w:rsid w:val="004F6AA1"/>
    <w:rsid w:val="005061E3"/>
    <w:rsid w:val="00506A40"/>
    <w:rsid w:val="005075C6"/>
    <w:rsid w:val="005111C0"/>
    <w:rsid w:val="00511FD3"/>
    <w:rsid w:val="00512BA0"/>
    <w:rsid w:val="00512E33"/>
    <w:rsid w:val="00520917"/>
    <w:rsid w:val="005210C8"/>
    <w:rsid w:val="00521716"/>
    <w:rsid w:val="00523351"/>
    <w:rsid w:val="00523931"/>
    <w:rsid w:val="0053410C"/>
    <w:rsid w:val="00534C65"/>
    <w:rsid w:val="005536EA"/>
    <w:rsid w:val="00554664"/>
    <w:rsid w:val="00555A88"/>
    <w:rsid w:val="00564000"/>
    <w:rsid w:val="00564B18"/>
    <w:rsid w:val="005651CD"/>
    <w:rsid w:val="005658F9"/>
    <w:rsid w:val="00566EA3"/>
    <w:rsid w:val="00571DA4"/>
    <w:rsid w:val="00580F9A"/>
    <w:rsid w:val="00581487"/>
    <w:rsid w:val="0059464B"/>
    <w:rsid w:val="00596E6F"/>
    <w:rsid w:val="00597BCC"/>
    <w:rsid w:val="005A0529"/>
    <w:rsid w:val="005A0D99"/>
    <w:rsid w:val="005A28C9"/>
    <w:rsid w:val="005A2D20"/>
    <w:rsid w:val="005B0552"/>
    <w:rsid w:val="005B2691"/>
    <w:rsid w:val="005C1E64"/>
    <w:rsid w:val="005C3192"/>
    <w:rsid w:val="005C6602"/>
    <w:rsid w:val="005D268C"/>
    <w:rsid w:val="005D4138"/>
    <w:rsid w:val="005E202E"/>
    <w:rsid w:val="005E4904"/>
    <w:rsid w:val="005F3051"/>
    <w:rsid w:val="005F37FC"/>
    <w:rsid w:val="006024EE"/>
    <w:rsid w:val="00603ECC"/>
    <w:rsid w:val="00607B62"/>
    <w:rsid w:val="00611648"/>
    <w:rsid w:val="00611ECE"/>
    <w:rsid w:val="00612BD3"/>
    <w:rsid w:val="00615B4A"/>
    <w:rsid w:val="006223DB"/>
    <w:rsid w:val="006242A5"/>
    <w:rsid w:val="00627D29"/>
    <w:rsid w:val="006369C4"/>
    <w:rsid w:val="00637CB4"/>
    <w:rsid w:val="006426E7"/>
    <w:rsid w:val="00644041"/>
    <w:rsid w:val="00645381"/>
    <w:rsid w:val="00647995"/>
    <w:rsid w:val="00651E68"/>
    <w:rsid w:val="00657457"/>
    <w:rsid w:val="00662E74"/>
    <w:rsid w:val="00672350"/>
    <w:rsid w:val="00675EFF"/>
    <w:rsid w:val="00677840"/>
    <w:rsid w:val="00677EB8"/>
    <w:rsid w:val="006803A6"/>
    <w:rsid w:val="00681855"/>
    <w:rsid w:val="00681E4E"/>
    <w:rsid w:val="00683C76"/>
    <w:rsid w:val="00697065"/>
    <w:rsid w:val="006A0112"/>
    <w:rsid w:val="006A34A0"/>
    <w:rsid w:val="006A4F83"/>
    <w:rsid w:val="006A73C8"/>
    <w:rsid w:val="006B688D"/>
    <w:rsid w:val="006C0E6D"/>
    <w:rsid w:val="006C2827"/>
    <w:rsid w:val="006C3CF6"/>
    <w:rsid w:val="006D2A68"/>
    <w:rsid w:val="006F333F"/>
    <w:rsid w:val="006F6C58"/>
    <w:rsid w:val="006F708C"/>
    <w:rsid w:val="00701E63"/>
    <w:rsid w:val="00701EAF"/>
    <w:rsid w:val="00702F21"/>
    <w:rsid w:val="007069F9"/>
    <w:rsid w:val="007142CC"/>
    <w:rsid w:val="007169BE"/>
    <w:rsid w:val="00717742"/>
    <w:rsid w:val="007200F8"/>
    <w:rsid w:val="00721ACA"/>
    <w:rsid w:val="00725D1B"/>
    <w:rsid w:val="0073034D"/>
    <w:rsid w:val="007305FF"/>
    <w:rsid w:val="007331EC"/>
    <w:rsid w:val="0073770C"/>
    <w:rsid w:val="00737B56"/>
    <w:rsid w:val="00742121"/>
    <w:rsid w:val="00753B57"/>
    <w:rsid w:val="0075774C"/>
    <w:rsid w:val="0076089A"/>
    <w:rsid w:val="00770BCC"/>
    <w:rsid w:val="00772F66"/>
    <w:rsid w:val="007763E6"/>
    <w:rsid w:val="0078193A"/>
    <w:rsid w:val="007820A6"/>
    <w:rsid w:val="00782ED3"/>
    <w:rsid w:val="00797E16"/>
    <w:rsid w:val="007A0ED6"/>
    <w:rsid w:val="007B25D8"/>
    <w:rsid w:val="007B4DE7"/>
    <w:rsid w:val="007B6457"/>
    <w:rsid w:val="007C0213"/>
    <w:rsid w:val="007D12F6"/>
    <w:rsid w:val="007D2459"/>
    <w:rsid w:val="007D3659"/>
    <w:rsid w:val="007E3983"/>
    <w:rsid w:val="007E693C"/>
    <w:rsid w:val="007E730D"/>
    <w:rsid w:val="007F1145"/>
    <w:rsid w:val="007F6395"/>
    <w:rsid w:val="00801042"/>
    <w:rsid w:val="00804650"/>
    <w:rsid w:val="008067B2"/>
    <w:rsid w:val="00817D34"/>
    <w:rsid w:val="00817E1E"/>
    <w:rsid w:val="00820816"/>
    <w:rsid w:val="00823376"/>
    <w:rsid w:val="00826037"/>
    <w:rsid w:val="00842F28"/>
    <w:rsid w:val="00856BBF"/>
    <w:rsid w:val="00860855"/>
    <w:rsid w:val="0086314E"/>
    <w:rsid w:val="00866499"/>
    <w:rsid w:val="00867379"/>
    <w:rsid w:val="00884E36"/>
    <w:rsid w:val="00895B92"/>
    <w:rsid w:val="008976D7"/>
    <w:rsid w:val="008A6173"/>
    <w:rsid w:val="008B328E"/>
    <w:rsid w:val="008B6D24"/>
    <w:rsid w:val="008D1E68"/>
    <w:rsid w:val="008D4170"/>
    <w:rsid w:val="008E10E7"/>
    <w:rsid w:val="008E3B61"/>
    <w:rsid w:val="008E4F3D"/>
    <w:rsid w:val="008E5B2E"/>
    <w:rsid w:val="008E6D3A"/>
    <w:rsid w:val="008F63C1"/>
    <w:rsid w:val="00903E59"/>
    <w:rsid w:val="009110AD"/>
    <w:rsid w:val="009142DC"/>
    <w:rsid w:val="00920829"/>
    <w:rsid w:val="0092304A"/>
    <w:rsid w:val="00924DD9"/>
    <w:rsid w:val="0092603A"/>
    <w:rsid w:val="00931F2D"/>
    <w:rsid w:val="00932E25"/>
    <w:rsid w:val="00934839"/>
    <w:rsid w:val="009360EF"/>
    <w:rsid w:val="00940692"/>
    <w:rsid w:val="00953F9C"/>
    <w:rsid w:val="00960CD5"/>
    <w:rsid w:val="00964572"/>
    <w:rsid w:val="00975294"/>
    <w:rsid w:val="00985CCC"/>
    <w:rsid w:val="00995553"/>
    <w:rsid w:val="00997197"/>
    <w:rsid w:val="009A336F"/>
    <w:rsid w:val="009A47EC"/>
    <w:rsid w:val="009B3112"/>
    <w:rsid w:val="009B4CDC"/>
    <w:rsid w:val="009C43EE"/>
    <w:rsid w:val="009C4D29"/>
    <w:rsid w:val="009D08F2"/>
    <w:rsid w:val="009D4174"/>
    <w:rsid w:val="009D774A"/>
    <w:rsid w:val="009E1D6F"/>
    <w:rsid w:val="009F0B14"/>
    <w:rsid w:val="00A03722"/>
    <w:rsid w:val="00A03B19"/>
    <w:rsid w:val="00A07835"/>
    <w:rsid w:val="00A07A02"/>
    <w:rsid w:val="00A1343E"/>
    <w:rsid w:val="00A159FD"/>
    <w:rsid w:val="00A15A81"/>
    <w:rsid w:val="00A2493C"/>
    <w:rsid w:val="00A34163"/>
    <w:rsid w:val="00A368A0"/>
    <w:rsid w:val="00A3691E"/>
    <w:rsid w:val="00A37BC1"/>
    <w:rsid w:val="00A43C3A"/>
    <w:rsid w:val="00A442E4"/>
    <w:rsid w:val="00A46D5F"/>
    <w:rsid w:val="00A56221"/>
    <w:rsid w:val="00A63C4A"/>
    <w:rsid w:val="00A63EF8"/>
    <w:rsid w:val="00A70C9F"/>
    <w:rsid w:val="00A71F9B"/>
    <w:rsid w:val="00A73EB9"/>
    <w:rsid w:val="00A80764"/>
    <w:rsid w:val="00A81AF4"/>
    <w:rsid w:val="00A8367D"/>
    <w:rsid w:val="00A86E58"/>
    <w:rsid w:val="00A96E98"/>
    <w:rsid w:val="00AA0C0D"/>
    <w:rsid w:val="00AA16FD"/>
    <w:rsid w:val="00AA6AE8"/>
    <w:rsid w:val="00AC01DA"/>
    <w:rsid w:val="00AC2C09"/>
    <w:rsid w:val="00AE0E6D"/>
    <w:rsid w:val="00AE4DAB"/>
    <w:rsid w:val="00AE4E71"/>
    <w:rsid w:val="00AF035B"/>
    <w:rsid w:val="00AF55E3"/>
    <w:rsid w:val="00AF5693"/>
    <w:rsid w:val="00AF5ED0"/>
    <w:rsid w:val="00B0045B"/>
    <w:rsid w:val="00B07B9E"/>
    <w:rsid w:val="00B21434"/>
    <w:rsid w:val="00B218E4"/>
    <w:rsid w:val="00B23675"/>
    <w:rsid w:val="00B335E9"/>
    <w:rsid w:val="00B34020"/>
    <w:rsid w:val="00B352A0"/>
    <w:rsid w:val="00B40519"/>
    <w:rsid w:val="00B4294E"/>
    <w:rsid w:val="00B42FC2"/>
    <w:rsid w:val="00B4369D"/>
    <w:rsid w:val="00B44B50"/>
    <w:rsid w:val="00B471E0"/>
    <w:rsid w:val="00B66FD6"/>
    <w:rsid w:val="00B71226"/>
    <w:rsid w:val="00B75E47"/>
    <w:rsid w:val="00B7650F"/>
    <w:rsid w:val="00B779CB"/>
    <w:rsid w:val="00B8278A"/>
    <w:rsid w:val="00B8336A"/>
    <w:rsid w:val="00B91475"/>
    <w:rsid w:val="00B94D42"/>
    <w:rsid w:val="00B9657B"/>
    <w:rsid w:val="00BA4849"/>
    <w:rsid w:val="00BB2A9F"/>
    <w:rsid w:val="00BB4056"/>
    <w:rsid w:val="00BB541C"/>
    <w:rsid w:val="00BC0C2C"/>
    <w:rsid w:val="00BC647A"/>
    <w:rsid w:val="00BD2320"/>
    <w:rsid w:val="00BD3D8D"/>
    <w:rsid w:val="00BD4ED2"/>
    <w:rsid w:val="00BD6D8E"/>
    <w:rsid w:val="00BF4EB9"/>
    <w:rsid w:val="00C10602"/>
    <w:rsid w:val="00C162F7"/>
    <w:rsid w:val="00C17884"/>
    <w:rsid w:val="00C2504F"/>
    <w:rsid w:val="00C2772F"/>
    <w:rsid w:val="00C36E81"/>
    <w:rsid w:val="00C41617"/>
    <w:rsid w:val="00C42D72"/>
    <w:rsid w:val="00C46CC5"/>
    <w:rsid w:val="00C51A87"/>
    <w:rsid w:val="00C51BEC"/>
    <w:rsid w:val="00C52EE6"/>
    <w:rsid w:val="00C5736F"/>
    <w:rsid w:val="00C61165"/>
    <w:rsid w:val="00C66D34"/>
    <w:rsid w:val="00C7480D"/>
    <w:rsid w:val="00C83AE7"/>
    <w:rsid w:val="00C90398"/>
    <w:rsid w:val="00C909D3"/>
    <w:rsid w:val="00C96AF7"/>
    <w:rsid w:val="00CA3F76"/>
    <w:rsid w:val="00CA6CCF"/>
    <w:rsid w:val="00CA7EE9"/>
    <w:rsid w:val="00CB4D14"/>
    <w:rsid w:val="00CC65AF"/>
    <w:rsid w:val="00CD0A95"/>
    <w:rsid w:val="00CD3203"/>
    <w:rsid w:val="00CD6AC4"/>
    <w:rsid w:val="00CD6B02"/>
    <w:rsid w:val="00CE1623"/>
    <w:rsid w:val="00CE6119"/>
    <w:rsid w:val="00CE6859"/>
    <w:rsid w:val="00CE73A2"/>
    <w:rsid w:val="00CE741E"/>
    <w:rsid w:val="00CF2DCB"/>
    <w:rsid w:val="00CF3CA1"/>
    <w:rsid w:val="00D03C06"/>
    <w:rsid w:val="00D051B5"/>
    <w:rsid w:val="00D07EC2"/>
    <w:rsid w:val="00D135A4"/>
    <w:rsid w:val="00D20A68"/>
    <w:rsid w:val="00D221B3"/>
    <w:rsid w:val="00D26813"/>
    <w:rsid w:val="00D26E2B"/>
    <w:rsid w:val="00D277C5"/>
    <w:rsid w:val="00D27BA3"/>
    <w:rsid w:val="00D27FDC"/>
    <w:rsid w:val="00D31FEB"/>
    <w:rsid w:val="00D44BA0"/>
    <w:rsid w:val="00D455E4"/>
    <w:rsid w:val="00D457DB"/>
    <w:rsid w:val="00D51D53"/>
    <w:rsid w:val="00D55ADD"/>
    <w:rsid w:val="00D57B01"/>
    <w:rsid w:val="00D60830"/>
    <w:rsid w:val="00D60C3D"/>
    <w:rsid w:val="00D70FBD"/>
    <w:rsid w:val="00D71BFC"/>
    <w:rsid w:val="00D73784"/>
    <w:rsid w:val="00D75D91"/>
    <w:rsid w:val="00D76481"/>
    <w:rsid w:val="00D779F5"/>
    <w:rsid w:val="00D80EA6"/>
    <w:rsid w:val="00D843B4"/>
    <w:rsid w:val="00D87CC0"/>
    <w:rsid w:val="00DA3802"/>
    <w:rsid w:val="00DB4A3E"/>
    <w:rsid w:val="00DB68DA"/>
    <w:rsid w:val="00DC18E2"/>
    <w:rsid w:val="00DC358F"/>
    <w:rsid w:val="00DC3CDC"/>
    <w:rsid w:val="00DC66C6"/>
    <w:rsid w:val="00DD124E"/>
    <w:rsid w:val="00DD2199"/>
    <w:rsid w:val="00DD52C8"/>
    <w:rsid w:val="00DD52E1"/>
    <w:rsid w:val="00DE4F17"/>
    <w:rsid w:val="00DF1CEF"/>
    <w:rsid w:val="00DF5E99"/>
    <w:rsid w:val="00E212C5"/>
    <w:rsid w:val="00E33007"/>
    <w:rsid w:val="00E419EE"/>
    <w:rsid w:val="00E47C6E"/>
    <w:rsid w:val="00E505E3"/>
    <w:rsid w:val="00E57476"/>
    <w:rsid w:val="00E57CAD"/>
    <w:rsid w:val="00E62A0A"/>
    <w:rsid w:val="00E63246"/>
    <w:rsid w:val="00E65D28"/>
    <w:rsid w:val="00E663BA"/>
    <w:rsid w:val="00E716D6"/>
    <w:rsid w:val="00E72001"/>
    <w:rsid w:val="00E73DA6"/>
    <w:rsid w:val="00E74A56"/>
    <w:rsid w:val="00E74C80"/>
    <w:rsid w:val="00E83C60"/>
    <w:rsid w:val="00E86874"/>
    <w:rsid w:val="00E86D41"/>
    <w:rsid w:val="00E939EA"/>
    <w:rsid w:val="00E962B5"/>
    <w:rsid w:val="00EA1252"/>
    <w:rsid w:val="00EB4BA8"/>
    <w:rsid w:val="00EC1C6E"/>
    <w:rsid w:val="00EC4041"/>
    <w:rsid w:val="00EC7420"/>
    <w:rsid w:val="00ED0937"/>
    <w:rsid w:val="00ED169D"/>
    <w:rsid w:val="00ED2509"/>
    <w:rsid w:val="00ED6288"/>
    <w:rsid w:val="00EE1FCC"/>
    <w:rsid w:val="00EE26DB"/>
    <w:rsid w:val="00EE38C4"/>
    <w:rsid w:val="00EE5F57"/>
    <w:rsid w:val="00EE6ED2"/>
    <w:rsid w:val="00EE7DC8"/>
    <w:rsid w:val="00EF3D6E"/>
    <w:rsid w:val="00EF79F3"/>
    <w:rsid w:val="00F1173E"/>
    <w:rsid w:val="00F137BC"/>
    <w:rsid w:val="00F25848"/>
    <w:rsid w:val="00F25ACB"/>
    <w:rsid w:val="00F25DD3"/>
    <w:rsid w:val="00F31D32"/>
    <w:rsid w:val="00F363D6"/>
    <w:rsid w:val="00F4482B"/>
    <w:rsid w:val="00F51164"/>
    <w:rsid w:val="00F53224"/>
    <w:rsid w:val="00F56340"/>
    <w:rsid w:val="00F6293D"/>
    <w:rsid w:val="00F649C8"/>
    <w:rsid w:val="00F64D60"/>
    <w:rsid w:val="00F6560F"/>
    <w:rsid w:val="00F75318"/>
    <w:rsid w:val="00F757F8"/>
    <w:rsid w:val="00F90832"/>
    <w:rsid w:val="00F912D4"/>
    <w:rsid w:val="00FB3C01"/>
    <w:rsid w:val="00FC7B43"/>
    <w:rsid w:val="00FD39C6"/>
    <w:rsid w:val="00FD6E88"/>
    <w:rsid w:val="00FE0A5E"/>
    <w:rsid w:val="00FE1291"/>
    <w:rsid w:val="00FE2E1F"/>
    <w:rsid w:val="00FE51EA"/>
    <w:rsid w:val="00FE5978"/>
    <w:rsid w:val="00FE64D1"/>
    <w:rsid w:val="00FE6F07"/>
    <w:rsid w:val="00FE7BA6"/>
    <w:rsid w:val="00FF099C"/>
    <w:rsid w:val="00FF0C9F"/>
    <w:rsid w:val="00FF50E0"/>
    <w:rsid w:val="00FF5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9AF3"/>
  <w15:docId w15:val="{C61EB9BC-4B86-4885-9414-735852B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75"/>
    <w:pPr>
      <w:spacing w:before="240" w:after="0" w:line="240" w:lineRule="auto"/>
    </w:pPr>
    <w:rPr>
      <w:rFonts w:ascii="Times New Roman" w:eastAsia="MS Mincho" w:hAnsi="Times New Roman" w:cs="Times New Roman"/>
      <w:color w:val="000000"/>
      <w:sz w:val="24"/>
      <w:szCs w:val="24"/>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DC3CDC"/>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7D3659"/>
    <w:pPr>
      <w:keepNext/>
      <w:keepLines/>
      <w:spacing w:before="200"/>
      <w:ind w:left="864" w:hanging="864"/>
      <w:outlineLvl w:val="3"/>
    </w:pPr>
    <w:rPr>
      <w:rFonts w:ascii="Arial" w:eastAsiaTheme="majorEastAsia" w:hAnsi="Arial" w:cs="Arial"/>
      <w:b/>
      <w:bCs/>
      <w:i/>
      <w:iCs/>
      <w:color w:val="auto"/>
      <w:sz w:val="22"/>
      <w:szCs w:val="22"/>
    </w:rPr>
  </w:style>
  <w:style w:type="paragraph" w:styleId="Heading5">
    <w:name w:val="heading 5"/>
    <w:basedOn w:val="Normal"/>
    <w:next w:val="Normal"/>
    <w:link w:val="Heading5Char"/>
    <w:uiPriority w:val="9"/>
    <w:unhideWhenUsed/>
    <w:qFormat/>
    <w:rsid w:val="007D3659"/>
    <w:pPr>
      <w:keepNext/>
      <w:keepLines/>
      <w:spacing w:before="200"/>
      <w:ind w:left="1008" w:hanging="1008"/>
      <w:outlineLvl w:val="4"/>
    </w:pPr>
    <w:rPr>
      <w:rFonts w:ascii="Arial" w:eastAsiaTheme="majorEastAsia" w:hAnsi="Arial" w:cs="Arial"/>
      <w:i/>
      <w:iCs/>
      <w:color w:val="auto"/>
      <w:sz w:val="22"/>
      <w:szCs w:val="22"/>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DC3CDC"/>
    <w:rPr>
      <w:rFonts w:ascii="Arial" w:eastAsia="MS Gothic" w:hAnsi="Arial" w:cs="Arial"/>
      <w:b/>
      <w:kern w:val="32"/>
      <w:szCs w:val="26"/>
    </w:rPr>
  </w:style>
  <w:style w:type="character" w:customStyle="1" w:styleId="Heading4Char">
    <w:name w:val="Heading 4 Char"/>
    <w:basedOn w:val="DefaultParagraphFont"/>
    <w:link w:val="Heading4"/>
    <w:uiPriority w:val="9"/>
    <w:rsid w:val="007D3659"/>
    <w:rPr>
      <w:rFonts w:ascii="Arial" w:eastAsiaTheme="majorEastAsia" w:hAnsi="Arial" w:cs="Arial"/>
      <w:b/>
      <w:bCs/>
      <w:i/>
      <w:iCs/>
    </w:rPr>
  </w:style>
  <w:style w:type="character" w:customStyle="1" w:styleId="Heading5Char">
    <w:name w:val="Heading 5 Char"/>
    <w:basedOn w:val="DefaultParagraphFont"/>
    <w:link w:val="Heading5"/>
    <w:uiPriority w:val="9"/>
    <w:rsid w:val="007D3659"/>
    <w:rPr>
      <w:rFonts w:ascii="Arial" w:eastAsiaTheme="majorEastAsia" w:hAnsi="Arial" w:cs="Arial"/>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40692"/>
    <w:pPr>
      <w:numPr>
        <w:numId w:val="12"/>
      </w:numPr>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ListParagraph"/>
    <w:uiPriority w:val="99"/>
    <w:unhideWhenUsed/>
    <w:qFormat/>
    <w:rsid w:val="00057607"/>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3A089D"/>
    <w:rPr>
      <w:rFonts w:ascii="Times New Roman" w:hAnsi="Times New Roman"/>
      <w:b/>
      <w:bCs/>
    </w:rPr>
  </w:style>
  <w:style w:type="character" w:customStyle="1" w:styleId="CommentSubjectChar">
    <w:name w:val="Comment Subject Char"/>
    <w:basedOn w:val="CommentTextChar"/>
    <w:link w:val="CommentSubject"/>
    <w:uiPriority w:val="99"/>
    <w:semiHidden/>
    <w:rsid w:val="003A089D"/>
    <w:rPr>
      <w:rFonts w:ascii="Times New Roman" w:eastAsia="MS Mincho" w:hAnsi="Times New Roman" w:cs="Times New Roman"/>
      <w:b/>
      <w:bCs/>
      <w:color w:val="000000"/>
      <w:sz w:val="20"/>
      <w:szCs w:val="20"/>
      <w:lang w:val="en-US"/>
    </w:rPr>
  </w:style>
  <w:style w:type="character" w:styleId="UnresolvedMention">
    <w:name w:val="Unresolved Mention"/>
    <w:basedOn w:val="DefaultParagraphFont"/>
    <w:uiPriority w:val="99"/>
    <w:semiHidden/>
    <w:unhideWhenUsed/>
    <w:rsid w:val="003A089D"/>
    <w:rPr>
      <w:color w:val="605E5C"/>
      <w:shd w:val="clear" w:color="auto" w:fill="E1DFDD"/>
    </w:rPr>
  </w:style>
  <w:style w:type="paragraph" w:styleId="Caption">
    <w:name w:val="caption"/>
    <w:basedOn w:val="Normal"/>
    <w:next w:val="Normal"/>
    <w:uiPriority w:val="35"/>
    <w:unhideWhenUsed/>
    <w:qFormat/>
    <w:rsid w:val="00697065"/>
    <w:pPr>
      <w:keepNext/>
      <w:spacing w:after="200"/>
    </w:pPr>
    <w:rPr>
      <w:b/>
      <w:bCs/>
      <w:color w:val="auto"/>
    </w:rPr>
  </w:style>
  <w:style w:type="table" w:styleId="TableGrid">
    <w:name w:val="Table Grid"/>
    <w:basedOn w:val="TableNormal"/>
    <w:uiPriority w:val="59"/>
    <w:rsid w:val="002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extCenter">
    <w:name w:val="Tbl Text Center"/>
    <w:basedOn w:val="Normal"/>
    <w:rsid w:val="00A159FD"/>
    <w:pPr>
      <w:spacing w:before="60" w:after="60"/>
      <w:jc w:val="center"/>
    </w:pPr>
    <w:rPr>
      <w:rFonts w:ascii="Arial Narrow" w:eastAsia="MS Gothic" w:hAnsi="Arial Narrow"/>
      <w:color w:val="auto"/>
      <w:sz w:val="20"/>
      <w:szCs w:val="20"/>
      <w:lang w:val="en-US"/>
    </w:rPr>
  </w:style>
  <w:style w:type="character" w:styleId="Strong">
    <w:name w:val="Strong"/>
    <w:basedOn w:val="DefaultParagraphFont"/>
    <w:uiPriority w:val="22"/>
    <w:qFormat/>
    <w:rsid w:val="00A159FD"/>
    <w:rPr>
      <w:b/>
      <w:bCs/>
    </w:rPr>
  </w:style>
  <w:style w:type="paragraph" w:customStyle="1" w:styleId="Default">
    <w:name w:val="Default"/>
    <w:rsid w:val="002F3E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D1E55"/>
    <w:pPr>
      <w:spacing w:after="0" w:line="240" w:lineRule="auto"/>
    </w:pPr>
    <w:rPr>
      <w:rFonts w:ascii="Times New Roman" w:eastAsia="MS Mincho" w:hAnsi="Times New Roman" w:cs="Times New Roman"/>
      <w:color w:val="000000"/>
      <w:sz w:val="24"/>
      <w:szCs w:val="24"/>
    </w:rPr>
  </w:style>
  <w:style w:type="character" w:customStyle="1" w:styleId="cf01">
    <w:name w:val="cf01"/>
    <w:basedOn w:val="DefaultParagraphFont"/>
    <w:rsid w:val="00E65D28"/>
    <w:rPr>
      <w:rFonts w:ascii="Segoe UI" w:hAnsi="Segoe UI" w:cs="Segoe UI" w:hint="default"/>
      <w:sz w:val="18"/>
      <w:szCs w:val="18"/>
    </w:rPr>
  </w:style>
  <w:style w:type="paragraph" w:styleId="NoSpacing">
    <w:name w:val="No Spacing"/>
    <w:uiPriority w:val="1"/>
    <w:qFormat/>
    <w:rsid w:val="00D60C3D"/>
    <w:pPr>
      <w:spacing w:after="0" w:line="240" w:lineRule="auto"/>
    </w:pPr>
    <w:rPr>
      <w:rFonts w:ascii="Times New Roman" w:eastAsia="Times New Roman" w:hAnsi="Times New Roman" w:cs="Times New Roman"/>
      <w:sz w:val="24"/>
      <w:szCs w:val="24"/>
      <w:lang w:val="en-US"/>
    </w:rPr>
  </w:style>
  <w:style w:type="character" w:customStyle="1" w:styleId="abbreviation">
    <w:name w:val="abbreviation"/>
    <w:basedOn w:val="DefaultParagraphFont"/>
    <w:rsid w:val="003F00F8"/>
  </w:style>
  <w:style w:type="paragraph" w:customStyle="1" w:styleId="Paragrafo">
    <w:name w:val="Paragrafo"/>
    <w:basedOn w:val="Normal"/>
    <w:rsid w:val="00437040"/>
    <w:pPr>
      <w:spacing w:before="0"/>
      <w:ind w:left="709" w:hanging="709"/>
      <w:jc w:val="both"/>
    </w:pPr>
    <w:rPr>
      <w:rFonts w:eastAsia="Times New Roman"/>
      <w:b/>
      <w:color w:val="auto"/>
      <w:szCs w:val="20"/>
      <w:lang w:val="it-IT"/>
    </w:rPr>
  </w:style>
  <w:style w:type="paragraph" w:styleId="ListBullet2">
    <w:name w:val="List Bullet 2"/>
    <w:basedOn w:val="Normal"/>
    <w:uiPriority w:val="99"/>
    <w:qFormat/>
    <w:rsid w:val="00C61165"/>
    <w:pPr>
      <w:spacing w:before="120"/>
      <w:ind w:left="568" w:hanging="284"/>
    </w:pPr>
    <w:rPr>
      <w:rFonts w:ascii="Cambria" w:eastAsiaTheme="minorHAnsi" w:hAnsi="Cambria"/>
      <w:color w:val="auto"/>
      <w:lang w:eastAsia="en-AU"/>
    </w:rPr>
  </w:style>
  <w:style w:type="paragraph" w:styleId="ListBullet3">
    <w:name w:val="List Bullet 3"/>
    <w:basedOn w:val="Normal"/>
    <w:uiPriority w:val="99"/>
    <w:qFormat/>
    <w:rsid w:val="00C61165"/>
    <w:pPr>
      <w:spacing w:before="120"/>
      <w:ind w:left="851" w:hanging="284"/>
    </w:pPr>
    <w:rPr>
      <w:rFonts w:ascii="Cambria" w:eastAsiaTheme="minorHAnsi" w:hAnsi="Cambria"/>
      <w:color w:val="auto"/>
      <w:lang w:eastAsia="en-AU"/>
    </w:rPr>
  </w:style>
  <w:style w:type="numbering" w:customStyle="1" w:styleId="ListBullets">
    <w:name w:val="ListBullets"/>
    <w:uiPriority w:val="99"/>
    <w:locked/>
    <w:rsid w:val="00C6116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84">
      <w:bodyDiv w:val="1"/>
      <w:marLeft w:val="0"/>
      <w:marRight w:val="0"/>
      <w:marTop w:val="0"/>
      <w:marBottom w:val="0"/>
      <w:divBdr>
        <w:top w:val="none" w:sz="0" w:space="0" w:color="auto"/>
        <w:left w:val="none" w:sz="0" w:space="0" w:color="auto"/>
        <w:bottom w:val="none" w:sz="0" w:space="0" w:color="auto"/>
        <w:right w:val="none" w:sz="0" w:space="0" w:color="auto"/>
      </w:divBdr>
    </w:div>
    <w:div w:id="120081323">
      <w:bodyDiv w:val="1"/>
      <w:marLeft w:val="0"/>
      <w:marRight w:val="0"/>
      <w:marTop w:val="0"/>
      <w:marBottom w:val="0"/>
      <w:divBdr>
        <w:top w:val="none" w:sz="0" w:space="0" w:color="auto"/>
        <w:left w:val="none" w:sz="0" w:space="0" w:color="auto"/>
        <w:bottom w:val="none" w:sz="0" w:space="0" w:color="auto"/>
        <w:right w:val="none" w:sz="0" w:space="0" w:color="auto"/>
      </w:divBdr>
    </w:div>
    <w:div w:id="161745198">
      <w:bodyDiv w:val="1"/>
      <w:marLeft w:val="0"/>
      <w:marRight w:val="0"/>
      <w:marTop w:val="0"/>
      <w:marBottom w:val="0"/>
      <w:divBdr>
        <w:top w:val="none" w:sz="0" w:space="0" w:color="auto"/>
        <w:left w:val="none" w:sz="0" w:space="0" w:color="auto"/>
        <w:bottom w:val="none" w:sz="0" w:space="0" w:color="auto"/>
        <w:right w:val="none" w:sz="0" w:space="0" w:color="auto"/>
      </w:divBdr>
    </w:div>
    <w:div w:id="188491889">
      <w:bodyDiv w:val="1"/>
      <w:marLeft w:val="0"/>
      <w:marRight w:val="0"/>
      <w:marTop w:val="0"/>
      <w:marBottom w:val="0"/>
      <w:divBdr>
        <w:top w:val="none" w:sz="0" w:space="0" w:color="auto"/>
        <w:left w:val="none" w:sz="0" w:space="0" w:color="auto"/>
        <w:bottom w:val="none" w:sz="0" w:space="0" w:color="auto"/>
        <w:right w:val="none" w:sz="0" w:space="0" w:color="auto"/>
      </w:divBdr>
    </w:div>
    <w:div w:id="241184963">
      <w:bodyDiv w:val="1"/>
      <w:marLeft w:val="0"/>
      <w:marRight w:val="0"/>
      <w:marTop w:val="0"/>
      <w:marBottom w:val="0"/>
      <w:divBdr>
        <w:top w:val="none" w:sz="0" w:space="0" w:color="auto"/>
        <w:left w:val="none" w:sz="0" w:space="0" w:color="auto"/>
        <w:bottom w:val="none" w:sz="0" w:space="0" w:color="auto"/>
        <w:right w:val="none" w:sz="0" w:space="0" w:color="auto"/>
      </w:divBdr>
    </w:div>
    <w:div w:id="588663831">
      <w:bodyDiv w:val="1"/>
      <w:marLeft w:val="0"/>
      <w:marRight w:val="0"/>
      <w:marTop w:val="0"/>
      <w:marBottom w:val="0"/>
      <w:divBdr>
        <w:top w:val="none" w:sz="0" w:space="0" w:color="auto"/>
        <w:left w:val="none" w:sz="0" w:space="0" w:color="auto"/>
        <w:bottom w:val="none" w:sz="0" w:space="0" w:color="auto"/>
        <w:right w:val="none" w:sz="0" w:space="0" w:color="auto"/>
      </w:divBdr>
    </w:div>
    <w:div w:id="669798441">
      <w:bodyDiv w:val="1"/>
      <w:marLeft w:val="0"/>
      <w:marRight w:val="0"/>
      <w:marTop w:val="0"/>
      <w:marBottom w:val="0"/>
      <w:divBdr>
        <w:top w:val="none" w:sz="0" w:space="0" w:color="auto"/>
        <w:left w:val="none" w:sz="0" w:space="0" w:color="auto"/>
        <w:bottom w:val="none" w:sz="0" w:space="0" w:color="auto"/>
        <w:right w:val="none" w:sz="0" w:space="0" w:color="auto"/>
      </w:divBdr>
    </w:div>
    <w:div w:id="871118208">
      <w:bodyDiv w:val="1"/>
      <w:marLeft w:val="0"/>
      <w:marRight w:val="0"/>
      <w:marTop w:val="0"/>
      <w:marBottom w:val="0"/>
      <w:divBdr>
        <w:top w:val="none" w:sz="0" w:space="0" w:color="auto"/>
        <w:left w:val="none" w:sz="0" w:space="0" w:color="auto"/>
        <w:bottom w:val="none" w:sz="0" w:space="0" w:color="auto"/>
        <w:right w:val="none" w:sz="0" w:space="0" w:color="auto"/>
      </w:divBdr>
    </w:div>
    <w:div w:id="925310028">
      <w:bodyDiv w:val="1"/>
      <w:marLeft w:val="0"/>
      <w:marRight w:val="0"/>
      <w:marTop w:val="0"/>
      <w:marBottom w:val="0"/>
      <w:divBdr>
        <w:top w:val="none" w:sz="0" w:space="0" w:color="auto"/>
        <w:left w:val="none" w:sz="0" w:space="0" w:color="auto"/>
        <w:bottom w:val="none" w:sz="0" w:space="0" w:color="auto"/>
        <w:right w:val="none" w:sz="0" w:space="0" w:color="auto"/>
      </w:divBdr>
    </w:div>
    <w:div w:id="1013846341">
      <w:bodyDiv w:val="1"/>
      <w:marLeft w:val="0"/>
      <w:marRight w:val="0"/>
      <w:marTop w:val="0"/>
      <w:marBottom w:val="0"/>
      <w:divBdr>
        <w:top w:val="none" w:sz="0" w:space="0" w:color="auto"/>
        <w:left w:val="none" w:sz="0" w:space="0" w:color="auto"/>
        <w:bottom w:val="none" w:sz="0" w:space="0" w:color="auto"/>
        <w:right w:val="none" w:sz="0" w:space="0" w:color="auto"/>
      </w:divBdr>
    </w:div>
    <w:div w:id="1067532572">
      <w:bodyDiv w:val="1"/>
      <w:marLeft w:val="0"/>
      <w:marRight w:val="0"/>
      <w:marTop w:val="0"/>
      <w:marBottom w:val="0"/>
      <w:divBdr>
        <w:top w:val="none" w:sz="0" w:space="0" w:color="auto"/>
        <w:left w:val="none" w:sz="0" w:space="0" w:color="auto"/>
        <w:bottom w:val="none" w:sz="0" w:space="0" w:color="auto"/>
        <w:right w:val="none" w:sz="0" w:space="0" w:color="auto"/>
      </w:divBdr>
    </w:div>
    <w:div w:id="1074856183">
      <w:bodyDiv w:val="1"/>
      <w:marLeft w:val="0"/>
      <w:marRight w:val="0"/>
      <w:marTop w:val="0"/>
      <w:marBottom w:val="0"/>
      <w:divBdr>
        <w:top w:val="none" w:sz="0" w:space="0" w:color="auto"/>
        <w:left w:val="none" w:sz="0" w:space="0" w:color="auto"/>
        <w:bottom w:val="none" w:sz="0" w:space="0" w:color="auto"/>
        <w:right w:val="none" w:sz="0" w:space="0" w:color="auto"/>
      </w:divBdr>
    </w:div>
    <w:div w:id="1078669502">
      <w:bodyDiv w:val="1"/>
      <w:marLeft w:val="0"/>
      <w:marRight w:val="0"/>
      <w:marTop w:val="0"/>
      <w:marBottom w:val="0"/>
      <w:divBdr>
        <w:top w:val="none" w:sz="0" w:space="0" w:color="auto"/>
        <w:left w:val="none" w:sz="0" w:space="0" w:color="auto"/>
        <w:bottom w:val="none" w:sz="0" w:space="0" w:color="auto"/>
        <w:right w:val="none" w:sz="0" w:space="0" w:color="auto"/>
      </w:divBdr>
    </w:div>
    <w:div w:id="1255550997">
      <w:bodyDiv w:val="1"/>
      <w:marLeft w:val="0"/>
      <w:marRight w:val="0"/>
      <w:marTop w:val="0"/>
      <w:marBottom w:val="0"/>
      <w:divBdr>
        <w:top w:val="none" w:sz="0" w:space="0" w:color="auto"/>
        <w:left w:val="none" w:sz="0" w:space="0" w:color="auto"/>
        <w:bottom w:val="none" w:sz="0" w:space="0" w:color="auto"/>
        <w:right w:val="none" w:sz="0" w:space="0" w:color="auto"/>
      </w:divBdr>
    </w:div>
    <w:div w:id="1300454654">
      <w:bodyDiv w:val="1"/>
      <w:marLeft w:val="0"/>
      <w:marRight w:val="0"/>
      <w:marTop w:val="0"/>
      <w:marBottom w:val="0"/>
      <w:divBdr>
        <w:top w:val="none" w:sz="0" w:space="0" w:color="auto"/>
        <w:left w:val="none" w:sz="0" w:space="0" w:color="auto"/>
        <w:bottom w:val="none" w:sz="0" w:space="0" w:color="auto"/>
        <w:right w:val="none" w:sz="0" w:space="0" w:color="auto"/>
      </w:divBdr>
    </w:div>
    <w:div w:id="1330526438">
      <w:bodyDiv w:val="1"/>
      <w:marLeft w:val="0"/>
      <w:marRight w:val="0"/>
      <w:marTop w:val="0"/>
      <w:marBottom w:val="0"/>
      <w:divBdr>
        <w:top w:val="none" w:sz="0" w:space="0" w:color="auto"/>
        <w:left w:val="none" w:sz="0" w:space="0" w:color="auto"/>
        <w:bottom w:val="none" w:sz="0" w:space="0" w:color="auto"/>
        <w:right w:val="none" w:sz="0" w:space="0" w:color="auto"/>
      </w:divBdr>
    </w:div>
    <w:div w:id="1409578239">
      <w:bodyDiv w:val="1"/>
      <w:marLeft w:val="0"/>
      <w:marRight w:val="0"/>
      <w:marTop w:val="0"/>
      <w:marBottom w:val="0"/>
      <w:divBdr>
        <w:top w:val="none" w:sz="0" w:space="0" w:color="auto"/>
        <w:left w:val="none" w:sz="0" w:space="0" w:color="auto"/>
        <w:bottom w:val="none" w:sz="0" w:space="0" w:color="auto"/>
        <w:right w:val="none" w:sz="0" w:space="0" w:color="auto"/>
      </w:divBdr>
    </w:div>
    <w:div w:id="1460420946">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74970258">
      <w:bodyDiv w:val="1"/>
      <w:marLeft w:val="0"/>
      <w:marRight w:val="0"/>
      <w:marTop w:val="0"/>
      <w:marBottom w:val="0"/>
      <w:divBdr>
        <w:top w:val="none" w:sz="0" w:space="0" w:color="auto"/>
        <w:left w:val="none" w:sz="0" w:space="0" w:color="auto"/>
        <w:bottom w:val="none" w:sz="0" w:space="0" w:color="auto"/>
        <w:right w:val="none" w:sz="0" w:space="0" w:color="auto"/>
      </w:divBdr>
    </w:div>
    <w:div w:id="1584223762">
      <w:bodyDiv w:val="1"/>
      <w:marLeft w:val="0"/>
      <w:marRight w:val="0"/>
      <w:marTop w:val="0"/>
      <w:marBottom w:val="0"/>
      <w:divBdr>
        <w:top w:val="none" w:sz="0" w:space="0" w:color="auto"/>
        <w:left w:val="none" w:sz="0" w:space="0" w:color="auto"/>
        <w:bottom w:val="none" w:sz="0" w:space="0" w:color="auto"/>
        <w:right w:val="none" w:sz="0" w:space="0" w:color="auto"/>
      </w:divBdr>
    </w:div>
    <w:div w:id="1858427892">
      <w:bodyDiv w:val="1"/>
      <w:marLeft w:val="0"/>
      <w:marRight w:val="0"/>
      <w:marTop w:val="0"/>
      <w:marBottom w:val="0"/>
      <w:divBdr>
        <w:top w:val="none" w:sz="0" w:space="0" w:color="auto"/>
        <w:left w:val="none" w:sz="0" w:space="0" w:color="auto"/>
        <w:bottom w:val="none" w:sz="0" w:space="0" w:color="auto"/>
        <w:right w:val="none" w:sz="0" w:space="0" w:color="auto"/>
      </w:divBdr>
    </w:div>
    <w:div w:id="1903516918">
      <w:bodyDiv w:val="1"/>
      <w:marLeft w:val="0"/>
      <w:marRight w:val="0"/>
      <w:marTop w:val="0"/>
      <w:marBottom w:val="0"/>
      <w:divBdr>
        <w:top w:val="none" w:sz="0" w:space="0" w:color="auto"/>
        <w:left w:val="none" w:sz="0" w:space="0" w:color="auto"/>
        <w:bottom w:val="none" w:sz="0" w:space="0" w:color="auto"/>
        <w:right w:val="none" w:sz="0" w:space="0" w:color="auto"/>
      </w:divBdr>
    </w:div>
    <w:div w:id="1914386818">
      <w:bodyDiv w:val="1"/>
      <w:marLeft w:val="0"/>
      <w:marRight w:val="0"/>
      <w:marTop w:val="0"/>
      <w:marBottom w:val="0"/>
      <w:divBdr>
        <w:top w:val="none" w:sz="0" w:space="0" w:color="auto"/>
        <w:left w:val="none" w:sz="0" w:space="0" w:color="auto"/>
        <w:bottom w:val="none" w:sz="0" w:space="0" w:color="auto"/>
        <w:right w:val="none" w:sz="0" w:space="0" w:color="auto"/>
      </w:divBdr>
    </w:div>
    <w:div w:id="1940214147">
      <w:bodyDiv w:val="1"/>
      <w:marLeft w:val="0"/>
      <w:marRight w:val="0"/>
      <w:marTop w:val="0"/>
      <w:marBottom w:val="0"/>
      <w:divBdr>
        <w:top w:val="none" w:sz="0" w:space="0" w:color="auto"/>
        <w:left w:val="none" w:sz="0" w:space="0" w:color="auto"/>
        <w:bottom w:val="none" w:sz="0" w:space="0" w:color="auto"/>
        <w:right w:val="none" w:sz="0" w:space="0" w:color="auto"/>
      </w:divBdr>
    </w:div>
    <w:div w:id="1956403341">
      <w:bodyDiv w:val="1"/>
      <w:marLeft w:val="0"/>
      <w:marRight w:val="0"/>
      <w:marTop w:val="0"/>
      <w:marBottom w:val="0"/>
      <w:divBdr>
        <w:top w:val="none" w:sz="0" w:space="0" w:color="auto"/>
        <w:left w:val="none" w:sz="0" w:space="0" w:color="auto"/>
        <w:bottom w:val="none" w:sz="0" w:space="0" w:color="auto"/>
        <w:right w:val="none" w:sz="0" w:space="0" w:color="auto"/>
      </w:divBdr>
    </w:div>
    <w:div w:id="1957130483">
      <w:bodyDiv w:val="1"/>
      <w:marLeft w:val="0"/>
      <w:marRight w:val="0"/>
      <w:marTop w:val="0"/>
      <w:marBottom w:val="0"/>
      <w:divBdr>
        <w:top w:val="none" w:sz="0" w:space="0" w:color="auto"/>
        <w:left w:val="none" w:sz="0" w:space="0" w:color="auto"/>
        <w:bottom w:val="none" w:sz="0" w:space="0" w:color="auto"/>
        <w:right w:val="none" w:sz="0" w:space="0" w:color="auto"/>
      </w:divBdr>
    </w:div>
    <w:div w:id="2029133635">
      <w:bodyDiv w:val="1"/>
      <w:marLeft w:val="0"/>
      <w:marRight w:val="0"/>
      <w:marTop w:val="0"/>
      <w:marBottom w:val="0"/>
      <w:divBdr>
        <w:top w:val="none" w:sz="0" w:space="0" w:color="auto"/>
        <w:left w:val="none" w:sz="0" w:space="0" w:color="auto"/>
        <w:bottom w:val="none" w:sz="0" w:space="0" w:color="auto"/>
        <w:right w:val="none" w:sz="0" w:space="0" w:color="auto"/>
      </w:divBdr>
    </w:div>
    <w:div w:id="2036809847">
      <w:bodyDiv w:val="1"/>
      <w:marLeft w:val="0"/>
      <w:marRight w:val="0"/>
      <w:marTop w:val="0"/>
      <w:marBottom w:val="0"/>
      <w:divBdr>
        <w:top w:val="none" w:sz="0" w:space="0" w:color="auto"/>
        <w:left w:val="none" w:sz="0" w:space="0" w:color="auto"/>
        <w:bottom w:val="none" w:sz="0" w:space="0" w:color="auto"/>
        <w:right w:val="none" w:sz="0" w:space="0" w:color="auto"/>
      </w:divBdr>
    </w:div>
    <w:div w:id="2039043140">
      <w:bodyDiv w:val="1"/>
      <w:marLeft w:val="0"/>
      <w:marRight w:val="0"/>
      <w:marTop w:val="0"/>
      <w:marBottom w:val="0"/>
      <w:divBdr>
        <w:top w:val="none" w:sz="0" w:space="0" w:color="auto"/>
        <w:left w:val="none" w:sz="0" w:space="0" w:color="auto"/>
        <w:bottom w:val="none" w:sz="0" w:space="0" w:color="auto"/>
        <w:right w:val="none" w:sz="0" w:space="0" w:color="auto"/>
      </w:divBdr>
    </w:div>
    <w:div w:id="2081096950">
      <w:bodyDiv w:val="1"/>
      <w:marLeft w:val="0"/>
      <w:marRight w:val="0"/>
      <w:marTop w:val="0"/>
      <w:marBottom w:val="0"/>
      <w:divBdr>
        <w:top w:val="none" w:sz="0" w:space="0" w:color="auto"/>
        <w:left w:val="none" w:sz="0" w:space="0" w:color="auto"/>
        <w:bottom w:val="none" w:sz="0" w:space="0" w:color="auto"/>
        <w:right w:val="none" w:sz="0" w:space="0" w:color="auto"/>
      </w:divBdr>
    </w:div>
    <w:div w:id="2084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styles" Target="styles.xml"/><Relationship Id="rId9" Type="http://schemas.openxmlformats.org/officeDocument/2006/relationships/hyperlink" Target="https://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 P r o j e c t s ! 3 7 9 6 3 3 . 1 4 < / d o c u m e n t i d >  
     < s e n d e r i d > B E L I N D A . D A V I S @ C O M M E R C I A L E Y E S . C O M . A U < / s e n d e r i d >  
     < s e n d e r e m a i l > B E L I N D A . D A V I S @ C O M M E R C I A L E Y E S . C O M . A U < / s e n d e r e m a i l >  
     < l a s t m o d i f i e d > 2 0 2 2 - 0 4 - 2 7 T 1 5 : 3 0 : 0 0 . 0 0 0 0 0 0 0 + 1 0 : 0 0 < / l a s t m o d i f i e d >  
     < d a t a b a s e > P r o j e c t s < / d a t a b a s e >  
 < / p r o p e r t i e s > 
</file>

<file path=customXml/itemProps1.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customXml/itemProps2.xml><?xml version="1.0" encoding="utf-8"?>
<ds:datastoreItem xmlns:ds="http://schemas.openxmlformats.org/officeDocument/2006/customXml" ds:itemID="{88890AE3-E316-4D3C-9BFA-FF8688FD8AD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5047</Words>
  <Characters>28668</Characters>
  <Application>Microsoft Office Word</Application>
  <DocSecurity>0</DocSecurity>
  <Lines>988</Lines>
  <Paragraphs>518</Paragraphs>
  <ScaleCrop>false</ScaleCrop>
  <HeadingPairs>
    <vt:vector size="2" baseType="variant">
      <vt:variant>
        <vt:lpstr>Title</vt:lpstr>
      </vt:variant>
      <vt:variant>
        <vt:i4>1</vt:i4>
      </vt:variant>
    </vt:vector>
  </HeadingPairs>
  <TitlesOfParts>
    <vt:vector size="1" baseType="lpstr">
      <vt:lpstr>Attachment Product information for MELATONIN-LINK</vt:lpstr>
    </vt:vector>
  </TitlesOfParts>
  <Company>Link Medical Products Pty Ltd</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MELATONIN-LINK</dc:title>
  <dc:subject>prescription medicines</dc:subject>
  <dc:creator>Link Medical Products Pty Ltd</dc:creator>
  <cp:lastModifiedBy>LACK, Janet</cp:lastModifiedBy>
  <cp:revision>5</cp:revision>
  <cp:lastPrinted>2023-11-08T02:52:00Z</cp:lastPrinted>
  <dcterms:created xsi:type="dcterms:W3CDTF">2024-03-18T23:14:00Z</dcterms:created>
  <dcterms:modified xsi:type="dcterms:W3CDTF">2024-03-19T00:02:00Z</dcterms:modified>
</cp:coreProperties>
</file>