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82E9" w14:textId="77777777" w:rsidR="00E50EFC" w:rsidRDefault="008F7BC8" w:rsidP="00DE23C1">
      <w:pPr>
        <w:pStyle w:val="Title"/>
        <w:spacing w:before="92"/>
        <w:ind w:left="148" w:right="208"/>
      </w:pPr>
      <w:bookmarkStart w:id="0" w:name="1_Name_of_the_Medicine"/>
      <w:bookmarkStart w:id="1" w:name="2_Qualitative_and_Quantitative_Compositi"/>
      <w:bookmarkStart w:id="2" w:name="3_Pharmaceutical_Form"/>
      <w:bookmarkStart w:id="3" w:name="4_Clinical_Particulars"/>
      <w:bookmarkStart w:id="4" w:name="4.1_Therapeutic_Indications"/>
      <w:bookmarkEnd w:id="0"/>
      <w:bookmarkEnd w:id="1"/>
      <w:bookmarkEnd w:id="2"/>
      <w:bookmarkEnd w:id="3"/>
      <w:bookmarkEnd w:id="4"/>
      <w:r>
        <w:rPr>
          <w:w w:val="95"/>
        </w:rPr>
        <w:t>AUSTRALIAN</w:t>
      </w:r>
      <w:r>
        <w:rPr>
          <w:spacing w:val="47"/>
        </w:rPr>
        <w:t xml:space="preserve"> </w:t>
      </w:r>
      <w:r>
        <w:rPr>
          <w:w w:val="95"/>
        </w:rPr>
        <w:t>PRODUCT</w:t>
      </w:r>
      <w:r>
        <w:rPr>
          <w:spacing w:val="44"/>
        </w:rPr>
        <w:t xml:space="preserve"> </w:t>
      </w:r>
      <w:r>
        <w:rPr>
          <w:spacing w:val="-2"/>
          <w:w w:val="95"/>
        </w:rPr>
        <w:t>INFORMATION</w:t>
      </w:r>
    </w:p>
    <w:p w14:paraId="7BE682EA" w14:textId="79B01986" w:rsidR="00E50EFC" w:rsidRDefault="00644D95" w:rsidP="00DE23C1">
      <w:pPr>
        <w:pStyle w:val="Title"/>
      </w:pPr>
      <w:r>
        <w:t>VEGZELMA</w:t>
      </w:r>
      <w:r w:rsidR="008F7BC8">
        <w:rPr>
          <w:vertAlign w:val="superscript"/>
        </w:rPr>
        <w:t>®</w:t>
      </w:r>
      <w:r w:rsidR="008F7BC8">
        <w:rPr>
          <w:spacing w:val="-14"/>
        </w:rPr>
        <w:t xml:space="preserve"> </w:t>
      </w:r>
      <w:r w:rsidR="008F7BC8">
        <w:rPr>
          <w:spacing w:val="-2"/>
        </w:rPr>
        <w:t>(bevacizumab)</w:t>
      </w:r>
    </w:p>
    <w:p w14:paraId="7BE682EB" w14:textId="77777777" w:rsidR="00E50EFC" w:rsidRDefault="00E50EFC" w:rsidP="00DE23C1">
      <w:pPr>
        <w:pStyle w:val="BodyText"/>
        <w:spacing w:before="0"/>
        <w:ind w:left="0"/>
        <w:jc w:val="left"/>
        <w:rPr>
          <w:b/>
          <w:sz w:val="32"/>
        </w:rPr>
      </w:pPr>
    </w:p>
    <w:p w14:paraId="7BE682EC" w14:textId="77777777" w:rsidR="00E50EFC" w:rsidRDefault="00E50EFC" w:rsidP="00DE23C1">
      <w:pPr>
        <w:pStyle w:val="BodyText"/>
        <w:spacing w:before="4"/>
        <w:ind w:left="0"/>
        <w:jc w:val="left"/>
        <w:rPr>
          <w:b/>
          <w:sz w:val="27"/>
        </w:rPr>
      </w:pPr>
    </w:p>
    <w:p w14:paraId="7BE682ED" w14:textId="77777777" w:rsidR="00E50EFC" w:rsidRDefault="008F7BC8" w:rsidP="00DE23C1">
      <w:pPr>
        <w:pStyle w:val="Heading1"/>
        <w:numPr>
          <w:ilvl w:val="0"/>
          <w:numId w:val="5"/>
        </w:numPr>
        <w:tabs>
          <w:tab w:val="left" w:pos="538"/>
          <w:tab w:val="left" w:pos="539"/>
        </w:tabs>
        <w:spacing w:before="1"/>
        <w:ind w:hanging="433"/>
      </w:pPr>
      <w:r>
        <w:t>NAME</w:t>
      </w:r>
      <w:r>
        <w:rPr>
          <w:spacing w:val="-4"/>
        </w:rPr>
        <w:t xml:space="preserve"> </w:t>
      </w:r>
      <w:r>
        <w:t>OF</w:t>
      </w:r>
      <w:r>
        <w:rPr>
          <w:spacing w:val="-3"/>
        </w:rPr>
        <w:t xml:space="preserve"> </w:t>
      </w:r>
      <w:r>
        <w:t>THE</w:t>
      </w:r>
      <w:r>
        <w:rPr>
          <w:spacing w:val="-4"/>
        </w:rPr>
        <w:t xml:space="preserve"> </w:t>
      </w:r>
      <w:r>
        <w:rPr>
          <w:spacing w:val="-2"/>
        </w:rPr>
        <w:t>MEDICINE</w:t>
      </w:r>
    </w:p>
    <w:p w14:paraId="7BE682EE" w14:textId="210F11C3" w:rsidR="00E50EFC" w:rsidRDefault="00100304" w:rsidP="00DE23C1">
      <w:pPr>
        <w:pStyle w:val="BodyText"/>
        <w:spacing w:before="57"/>
        <w:jc w:val="left"/>
      </w:pPr>
      <w:bookmarkStart w:id="5" w:name="_Hlk114493909"/>
      <w:proofErr w:type="spellStart"/>
      <w:r>
        <w:rPr>
          <w:spacing w:val="-2"/>
        </w:rPr>
        <w:t>Veg</w:t>
      </w:r>
      <w:r w:rsidR="00C95F48">
        <w:rPr>
          <w:spacing w:val="-2"/>
        </w:rPr>
        <w:t>zelma</w:t>
      </w:r>
      <w:proofErr w:type="spellEnd"/>
      <w:r w:rsidR="00C95F48">
        <w:rPr>
          <w:spacing w:val="-2"/>
        </w:rPr>
        <w:t xml:space="preserve"> </w:t>
      </w:r>
      <w:r w:rsidRPr="00100304">
        <w:rPr>
          <w:spacing w:val="-2"/>
        </w:rPr>
        <w:t>is a biosimilar medicine to Avastin</w:t>
      </w:r>
      <w:r w:rsidRPr="00A9681F">
        <w:rPr>
          <w:spacing w:val="-2"/>
          <w:vertAlign w:val="superscript"/>
        </w:rPr>
        <w:t>®</w:t>
      </w:r>
      <w:r>
        <w:rPr>
          <w:spacing w:val="-2"/>
          <w:vertAlign w:val="superscript"/>
        </w:rPr>
        <w:t xml:space="preserve"> </w:t>
      </w:r>
      <w:r w:rsidRPr="00100304">
        <w:rPr>
          <w:spacing w:val="-2"/>
        </w:rPr>
        <w:t xml:space="preserve">(bevacizumab). The evidence for comparability supports the use of </w:t>
      </w:r>
      <w:proofErr w:type="spellStart"/>
      <w:r w:rsidR="004311B3">
        <w:rPr>
          <w:spacing w:val="-2"/>
        </w:rPr>
        <w:t>Vegzelma</w:t>
      </w:r>
      <w:proofErr w:type="spellEnd"/>
      <w:r w:rsidR="004311B3" w:rsidRPr="00100304">
        <w:rPr>
          <w:spacing w:val="-2"/>
        </w:rPr>
        <w:t xml:space="preserve"> </w:t>
      </w:r>
      <w:r w:rsidRPr="00100304">
        <w:rPr>
          <w:spacing w:val="-2"/>
        </w:rPr>
        <w:t>for the listed</w:t>
      </w:r>
      <w:r w:rsidR="00C95F48">
        <w:rPr>
          <w:spacing w:val="-2"/>
        </w:rPr>
        <w:t xml:space="preserve"> indications.</w:t>
      </w:r>
      <w:r w:rsidRPr="00100304">
        <w:rPr>
          <w:spacing w:val="-2"/>
        </w:rPr>
        <w:t xml:space="preserve"> </w:t>
      </w:r>
    </w:p>
    <w:bookmarkEnd w:id="5"/>
    <w:p w14:paraId="7BE682EF" w14:textId="77777777" w:rsidR="00E50EFC" w:rsidRDefault="00E50EFC" w:rsidP="00DE23C1">
      <w:pPr>
        <w:pStyle w:val="BodyText"/>
        <w:spacing w:before="6"/>
        <w:ind w:left="0"/>
        <w:jc w:val="left"/>
        <w:rPr>
          <w:sz w:val="31"/>
        </w:rPr>
      </w:pPr>
    </w:p>
    <w:p w14:paraId="7BE682F0" w14:textId="77777777" w:rsidR="00E50EFC" w:rsidRDefault="008F7BC8" w:rsidP="00DE23C1">
      <w:pPr>
        <w:pStyle w:val="Heading1"/>
        <w:numPr>
          <w:ilvl w:val="0"/>
          <w:numId w:val="5"/>
        </w:numPr>
        <w:tabs>
          <w:tab w:val="left" w:pos="538"/>
          <w:tab w:val="left" w:pos="539"/>
        </w:tabs>
        <w:ind w:hanging="433"/>
      </w:pPr>
      <w:r>
        <w:rPr>
          <w:spacing w:val="-2"/>
        </w:rPr>
        <w:t>QUALITATIVE</w:t>
      </w:r>
      <w:r>
        <w:rPr>
          <w:spacing w:val="-1"/>
        </w:rPr>
        <w:t xml:space="preserve"> </w:t>
      </w:r>
      <w:r>
        <w:rPr>
          <w:spacing w:val="-2"/>
        </w:rPr>
        <w:t>AND</w:t>
      </w:r>
      <w:r>
        <w:rPr>
          <w:spacing w:val="1"/>
        </w:rPr>
        <w:t xml:space="preserve"> </w:t>
      </w:r>
      <w:r>
        <w:rPr>
          <w:spacing w:val="-2"/>
        </w:rPr>
        <w:t>QUANTITATIVE</w:t>
      </w:r>
      <w:r>
        <w:rPr>
          <w:spacing w:val="1"/>
        </w:rPr>
        <w:t xml:space="preserve"> </w:t>
      </w:r>
      <w:r>
        <w:rPr>
          <w:spacing w:val="-2"/>
        </w:rPr>
        <w:t>COMPOSITION</w:t>
      </w:r>
    </w:p>
    <w:p w14:paraId="7BE682F1" w14:textId="6EE880B7" w:rsidR="00E50EFC" w:rsidRDefault="0065623C" w:rsidP="00DE23C1">
      <w:pPr>
        <w:pStyle w:val="BodyText"/>
        <w:spacing w:before="58"/>
        <w:jc w:val="left"/>
      </w:pPr>
      <w:proofErr w:type="spellStart"/>
      <w:r>
        <w:t>Vegzelma</w:t>
      </w:r>
      <w:proofErr w:type="spellEnd"/>
      <w:r w:rsidR="008F7BC8">
        <w:rPr>
          <w:spacing w:val="40"/>
        </w:rPr>
        <w:t xml:space="preserve"> </w:t>
      </w:r>
      <w:r w:rsidR="008F7BC8">
        <w:t>is</w:t>
      </w:r>
      <w:r w:rsidR="008F7BC8">
        <w:rPr>
          <w:spacing w:val="40"/>
        </w:rPr>
        <w:t xml:space="preserve"> </w:t>
      </w:r>
      <w:r w:rsidR="008F7BC8">
        <w:t>available</w:t>
      </w:r>
      <w:r w:rsidR="008F7BC8">
        <w:rPr>
          <w:spacing w:val="40"/>
        </w:rPr>
        <w:t xml:space="preserve"> </w:t>
      </w:r>
      <w:r w:rsidR="008F7BC8">
        <w:t>in</w:t>
      </w:r>
      <w:r w:rsidR="008F7BC8">
        <w:rPr>
          <w:spacing w:val="40"/>
        </w:rPr>
        <w:t xml:space="preserve"> </w:t>
      </w:r>
      <w:r w:rsidR="008F7BC8">
        <w:t>100</w:t>
      </w:r>
      <w:r w:rsidR="008F7BC8">
        <w:rPr>
          <w:spacing w:val="40"/>
        </w:rPr>
        <w:t xml:space="preserve"> </w:t>
      </w:r>
      <w:r w:rsidR="008F7BC8">
        <w:t>mg</w:t>
      </w:r>
      <w:r w:rsidR="008F7BC8">
        <w:rPr>
          <w:spacing w:val="40"/>
        </w:rPr>
        <w:t xml:space="preserve"> </w:t>
      </w:r>
      <w:r w:rsidR="008F7BC8">
        <w:t>and</w:t>
      </w:r>
      <w:r w:rsidR="008F7BC8">
        <w:rPr>
          <w:spacing w:val="40"/>
        </w:rPr>
        <w:t xml:space="preserve"> </w:t>
      </w:r>
      <w:r w:rsidR="008F7BC8">
        <w:t>400</w:t>
      </w:r>
      <w:r w:rsidR="008F7BC8">
        <w:rPr>
          <w:spacing w:val="40"/>
        </w:rPr>
        <w:t xml:space="preserve"> </w:t>
      </w:r>
      <w:r w:rsidR="008F7BC8">
        <w:t>mg</w:t>
      </w:r>
      <w:r w:rsidR="008F7BC8">
        <w:rPr>
          <w:spacing w:val="40"/>
        </w:rPr>
        <w:t xml:space="preserve"> </w:t>
      </w:r>
      <w:r w:rsidR="008F7BC8">
        <w:t>single</w:t>
      </w:r>
      <w:r w:rsidR="008F7BC8">
        <w:rPr>
          <w:spacing w:val="40"/>
        </w:rPr>
        <w:t xml:space="preserve"> </w:t>
      </w:r>
      <w:r w:rsidR="008F7BC8">
        <w:t>dose</w:t>
      </w:r>
      <w:r w:rsidR="008F7BC8">
        <w:rPr>
          <w:spacing w:val="40"/>
        </w:rPr>
        <w:t xml:space="preserve"> </w:t>
      </w:r>
      <w:r w:rsidR="008F7BC8">
        <w:t>vials</w:t>
      </w:r>
      <w:r w:rsidR="008F7BC8">
        <w:rPr>
          <w:spacing w:val="40"/>
        </w:rPr>
        <w:t xml:space="preserve"> </w:t>
      </w:r>
      <w:r w:rsidR="008F7BC8">
        <w:t>containing</w:t>
      </w:r>
      <w:r w:rsidR="008F7BC8">
        <w:rPr>
          <w:spacing w:val="40"/>
        </w:rPr>
        <w:t xml:space="preserve"> </w:t>
      </w:r>
      <w:r w:rsidR="008F7BC8">
        <w:t>4</w:t>
      </w:r>
      <w:r w:rsidR="008F7BC8">
        <w:rPr>
          <w:spacing w:val="40"/>
        </w:rPr>
        <w:t xml:space="preserve"> </w:t>
      </w:r>
      <w:r w:rsidR="008F7BC8">
        <w:t>mL</w:t>
      </w:r>
      <w:r w:rsidR="008F7BC8">
        <w:rPr>
          <w:spacing w:val="40"/>
        </w:rPr>
        <w:t xml:space="preserve"> </w:t>
      </w:r>
      <w:r w:rsidR="008F7BC8">
        <w:t>and</w:t>
      </w:r>
      <w:r w:rsidR="008F7BC8">
        <w:rPr>
          <w:spacing w:val="40"/>
        </w:rPr>
        <w:t xml:space="preserve"> </w:t>
      </w:r>
      <w:r w:rsidR="008F7BC8">
        <w:t>16</w:t>
      </w:r>
      <w:r w:rsidR="008F7BC8">
        <w:rPr>
          <w:spacing w:val="40"/>
        </w:rPr>
        <w:t xml:space="preserve"> </w:t>
      </w:r>
      <w:r w:rsidR="008F7BC8">
        <w:t>mL, respectively, of bevacizumab (25 mg/mL).</w:t>
      </w:r>
    </w:p>
    <w:p w14:paraId="7BE682F2" w14:textId="77777777" w:rsidR="00E50EFC" w:rsidRDefault="008F7BC8" w:rsidP="00DE23C1">
      <w:pPr>
        <w:pStyle w:val="BodyText"/>
        <w:jc w:val="left"/>
      </w:pPr>
      <w:r>
        <w:t>For</w:t>
      </w:r>
      <w:r>
        <w:rPr>
          <w:spacing w:val="-4"/>
        </w:rPr>
        <w:t xml:space="preserve"> </w:t>
      </w:r>
      <w:r>
        <w:t>the</w:t>
      </w:r>
      <w:r>
        <w:rPr>
          <w:spacing w:val="-3"/>
        </w:rPr>
        <w:t xml:space="preserve"> </w:t>
      </w:r>
      <w:r>
        <w:t>full</w:t>
      </w:r>
      <w:r>
        <w:rPr>
          <w:spacing w:val="-4"/>
        </w:rPr>
        <w:t xml:space="preserve"> </w:t>
      </w:r>
      <w:r>
        <w:t>list</w:t>
      </w:r>
      <w:r>
        <w:rPr>
          <w:spacing w:val="-2"/>
        </w:rPr>
        <w:t xml:space="preserve"> </w:t>
      </w:r>
      <w:r>
        <w:t>of</w:t>
      </w:r>
      <w:r>
        <w:rPr>
          <w:spacing w:val="-4"/>
        </w:rPr>
        <w:t xml:space="preserve"> </w:t>
      </w:r>
      <w:r>
        <w:t>excipients,</w:t>
      </w:r>
      <w:r>
        <w:rPr>
          <w:spacing w:val="-2"/>
        </w:rPr>
        <w:t xml:space="preserve"> </w:t>
      </w:r>
      <w:r>
        <w:t>see</w:t>
      </w:r>
      <w:r>
        <w:rPr>
          <w:spacing w:val="-2"/>
        </w:rPr>
        <w:t xml:space="preserve"> </w:t>
      </w:r>
      <w:r>
        <w:t>Section</w:t>
      </w:r>
      <w:r>
        <w:rPr>
          <w:spacing w:val="-3"/>
        </w:rPr>
        <w:t xml:space="preserve"> </w:t>
      </w:r>
      <w:r>
        <w:t>6.1</w:t>
      </w:r>
      <w:r>
        <w:rPr>
          <w:spacing w:val="-2"/>
        </w:rPr>
        <w:t xml:space="preserve"> </w:t>
      </w:r>
      <w:r>
        <w:t>List</w:t>
      </w:r>
      <w:r>
        <w:rPr>
          <w:spacing w:val="-4"/>
        </w:rPr>
        <w:t xml:space="preserve"> </w:t>
      </w:r>
      <w:r>
        <w:t>of</w:t>
      </w:r>
      <w:r>
        <w:rPr>
          <w:spacing w:val="-3"/>
        </w:rPr>
        <w:t xml:space="preserve"> </w:t>
      </w:r>
      <w:r>
        <w:rPr>
          <w:spacing w:val="-2"/>
        </w:rPr>
        <w:t>excipients.</w:t>
      </w:r>
    </w:p>
    <w:p w14:paraId="7BE682F3" w14:textId="77777777" w:rsidR="00E50EFC" w:rsidRDefault="00E50EFC" w:rsidP="00DE23C1">
      <w:pPr>
        <w:pStyle w:val="BodyText"/>
        <w:spacing w:before="6"/>
        <w:ind w:left="0"/>
        <w:jc w:val="left"/>
        <w:rPr>
          <w:sz w:val="31"/>
        </w:rPr>
      </w:pPr>
    </w:p>
    <w:p w14:paraId="7BE682F4" w14:textId="77777777" w:rsidR="00E50EFC" w:rsidRDefault="008F7BC8" w:rsidP="00DE23C1">
      <w:pPr>
        <w:pStyle w:val="Heading1"/>
        <w:numPr>
          <w:ilvl w:val="0"/>
          <w:numId w:val="5"/>
        </w:numPr>
        <w:tabs>
          <w:tab w:val="left" w:pos="538"/>
          <w:tab w:val="left" w:pos="539"/>
        </w:tabs>
        <w:ind w:hanging="433"/>
      </w:pPr>
      <w:r>
        <w:rPr>
          <w:w w:val="95"/>
        </w:rPr>
        <w:t>PHARMACEUTICAL</w:t>
      </w:r>
      <w:r>
        <w:rPr>
          <w:spacing w:val="60"/>
          <w:w w:val="150"/>
        </w:rPr>
        <w:t xml:space="preserve"> </w:t>
      </w:r>
      <w:r>
        <w:rPr>
          <w:spacing w:val="-4"/>
          <w:w w:val="95"/>
        </w:rPr>
        <w:t>FORM</w:t>
      </w:r>
    </w:p>
    <w:p w14:paraId="7BE682F5" w14:textId="77777777" w:rsidR="00E50EFC" w:rsidRDefault="008F7BC8" w:rsidP="00DE23C1">
      <w:pPr>
        <w:pStyle w:val="BodyText"/>
        <w:spacing w:before="57"/>
        <w:jc w:val="left"/>
      </w:pPr>
      <w:r>
        <w:t>Concentrate</w:t>
      </w:r>
      <w:r>
        <w:rPr>
          <w:spacing w:val="-3"/>
        </w:rPr>
        <w:t xml:space="preserve"> </w:t>
      </w:r>
      <w:r>
        <w:t>for</w:t>
      </w:r>
      <w:r>
        <w:rPr>
          <w:spacing w:val="-1"/>
        </w:rPr>
        <w:t xml:space="preserve"> </w:t>
      </w:r>
      <w:r>
        <w:t>solution</w:t>
      </w:r>
      <w:r>
        <w:rPr>
          <w:spacing w:val="-3"/>
        </w:rPr>
        <w:t xml:space="preserve"> </w:t>
      </w:r>
      <w:r>
        <w:t>for</w:t>
      </w:r>
      <w:r>
        <w:rPr>
          <w:spacing w:val="-1"/>
        </w:rPr>
        <w:t xml:space="preserve"> </w:t>
      </w:r>
      <w:r>
        <w:rPr>
          <w:spacing w:val="-2"/>
        </w:rPr>
        <w:t>infusion.</w:t>
      </w:r>
    </w:p>
    <w:p w14:paraId="7BE682F7" w14:textId="52373029" w:rsidR="00E50EFC" w:rsidRDefault="00A32227" w:rsidP="00DE23C1">
      <w:pPr>
        <w:pStyle w:val="BodyText"/>
        <w:jc w:val="left"/>
      </w:pPr>
      <w:proofErr w:type="spellStart"/>
      <w:r>
        <w:t>Vegzelma</w:t>
      </w:r>
      <w:proofErr w:type="spellEnd"/>
      <w:r w:rsidR="008F7BC8">
        <w:rPr>
          <w:spacing w:val="6"/>
        </w:rPr>
        <w:t xml:space="preserve"> </w:t>
      </w:r>
      <w:r w:rsidR="008F7BC8">
        <w:t>is</w:t>
      </w:r>
      <w:r w:rsidR="008F7BC8">
        <w:rPr>
          <w:spacing w:val="6"/>
        </w:rPr>
        <w:t xml:space="preserve"> </w:t>
      </w:r>
      <w:r w:rsidR="008F7BC8">
        <w:t>a</w:t>
      </w:r>
      <w:r w:rsidR="008F7BC8">
        <w:rPr>
          <w:spacing w:val="5"/>
        </w:rPr>
        <w:t xml:space="preserve"> </w:t>
      </w:r>
      <w:r w:rsidR="008F7BC8">
        <w:t>clear</w:t>
      </w:r>
      <w:r w:rsidR="008F7BC8">
        <w:rPr>
          <w:spacing w:val="6"/>
        </w:rPr>
        <w:t xml:space="preserve"> </w:t>
      </w:r>
      <w:r w:rsidR="008F7BC8">
        <w:t>to</w:t>
      </w:r>
      <w:r w:rsidR="008F7BC8">
        <w:rPr>
          <w:spacing w:val="6"/>
        </w:rPr>
        <w:t xml:space="preserve"> </w:t>
      </w:r>
      <w:r w:rsidR="008F7BC8">
        <w:t>slightly</w:t>
      </w:r>
      <w:r w:rsidR="008F7BC8">
        <w:rPr>
          <w:spacing w:val="6"/>
        </w:rPr>
        <w:t xml:space="preserve"> </w:t>
      </w:r>
      <w:r w:rsidR="008F7BC8">
        <w:t>opalescent,</w:t>
      </w:r>
      <w:r w:rsidR="008F7BC8">
        <w:rPr>
          <w:spacing w:val="6"/>
        </w:rPr>
        <w:t xml:space="preserve"> </w:t>
      </w:r>
      <w:proofErr w:type="spellStart"/>
      <w:r w:rsidR="008F7BC8">
        <w:t>colourless</w:t>
      </w:r>
      <w:proofErr w:type="spellEnd"/>
      <w:r w:rsidR="008F7BC8">
        <w:rPr>
          <w:spacing w:val="7"/>
        </w:rPr>
        <w:t xml:space="preserve"> </w:t>
      </w:r>
      <w:r w:rsidR="008F7BC8">
        <w:t>to</w:t>
      </w:r>
      <w:r w:rsidR="008F7BC8">
        <w:rPr>
          <w:spacing w:val="6"/>
        </w:rPr>
        <w:t xml:space="preserve"> </w:t>
      </w:r>
      <w:r w:rsidR="008F7BC8">
        <w:t>pale</w:t>
      </w:r>
      <w:r w:rsidR="008F7BC8">
        <w:rPr>
          <w:spacing w:val="6"/>
        </w:rPr>
        <w:t xml:space="preserve"> </w:t>
      </w:r>
      <w:r w:rsidR="008F7BC8">
        <w:t>brown,</w:t>
      </w:r>
      <w:r w:rsidR="008F7BC8">
        <w:rPr>
          <w:spacing w:val="6"/>
        </w:rPr>
        <w:t xml:space="preserve"> </w:t>
      </w:r>
      <w:r w:rsidR="008F7BC8">
        <w:t>sterile</w:t>
      </w:r>
      <w:r w:rsidR="008F7BC8">
        <w:rPr>
          <w:spacing w:val="6"/>
        </w:rPr>
        <w:t xml:space="preserve"> </w:t>
      </w:r>
      <w:r w:rsidR="008F7BC8">
        <w:t>solution</w:t>
      </w:r>
      <w:r w:rsidR="008F7BC8">
        <w:rPr>
          <w:spacing w:val="6"/>
        </w:rPr>
        <w:t xml:space="preserve"> </w:t>
      </w:r>
      <w:r w:rsidR="008F7BC8">
        <w:t>for</w:t>
      </w:r>
      <w:r w:rsidR="008F7BC8">
        <w:rPr>
          <w:spacing w:val="5"/>
        </w:rPr>
        <w:t xml:space="preserve"> </w:t>
      </w:r>
      <w:r w:rsidR="008F7BC8">
        <w:rPr>
          <w:spacing w:val="-2"/>
        </w:rPr>
        <w:t>intravenous</w:t>
      </w:r>
      <w:r w:rsidR="00A9681F">
        <w:rPr>
          <w:spacing w:val="-2"/>
        </w:rPr>
        <w:t xml:space="preserve"> </w:t>
      </w:r>
      <w:r w:rsidR="008F7BC8">
        <w:t>(IV)</w:t>
      </w:r>
      <w:r w:rsidR="008F7BC8">
        <w:rPr>
          <w:spacing w:val="-8"/>
        </w:rPr>
        <w:t xml:space="preserve"> </w:t>
      </w:r>
      <w:r w:rsidR="008F7BC8">
        <w:t>infusion.</w:t>
      </w:r>
      <w:r w:rsidR="008F7BC8">
        <w:rPr>
          <w:spacing w:val="-7"/>
        </w:rPr>
        <w:t xml:space="preserve"> </w:t>
      </w:r>
      <w:proofErr w:type="spellStart"/>
      <w:r>
        <w:t>Vegzelma</w:t>
      </w:r>
      <w:proofErr w:type="spellEnd"/>
      <w:r w:rsidR="008F7BC8">
        <w:rPr>
          <w:spacing w:val="-7"/>
        </w:rPr>
        <w:t xml:space="preserve"> </w:t>
      </w:r>
      <w:r w:rsidR="008F7BC8">
        <w:t>is</w:t>
      </w:r>
      <w:r w:rsidR="008F7BC8">
        <w:rPr>
          <w:spacing w:val="-8"/>
        </w:rPr>
        <w:t xml:space="preserve"> </w:t>
      </w:r>
      <w:r w:rsidR="008F7BC8">
        <w:t>not</w:t>
      </w:r>
      <w:r w:rsidR="008F7BC8">
        <w:rPr>
          <w:spacing w:val="-7"/>
        </w:rPr>
        <w:t xml:space="preserve"> </w:t>
      </w:r>
      <w:r w:rsidR="008F7BC8">
        <w:t>formulated</w:t>
      </w:r>
      <w:r w:rsidR="008F7BC8">
        <w:rPr>
          <w:spacing w:val="-7"/>
        </w:rPr>
        <w:t xml:space="preserve"> </w:t>
      </w:r>
      <w:r w:rsidR="008F7BC8">
        <w:t>for</w:t>
      </w:r>
      <w:r w:rsidR="008F7BC8">
        <w:rPr>
          <w:spacing w:val="-7"/>
        </w:rPr>
        <w:t xml:space="preserve"> </w:t>
      </w:r>
      <w:r w:rsidR="008F7BC8">
        <w:t>intravitreal</w:t>
      </w:r>
      <w:r w:rsidR="008F7BC8">
        <w:rPr>
          <w:spacing w:val="-7"/>
        </w:rPr>
        <w:t xml:space="preserve"> </w:t>
      </w:r>
      <w:r w:rsidR="008F7BC8">
        <w:t>use</w:t>
      </w:r>
      <w:r w:rsidR="008F7BC8">
        <w:rPr>
          <w:spacing w:val="-8"/>
        </w:rPr>
        <w:t xml:space="preserve"> </w:t>
      </w:r>
      <w:r w:rsidR="008F7BC8">
        <w:t>(see</w:t>
      </w:r>
      <w:r w:rsidR="008F7BC8">
        <w:rPr>
          <w:spacing w:val="-7"/>
        </w:rPr>
        <w:t xml:space="preserve"> </w:t>
      </w:r>
      <w:r w:rsidR="008F7BC8">
        <w:t>Section</w:t>
      </w:r>
      <w:r w:rsidR="008F7BC8">
        <w:rPr>
          <w:spacing w:val="-7"/>
        </w:rPr>
        <w:t xml:space="preserve"> </w:t>
      </w:r>
      <w:r w:rsidR="008F7BC8">
        <w:t>4.4;</w:t>
      </w:r>
      <w:r w:rsidR="008F7BC8">
        <w:rPr>
          <w:spacing w:val="-7"/>
        </w:rPr>
        <w:t xml:space="preserve"> </w:t>
      </w:r>
      <w:r w:rsidR="008F7BC8">
        <w:t>Severe</w:t>
      </w:r>
      <w:r w:rsidR="008F7BC8">
        <w:rPr>
          <w:spacing w:val="-7"/>
        </w:rPr>
        <w:t xml:space="preserve"> </w:t>
      </w:r>
      <w:r w:rsidR="008F7BC8">
        <w:t>Eye</w:t>
      </w:r>
      <w:r w:rsidR="008F7BC8">
        <w:rPr>
          <w:spacing w:val="-7"/>
        </w:rPr>
        <w:t xml:space="preserve"> </w:t>
      </w:r>
      <w:r w:rsidR="008F7BC8">
        <w:t>Infections Following Compounding for Unapproved Intravitreal Use).</w:t>
      </w:r>
    </w:p>
    <w:p w14:paraId="7BE682F8" w14:textId="77777777" w:rsidR="00E50EFC" w:rsidRDefault="00E50EFC" w:rsidP="00DE23C1">
      <w:pPr>
        <w:pStyle w:val="BodyText"/>
        <w:spacing w:before="6"/>
        <w:ind w:left="0"/>
        <w:jc w:val="left"/>
        <w:rPr>
          <w:sz w:val="31"/>
        </w:rPr>
      </w:pPr>
    </w:p>
    <w:p w14:paraId="7BE682F9" w14:textId="77777777" w:rsidR="00E50EFC" w:rsidRDefault="008F7BC8" w:rsidP="00DE23C1">
      <w:pPr>
        <w:pStyle w:val="Heading1"/>
        <w:numPr>
          <w:ilvl w:val="0"/>
          <w:numId w:val="5"/>
        </w:numPr>
        <w:tabs>
          <w:tab w:val="left" w:pos="538"/>
          <w:tab w:val="left" w:pos="539"/>
        </w:tabs>
        <w:ind w:hanging="433"/>
      </w:pPr>
      <w:r>
        <w:rPr>
          <w:spacing w:val="-2"/>
        </w:rPr>
        <w:t>CLINICAL PARTICULARS</w:t>
      </w:r>
    </w:p>
    <w:p w14:paraId="7BE682FA" w14:textId="77777777" w:rsidR="00E50EFC" w:rsidRDefault="008F7BC8" w:rsidP="00DE23C1">
      <w:pPr>
        <w:pStyle w:val="ListParagraph"/>
        <w:numPr>
          <w:ilvl w:val="1"/>
          <w:numId w:val="5"/>
        </w:numPr>
        <w:tabs>
          <w:tab w:val="left" w:pos="682"/>
          <w:tab w:val="left" w:pos="683"/>
        </w:tabs>
        <w:spacing w:before="60"/>
        <w:ind w:hanging="577"/>
        <w:rPr>
          <w:b/>
          <w:sz w:val="24"/>
        </w:rPr>
      </w:pPr>
      <w:r>
        <w:rPr>
          <w:b/>
          <w:spacing w:val="-2"/>
          <w:sz w:val="24"/>
        </w:rPr>
        <w:t>THERAPEUTIC</w:t>
      </w:r>
      <w:r>
        <w:rPr>
          <w:b/>
          <w:spacing w:val="2"/>
          <w:sz w:val="24"/>
        </w:rPr>
        <w:t xml:space="preserve"> </w:t>
      </w:r>
      <w:r>
        <w:rPr>
          <w:b/>
          <w:spacing w:val="-2"/>
          <w:sz w:val="24"/>
        </w:rPr>
        <w:t>INDICATIONS</w:t>
      </w:r>
    </w:p>
    <w:p w14:paraId="7BE682FB" w14:textId="77777777" w:rsidR="00E50EFC" w:rsidRDefault="00E50EFC" w:rsidP="00DE23C1">
      <w:pPr>
        <w:pStyle w:val="BodyText"/>
        <w:spacing w:before="1"/>
        <w:ind w:left="0"/>
        <w:jc w:val="left"/>
        <w:rPr>
          <w:b/>
          <w:sz w:val="26"/>
        </w:rPr>
      </w:pPr>
    </w:p>
    <w:p w14:paraId="7BE682FC" w14:textId="77777777" w:rsidR="00E50EFC" w:rsidRDefault="008F7BC8" w:rsidP="00DE23C1">
      <w:pPr>
        <w:pStyle w:val="Heading2"/>
        <w:jc w:val="left"/>
      </w:pPr>
      <w:r>
        <w:t>Metastatic</w:t>
      </w:r>
      <w:r>
        <w:rPr>
          <w:spacing w:val="-6"/>
        </w:rPr>
        <w:t xml:space="preserve"> </w:t>
      </w:r>
      <w:r>
        <w:t>Colorectal</w:t>
      </w:r>
      <w:r>
        <w:rPr>
          <w:spacing w:val="-6"/>
        </w:rPr>
        <w:t xml:space="preserve"> </w:t>
      </w:r>
      <w:r>
        <w:rPr>
          <w:spacing w:val="-2"/>
        </w:rPr>
        <w:t>Cancer</w:t>
      </w:r>
    </w:p>
    <w:p w14:paraId="7BE682FD" w14:textId="2E17A8AB" w:rsidR="00E50EFC" w:rsidRDefault="00A32227" w:rsidP="00DE23C1">
      <w:pPr>
        <w:pStyle w:val="BodyText"/>
        <w:spacing w:before="39"/>
        <w:jc w:val="left"/>
      </w:pPr>
      <w:proofErr w:type="spellStart"/>
      <w:r>
        <w:t>Vegzelma</w:t>
      </w:r>
      <w:proofErr w:type="spellEnd"/>
      <w:r w:rsidR="008F7BC8">
        <w:rPr>
          <w:spacing w:val="-12"/>
        </w:rPr>
        <w:t xml:space="preserve"> </w:t>
      </w:r>
      <w:r w:rsidR="008F7BC8">
        <w:t>(bevacizumab)</w:t>
      </w:r>
      <w:r w:rsidR="008F7BC8">
        <w:rPr>
          <w:spacing w:val="-10"/>
        </w:rPr>
        <w:t xml:space="preserve"> </w:t>
      </w:r>
      <w:r w:rsidR="008F7BC8">
        <w:t>in</w:t>
      </w:r>
      <w:r w:rsidR="008F7BC8">
        <w:rPr>
          <w:spacing w:val="-10"/>
        </w:rPr>
        <w:t xml:space="preserve"> </w:t>
      </w:r>
      <w:r w:rsidR="008F7BC8">
        <w:t>combination</w:t>
      </w:r>
      <w:r w:rsidR="008F7BC8">
        <w:rPr>
          <w:spacing w:val="-10"/>
        </w:rPr>
        <w:t xml:space="preserve"> </w:t>
      </w:r>
      <w:r w:rsidR="008F7BC8">
        <w:t>with</w:t>
      </w:r>
      <w:r w:rsidR="008F7BC8">
        <w:rPr>
          <w:spacing w:val="-10"/>
        </w:rPr>
        <w:t xml:space="preserve"> </w:t>
      </w:r>
      <w:r w:rsidR="008F7BC8">
        <w:t>fluoropyrimidine-based</w:t>
      </w:r>
      <w:r w:rsidR="008F7BC8">
        <w:rPr>
          <w:spacing w:val="-12"/>
        </w:rPr>
        <w:t xml:space="preserve"> </w:t>
      </w:r>
      <w:r w:rsidR="008F7BC8">
        <w:t>chemotherapy</w:t>
      </w:r>
      <w:r w:rsidR="008F7BC8">
        <w:rPr>
          <w:spacing w:val="-12"/>
        </w:rPr>
        <w:t xml:space="preserve"> </w:t>
      </w:r>
      <w:r w:rsidR="008F7BC8">
        <w:t>is</w:t>
      </w:r>
      <w:r w:rsidR="008F7BC8">
        <w:rPr>
          <w:spacing w:val="-10"/>
        </w:rPr>
        <w:t xml:space="preserve"> </w:t>
      </w:r>
      <w:r w:rsidR="008F7BC8">
        <w:t>indicated</w:t>
      </w:r>
      <w:r w:rsidR="008F7BC8">
        <w:rPr>
          <w:spacing w:val="-10"/>
        </w:rPr>
        <w:t xml:space="preserve"> </w:t>
      </w:r>
      <w:r w:rsidR="008F7BC8">
        <w:t>for the treatment of patients with metastatic colorectal cancer.</w:t>
      </w:r>
    </w:p>
    <w:p w14:paraId="7BE682FE" w14:textId="77777777" w:rsidR="00E50EFC" w:rsidRDefault="00E50EFC" w:rsidP="00DE23C1">
      <w:pPr>
        <w:pStyle w:val="BodyText"/>
        <w:spacing w:before="6"/>
        <w:ind w:left="0"/>
        <w:jc w:val="left"/>
        <w:rPr>
          <w:sz w:val="31"/>
        </w:rPr>
      </w:pPr>
    </w:p>
    <w:p w14:paraId="7BE682FF" w14:textId="77777777" w:rsidR="00E50EFC" w:rsidRDefault="008F7BC8" w:rsidP="00DE23C1">
      <w:pPr>
        <w:pStyle w:val="Heading2"/>
        <w:jc w:val="left"/>
      </w:pPr>
      <w:r>
        <w:t>Locally</w:t>
      </w:r>
      <w:r>
        <w:rPr>
          <w:spacing w:val="-7"/>
        </w:rPr>
        <w:t xml:space="preserve"> </w:t>
      </w:r>
      <w:r>
        <w:t>recurrent</w:t>
      </w:r>
      <w:r>
        <w:rPr>
          <w:spacing w:val="-6"/>
        </w:rPr>
        <w:t xml:space="preserve"> </w:t>
      </w:r>
      <w:r>
        <w:t>or</w:t>
      </w:r>
      <w:r>
        <w:rPr>
          <w:spacing w:val="-5"/>
        </w:rPr>
        <w:t xml:space="preserve"> </w:t>
      </w:r>
      <w:r>
        <w:t>metastatic</w:t>
      </w:r>
      <w:r>
        <w:rPr>
          <w:spacing w:val="-6"/>
        </w:rPr>
        <w:t xml:space="preserve"> </w:t>
      </w:r>
      <w:r>
        <w:t>Breast</w:t>
      </w:r>
      <w:r>
        <w:rPr>
          <w:spacing w:val="-5"/>
        </w:rPr>
        <w:t xml:space="preserve"> </w:t>
      </w:r>
      <w:r>
        <w:rPr>
          <w:spacing w:val="-2"/>
        </w:rPr>
        <w:t>Cancer</w:t>
      </w:r>
    </w:p>
    <w:p w14:paraId="7BE68300" w14:textId="4AA00356" w:rsidR="00E50EFC" w:rsidRDefault="00A32227" w:rsidP="00DE23C1">
      <w:pPr>
        <w:pStyle w:val="BodyText"/>
        <w:spacing w:before="40"/>
        <w:ind w:right="166"/>
        <w:jc w:val="left"/>
      </w:pPr>
      <w:proofErr w:type="spellStart"/>
      <w:r>
        <w:t>Vegzelma</w:t>
      </w:r>
      <w:proofErr w:type="spellEnd"/>
      <w:r w:rsidR="008F7BC8">
        <w:t xml:space="preserve"> (bevacizumab) in combination with paclitaxel is indicated for the first-line treatment of metastatic</w:t>
      </w:r>
      <w:r w:rsidR="008F7BC8">
        <w:rPr>
          <w:spacing w:val="-15"/>
        </w:rPr>
        <w:t xml:space="preserve"> </w:t>
      </w:r>
      <w:r w:rsidR="008F7BC8">
        <w:t>breast</w:t>
      </w:r>
      <w:r w:rsidR="008F7BC8">
        <w:rPr>
          <w:spacing w:val="-15"/>
        </w:rPr>
        <w:t xml:space="preserve"> </w:t>
      </w:r>
      <w:r w:rsidR="008F7BC8">
        <w:t>cancer</w:t>
      </w:r>
      <w:r w:rsidR="008F7BC8">
        <w:rPr>
          <w:spacing w:val="-15"/>
        </w:rPr>
        <w:t xml:space="preserve"> </w:t>
      </w:r>
      <w:r w:rsidR="008F7BC8">
        <w:t>in</w:t>
      </w:r>
      <w:r w:rsidR="008F7BC8">
        <w:rPr>
          <w:spacing w:val="-15"/>
        </w:rPr>
        <w:t xml:space="preserve"> </w:t>
      </w:r>
      <w:r w:rsidR="008F7BC8">
        <w:t>patients</w:t>
      </w:r>
      <w:r w:rsidR="008F7BC8">
        <w:rPr>
          <w:spacing w:val="-15"/>
        </w:rPr>
        <w:t xml:space="preserve"> </w:t>
      </w:r>
      <w:r w:rsidR="008F7BC8">
        <w:t>in</w:t>
      </w:r>
      <w:r w:rsidR="008F7BC8">
        <w:rPr>
          <w:spacing w:val="-15"/>
        </w:rPr>
        <w:t xml:space="preserve"> </w:t>
      </w:r>
      <w:r w:rsidR="008F7BC8">
        <w:t>whom</w:t>
      </w:r>
      <w:r w:rsidR="008F7BC8">
        <w:rPr>
          <w:spacing w:val="-15"/>
        </w:rPr>
        <w:t xml:space="preserve"> </w:t>
      </w:r>
      <w:r w:rsidR="008F7BC8">
        <w:t>an</w:t>
      </w:r>
      <w:r w:rsidR="008F7BC8">
        <w:rPr>
          <w:spacing w:val="-15"/>
        </w:rPr>
        <w:t xml:space="preserve"> </w:t>
      </w:r>
      <w:r w:rsidR="008F7BC8">
        <w:t>anthracycline-based</w:t>
      </w:r>
      <w:r w:rsidR="008F7BC8">
        <w:rPr>
          <w:spacing w:val="-15"/>
        </w:rPr>
        <w:t xml:space="preserve"> </w:t>
      </w:r>
      <w:r w:rsidR="008F7BC8">
        <w:t>therapy</w:t>
      </w:r>
      <w:r w:rsidR="008F7BC8">
        <w:rPr>
          <w:spacing w:val="-15"/>
        </w:rPr>
        <w:t xml:space="preserve"> </w:t>
      </w:r>
      <w:r w:rsidR="008F7BC8">
        <w:t>is</w:t>
      </w:r>
      <w:r w:rsidR="008F7BC8">
        <w:rPr>
          <w:spacing w:val="-15"/>
        </w:rPr>
        <w:t xml:space="preserve"> </w:t>
      </w:r>
      <w:r w:rsidR="008F7BC8">
        <w:t>contraindicated.</w:t>
      </w:r>
      <w:r w:rsidR="008F7BC8">
        <w:rPr>
          <w:spacing w:val="-15"/>
        </w:rPr>
        <w:t xml:space="preserve"> </w:t>
      </w:r>
      <w:r w:rsidR="008F7BC8">
        <w:t>(</w:t>
      </w:r>
      <w:proofErr w:type="gramStart"/>
      <w:r w:rsidR="008F7BC8">
        <w:t>see</w:t>
      </w:r>
      <w:proofErr w:type="gramEnd"/>
      <w:r w:rsidR="008F7BC8">
        <w:t xml:space="preserve"> Section 5.1 Clinical Trials).</w:t>
      </w:r>
    </w:p>
    <w:p w14:paraId="7BE68301" w14:textId="77777777" w:rsidR="00E50EFC" w:rsidRDefault="00E50EFC" w:rsidP="00DE23C1">
      <w:pPr>
        <w:pStyle w:val="BodyText"/>
        <w:spacing w:before="5"/>
        <w:ind w:left="0"/>
        <w:jc w:val="left"/>
        <w:rPr>
          <w:sz w:val="31"/>
        </w:rPr>
      </w:pPr>
    </w:p>
    <w:p w14:paraId="7BE68302" w14:textId="5D60700F" w:rsidR="00E50EFC" w:rsidRDefault="008F7BC8" w:rsidP="00DE23C1">
      <w:pPr>
        <w:spacing w:before="1" w:line="252" w:lineRule="auto"/>
        <w:ind w:left="106"/>
        <w:rPr>
          <w:sz w:val="24"/>
        </w:rPr>
      </w:pPr>
      <w:r>
        <w:rPr>
          <w:b/>
          <w:sz w:val="24"/>
        </w:rPr>
        <w:t xml:space="preserve">Advanced, </w:t>
      </w:r>
      <w:proofErr w:type="gramStart"/>
      <w:r>
        <w:rPr>
          <w:b/>
          <w:sz w:val="24"/>
        </w:rPr>
        <w:t>metastatic</w:t>
      </w:r>
      <w:proofErr w:type="gramEnd"/>
      <w:r>
        <w:rPr>
          <w:b/>
          <w:sz w:val="24"/>
        </w:rPr>
        <w:t xml:space="preserve"> or recurrent non-squamous Non-Small Cell Lung Cancer (NSCLC) </w:t>
      </w:r>
      <w:proofErr w:type="spellStart"/>
      <w:r w:rsidR="00A32227">
        <w:rPr>
          <w:sz w:val="24"/>
        </w:rPr>
        <w:t>Vegzelma</w:t>
      </w:r>
      <w:proofErr w:type="spellEnd"/>
      <w:r>
        <w:rPr>
          <w:sz w:val="24"/>
        </w:rPr>
        <w:t xml:space="preserve"> (bevacizumab), in combination with carboplatin and paclitaxel, is indicated for first-line treatment</w:t>
      </w:r>
      <w:r>
        <w:rPr>
          <w:spacing w:val="33"/>
          <w:sz w:val="24"/>
        </w:rPr>
        <w:t xml:space="preserve"> </w:t>
      </w:r>
      <w:r>
        <w:rPr>
          <w:sz w:val="24"/>
        </w:rPr>
        <w:t>of</w:t>
      </w:r>
      <w:r>
        <w:rPr>
          <w:spacing w:val="33"/>
          <w:sz w:val="24"/>
        </w:rPr>
        <w:t xml:space="preserve"> </w:t>
      </w:r>
      <w:r>
        <w:rPr>
          <w:sz w:val="24"/>
        </w:rPr>
        <w:t>patients</w:t>
      </w:r>
      <w:r>
        <w:rPr>
          <w:spacing w:val="33"/>
          <w:sz w:val="24"/>
        </w:rPr>
        <w:t xml:space="preserve"> </w:t>
      </w:r>
      <w:r>
        <w:rPr>
          <w:sz w:val="24"/>
        </w:rPr>
        <w:t>with</w:t>
      </w:r>
      <w:r>
        <w:rPr>
          <w:spacing w:val="33"/>
          <w:sz w:val="24"/>
        </w:rPr>
        <w:t xml:space="preserve"> </w:t>
      </w:r>
      <w:r>
        <w:rPr>
          <w:sz w:val="24"/>
        </w:rPr>
        <w:t>unresectable</w:t>
      </w:r>
      <w:r>
        <w:rPr>
          <w:spacing w:val="33"/>
          <w:sz w:val="24"/>
        </w:rPr>
        <w:t xml:space="preserve"> </w:t>
      </w:r>
      <w:r>
        <w:rPr>
          <w:sz w:val="24"/>
        </w:rPr>
        <w:t>advanced,</w:t>
      </w:r>
      <w:r>
        <w:rPr>
          <w:spacing w:val="33"/>
          <w:sz w:val="24"/>
        </w:rPr>
        <w:t xml:space="preserve"> </w:t>
      </w:r>
      <w:r>
        <w:rPr>
          <w:sz w:val="24"/>
        </w:rPr>
        <w:t>metastatic</w:t>
      </w:r>
      <w:r>
        <w:rPr>
          <w:spacing w:val="33"/>
          <w:sz w:val="24"/>
        </w:rPr>
        <w:t xml:space="preserve"> </w:t>
      </w:r>
      <w:r>
        <w:rPr>
          <w:sz w:val="24"/>
        </w:rPr>
        <w:t>or</w:t>
      </w:r>
      <w:r>
        <w:rPr>
          <w:spacing w:val="33"/>
          <w:sz w:val="24"/>
        </w:rPr>
        <w:t xml:space="preserve"> </w:t>
      </w:r>
      <w:r>
        <w:rPr>
          <w:sz w:val="24"/>
        </w:rPr>
        <w:t>recurrent,</w:t>
      </w:r>
      <w:r>
        <w:rPr>
          <w:spacing w:val="33"/>
          <w:sz w:val="24"/>
        </w:rPr>
        <w:t xml:space="preserve"> </w:t>
      </w:r>
      <w:r>
        <w:rPr>
          <w:sz w:val="24"/>
        </w:rPr>
        <w:t>non-squamous,</w:t>
      </w:r>
      <w:r>
        <w:rPr>
          <w:spacing w:val="33"/>
          <w:sz w:val="24"/>
        </w:rPr>
        <w:t xml:space="preserve"> </w:t>
      </w:r>
      <w:r>
        <w:rPr>
          <w:sz w:val="24"/>
        </w:rPr>
        <w:t>non- small cell lung cancer.</w:t>
      </w:r>
    </w:p>
    <w:p w14:paraId="7BE68303" w14:textId="77777777" w:rsidR="00E50EFC" w:rsidRDefault="00E50EFC" w:rsidP="00DE23C1">
      <w:pPr>
        <w:pStyle w:val="BodyText"/>
        <w:spacing w:before="0"/>
        <w:ind w:left="0"/>
        <w:jc w:val="left"/>
        <w:rPr>
          <w:sz w:val="30"/>
        </w:rPr>
      </w:pPr>
    </w:p>
    <w:p w14:paraId="7BE68304" w14:textId="77777777" w:rsidR="00E50EFC" w:rsidRDefault="008F7BC8" w:rsidP="00DE23C1">
      <w:pPr>
        <w:pStyle w:val="Heading2"/>
        <w:jc w:val="left"/>
      </w:pPr>
      <w:r>
        <w:t>Advanced</w:t>
      </w:r>
      <w:r>
        <w:rPr>
          <w:spacing w:val="-8"/>
        </w:rPr>
        <w:t xml:space="preserve"> </w:t>
      </w:r>
      <w:r>
        <w:t>and/or</w:t>
      </w:r>
      <w:r>
        <w:rPr>
          <w:spacing w:val="-6"/>
        </w:rPr>
        <w:t xml:space="preserve"> </w:t>
      </w:r>
      <w:r>
        <w:t>metastatic</w:t>
      </w:r>
      <w:r>
        <w:rPr>
          <w:spacing w:val="-7"/>
        </w:rPr>
        <w:t xml:space="preserve"> </w:t>
      </w:r>
      <w:r>
        <w:t>Renal</w:t>
      </w:r>
      <w:r>
        <w:rPr>
          <w:spacing w:val="-7"/>
        </w:rPr>
        <w:t xml:space="preserve"> </w:t>
      </w:r>
      <w:r>
        <w:t>Cell</w:t>
      </w:r>
      <w:r>
        <w:rPr>
          <w:spacing w:val="-6"/>
        </w:rPr>
        <w:t xml:space="preserve"> </w:t>
      </w:r>
      <w:r>
        <w:rPr>
          <w:spacing w:val="-2"/>
        </w:rPr>
        <w:t>Cancer</w:t>
      </w:r>
    </w:p>
    <w:p w14:paraId="7BE68305" w14:textId="3EF32B94" w:rsidR="00E50EFC" w:rsidRDefault="00A32227" w:rsidP="00DE23C1">
      <w:pPr>
        <w:pStyle w:val="BodyText"/>
        <w:spacing w:before="40"/>
        <w:ind w:right="166"/>
        <w:jc w:val="left"/>
      </w:pPr>
      <w:proofErr w:type="spellStart"/>
      <w:r>
        <w:t>Vegzelma</w:t>
      </w:r>
      <w:proofErr w:type="spellEnd"/>
      <w:r w:rsidR="008F7BC8">
        <w:rPr>
          <w:spacing w:val="-11"/>
        </w:rPr>
        <w:t xml:space="preserve"> </w:t>
      </w:r>
      <w:r w:rsidR="008F7BC8">
        <w:t>(bevacizumab)</w:t>
      </w:r>
      <w:r w:rsidR="008F7BC8">
        <w:rPr>
          <w:spacing w:val="-9"/>
        </w:rPr>
        <w:t xml:space="preserve"> </w:t>
      </w:r>
      <w:r w:rsidR="008F7BC8">
        <w:t>in</w:t>
      </w:r>
      <w:r w:rsidR="008F7BC8">
        <w:rPr>
          <w:spacing w:val="-9"/>
        </w:rPr>
        <w:t xml:space="preserve"> </w:t>
      </w:r>
      <w:r w:rsidR="008F7BC8">
        <w:t>combination</w:t>
      </w:r>
      <w:r w:rsidR="008F7BC8">
        <w:rPr>
          <w:spacing w:val="-9"/>
        </w:rPr>
        <w:t xml:space="preserve"> </w:t>
      </w:r>
      <w:r w:rsidR="008F7BC8">
        <w:t>with</w:t>
      </w:r>
      <w:r w:rsidR="008F7BC8">
        <w:rPr>
          <w:spacing w:val="-11"/>
        </w:rPr>
        <w:t xml:space="preserve"> </w:t>
      </w:r>
      <w:r w:rsidR="008F7BC8">
        <w:t>interferon</w:t>
      </w:r>
      <w:r w:rsidR="008F7BC8">
        <w:rPr>
          <w:spacing w:val="-9"/>
        </w:rPr>
        <w:t xml:space="preserve"> </w:t>
      </w:r>
      <w:r w:rsidR="008F7BC8">
        <w:t>alfa-2a</w:t>
      </w:r>
      <w:r w:rsidR="008F7BC8">
        <w:rPr>
          <w:spacing w:val="-10"/>
        </w:rPr>
        <w:t xml:space="preserve"> </w:t>
      </w:r>
      <w:r w:rsidR="008F7BC8">
        <w:t>is</w:t>
      </w:r>
      <w:r w:rsidR="008F7BC8">
        <w:rPr>
          <w:spacing w:val="-10"/>
        </w:rPr>
        <w:t xml:space="preserve"> </w:t>
      </w:r>
      <w:r w:rsidR="008F7BC8">
        <w:t>indicated</w:t>
      </w:r>
      <w:r w:rsidR="008F7BC8">
        <w:rPr>
          <w:spacing w:val="-12"/>
        </w:rPr>
        <w:t xml:space="preserve"> </w:t>
      </w:r>
      <w:r w:rsidR="008F7BC8">
        <w:t>for</w:t>
      </w:r>
      <w:r w:rsidR="008F7BC8">
        <w:rPr>
          <w:spacing w:val="-9"/>
        </w:rPr>
        <w:t xml:space="preserve"> </w:t>
      </w:r>
      <w:r w:rsidR="008F7BC8">
        <w:t>treatment</w:t>
      </w:r>
      <w:r w:rsidR="008F7BC8">
        <w:rPr>
          <w:spacing w:val="-9"/>
        </w:rPr>
        <w:t xml:space="preserve"> </w:t>
      </w:r>
      <w:r w:rsidR="008F7BC8">
        <w:t>of</w:t>
      </w:r>
      <w:r w:rsidR="008F7BC8">
        <w:rPr>
          <w:spacing w:val="-10"/>
        </w:rPr>
        <w:t xml:space="preserve"> </w:t>
      </w:r>
      <w:r w:rsidR="008F7BC8">
        <w:t>patients with advanced and/or metastatic renal cell cancer.</w:t>
      </w:r>
    </w:p>
    <w:p w14:paraId="7BE68306" w14:textId="77777777" w:rsidR="00E50EFC" w:rsidRDefault="00E50EFC" w:rsidP="00DE23C1">
      <w:pPr>
        <w:pStyle w:val="BodyText"/>
        <w:spacing w:before="6"/>
        <w:ind w:left="0"/>
        <w:jc w:val="left"/>
        <w:rPr>
          <w:sz w:val="31"/>
        </w:rPr>
      </w:pPr>
    </w:p>
    <w:p w14:paraId="7BE68307" w14:textId="77777777" w:rsidR="00E50EFC" w:rsidRDefault="008F7BC8" w:rsidP="00DE23C1">
      <w:pPr>
        <w:pStyle w:val="Heading2"/>
        <w:jc w:val="left"/>
      </w:pPr>
      <w:r>
        <w:t>Grade</w:t>
      </w:r>
      <w:r>
        <w:rPr>
          <w:spacing w:val="-5"/>
        </w:rPr>
        <w:t xml:space="preserve"> </w:t>
      </w:r>
      <w:r>
        <w:t>IV</w:t>
      </w:r>
      <w:r>
        <w:rPr>
          <w:spacing w:val="-3"/>
        </w:rPr>
        <w:t xml:space="preserve"> </w:t>
      </w:r>
      <w:r>
        <w:rPr>
          <w:spacing w:val="-2"/>
        </w:rPr>
        <w:t>Glioma</w:t>
      </w:r>
    </w:p>
    <w:p w14:paraId="7BE68308" w14:textId="3393E74C" w:rsidR="00E50EFC" w:rsidRDefault="00A32227" w:rsidP="00DE23C1">
      <w:pPr>
        <w:pStyle w:val="BodyText"/>
        <w:spacing w:before="38"/>
        <w:ind w:right="166"/>
        <w:jc w:val="left"/>
      </w:pPr>
      <w:proofErr w:type="spellStart"/>
      <w:r>
        <w:t>Vegzelma</w:t>
      </w:r>
      <w:proofErr w:type="spellEnd"/>
      <w:r w:rsidR="008F7BC8">
        <w:t xml:space="preserve"> (bevacizumab) as a single agent, is indicated for the treatment of patients with Grade IV glioma after relapse or disease progression after standard therapy, including chemotherapy.</w:t>
      </w:r>
    </w:p>
    <w:p w14:paraId="7BE68309" w14:textId="77777777" w:rsidR="00E50EFC" w:rsidRDefault="00E50EFC" w:rsidP="00DE23C1">
      <w:pPr>
        <w:sectPr w:rsidR="00E50EFC" w:rsidSect="00BC1800">
          <w:headerReference w:type="default" r:id="rId10"/>
          <w:footerReference w:type="default" r:id="rId11"/>
          <w:type w:val="continuous"/>
          <w:pgSz w:w="11910" w:h="16840"/>
          <w:pgMar w:top="1260" w:right="1080" w:bottom="1040" w:left="1140" w:header="397" w:footer="857" w:gutter="0"/>
          <w:pgNumType w:start="1"/>
          <w:cols w:space="720"/>
        </w:sectPr>
      </w:pPr>
    </w:p>
    <w:p w14:paraId="7BE6830A" w14:textId="77777777" w:rsidR="00E50EFC" w:rsidRDefault="008F7BC8" w:rsidP="00DE23C1">
      <w:pPr>
        <w:pStyle w:val="Heading2"/>
        <w:spacing w:before="93"/>
        <w:jc w:val="left"/>
      </w:pPr>
      <w:bookmarkStart w:id="6" w:name="Recurrent_Epithelial_Ovarian,_Fallopian_"/>
      <w:bookmarkStart w:id="7" w:name="4.2_Dose_and_Method_of_Administration"/>
      <w:bookmarkStart w:id="8" w:name="General"/>
      <w:bookmarkStart w:id="9" w:name="Recommended_Dose"/>
      <w:bookmarkEnd w:id="6"/>
      <w:bookmarkEnd w:id="7"/>
      <w:bookmarkEnd w:id="8"/>
      <w:bookmarkEnd w:id="9"/>
      <w:r>
        <w:lastRenderedPageBreak/>
        <w:t>Epithelial</w:t>
      </w:r>
      <w:r>
        <w:rPr>
          <w:spacing w:val="-6"/>
        </w:rPr>
        <w:t xml:space="preserve"> </w:t>
      </w:r>
      <w:r>
        <w:t>Ovarian,</w:t>
      </w:r>
      <w:r>
        <w:rPr>
          <w:spacing w:val="-4"/>
        </w:rPr>
        <w:t xml:space="preserve"> </w:t>
      </w:r>
      <w:r>
        <w:t>Fallopian</w:t>
      </w:r>
      <w:r>
        <w:rPr>
          <w:spacing w:val="-5"/>
        </w:rPr>
        <w:t xml:space="preserve"> </w:t>
      </w:r>
      <w:r>
        <w:t>Tube</w:t>
      </w:r>
      <w:r>
        <w:rPr>
          <w:spacing w:val="-5"/>
        </w:rPr>
        <w:t xml:space="preserve"> </w:t>
      </w:r>
      <w:r>
        <w:t>or</w:t>
      </w:r>
      <w:r>
        <w:rPr>
          <w:spacing w:val="-4"/>
        </w:rPr>
        <w:t xml:space="preserve"> </w:t>
      </w:r>
      <w:r>
        <w:t>Primary</w:t>
      </w:r>
      <w:r>
        <w:rPr>
          <w:spacing w:val="-4"/>
        </w:rPr>
        <w:t xml:space="preserve"> </w:t>
      </w:r>
      <w:r>
        <w:t>Peritoneal</w:t>
      </w:r>
      <w:r>
        <w:rPr>
          <w:spacing w:val="-5"/>
        </w:rPr>
        <w:t xml:space="preserve"> </w:t>
      </w:r>
      <w:r>
        <w:rPr>
          <w:spacing w:val="-2"/>
        </w:rPr>
        <w:t>Cancer</w:t>
      </w:r>
    </w:p>
    <w:p w14:paraId="7BE6830B" w14:textId="685EDAA1" w:rsidR="00E50EFC" w:rsidRDefault="00A32227" w:rsidP="00DE23C1">
      <w:pPr>
        <w:pStyle w:val="BodyText"/>
        <w:spacing w:before="39"/>
        <w:ind w:right="165"/>
        <w:jc w:val="left"/>
      </w:pPr>
      <w:proofErr w:type="spellStart"/>
      <w:r>
        <w:t>Vegzelma</w:t>
      </w:r>
      <w:proofErr w:type="spellEnd"/>
      <w:r w:rsidR="008F7BC8">
        <w:t xml:space="preserve"> (bevacizumab) in combination with carboplatin and paclitaxel, is indicated for first-line treatment of patients with advanced (FIGO stages IIIB, IIIC and IV) epithelial ovarian, fallopian tube, or primary peritoneal cancer.</w:t>
      </w:r>
    </w:p>
    <w:p w14:paraId="7BE6830C" w14:textId="77777777" w:rsidR="00E50EFC" w:rsidRDefault="00E50EFC" w:rsidP="00DE23C1">
      <w:pPr>
        <w:pStyle w:val="BodyText"/>
        <w:spacing w:before="6"/>
        <w:ind w:left="0"/>
        <w:jc w:val="left"/>
        <w:rPr>
          <w:sz w:val="31"/>
        </w:rPr>
      </w:pPr>
    </w:p>
    <w:p w14:paraId="7BE6830D" w14:textId="77777777" w:rsidR="00E50EFC" w:rsidRDefault="008F7BC8" w:rsidP="00DE23C1">
      <w:pPr>
        <w:pStyle w:val="Heading2"/>
        <w:jc w:val="left"/>
      </w:pPr>
      <w:r>
        <w:t>Recurrent</w:t>
      </w:r>
      <w:r>
        <w:rPr>
          <w:spacing w:val="-8"/>
        </w:rPr>
        <w:t xml:space="preserve"> </w:t>
      </w:r>
      <w:r>
        <w:t>Epithelial</w:t>
      </w:r>
      <w:r>
        <w:rPr>
          <w:spacing w:val="-6"/>
        </w:rPr>
        <w:t xml:space="preserve"> </w:t>
      </w:r>
      <w:r>
        <w:t>Ovarian,</w:t>
      </w:r>
      <w:r>
        <w:rPr>
          <w:spacing w:val="-6"/>
        </w:rPr>
        <w:t xml:space="preserve"> </w:t>
      </w:r>
      <w:r>
        <w:t>Fallopian</w:t>
      </w:r>
      <w:r>
        <w:rPr>
          <w:spacing w:val="-6"/>
        </w:rPr>
        <w:t xml:space="preserve"> </w:t>
      </w:r>
      <w:r>
        <w:t>Tube</w:t>
      </w:r>
      <w:r>
        <w:rPr>
          <w:spacing w:val="-6"/>
        </w:rPr>
        <w:t xml:space="preserve"> </w:t>
      </w:r>
      <w:r>
        <w:t>or</w:t>
      </w:r>
      <w:r>
        <w:rPr>
          <w:spacing w:val="-6"/>
        </w:rPr>
        <w:t xml:space="preserve"> </w:t>
      </w:r>
      <w:r>
        <w:t>Primary</w:t>
      </w:r>
      <w:r>
        <w:rPr>
          <w:spacing w:val="-5"/>
        </w:rPr>
        <w:t xml:space="preserve"> </w:t>
      </w:r>
      <w:r>
        <w:t>Peritoneal</w:t>
      </w:r>
      <w:r>
        <w:rPr>
          <w:spacing w:val="-6"/>
        </w:rPr>
        <w:t xml:space="preserve"> </w:t>
      </w:r>
      <w:r>
        <w:rPr>
          <w:spacing w:val="-2"/>
        </w:rPr>
        <w:t>Cancer</w:t>
      </w:r>
    </w:p>
    <w:p w14:paraId="7BE6830E" w14:textId="3A7A8007" w:rsidR="00E50EFC" w:rsidRDefault="00A32227" w:rsidP="00DE23C1">
      <w:pPr>
        <w:pStyle w:val="BodyText"/>
        <w:spacing w:before="39"/>
        <w:ind w:right="164"/>
        <w:jc w:val="left"/>
      </w:pPr>
      <w:proofErr w:type="spellStart"/>
      <w:r>
        <w:t>Vegzelma</w:t>
      </w:r>
      <w:proofErr w:type="spellEnd"/>
      <w:r w:rsidR="008F7BC8">
        <w:t xml:space="preserve"> (bevacizumab), in combination with carboplatin and paclitaxel or in combination with carboplatin and gemcitabine, is indicated for the treatment of patients with first recurrence of </w:t>
      </w:r>
      <w:r w:rsidR="008F7BC8">
        <w:rPr>
          <w:b/>
          <w:i/>
        </w:rPr>
        <w:t>platinum-sensitive</w:t>
      </w:r>
      <w:r w:rsidR="008F7BC8">
        <w:t>, epithelial ovarian, fallopian tube, or primary peritoneal cancer who have not received prior bevacizumab or other VEGF-targeted angiogenesis inhibitors.</w:t>
      </w:r>
    </w:p>
    <w:p w14:paraId="7BE6830F" w14:textId="0721936E" w:rsidR="00E50EFC" w:rsidRDefault="00A32227" w:rsidP="00DE23C1">
      <w:pPr>
        <w:pStyle w:val="BodyText"/>
        <w:ind w:right="165"/>
        <w:jc w:val="left"/>
      </w:pPr>
      <w:proofErr w:type="spellStart"/>
      <w:r>
        <w:t>Vegzelma</w:t>
      </w:r>
      <w:proofErr w:type="spellEnd"/>
      <w:r w:rsidR="008F7BC8">
        <w:t xml:space="preserve"> (bevacizumab) in combination with paclitaxel, topotecan or pegylated liposomal doxorubicin is indicated for the treatment of patients with recurrent, </w:t>
      </w:r>
      <w:r w:rsidR="008F7BC8">
        <w:rPr>
          <w:b/>
          <w:i/>
        </w:rPr>
        <w:t xml:space="preserve">platinum-resistant </w:t>
      </w:r>
      <w:r w:rsidR="008F7BC8">
        <w:t xml:space="preserve">epithelial ovarian, fallopian tube, or primary peritoneal cancer who have received no more than two prior chemotherapy </w:t>
      </w:r>
      <w:proofErr w:type="gramStart"/>
      <w:r w:rsidR="008F7BC8">
        <w:t>regimens, and</w:t>
      </w:r>
      <w:proofErr w:type="gramEnd"/>
      <w:r w:rsidR="008F7BC8">
        <w:t xml:space="preserve"> have not received any prior anti-angiogenic therapy including </w:t>
      </w:r>
      <w:r w:rsidR="008F7BC8">
        <w:rPr>
          <w:spacing w:val="-2"/>
        </w:rPr>
        <w:t>bevacizumab.</w:t>
      </w:r>
    </w:p>
    <w:p w14:paraId="7BE68310" w14:textId="77777777" w:rsidR="00E50EFC" w:rsidRDefault="00E50EFC" w:rsidP="00DE23C1">
      <w:pPr>
        <w:pStyle w:val="BodyText"/>
        <w:spacing w:before="6"/>
        <w:ind w:left="0"/>
        <w:jc w:val="left"/>
        <w:rPr>
          <w:sz w:val="31"/>
        </w:rPr>
      </w:pPr>
    </w:p>
    <w:p w14:paraId="7BE68311" w14:textId="77777777" w:rsidR="00E50EFC" w:rsidRDefault="008F7BC8" w:rsidP="00DE23C1">
      <w:pPr>
        <w:pStyle w:val="Heading2"/>
        <w:jc w:val="left"/>
      </w:pPr>
      <w:r>
        <w:t>Cervical</w:t>
      </w:r>
      <w:r>
        <w:rPr>
          <w:spacing w:val="-3"/>
        </w:rPr>
        <w:t xml:space="preserve"> </w:t>
      </w:r>
      <w:r>
        <w:rPr>
          <w:spacing w:val="-2"/>
        </w:rPr>
        <w:t>Cancer</w:t>
      </w:r>
    </w:p>
    <w:p w14:paraId="7BE68312" w14:textId="16692656" w:rsidR="00E50EFC" w:rsidRDefault="00A32227" w:rsidP="00DE23C1">
      <w:pPr>
        <w:pStyle w:val="BodyText"/>
        <w:spacing w:before="38"/>
        <w:ind w:right="165"/>
        <w:jc w:val="left"/>
      </w:pPr>
      <w:proofErr w:type="spellStart"/>
      <w:r>
        <w:t>Vegzelma</w:t>
      </w:r>
      <w:proofErr w:type="spellEnd"/>
      <w:r w:rsidR="008F7BC8">
        <w:t xml:space="preserve"> (bevacizumab) in combination with paclitaxel and cisplatin is indicated for the treatment of persistent, </w:t>
      </w:r>
      <w:proofErr w:type="gramStart"/>
      <w:r w:rsidR="008F7BC8">
        <w:t>recurrent</w:t>
      </w:r>
      <w:proofErr w:type="gramEnd"/>
      <w:r w:rsidR="008F7BC8">
        <w:t xml:space="preserve"> or metastatic carcinoma of the cervix. </w:t>
      </w:r>
      <w:proofErr w:type="spellStart"/>
      <w:r>
        <w:t>Vegzelma</w:t>
      </w:r>
      <w:proofErr w:type="spellEnd"/>
      <w:r w:rsidR="008F7BC8">
        <w:t xml:space="preserve"> (bevacizumab) in combination with paclitaxel and topotecan is an acceptable alternative where cisplatin is not tolerated or not indicated.</w:t>
      </w:r>
    </w:p>
    <w:p w14:paraId="7BE68313" w14:textId="77777777" w:rsidR="00E50EFC" w:rsidRDefault="00E50EFC" w:rsidP="00DE23C1">
      <w:pPr>
        <w:pStyle w:val="BodyText"/>
        <w:spacing w:before="6"/>
        <w:ind w:left="0"/>
        <w:jc w:val="left"/>
        <w:rPr>
          <w:sz w:val="31"/>
        </w:rPr>
      </w:pPr>
    </w:p>
    <w:p w14:paraId="7BE68314" w14:textId="77777777" w:rsidR="00E50EFC" w:rsidRDefault="008F7BC8" w:rsidP="00DE23C1">
      <w:pPr>
        <w:pStyle w:val="Heading1"/>
        <w:numPr>
          <w:ilvl w:val="1"/>
          <w:numId w:val="5"/>
        </w:numPr>
        <w:tabs>
          <w:tab w:val="left" w:pos="682"/>
          <w:tab w:val="left" w:pos="683"/>
        </w:tabs>
        <w:ind w:hanging="577"/>
      </w:pPr>
      <w:r>
        <w:t>DOSE</w:t>
      </w:r>
      <w:r>
        <w:rPr>
          <w:spacing w:val="-7"/>
        </w:rPr>
        <w:t xml:space="preserve"> </w:t>
      </w:r>
      <w:r>
        <w:t>AND</w:t>
      </w:r>
      <w:r>
        <w:rPr>
          <w:spacing w:val="-5"/>
        </w:rPr>
        <w:t xml:space="preserve"> </w:t>
      </w:r>
      <w:r>
        <w:t>METHOD</w:t>
      </w:r>
      <w:r>
        <w:rPr>
          <w:spacing w:val="-5"/>
        </w:rPr>
        <w:t xml:space="preserve"> </w:t>
      </w:r>
      <w:r>
        <w:t>OF</w:t>
      </w:r>
      <w:r>
        <w:rPr>
          <w:spacing w:val="-4"/>
        </w:rPr>
        <w:t xml:space="preserve"> </w:t>
      </w:r>
      <w:r>
        <w:rPr>
          <w:spacing w:val="-2"/>
        </w:rPr>
        <w:t>ADMINISTRATION</w:t>
      </w:r>
    </w:p>
    <w:p w14:paraId="7BE68315" w14:textId="77777777" w:rsidR="00E50EFC" w:rsidRDefault="00E50EFC" w:rsidP="00DE23C1">
      <w:pPr>
        <w:pStyle w:val="BodyText"/>
        <w:spacing w:before="1"/>
        <w:ind w:left="0"/>
        <w:jc w:val="left"/>
        <w:rPr>
          <w:b/>
          <w:sz w:val="26"/>
        </w:rPr>
      </w:pPr>
    </w:p>
    <w:p w14:paraId="7BE68316" w14:textId="77777777" w:rsidR="00E50EFC" w:rsidRDefault="008F7BC8" w:rsidP="00DE23C1">
      <w:pPr>
        <w:pStyle w:val="Heading2"/>
        <w:jc w:val="left"/>
      </w:pPr>
      <w:r>
        <w:rPr>
          <w:spacing w:val="-2"/>
        </w:rPr>
        <w:t>General</w:t>
      </w:r>
    </w:p>
    <w:p w14:paraId="7BE68317" w14:textId="77777777" w:rsidR="00E50EFC" w:rsidRDefault="008F7BC8" w:rsidP="00DE23C1">
      <w:pPr>
        <w:pStyle w:val="BodyText"/>
        <w:spacing w:before="40"/>
        <w:jc w:val="left"/>
      </w:pPr>
      <w:proofErr w:type="gramStart"/>
      <w:r>
        <w:t>In</w:t>
      </w:r>
      <w:r>
        <w:rPr>
          <w:spacing w:val="22"/>
        </w:rPr>
        <w:t xml:space="preserve"> </w:t>
      </w:r>
      <w:r>
        <w:t>order</w:t>
      </w:r>
      <w:r>
        <w:rPr>
          <w:spacing w:val="22"/>
        </w:rPr>
        <w:t xml:space="preserve"> </w:t>
      </w:r>
      <w:r>
        <w:t>to</w:t>
      </w:r>
      <w:proofErr w:type="gramEnd"/>
      <w:r>
        <w:rPr>
          <w:spacing w:val="21"/>
        </w:rPr>
        <w:t xml:space="preserve"> </w:t>
      </w:r>
      <w:r>
        <w:t>improve</w:t>
      </w:r>
      <w:r>
        <w:rPr>
          <w:spacing w:val="22"/>
        </w:rPr>
        <w:t xml:space="preserve"> </w:t>
      </w:r>
      <w:r>
        <w:t>traceability</w:t>
      </w:r>
      <w:r>
        <w:rPr>
          <w:spacing w:val="22"/>
        </w:rPr>
        <w:t xml:space="preserve"> </w:t>
      </w:r>
      <w:r>
        <w:t>of</w:t>
      </w:r>
      <w:r>
        <w:rPr>
          <w:spacing w:val="21"/>
        </w:rPr>
        <w:t xml:space="preserve"> </w:t>
      </w:r>
      <w:r>
        <w:t>biological</w:t>
      </w:r>
      <w:r>
        <w:rPr>
          <w:spacing w:val="22"/>
        </w:rPr>
        <w:t xml:space="preserve"> </w:t>
      </w:r>
      <w:r>
        <w:t>medicinal</w:t>
      </w:r>
      <w:r>
        <w:rPr>
          <w:spacing w:val="22"/>
        </w:rPr>
        <w:t xml:space="preserve"> </w:t>
      </w:r>
      <w:r>
        <w:t>products,</w:t>
      </w:r>
      <w:r>
        <w:rPr>
          <w:spacing w:val="23"/>
        </w:rPr>
        <w:t xml:space="preserve"> </w:t>
      </w:r>
      <w:r>
        <w:t>the</w:t>
      </w:r>
      <w:r>
        <w:rPr>
          <w:spacing w:val="22"/>
        </w:rPr>
        <w:t xml:space="preserve"> </w:t>
      </w:r>
      <w:r>
        <w:t>trade</w:t>
      </w:r>
      <w:r>
        <w:rPr>
          <w:spacing w:val="23"/>
        </w:rPr>
        <w:t xml:space="preserve"> </w:t>
      </w:r>
      <w:r>
        <w:t>name</w:t>
      </w:r>
      <w:r>
        <w:rPr>
          <w:spacing w:val="23"/>
        </w:rPr>
        <w:t xml:space="preserve"> </w:t>
      </w:r>
      <w:r>
        <w:t>and</w:t>
      </w:r>
      <w:r>
        <w:rPr>
          <w:spacing w:val="23"/>
        </w:rPr>
        <w:t xml:space="preserve"> </w:t>
      </w:r>
      <w:r>
        <w:t>the</w:t>
      </w:r>
      <w:r>
        <w:rPr>
          <w:spacing w:val="23"/>
        </w:rPr>
        <w:t xml:space="preserve"> </w:t>
      </w:r>
      <w:r>
        <w:t>batch number of the administered product should be clearly recorded in the patient dispensing record.</w:t>
      </w:r>
    </w:p>
    <w:p w14:paraId="7BE68318" w14:textId="738B06C8" w:rsidR="00E50EFC" w:rsidRDefault="00A32227" w:rsidP="00DE23C1">
      <w:pPr>
        <w:pStyle w:val="BodyText"/>
        <w:jc w:val="left"/>
      </w:pPr>
      <w:proofErr w:type="spellStart"/>
      <w:r>
        <w:t>Vegzelma</w:t>
      </w:r>
      <w:proofErr w:type="spellEnd"/>
      <w:r w:rsidR="008F7BC8">
        <w:rPr>
          <w:spacing w:val="25"/>
        </w:rPr>
        <w:t xml:space="preserve"> </w:t>
      </w:r>
      <w:r w:rsidR="008F7BC8">
        <w:t>should</w:t>
      </w:r>
      <w:r w:rsidR="008F7BC8">
        <w:rPr>
          <w:spacing w:val="25"/>
        </w:rPr>
        <w:t xml:space="preserve"> </w:t>
      </w:r>
      <w:r w:rsidR="008F7BC8">
        <w:t>be</w:t>
      </w:r>
      <w:r w:rsidR="008F7BC8">
        <w:rPr>
          <w:spacing w:val="25"/>
        </w:rPr>
        <w:t xml:space="preserve"> </w:t>
      </w:r>
      <w:r w:rsidR="008F7BC8">
        <w:t>administered</w:t>
      </w:r>
      <w:r w:rsidR="008F7BC8">
        <w:rPr>
          <w:spacing w:val="25"/>
        </w:rPr>
        <w:t xml:space="preserve"> </w:t>
      </w:r>
      <w:r w:rsidR="008F7BC8">
        <w:t>under</w:t>
      </w:r>
      <w:r w:rsidR="008F7BC8">
        <w:rPr>
          <w:spacing w:val="26"/>
        </w:rPr>
        <w:t xml:space="preserve"> </w:t>
      </w:r>
      <w:r w:rsidR="008F7BC8">
        <w:t>the</w:t>
      </w:r>
      <w:r w:rsidR="008F7BC8">
        <w:rPr>
          <w:spacing w:val="25"/>
        </w:rPr>
        <w:t xml:space="preserve"> </w:t>
      </w:r>
      <w:r w:rsidR="008F7BC8">
        <w:t>supervision</w:t>
      </w:r>
      <w:r w:rsidR="008F7BC8">
        <w:rPr>
          <w:spacing w:val="25"/>
        </w:rPr>
        <w:t xml:space="preserve"> </w:t>
      </w:r>
      <w:r w:rsidR="008F7BC8">
        <w:t>of</w:t>
      </w:r>
      <w:r w:rsidR="008F7BC8">
        <w:rPr>
          <w:spacing w:val="24"/>
        </w:rPr>
        <w:t xml:space="preserve"> </w:t>
      </w:r>
      <w:r w:rsidR="008F7BC8">
        <w:t>a</w:t>
      </w:r>
      <w:r w:rsidR="008F7BC8">
        <w:rPr>
          <w:spacing w:val="25"/>
        </w:rPr>
        <w:t xml:space="preserve"> </w:t>
      </w:r>
      <w:r w:rsidR="008F7BC8">
        <w:t>physician</w:t>
      </w:r>
      <w:r w:rsidR="008F7BC8">
        <w:rPr>
          <w:spacing w:val="25"/>
        </w:rPr>
        <w:t xml:space="preserve"> </w:t>
      </w:r>
      <w:r w:rsidR="008F7BC8">
        <w:t>experienced</w:t>
      </w:r>
      <w:r w:rsidR="008F7BC8">
        <w:rPr>
          <w:spacing w:val="25"/>
        </w:rPr>
        <w:t xml:space="preserve"> </w:t>
      </w:r>
      <w:r w:rsidR="008F7BC8">
        <w:t>in</w:t>
      </w:r>
      <w:r w:rsidR="008F7BC8">
        <w:rPr>
          <w:spacing w:val="25"/>
        </w:rPr>
        <w:t xml:space="preserve"> </w:t>
      </w:r>
      <w:r w:rsidR="008F7BC8">
        <w:t>the</w:t>
      </w:r>
      <w:r w:rsidR="008F7BC8">
        <w:rPr>
          <w:spacing w:val="25"/>
        </w:rPr>
        <w:t xml:space="preserve"> </w:t>
      </w:r>
      <w:r w:rsidR="008F7BC8">
        <w:t>use</w:t>
      </w:r>
      <w:r w:rsidR="008F7BC8">
        <w:rPr>
          <w:spacing w:val="25"/>
        </w:rPr>
        <w:t xml:space="preserve"> </w:t>
      </w:r>
      <w:r w:rsidR="008F7BC8">
        <w:t>of antineoplastic medicinal products.</w:t>
      </w:r>
    </w:p>
    <w:p w14:paraId="7BE68319" w14:textId="77777777" w:rsidR="00E50EFC" w:rsidRDefault="00E50EFC" w:rsidP="00DE23C1">
      <w:pPr>
        <w:pStyle w:val="BodyText"/>
        <w:spacing w:before="6"/>
        <w:ind w:left="0"/>
        <w:jc w:val="left"/>
        <w:rPr>
          <w:sz w:val="31"/>
        </w:rPr>
      </w:pPr>
    </w:p>
    <w:p w14:paraId="7BE6831A" w14:textId="77777777" w:rsidR="00E50EFC" w:rsidRDefault="008F7BC8" w:rsidP="00DE23C1">
      <w:pPr>
        <w:pStyle w:val="Heading2"/>
        <w:jc w:val="left"/>
      </w:pPr>
      <w:r>
        <w:t>Recommended</w:t>
      </w:r>
      <w:r>
        <w:rPr>
          <w:spacing w:val="-13"/>
        </w:rPr>
        <w:t xml:space="preserve"> </w:t>
      </w:r>
      <w:r>
        <w:rPr>
          <w:spacing w:val="-4"/>
        </w:rPr>
        <w:t>Dose</w:t>
      </w:r>
    </w:p>
    <w:p w14:paraId="7BE6831B" w14:textId="77777777" w:rsidR="00E50EFC" w:rsidRDefault="008F7BC8" w:rsidP="00DE23C1">
      <w:pPr>
        <w:pStyle w:val="Heading3"/>
        <w:spacing w:before="41"/>
        <w:jc w:val="left"/>
      </w:pPr>
      <w:r>
        <w:t>Metastatic</w:t>
      </w:r>
      <w:r>
        <w:rPr>
          <w:spacing w:val="-9"/>
        </w:rPr>
        <w:t xml:space="preserve"> </w:t>
      </w:r>
      <w:r>
        <w:t>Colorectal</w:t>
      </w:r>
      <w:r>
        <w:rPr>
          <w:spacing w:val="-9"/>
        </w:rPr>
        <w:t xml:space="preserve"> </w:t>
      </w:r>
      <w:r>
        <w:rPr>
          <w:spacing w:val="-2"/>
        </w:rPr>
        <w:t>Cancer</w:t>
      </w:r>
    </w:p>
    <w:p w14:paraId="7BE6831C" w14:textId="6C6BAF18" w:rsidR="00E50EFC" w:rsidRDefault="008F7BC8" w:rsidP="00DE23C1">
      <w:pPr>
        <w:pStyle w:val="BodyText"/>
        <w:spacing w:before="39"/>
        <w:jc w:val="left"/>
      </w:pPr>
      <w:r>
        <w:t>The</w:t>
      </w:r>
      <w:r>
        <w:rPr>
          <w:spacing w:val="-2"/>
        </w:rPr>
        <w:t xml:space="preserve"> </w:t>
      </w:r>
      <w:r>
        <w:t>recommended</w:t>
      </w:r>
      <w:r>
        <w:rPr>
          <w:spacing w:val="-2"/>
        </w:rPr>
        <w:t xml:space="preserve"> </w:t>
      </w:r>
      <w:r>
        <w:t>dose</w:t>
      </w:r>
      <w:r>
        <w:rPr>
          <w:spacing w:val="-3"/>
        </w:rPr>
        <w:t xml:space="preserve"> </w:t>
      </w:r>
      <w:r>
        <w:t>of</w:t>
      </w:r>
      <w:r>
        <w:rPr>
          <w:spacing w:val="-3"/>
        </w:rPr>
        <w:t xml:space="preserve"> </w:t>
      </w:r>
      <w:proofErr w:type="spellStart"/>
      <w:r w:rsidR="00A32227">
        <w:t>Vegzelma</w:t>
      </w:r>
      <w:proofErr w:type="spellEnd"/>
      <w:r>
        <w:t>,</w:t>
      </w:r>
      <w:r>
        <w:rPr>
          <w:spacing w:val="-2"/>
        </w:rPr>
        <w:t xml:space="preserve"> </w:t>
      </w:r>
      <w:r>
        <w:t>administered</w:t>
      </w:r>
      <w:r>
        <w:rPr>
          <w:spacing w:val="-2"/>
        </w:rPr>
        <w:t xml:space="preserve"> </w:t>
      </w:r>
      <w:r>
        <w:t>as</w:t>
      </w:r>
      <w:r>
        <w:rPr>
          <w:spacing w:val="-2"/>
        </w:rPr>
        <w:t xml:space="preserve"> </w:t>
      </w:r>
      <w:r>
        <w:t>an</w:t>
      </w:r>
      <w:r>
        <w:rPr>
          <w:spacing w:val="-2"/>
        </w:rPr>
        <w:t xml:space="preserve"> </w:t>
      </w:r>
      <w:r>
        <w:t>IV</w:t>
      </w:r>
      <w:r>
        <w:rPr>
          <w:spacing w:val="-3"/>
        </w:rPr>
        <w:t xml:space="preserve"> </w:t>
      </w:r>
      <w:r>
        <w:t>infusion,</w:t>
      </w:r>
      <w:r>
        <w:rPr>
          <w:spacing w:val="-2"/>
        </w:rPr>
        <w:t xml:space="preserve"> </w:t>
      </w:r>
      <w:r>
        <w:t>is</w:t>
      </w:r>
      <w:r>
        <w:rPr>
          <w:spacing w:val="-2"/>
        </w:rPr>
        <w:t xml:space="preserve"> </w:t>
      </w:r>
      <w:r>
        <w:t>as</w:t>
      </w:r>
      <w:r>
        <w:rPr>
          <w:spacing w:val="-3"/>
        </w:rPr>
        <w:t xml:space="preserve"> </w:t>
      </w:r>
      <w:proofErr w:type="gramStart"/>
      <w:r>
        <w:rPr>
          <w:spacing w:val="-2"/>
        </w:rPr>
        <w:t>follows;</w:t>
      </w:r>
      <w:proofErr w:type="gramEnd"/>
    </w:p>
    <w:p w14:paraId="7BE6831D" w14:textId="77777777" w:rsidR="00E50EFC" w:rsidRDefault="008F7BC8" w:rsidP="00DE23C1">
      <w:pPr>
        <w:pStyle w:val="BodyText"/>
        <w:tabs>
          <w:tab w:val="left" w:pos="2567"/>
        </w:tabs>
        <w:spacing w:before="134"/>
        <w:ind w:left="0" w:right="1684"/>
        <w:jc w:val="left"/>
      </w:pPr>
      <w:r>
        <w:t>First-line</w:t>
      </w:r>
      <w:r>
        <w:rPr>
          <w:spacing w:val="-8"/>
        </w:rPr>
        <w:t xml:space="preserve"> </w:t>
      </w:r>
      <w:r>
        <w:rPr>
          <w:spacing w:val="-2"/>
        </w:rPr>
        <w:t>treatment:</w:t>
      </w:r>
      <w:r>
        <w:tab/>
        <w:t>5</w:t>
      </w:r>
      <w:r>
        <w:rPr>
          <w:spacing w:val="-1"/>
        </w:rPr>
        <w:t xml:space="preserve"> </w:t>
      </w:r>
      <w:r>
        <w:t>mg/kg</w:t>
      </w:r>
      <w:r>
        <w:rPr>
          <w:spacing w:val="-1"/>
        </w:rPr>
        <w:t xml:space="preserve"> </w:t>
      </w:r>
      <w:r>
        <w:t>of</w:t>
      </w:r>
      <w:r>
        <w:rPr>
          <w:spacing w:val="-1"/>
        </w:rPr>
        <w:t xml:space="preserve"> </w:t>
      </w:r>
      <w:r>
        <w:t>body</w:t>
      </w:r>
      <w:r>
        <w:rPr>
          <w:spacing w:val="-1"/>
        </w:rPr>
        <w:t xml:space="preserve"> </w:t>
      </w:r>
      <w:r>
        <w:t>weight</w:t>
      </w:r>
      <w:r>
        <w:rPr>
          <w:spacing w:val="-2"/>
        </w:rPr>
        <w:t xml:space="preserve"> </w:t>
      </w:r>
      <w:r>
        <w:t>given</w:t>
      </w:r>
      <w:r>
        <w:rPr>
          <w:spacing w:val="-1"/>
        </w:rPr>
        <w:t xml:space="preserve"> </w:t>
      </w:r>
      <w:r>
        <w:t>once</w:t>
      </w:r>
      <w:r>
        <w:rPr>
          <w:spacing w:val="-2"/>
        </w:rPr>
        <w:t xml:space="preserve"> </w:t>
      </w:r>
      <w:r>
        <w:t>every</w:t>
      </w:r>
      <w:r>
        <w:rPr>
          <w:spacing w:val="-1"/>
        </w:rPr>
        <w:t xml:space="preserve"> </w:t>
      </w:r>
      <w:r>
        <w:t>2</w:t>
      </w:r>
      <w:r>
        <w:rPr>
          <w:spacing w:val="-1"/>
        </w:rPr>
        <w:t xml:space="preserve"> </w:t>
      </w:r>
      <w:r>
        <w:t>weeks</w:t>
      </w:r>
      <w:r>
        <w:rPr>
          <w:spacing w:val="-1"/>
        </w:rPr>
        <w:t xml:space="preserve"> </w:t>
      </w:r>
      <w:r>
        <w:rPr>
          <w:spacing w:val="-5"/>
        </w:rPr>
        <w:t>or</w:t>
      </w:r>
    </w:p>
    <w:p w14:paraId="7BE6831E" w14:textId="77777777" w:rsidR="00E50EFC" w:rsidRDefault="008F7BC8" w:rsidP="00DE23C1">
      <w:pPr>
        <w:pStyle w:val="BodyText"/>
        <w:spacing w:before="3"/>
        <w:ind w:left="0" w:right="1765"/>
        <w:jc w:val="left"/>
      </w:pPr>
      <w:r>
        <w:t>7.5 mg/kg</w:t>
      </w:r>
      <w:r>
        <w:rPr>
          <w:spacing w:val="-1"/>
        </w:rPr>
        <w:t xml:space="preserve"> </w:t>
      </w:r>
      <w:r>
        <w:t>of</w:t>
      </w:r>
      <w:r>
        <w:rPr>
          <w:spacing w:val="-1"/>
        </w:rPr>
        <w:t xml:space="preserve"> </w:t>
      </w:r>
      <w:r>
        <w:t>body</w:t>
      </w:r>
      <w:r>
        <w:rPr>
          <w:spacing w:val="-1"/>
        </w:rPr>
        <w:t xml:space="preserve"> </w:t>
      </w:r>
      <w:r>
        <w:t>weight</w:t>
      </w:r>
      <w:r>
        <w:rPr>
          <w:spacing w:val="-1"/>
        </w:rPr>
        <w:t xml:space="preserve"> </w:t>
      </w:r>
      <w:r>
        <w:t>given once</w:t>
      </w:r>
      <w:r>
        <w:rPr>
          <w:spacing w:val="-1"/>
        </w:rPr>
        <w:t xml:space="preserve"> </w:t>
      </w:r>
      <w:r>
        <w:t>every</w:t>
      </w:r>
      <w:r>
        <w:rPr>
          <w:spacing w:val="-1"/>
        </w:rPr>
        <w:t xml:space="preserve"> </w:t>
      </w:r>
      <w:r>
        <w:t xml:space="preserve">3 </w:t>
      </w:r>
      <w:proofErr w:type="gramStart"/>
      <w:r>
        <w:rPr>
          <w:spacing w:val="-4"/>
        </w:rPr>
        <w:t>weeks</w:t>
      </w:r>
      <w:proofErr w:type="gramEnd"/>
    </w:p>
    <w:p w14:paraId="7BE6831F" w14:textId="77777777" w:rsidR="00E50EFC" w:rsidRDefault="008F7BC8" w:rsidP="00DE23C1">
      <w:pPr>
        <w:pStyle w:val="BodyText"/>
        <w:tabs>
          <w:tab w:val="left" w:pos="2895"/>
        </w:tabs>
        <w:spacing w:before="151"/>
        <w:ind w:left="327"/>
        <w:jc w:val="left"/>
      </w:pPr>
      <w:r>
        <w:t>Second-line</w:t>
      </w:r>
      <w:r>
        <w:rPr>
          <w:spacing w:val="-5"/>
        </w:rPr>
        <w:t xml:space="preserve"> </w:t>
      </w:r>
      <w:r>
        <w:rPr>
          <w:spacing w:val="-2"/>
        </w:rPr>
        <w:t>treatment:</w:t>
      </w:r>
      <w:r>
        <w:tab/>
        <w:t>10</w:t>
      </w:r>
      <w:r>
        <w:rPr>
          <w:spacing w:val="-1"/>
        </w:rPr>
        <w:t xml:space="preserve"> </w:t>
      </w:r>
      <w:r>
        <w:t>mg/kg</w:t>
      </w:r>
      <w:r>
        <w:rPr>
          <w:spacing w:val="-1"/>
        </w:rPr>
        <w:t xml:space="preserve"> </w:t>
      </w:r>
      <w:r>
        <w:t>of</w:t>
      </w:r>
      <w:r>
        <w:rPr>
          <w:spacing w:val="-1"/>
        </w:rPr>
        <w:t xml:space="preserve"> </w:t>
      </w:r>
      <w:r>
        <w:t>body</w:t>
      </w:r>
      <w:r>
        <w:rPr>
          <w:spacing w:val="-2"/>
        </w:rPr>
        <w:t xml:space="preserve"> </w:t>
      </w:r>
      <w:r>
        <w:t>weight</w:t>
      </w:r>
      <w:r>
        <w:rPr>
          <w:spacing w:val="-1"/>
        </w:rPr>
        <w:t xml:space="preserve"> </w:t>
      </w:r>
      <w:r>
        <w:t>given</w:t>
      </w:r>
      <w:r>
        <w:rPr>
          <w:spacing w:val="-1"/>
        </w:rPr>
        <w:t xml:space="preserve"> </w:t>
      </w:r>
      <w:r>
        <w:t>every</w:t>
      </w:r>
      <w:r>
        <w:rPr>
          <w:spacing w:val="-1"/>
        </w:rPr>
        <w:t xml:space="preserve"> </w:t>
      </w:r>
      <w:r>
        <w:t>2</w:t>
      </w:r>
      <w:r>
        <w:rPr>
          <w:spacing w:val="-2"/>
        </w:rPr>
        <w:t xml:space="preserve"> </w:t>
      </w:r>
      <w:r>
        <w:t>weeks</w:t>
      </w:r>
      <w:r>
        <w:rPr>
          <w:spacing w:val="-1"/>
        </w:rPr>
        <w:t xml:space="preserve"> </w:t>
      </w:r>
      <w:r>
        <w:rPr>
          <w:spacing w:val="-5"/>
        </w:rPr>
        <w:t>or</w:t>
      </w:r>
    </w:p>
    <w:p w14:paraId="7BE68320" w14:textId="77777777" w:rsidR="00E50EFC" w:rsidRDefault="008F7BC8" w:rsidP="00DE23C1">
      <w:pPr>
        <w:pStyle w:val="BodyText"/>
        <w:spacing w:before="4"/>
        <w:ind w:left="2895"/>
        <w:jc w:val="left"/>
      </w:pPr>
      <w:r>
        <w:t>15 mg/kg</w:t>
      </w:r>
      <w:r>
        <w:rPr>
          <w:spacing w:val="-1"/>
        </w:rPr>
        <w:t xml:space="preserve"> </w:t>
      </w:r>
      <w:r>
        <w:t>of body</w:t>
      </w:r>
      <w:r>
        <w:rPr>
          <w:spacing w:val="-1"/>
        </w:rPr>
        <w:t xml:space="preserve"> </w:t>
      </w:r>
      <w:r>
        <w:t>weight</w:t>
      </w:r>
      <w:r>
        <w:rPr>
          <w:spacing w:val="-1"/>
        </w:rPr>
        <w:t xml:space="preserve"> </w:t>
      </w:r>
      <w:r>
        <w:t>given once</w:t>
      </w:r>
      <w:r>
        <w:rPr>
          <w:spacing w:val="-2"/>
        </w:rPr>
        <w:t xml:space="preserve"> </w:t>
      </w:r>
      <w:r>
        <w:t>every</w:t>
      </w:r>
      <w:r>
        <w:rPr>
          <w:spacing w:val="-1"/>
        </w:rPr>
        <w:t xml:space="preserve"> </w:t>
      </w:r>
      <w:r>
        <w:t xml:space="preserve">3 </w:t>
      </w:r>
      <w:proofErr w:type="gramStart"/>
      <w:r>
        <w:rPr>
          <w:spacing w:val="-4"/>
        </w:rPr>
        <w:t>weeks</w:t>
      </w:r>
      <w:proofErr w:type="gramEnd"/>
    </w:p>
    <w:p w14:paraId="7BE68321" w14:textId="0BB07DED" w:rsidR="00E50EFC" w:rsidRDefault="008F7BC8" w:rsidP="00DE23C1">
      <w:pPr>
        <w:pStyle w:val="BodyText"/>
        <w:spacing w:before="157"/>
        <w:jc w:val="left"/>
      </w:pPr>
      <w:r>
        <w:t>It</w:t>
      </w:r>
      <w:r>
        <w:rPr>
          <w:spacing w:val="-8"/>
        </w:rPr>
        <w:t xml:space="preserve"> </w:t>
      </w:r>
      <w:r>
        <w:t>is</w:t>
      </w:r>
      <w:r>
        <w:rPr>
          <w:spacing w:val="-6"/>
        </w:rPr>
        <w:t xml:space="preserve"> </w:t>
      </w:r>
      <w:r>
        <w:t>recommended</w:t>
      </w:r>
      <w:r>
        <w:rPr>
          <w:spacing w:val="-7"/>
        </w:rPr>
        <w:t xml:space="preserve"> </w:t>
      </w:r>
      <w:r>
        <w:t>that</w:t>
      </w:r>
      <w:r>
        <w:rPr>
          <w:spacing w:val="-7"/>
        </w:rPr>
        <w:t xml:space="preserve"> </w:t>
      </w:r>
      <w:proofErr w:type="spellStart"/>
      <w:r w:rsidR="00A32227">
        <w:t>Vegzelma</w:t>
      </w:r>
      <w:proofErr w:type="spellEnd"/>
      <w:r>
        <w:rPr>
          <w:spacing w:val="-7"/>
        </w:rPr>
        <w:t xml:space="preserve"> </w:t>
      </w:r>
      <w:r>
        <w:t>treatment</w:t>
      </w:r>
      <w:r>
        <w:rPr>
          <w:spacing w:val="-7"/>
        </w:rPr>
        <w:t xml:space="preserve"> </w:t>
      </w:r>
      <w:r>
        <w:t>be</w:t>
      </w:r>
      <w:r>
        <w:rPr>
          <w:spacing w:val="-7"/>
        </w:rPr>
        <w:t xml:space="preserve"> </w:t>
      </w:r>
      <w:r>
        <w:t>continued</w:t>
      </w:r>
      <w:r>
        <w:rPr>
          <w:spacing w:val="-6"/>
        </w:rPr>
        <w:t xml:space="preserve"> </w:t>
      </w:r>
      <w:r>
        <w:t>until</w:t>
      </w:r>
      <w:r>
        <w:rPr>
          <w:spacing w:val="-8"/>
        </w:rPr>
        <w:t xml:space="preserve"> </w:t>
      </w:r>
      <w:r>
        <w:t>progression</w:t>
      </w:r>
      <w:r>
        <w:rPr>
          <w:spacing w:val="-8"/>
        </w:rPr>
        <w:t xml:space="preserve"> </w:t>
      </w:r>
      <w:r>
        <w:t>of</w:t>
      </w:r>
      <w:r>
        <w:rPr>
          <w:spacing w:val="-7"/>
        </w:rPr>
        <w:t xml:space="preserve"> </w:t>
      </w:r>
      <w:r>
        <w:t>the</w:t>
      </w:r>
      <w:r>
        <w:rPr>
          <w:spacing w:val="-7"/>
        </w:rPr>
        <w:t xml:space="preserve"> </w:t>
      </w:r>
      <w:r>
        <w:t>underlying</w:t>
      </w:r>
      <w:r>
        <w:rPr>
          <w:spacing w:val="-7"/>
        </w:rPr>
        <w:t xml:space="preserve"> </w:t>
      </w:r>
      <w:r>
        <w:rPr>
          <w:spacing w:val="-2"/>
        </w:rPr>
        <w:t>disease.</w:t>
      </w:r>
    </w:p>
    <w:p w14:paraId="7BE68322" w14:textId="77777777" w:rsidR="00E50EFC" w:rsidRDefault="00E50EFC" w:rsidP="00DE23C1">
      <w:pPr>
        <w:pStyle w:val="BodyText"/>
        <w:spacing w:before="6"/>
        <w:ind w:left="0"/>
        <w:jc w:val="left"/>
        <w:rPr>
          <w:sz w:val="31"/>
        </w:rPr>
      </w:pPr>
    </w:p>
    <w:p w14:paraId="7BE68323" w14:textId="77777777" w:rsidR="00E50EFC" w:rsidRDefault="008F7BC8" w:rsidP="00DE23C1">
      <w:pPr>
        <w:pStyle w:val="Heading2"/>
        <w:jc w:val="left"/>
      </w:pPr>
      <w:r>
        <w:t>Locally</w:t>
      </w:r>
      <w:r>
        <w:rPr>
          <w:spacing w:val="-7"/>
        </w:rPr>
        <w:t xml:space="preserve"> </w:t>
      </w:r>
      <w:r>
        <w:t>recurrent</w:t>
      </w:r>
      <w:r>
        <w:rPr>
          <w:spacing w:val="-6"/>
        </w:rPr>
        <w:t xml:space="preserve"> </w:t>
      </w:r>
      <w:r>
        <w:t>or</w:t>
      </w:r>
      <w:r>
        <w:rPr>
          <w:spacing w:val="-6"/>
        </w:rPr>
        <w:t xml:space="preserve"> </w:t>
      </w:r>
      <w:r>
        <w:t>metastatic</w:t>
      </w:r>
      <w:r>
        <w:rPr>
          <w:spacing w:val="-6"/>
        </w:rPr>
        <w:t xml:space="preserve"> </w:t>
      </w:r>
      <w:r>
        <w:t>Breast</w:t>
      </w:r>
      <w:r>
        <w:rPr>
          <w:spacing w:val="-5"/>
        </w:rPr>
        <w:t xml:space="preserve"> </w:t>
      </w:r>
      <w:r>
        <w:rPr>
          <w:spacing w:val="-2"/>
        </w:rPr>
        <w:t>Cancer</w:t>
      </w:r>
    </w:p>
    <w:p w14:paraId="7BE68324" w14:textId="128AE599" w:rsidR="00E50EFC" w:rsidRDefault="008F7BC8" w:rsidP="00DE23C1">
      <w:pPr>
        <w:pStyle w:val="BodyText"/>
        <w:spacing w:before="39"/>
        <w:ind w:right="166"/>
        <w:jc w:val="left"/>
      </w:pPr>
      <w:r>
        <w:t>The</w:t>
      </w:r>
      <w:r>
        <w:rPr>
          <w:spacing w:val="33"/>
        </w:rPr>
        <w:t xml:space="preserve"> </w:t>
      </w:r>
      <w:r>
        <w:t>recommended</w:t>
      </w:r>
      <w:r>
        <w:rPr>
          <w:spacing w:val="34"/>
        </w:rPr>
        <w:t xml:space="preserve"> </w:t>
      </w:r>
      <w:r>
        <w:t>dose</w:t>
      </w:r>
      <w:r>
        <w:rPr>
          <w:spacing w:val="33"/>
        </w:rPr>
        <w:t xml:space="preserve"> </w:t>
      </w:r>
      <w:r>
        <w:t>of</w:t>
      </w:r>
      <w:r>
        <w:rPr>
          <w:spacing w:val="33"/>
        </w:rPr>
        <w:t xml:space="preserve"> </w:t>
      </w:r>
      <w:proofErr w:type="spellStart"/>
      <w:r w:rsidR="00A32227">
        <w:t>Vegzelma</w:t>
      </w:r>
      <w:proofErr w:type="spellEnd"/>
      <w:r>
        <w:rPr>
          <w:spacing w:val="33"/>
        </w:rPr>
        <w:t xml:space="preserve"> </w:t>
      </w:r>
      <w:r>
        <w:t>is</w:t>
      </w:r>
      <w:r>
        <w:rPr>
          <w:spacing w:val="33"/>
        </w:rPr>
        <w:t xml:space="preserve"> </w:t>
      </w:r>
      <w:r>
        <w:t>10</w:t>
      </w:r>
      <w:r>
        <w:rPr>
          <w:spacing w:val="-1"/>
        </w:rPr>
        <w:t xml:space="preserve"> </w:t>
      </w:r>
      <w:r>
        <w:t>mg/kg</w:t>
      </w:r>
      <w:r>
        <w:rPr>
          <w:spacing w:val="33"/>
        </w:rPr>
        <w:t xml:space="preserve"> </w:t>
      </w:r>
      <w:r>
        <w:t>of</w:t>
      </w:r>
      <w:r>
        <w:rPr>
          <w:spacing w:val="33"/>
        </w:rPr>
        <w:t xml:space="preserve"> </w:t>
      </w:r>
      <w:r>
        <w:t>body</w:t>
      </w:r>
      <w:r>
        <w:rPr>
          <w:spacing w:val="34"/>
        </w:rPr>
        <w:t xml:space="preserve"> </w:t>
      </w:r>
      <w:r>
        <w:t>weight</w:t>
      </w:r>
      <w:r>
        <w:rPr>
          <w:spacing w:val="33"/>
        </w:rPr>
        <w:t xml:space="preserve"> </w:t>
      </w:r>
      <w:r>
        <w:t>given</w:t>
      </w:r>
      <w:r>
        <w:rPr>
          <w:spacing w:val="33"/>
        </w:rPr>
        <w:t xml:space="preserve"> </w:t>
      </w:r>
      <w:r>
        <w:t>once</w:t>
      </w:r>
      <w:r>
        <w:rPr>
          <w:spacing w:val="33"/>
        </w:rPr>
        <w:t xml:space="preserve"> </w:t>
      </w:r>
      <w:r>
        <w:rPr>
          <w:u w:val="single"/>
        </w:rPr>
        <w:t>every</w:t>
      </w:r>
      <w:r>
        <w:rPr>
          <w:spacing w:val="33"/>
          <w:u w:val="single"/>
        </w:rPr>
        <w:t xml:space="preserve"> </w:t>
      </w:r>
      <w:r>
        <w:rPr>
          <w:u w:val="single"/>
        </w:rPr>
        <w:t>2</w:t>
      </w:r>
      <w:r>
        <w:rPr>
          <w:spacing w:val="33"/>
          <w:u w:val="single"/>
        </w:rPr>
        <w:t xml:space="preserve"> </w:t>
      </w:r>
      <w:r>
        <w:rPr>
          <w:u w:val="single"/>
        </w:rPr>
        <w:t>weeks</w:t>
      </w:r>
      <w:r>
        <w:rPr>
          <w:spacing w:val="34"/>
        </w:rPr>
        <w:t xml:space="preserve"> </w:t>
      </w:r>
      <w:r>
        <w:t xml:space="preserve">or 15 mg/kg of body weight given once </w:t>
      </w:r>
      <w:r>
        <w:rPr>
          <w:u w:val="single"/>
        </w:rPr>
        <w:t>every 3 weeks</w:t>
      </w:r>
      <w:r>
        <w:t xml:space="preserve"> as an IV infusion.</w:t>
      </w:r>
    </w:p>
    <w:p w14:paraId="7BE68325" w14:textId="4A46C72F" w:rsidR="00E50EFC" w:rsidRDefault="008F7BC8" w:rsidP="00DE23C1">
      <w:pPr>
        <w:pStyle w:val="BodyText"/>
        <w:jc w:val="left"/>
      </w:pPr>
      <w:r>
        <w:t>It</w:t>
      </w:r>
      <w:r>
        <w:rPr>
          <w:spacing w:val="-8"/>
        </w:rPr>
        <w:t xml:space="preserve"> </w:t>
      </w:r>
      <w:r>
        <w:t>is</w:t>
      </w:r>
      <w:r>
        <w:rPr>
          <w:spacing w:val="-6"/>
        </w:rPr>
        <w:t xml:space="preserve"> </w:t>
      </w:r>
      <w:r>
        <w:t>recommended</w:t>
      </w:r>
      <w:r>
        <w:rPr>
          <w:spacing w:val="-7"/>
        </w:rPr>
        <w:t xml:space="preserve"> </w:t>
      </w:r>
      <w:r>
        <w:t>that</w:t>
      </w:r>
      <w:r>
        <w:rPr>
          <w:spacing w:val="-7"/>
        </w:rPr>
        <w:t xml:space="preserve"> </w:t>
      </w:r>
      <w:proofErr w:type="spellStart"/>
      <w:r w:rsidR="00A32227">
        <w:t>Vegzelma</w:t>
      </w:r>
      <w:proofErr w:type="spellEnd"/>
      <w:r>
        <w:rPr>
          <w:spacing w:val="-7"/>
        </w:rPr>
        <w:t xml:space="preserve"> </w:t>
      </w:r>
      <w:r>
        <w:t>treatment</w:t>
      </w:r>
      <w:r>
        <w:rPr>
          <w:spacing w:val="-7"/>
        </w:rPr>
        <w:t xml:space="preserve"> </w:t>
      </w:r>
      <w:r>
        <w:t>be</w:t>
      </w:r>
      <w:r>
        <w:rPr>
          <w:spacing w:val="-7"/>
        </w:rPr>
        <w:t xml:space="preserve"> </w:t>
      </w:r>
      <w:r>
        <w:t>continued</w:t>
      </w:r>
      <w:r>
        <w:rPr>
          <w:spacing w:val="-6"/>
        </w:rPr>
        <w:t xml:space="preserve"> </w:t>
      </w:r>
      <w:r>
        <w:t>until</w:t>
      </w:r>
      <w:r>
        <w:rPr>
          <w:spacing w:val="-8"/>
        </w:rPr>
        <w:t xml:space="preserve"> </w:t>
      </w:r>
      <w:r>
        <w:t>progression</w:t>
      </w:r>
      <w:r>
        <w:rPr>
          <w:spacing w:val="-8"/>
        </w:rPr>
        <w:t xml:space="preserve"> </w:t>
      </w:r>
      <w:r>
        <w:t>of</w:t>
      </w:r>
      <w:r>
        <w:rPr>
          <w:spacing w:val="-7"/>
        </w:rPr>
        <w:t xml:space="preserve"> </w:t>
      </w:r>
      <w:r>
        <w:t>the</w:t>
      </w:r>
      <w:r>
        <w:rPr>
          <w:spacing w:val="-7"/>
        </w:rPr>
        <w:t xml:space="preserve"> </w:t>
      </w:r>
      <w:r>
        <w:t>underlying</w:t>
      </w:r>
      <w:r>
        <w:rPr>
          <w:spacing w:val="-7"/>
        </w:rPr>
        <w:t xml:space="preserve"> </w:t>
      </w:r>
      <w:r>
        <w:rPr>
          <w:spacing w:val="-2"/>
        </w:rPr>
        <w:t>disease.</w:t>
      </w:r>
    </w:p>
    <w:p w14:paraId="7BE68326" w14:textId="77777777" w:rsidR="00E50EFC" w:rsidRDefault="00E50EFC" w:rsidP="00DE23C1">
      <w:pPr>
        <w:sectPr w:rsidR="00E50EFC" w:rsidSect="00BC1800">
          <w:pgSz w:w="11910" w:h="16840"/>
          <w:pgMar w:top="1260" w:right="1080" w:bottom="1120" w:left="1140" w:header="397" w:footer="857" w:gutter="0"/>
          <w:cols w:space="720"/>
        </w:sectPr>
      </w:pPr>
    </w:p>
    <w:p w14:paraId="7BE68327" w14:textId="77777777" w:rsidR="00E50EFC" w:rsidRDefault="008F7BC8" w:rsidP="00DE23C1">
      <w:pPr>
        <w:pStyle w:val="Heading2"/>
        <w:spacing w:before="93"/>
        <w:jc w:val="left"/>
      </w:pPr>
      <w:bookmarkStart w:id="10" w:name="Advanced,_metastatic_or_recurrent_non-sq"/>
      <w:bookmarkStart w:id="11" w:name="Epithelial_Ovarian,_Fallopian_Tube_or_Pr"/>
      <w:bookmarkStart w:id="12" w:name="First_line_treatment"/>
      <w:bookmarkStart w:id="13" w:name="Treatment_of_recurrent_disease"/>
      <w:bookmarkStart w:id="14" w:name="Platinum_sensitive"/>
      <w:bookmarkStart w:id="15" w:name="Platinum_resistant"/>
      <w:bookmarkEnd w:id="10"/>
      <w:bookmarkEnd w:id="11"/>
      <w:bookmarkEnd w:id="12"/>
      <w:bookmarkEnd w:id="13"/>
      <w:bookmarkEnd w:id="14"/>
      <w:bookmarkEnd w:id="15"/>
      <w:r>
        <w:lastRenderedPageBreak/>
        <w:t>Advanced,</w:t>
      </w:r>
      <w:r>
        <w:rPr>
          <w:spacing w:val="-9"/>
        </w:rPr>
        <w:t xml:space="preserve"> </w:t>
      </w:r>
      <w:proofErr w:type="gramStart"/>
      <w:r>
        <w:t>metastatic</w:t>
      </w:r>
      <w:proofErr w:type="gramEnd"/>
      <w:r>
        <w:rPr>
          <w:spacing w:val="-11"/>
        </w:rPr>
        <w:t xml:space="preserve"> </w:t>
      </w:r>
      <w:r>
        <w:t>or</w:t>
      </w:r>
      <w:r>
        <w:rPr>
          <w:spacing w:val="-10"/>
        </w:rPr>
        <w:t xml:space="preserve"> </w:t>
      </w:r>
      <w:r>
        <w:t>recurrent</w:t>
      </w:r>
      <w:r>
        <w:rPr>
          <w:spacing w:val="-11"/>
        </w:rPr>
        <w:t xml:space="preserve"> </w:t>
      </w:r>
      <w:r>
        <w:t>non-squamous</w:t>
      </w:r>
      <w:r>
        <w:rPr>
          <w:spacing w:val="-9"/>
        </w:rPr>
        <w:t xml:space="preserve"> </w:t>
      </w:r>
      <w:r>
        <w:t>Non-Small</w:t>
      </w:r>
      <w:r>
        <w:rPr>
          <w:spacing w:val="-10"/>
        </w:rPr>
        <w:t xml:space="preserve"> </w:t>
      </w:r>
      <w:r>
        <w:t>Cell</w:t>
      </w:r>
      <w:r>
        <w:rPr>
          <w:spacing w:val="-11"/>
        </w:rPr>
        <w:t xml:space="preserve"> </w:t>
      </w:r>
      <w:r>
        <w:t>Lung</w:t>
      </w:r>
      <w:r>
        <w:rPr>
          <w:spacing w:val="-9"/>
        </w:rPr>
        <w:t xml:space="preserve"> </w:t>
      </w:r>
      <w:r>
        <w:rPr>
          <w:spacing w:val="-2"/>
        </w:rPr>
        <w:t>Cancer</w:t>
      </w:r>
    </w:p>
    <w:p w14:paraId="7BE68328" w14:textId="7092AD7A" w:rsidR="00E50EFC" w:rsidRDefault="008F7BC8" w:rsidP="00DE23C1">
      <w:pPr>
        <w:pStyle w:val="BodyText"/>
        <w:spacing w:before="39"/>
        <w:jc w:val="left"/>
      </w:pPr>
      <w:r>
        <w:t xml:space="preserve">The recommended dose of </w:t>
      </w:r>
      <w:proofErr w:type="spellStart"/>
      <w:r w:rsidR="00A32227">
        <w:t>Vegzelma</w:t>
      </w:r>
      <w:proofErr w:type="spellEnd"/>
      <w:r>
        <w:t xml:space="preserve"> in combination with carboplatin and paclitaxel is 15 mg/kg of body weight given once every 3 weeks as an IV infusion.</w:t>
      </w:r>
    </w:p>
    <w:p w14:paraId="7BE68329" w14:textId="68736796" w:rsidR="00E50EFC" w:rsidRDefault="00A32227" w:rsidP="00DE23C1">
      <w:pPr>
        <w:pStyle w:val="BodyText"/>
        <w:jc w:val="left"/>
      </w:pPr>
      <w:proofErr w:type="spellStart"/>
      <w:r>
        <w:t>Vegzelma</w:t>
      </w:r>
      <w:proofErr w:type="spellEnd"/>
      <w:r w:rsidR="008F7BC8">
        <w:t xml:space="preserve"> is administered in addition to carboplatin and paclitaxel for up to 6 cycles of treatment</w:t>
      </w:r>
      <w:r w:rsidR="008F7BC8">
        <w:rPr>
          <w:spacing w:val="80"/>
        </w:rPr>
        <w:t xml:space="preserve"> </w:t>
      </w:r>
      <w:r w:rsidR="008F7BC8">
        <w:t xml:space="preserve">followed by </w:t>
      </w:r>
      <w:proofErr w:type="spellStart"/>
      <w:r>
        <w:t>Vegzelma</w:t>
      </w:r>
      <w:proofErr w:type="spellEnd"/>
      <w:r w:rsidR="008F7BC8">
        <w:t xml:space="preserve"> as a single agent until disease progression.</w:t>
      </w:r>
    </w:p>
    <w:p w14:paraId="7BE6832A" w14:textId="77777777" w:rsidR="00E50EFC" w:rsidRDefault="00E50EFC" w:rsidP="00DE23C1">
      <w:pPr>
        <w:pStyle w:val="BodyText"/>
        <w:spacing w:before="6"/>
        <w:ind w:left="0"/>
        <w:jc w:val="left"/>
        <w:rPr>
          <w:sz w:val="31"/>
        </w:rPr>
      </w:pPr>
    </w:p>
    <w:p w14:paraId="7BE6832B" w14:textId="77777777" w:rsidR="00E50EFC" w:rsidRDefault="008F7BC8" w:rsidP="00DE23C1">
      <w:pPr>
        <w:pStyle w:val="Heading2"/>
        <w:jc w:val="left"/>
      </w:pPr>
      <w:r>
        <w:t>Advanced</w:t>
      </w:r>
      <w:r>
        <w:rPr>
          <w:spacing w:val="-7"/>
        </w:rPr>
        <w:t xml:space="preserve"> </w:t>
      </w:r>
      <w:r>
        <w:t>and/or</w:t>
      </w:r>
      <w:r>
        <w:rPr>
          <w:spacing w:val="-6"/>
        </w:rPr>
        <w:t xml:space="preserve"> </w:t>
      </w:r>
      <w:r>
        <w:t>Metastatic</w:t>
      </w:r>
      <w:r>
        <w:rPr>
          <w:spacing w:val="-6"/>
        </w:rPr>
        <w:t xml:space="preserve"> </w:t>
      </w:r>
      <w:r>
        <w:t>Renal</w:t>
      </w:r>
      <w:r>
        <w:rPr>
          <w:spacing w:val="-7"/>
        </w:rPr>
        <w:t xml:space="preserve"> </w:t>
      </w:r>
      <w:r>
        <w:t>Cell</w:t>
      </w:r>
      <w:r>
        <w:rPr>
          <w:spacing w:val="-5"/>
        </w:rPr>
        <w:t xml:space="preserve"> </w:t>
      </w:r>
      <w:r>
        <w:rPr>
          <w:spacing w:val="-2"/>
        </w:rPr>
        <w:t>Cancer</w:t>
      </w:r>
    </w:p>
    <w:p w14:paraId="7BE6832C" w14:textId="52015362" w:rsidR="00E50EFC" w:rsidRDefault="008F7BC8" w:rsidP="00DE23C1">
      <w:pPr>
        <w:pStyle w:val="BodyText"/>
        <w:spacing w:before="39"/>
        <w:jc w:val="left"/>
      </w:pPr>
      <w:r>
        <w:t>The</w:t>
      </w:r>
      <w:r>
        <w:rPr>
          <w:spacing w:val="-2"/>
        </w:rPr>
        <w:t xml:space="preserve"> </w:t>
      </w:r>
      <w:r>
        <w:t>recommended</w:t>
      </w:r>
      <w:r>
        <w:rPr>
          <w:spacing w:val="-1"/>
        </w:rPr>
        <w:t xml:space="preserve"> </w:t>
      </w:r>
      <w:r>
        <w:t>dose</w:t>
      </w:r>
      <w:r>
        <w:rPr>
          <w:spacing w:val="-3"/>
        </w:rPr>
        <w:t xml:space="preserve"> </w:t>
      </w:r>
      <w:r>
        <w:t>of</w:t>
      </w:r>
      <w:r>
        <w:rPr>
          <w:spacing w:val="-2"/>
        </w:rPr>
        <w:t xml:space="preserve"> </w:t>
      </w:r>
      <w:proofErr w:type="spellStart"/>
      <w:r w:rsidR="00A32227">
        <w:t>Vegzelma</w:t>
      </w:r>
      <w:proofErr w:type="spellEnd"/>
      <w:r>
        <w:rPr>
          <w:spacing w:val="-1"/>
        </w:rPr>
        <w:t xml:space="preserve"> </w:t>
      </w:r>
      <w:r>
        <w:t>is</w:t>
      </w:r>
      <w:r>
        <w:rPr>
          <w:spacing w:val="-3"/>
        </w:rPr>
        <w:t xml:space="preserve"> </w:t>
      </w:r>
      <w:r>
        <w:t>10 mg/kg</w:t>
      </w:r>
      <w:r>
        <w:rPr>
          <w:spacing w:val="-2"/>
        </w:rPr>
        <w:t xml:space="preserve"> </w:t>
      </w:r>
      <w:r>
        <w:t>given</w:t>
      </w:r>
      <w:r>
        <w:rPr>
          <w:spacing w:val="-1"/>
        </w:rPr>
        <w:t xml:space="preserve"> </w:t>
      </w:r>
      <w:r>
        <w:t>once</w:t>
      </w:r>
      <w:r>
        <w:rPr>
          <w:spacing w:val="-2"/>
        </w:rPr>
        <w:t xml:space="preserve"> </w:t>
      </w:r>
      <w:r>
        <w:t>every</w:t>
      </w:r>
      <w:r>
        <w:rPr>
          <w:spacing w:val="-1"/>
        </w:rPr>
        <w:t xml:space="preserve"> </w:t>
      </w:r>
      <w:r>
        <w:t>2</w:t>
      </w:r>
      <w:r>
        <w:rPr>
          <w:spacing w:val="-1"/>
        </w:rPr>
        <w:t xml:space="preserve"> </w:t>
      </w:r>
      <w:r>
        <w:t>weeks</w:t>
      </w:r>
      <w:r>
        <w:rPr>
          <w:spacing w:val="-3"/>
        </w:rPr>
        <w:t xml:space="preserve"> </w:t>
      </w:r>
      <w:r>
        <w:t>as</w:t>
      </w:r>
      <w:r>
        <w:rPr>
          <w:spacing w:val="-1"/>
        </w:rPr>
        <w:t xml:space="preserve"> </w:t>
      </w:r>
      <w:r>
        <w:t>an</w:t>
      </w:r>
      <w:r>
        <w:rPr>
          <w:spacing w:val="-2"/>
        </w:rPr>
        <w:t xml:space="preserve"> </w:t>
      </w:r>
      <w:r>
        <w:t>IV</w:t>
      </w:r>
      <w:r>
        <w:rPr>
          <w:spacing w:val="-2"/>
        </w:rPr>
        <w:t xml:space="preserve"> infusion.</w:t>
      </w:r>
    </w:p>
    <w:p w14:paraId="7BE6832D" w14:textId="5C5D3AD2" w:rsidR="00E50EFC" w:rsidRDefault="008F7BC8" w:rsidP="00DE23C1">
      <w:pPr>
        <w:pStyle w:val="BodyText"/>
        <w:jc w:val="left"/>
      </w:pPr>
      <w:r>
        <w:t>It</w:t>
      </w:r>
      <w:r>
        <w:rPr>
          <w:spacing w:val="-8"/>
        </w:rPr>
        <w:t xml:space="preserve"> </w:t>
      </w:r>
      <w:r>
        <w:t>is</w:t>
      </w:r>
      <w:r>
        <w:rPr>
          <w:spacing w:val="-6"/>
        </w:rPr>
        <w:t xml:space="preserve"> </w:t>
      </w:r>
      <w:r>
        <w:t>recommended</w:t>
      </w:r>
      <w:r>
        <w:rPr>
          <w:spacing w:val="-7"/>
        </w:rPr>
        <w:t xml:space="preserve"> </w:t>
      </w:r>
      <w:r>
        <w:t>that</w:t>
      </w:r>
      <w:r>
        <w:rPr>
          <w:spacing w:val="-7"/>
        </w:rPr>
        <w:t xml:space="preserve"> </w:t>
      </w:r>
      <w:proofErr w:type="spellStart"/>
      <w:r w:rsidR="00A32227">
        <w:t>Vegzelma</w:t>
      </w:r>
      <w:proofErr w:type="spellEnd"/>
      <w:r>
        <w:rPr>
          <w:spacing w:val="-7"/>
        </w:rPr>
        <w:t xml:space="preserve"> </w:t>
      </w:r>
      <w:r>
        <w:t>treatment</w:t>
      </w:r>
      <w:r>
        <w:rPr>
          <w:spacing w:val="-7"/>
        </w:rPr>
        <w:t xml:space="preserve"> </w:t>
      </w:r>
      <w:r>
        <w:t>be</w:t>
      </w:r>
      <w:r>
        <w:rPr>
          <w:spacing w:val="-7"/>
        </w:rPr>
        <w:t xml:space="preserve"> </w:t>
      </w:r>
      <w:r>
        <w:t>continued</w:t>
      </w:r>
      <w:r>
        <w:rPr>
          <w:spacing w:val="-6"/>
        </w:rPr>
        <w:t xml:space="preserve"> </w:t>
      </w:r>
      <w:r>
        <w:t>until</w:t>
      </w:r>
      <w:r>
        <w:rPr>
          <w:spacing w:val="-8"/>
        </w:rPr>
        <w:t xml:space="preserve"> </w:t>
      </w:r>
      <w:r>
        <w:t>progression</w:t>
      </w:r>
      <w:r>
        <w:rPr>
          <w:spacing w:val="-8"/>
        </w:rPr>
        <w:t xml:space="preserve"> </w:t>
      </w:r>
      <w:r>
        <w:t>of</w:t>
      </w:r>
      <w:r>
        <w:rPr>
          <w:spacing w:val="-7"/>
        </w:rPr>
        <w:t xml:space="preserve"> </w:t>
      </w:r>
      <w:r>
        <w:t>the</w:t>
      </w:r>
      <w:r>
        <w:rPr>
          <w:spacing w:val="-7"/>
        </w:rPr>
        <w:t xml:space="preserve"> </w:t>
      </w:r>
      <w:r>
        <w:t>underlying</w:t>
      </w:r>
      <w:r>
        <w:rPr>
          <w:spacing w:val="-7"/>
        </w:rPr>
        <w:t xml:space="preserve"> </w:t>
      </w:r>
      <w:r>
        <w:rPr>
          <w:spacing w:val="-2"/>
        </w:rPr>
        <w:t>disease.</w:t>
      </w:r>
    </w:p>
    <w:p w14:paraId="7BE6832E" w14:textId="7ABF2731" w:rsidR="00E50EFC" w:rsidRDefault="00A32227" w:rsidP="00DE23C1">
      <w:pPr>
        <w:pStyle w:val="BodyText"/>
        <w:ind w:right="166"/>
        <w:jc w:val="left"/>
      </w:pPr>
      <w:proofErr w:type="spellStart"/>
      <w:r>
        <w:t>Vegzelma</w:t>
      </w:r>
      <w:proofErr w:type="spellEnd"/>
      <w:r w:rsidR="008F7BC8">
        <w:t xml:space="preserve"> should be given in combination with IFN alfa-2a (</w:t>
      </w:r>
      <w:proofErr w:type="spellStart"/>
      <w:r w:rsidR="008F7BC8">
        <w:t>Roferon</w:t>
      </w:r>
      <w:proofErr w:type="spellEnd"/>
      <w:r w:rsidR="008F7BC8">
        <w:t>-A</w:t>
      </w:r>
      <w:r w:rsidR="008F7BC8">
        <w:rPr>
          <w:vertAlign w:val="superscript"/>
        </w:rPr>
        <w:t>®</w:t>
      </w:r>
      <w:r w:rsidR="008F7BC8">
        <w:t>).</w:t>
      </w:r>
      <w:r w:rsidR="008F7BC8">
        <w:rPr>
          <w:spacing w:val="40"/>
        </w:rPr>
        <w:t xml:space="preserve"> </w:t>
      </w:r>
      <w:r w:rsidR="008F7BC8">
        <w:t>The recommended IFN alfa-2a dose is 9 MIU three times a week, however, if 9 MIU is not tolerated, the dosage may be reduced</w:t>
      </w:r>
      <w:r w:rsidR="008F7BC8">
        <w:rPr>
          <w:spacing w:val="-10"/>
        </w:rPr>
        <w:t xml:space="preserve"> </w:t>
      </w:r>
      <w:r w:rsidR="008F7BC8">
        <w:t>to</w:t>
      </w:r>
      <w:r w:rsidR="008F7BC8">
        <w:rPr>
          <w:spacing w:val="-8"/>
        </w:rPr>
        <w:t xml:space="preserve"> </w:t>
      </w:r>
      <w:r w:rsidR="008F7BC8">
        <w:t>6</w:t>
      </w:r>
      <w:r w:rsidR="008F7BC8">
        <w:rPr>
          <w:spacing w:val="-11"/>
        </w:rPr>
        <w:t xml:space="preserve"> </w:t>
      </w:r>
      <w:r w:rsidR="008F7BC8">
        <w:t>MIU</w:t>
      </w:r>
      <w:r w:rsidR="008F7BC8">
        <w:rPr>
          <w:spacing w:val="-9"/>
        </w:rPr>
        <w:t xml:space="preserve"> </w:t>
      </w:r>
      <w:r w:rsidR="008F7BC8">
        <w:t>and</w:t>
      </w:r>
      <w:r w:rsidR="008F7BC8">
        <w:rPr>
          <w:spacing w:val="-8"/>
        </w:rPr>
        <w:t xml:space="preserve"> </w:t>
      </w:r>
      <w:r w:rsidR="008F7BC8">
        <w:t>further</w:t>
      </w:r>
      <w:r w:rsidR="008F7BC8">
        <w:rPr>
          <w:spacing w:val="-9"/>
        </w:rPr>
        <w:t xml:space="preserve"> </w:t>
      </w:r>
      <w:r w:rsidR="008F7BC8">
        <w:t>to</w:t>
      </w:r>
      <w:r w:rsidR="008F7BC8">
        <w:rPr>
          <w:spacing w:val="-8"/>
        </w:rPr>
        <w:t xml:space="preserve"> </w:t>
      </w:r>
      <w:r w:rsidR="008F7BC8">
        <w:t>3</w:t>
      </w:r>
      <w:r w:rsidR="008F7BC8">
        <w:rPr>
          <w:spacing w:val="-10"/>
        </w:rPr>
        <w:t xml:space="preserve"> </w:t>
      </w:r>
      <w:r w:rsidR="008F7BC8">
        <w:t>MIU</w:t>
      </w:r>
      <w:r w:rsidR="008F7BC8">
        <w:rPr>
          <w:spacing w:val="-9"/>
        </w:rPr>
        <w:t xml:space="preserve"> </w:t>
      </w:r>
      <w:r w:rsidR="008F7BC8">
        <w:t>three</w:t>
      </w:r>
      <w:r w:rsidR="008F7BC8">
        <w:rPr>
          <w:spacing w:val="-9"/>
        </w:rPr>
        <w:t xml:space="preserve"> </w:t>
      </w:r>
      <w:r w:rsidR="008F7BC8">
        <w:t>times</w:t>
      </w:r>
      <w:r w:rsidR="008F7BC8">
        <w:rPr>
          <w:spacing w:val="-8"/>
        </w:rPr>
        <w:t xml:space="preserve"> </w:t>
      </w:r>
      <w:r w:rsidR="008F7BC8">
        <w:t>a</w:t>
      </w:r>
      <w:r w:rsidR="008F7BC8">
        <w:rPr>
          <w:spacing w:val="-8"/>
        </w:rPr>
        <w:t xml:space="preserve"> </w:t>
      </w:r>
      <w:r w:rsidR="008F7BC8">
        <w:t>week</w:t>
      </w:r>
      <w:r w:rsidR="008F7BC8">
        <w:rPr>
          <w:spacing w:val="-10"/>
        </w:rPr>
        <w:t xml:space="preserve"> </w:t>
      </w:r>
      <w:r w:rsidR="008F7BC8">
        <w:t>(see</w:t>
      </w:r>
      <w:r w:rsidR="008F7BC8">
        <w:rPr>
          <w:spacing w:val="-8"/>
        </w:rPr>
        <w:t xml:space="preserve"> </w:t>
      </w:r>
      <w:r w:rsidR="008F7BC8">
        <w:t>Section</w:t>
      </w:r>
      <w:r w:rsidR="008F7BC8">
        <w:rPr>
          <w:spacing w:val="-8"/>
        </w:rPr>
        <w:t xml:space="preserve"> </w:t>
      </w:r>
      <w:r w:rsidR="008F7BC8">
        <w:t>5.1</w:t>
      </w:r>
      <w:r w:rsidR="008F7BC8">
        <w:rPr>
          <w:spacing w:val="-8"/>
        </w:rPr>
        <w:t xml:space="preserve"> </w:t>
      </w:r>
      <w:r w:rsidR="008F7BC8">
        <w:t>Clinical</w:t>
      </w:r>
      <w:r w:rsidR="008F7BC8">
        <w:rPr>
          <w:spacing w:val="-9"/>
        </w:rPr>
        <w:t xml:space="preserve"> </w:t>
      </w:r>
      <w:r w:rsidR="008F7BC8">
        <w:t>Trials)</w:t>
      </w:r>
      <w:r w:rsidR="008F7BC8">
        <w:rPr>
          <w:i/>
        </w:rPr>
        <w:t>.</w:t>
      </w:r>
      <w:r w:rsidR="008F7BC8">
        <w:rPr>
          <w:i/>
          <w:spacing w:val="40"/>
        </w:rPr>
        <w:t xml:space="preserve"> </w:t>
      </w:r>
      <w:r w:rsidR="008F7BC8">
        <w:t xml:space="preserve">Please also refer to the </w:t>
      </w:r>
      <w:proofErr w:type="spellStart"/>
      <w:r w:rsidR="008F7BC8">
        <w:t>Roferon</w:t>
      </w:r>
      <w:proofErr w:type="spellEnd"/>
      <w:r w:rsidR="008F7BC8">
        <w:t>-A Product Information.</w:t>
      </w:r>
    </w:p>
    <w:p w14:paraId="7BE6832F" w14:textId="77777777" w:rsidR="00E50EFC" w:rsidRDefault="00E50EFC" w:rsidP="00DE23C1">
      <w:pPr>
        <w:pStyle w:val="BodyText"/>
        <w:spacing w:before="5"/>
        <w:ind w:left="0"/>
        <w:jc w:val="left"/>
        <w:rPr>
          <w:sz w:val="31"/>
        </w:rPr>
      </w:pPr>
    </w:p>
    <w:p w14:paraId="7BE68330" w14:textId="77777777" w:rsidR="00E50EFC" w:rsidRDefault="008F7BC8" w:rsidP="00DE23C1">
      <w:pPr>
        <w:pStyle w:val="Heading2"/>
        <w:spacing w:before="1"/>
        <w:jc w:val="left"/>
      </w:pPr>
      <w:r>
        <w:t>Grade</w:t>
      </w:r>
      <w:r>
        <w:rPr>
          <w:spacing w:val="-5"/>
        </w:rPr>
        <w:t xml:space="preserve"> </w:t>
      </w:r>
      <w:r>
        <w:t>IV</w:t>
      </w:r>
      <w:r>
        <w:rPr>
          <w:spacing w:val="-3"/>
        </w:rPr>
        <w:t xml:space="preserve"> </w:t>
      </w:r>
      <w:r>
        <w:rPr>
          <w:spacing w:val="-2"/>
        </w:rPr>
        <w:t>Glioma</w:t>
      </w:r>
    </w:p>
    <w:p w14:paraId="7BE68331" w14:textId="108035CF" w:rsidR="00E50EFC" w:rsidRDefault="008F7BC8" w:rsidP="00DE23C1">
      <w:pPr>
        <w:pStyle w:val="BodyText"/>
        <w:spacing w:before="38"/>
        <w:ind w:right="167"/>
        <w:jc w:val="left"/>
      </w:pPr>
      <w:r>
        <w:t>The</w:t>
      </w:r>
      <w:r>
        <w:rPr>
          <w:spacing w:val="33"/>
        </w:rPr>
        <w:t xml:space="preserve"> </w:t>
      </w:r>
      <w:r>
        <w:t>recommended</w:t>
      </w:r>
      <w:r>
        <w:rPr>
          <w:spacing w:val="34"/>
        </w:rPr>
        <w:t xml:space="preserve"> </w:t>
      </w:r>
      <w:r>
        <w:t>dose</w:t>
      </w:r>
      <w:r>
        <w:rPr>
          <w:spacing w:val="33"/>
        </w:rPr>
        <w:t xml:space="preserve"> </w:t>
      </w:r>
      <w:r>
        <w:t>of</w:t>
      </w:r>
      <w:r>
        <w:rPr>
          <w:spacing w:val="33"/>
        </w:rPr>
        <w:t xml:space="preserve"> </w:t>
      </w:r>
      <w:proofErr w:type="spellStart"/>
      <w:r w:rsidR="00A32227">
        <w:t>Vegzelma</w:t>
      </w:r>
      <w:proofErr w:type="spellEnd"/>
      <w:r>
        <w:rPr>
          <w:spacing w:val="33"/>
        </w:rPr>
        <w:t xml:space="preserve"> </w:t>
      </w:r>
      <w:r>
        <w:t>is</w:t>
      </w:r>
      <w:r>
        <w:rPr>
          <w:spacing w:val="33"/>
        </w:rPr>
        <w:t xml:space="preserve"> </w:t>
      </w:r>
      <w:r>
        <w:t>10</w:t>
      </w:r>
      <w:r>
        <w:rPr>
          <w:spacing w:val="-1"/>
        </w:rPr>
        <w:t xml:space="preserve"> </w:t>
      </w:r>
      <w:r>
        <w:t>mg/kg</w:t>
      </w:r>
      <w:r>
        <w:rPr>
          <w:spacing w:val="33"/>
        </w:rPr>
        <w:t xml:space="preserve"> </w:t>
      </w:r>
      <w:r>
        <w:t>of</w:t>
      </w:r>
      <w:r>
        <w:rPr>
          <w:spacing w:val="33"/>
        </w:rPr>
        <w:t xml:space="preserve"> </w:t>
      </w:r>
      <w:r>
        <w:t>body</w:t>
      </w:r>
      <w:r>
        <w:rPr>
          <w:spacing w:val="34"/>
        </w:rPr>
        <w:t xml:space="preserve"> </w:t>
      </w:r>
      <w:r>
        <w:t>weight</w:t>
      </w:r>
      <w:r>
        <w:rPr>
          <w:spacing w:val="33"/>
        </w:rPr>
        <w:t xml:space="preserve"> </w:t>
      </w:r>
      <w:r>
        <w:t>given</w:t>
      </w:r>
      <w:r>
        <w:rPr>
          <w:spacing w:val="33"/>
        </w:rPr>
        <w:t xml:space="preserve"> </w:t>
      </w:r>
      <w:r>
        <w:rPr>
          <w:u w:val="single"/>
        </w:rPr>
        <w:t>once</w:t>
      </w:r>
      <w:r>
        <w:rPr>
          <w:spacing w:val="33"/>
          <w:u w:val="single"/>
        </w:rPr>
        <w:t xml:space="preserve"> </w:t>
      </w:r>
      <w:r>
        <w:rPr>
          <w:u w:val="single"/>
        </w:rPr>
        <w:t>every</w:t>
      </w:r>
      <w:r>
        <w:rPr>
          <w:spacing w:val="33"/>
          <w:u w:val="single"/>
        </w:rPr>
        <w:t xml:space="preserve"> </w:t>
      </w:r>
      <w:r>
        <w:rPr>
          <w:u w:val="single"/>
        </w:rPr>
        <w:t>2</w:t>
      </w:r>
      <w:r>
        <w:rPr>
          <w:spacing w:val="33"/>
          <w:u w:val="single"/>
        </w:rPr>
        <w:t xml:space="preserve"> </w:t>
      </w:r>
      <w:r>
        <w:rPr>
          <w:u w:val="single"/>
        </w:rPr>
        <w:t>weeks</w:t>
      </w:r>
      <w:r>
        <w:rPr>
          <w:spacing w:val="34"/>
        </w:rPr>
        <w:t xml:space="preserve"> </w:t>
      </w:r>
      <w:r>
        <w:t xml:space="preserve">or 15 mg/kg of body weight given </w:t>
      </w:r>
      <w:r>
        <w:rPr>
          <w:u w:val="single"/>
        </w:rPr>
        <w:t>once every 3 weeks</w:t>
      </w:r>
      <w:r>
        <w:t xml:space="preserve"> as an IV infusion.</w:t>
      </w:r>
    </w:p>
    <w:p w14:paraId="7BE68332" w14:textId="6F44F2EE" w:rsidR="00E50EFC" w:rsidRDefault="008F7BC8" w:rsidP="00DE23C1">
      <w:pPr>
        <w:pStyle w:val="BodyText"/>
        <w:jc w:val="left"/>
      </w:pPr>
      <w:r>
        <w:t>It</w:t>
      </w:r>
      <w:r>
        <w:rPr>
          <w:spacing w:val="-8"/>
        </w:rPr>
        <w:t xml:space="preserve"> </w:t>
      </w:r>
      <w:r>
        <w:t>is</w:t>
      </w:r>
      <w:r>
        <w:rPr>
          <w:spacing w:val="-6"/>
        </w:rPr>
        <w:t xml:space="preserve"> </w:t>
      </w:r>
      <w:r>
        <w:t>recommended</w:t>
      </w:r>
      <w:r>
        <w:rPr>
          <w:spacing w:val="-7"/>
        </w:rPr>
        <w:t xml:space="preserve"> </w:t>
      </w:r>
      <w:r>
        <w:t>that</w:t>
      </w:r>
      <w:r>
        <w:rPr>
          <w:spacing w:val="-7"/>
        </w:rPr>
        <w:t xml:space="preserve"> </w:t>
      </w:r>
      <w:proofErr w:type="spellStart"/>
      <w:r w:rsidR="00A32227">
        <w:t>Vegzelma</w:t>
      </w:r>
      <w:proofErr w:type="spellEnd"/>
      <w:r>
        <w:rPr>
          <w:spacing w:val="-7"/>
        </w:rPr>
        <w:t xml:space="preserve"> </w:t>
      </w:r>
      <w:r>
        <w:t>treatment</w:t>
      </w:r>
      <w:r>
        <w:rPr>
          <w:spacing w:val="-7"/>
        </w:rPr>
        <w:t xml:space="preserve"> </w:t>
      </w:r>
      <w:r>
        <w:t>be</w:t>
      </w:r>
      <w:r>
        <w:rPr>
          <w:spacing w:val="-7"/>
        </w:rPr>
        <w:t xml:space="preserve"> </w:t>
      </w:r>
      <w:r>
        <w:t>continued</w:t>
      </w:r>
      <w:r>
        <w:rPr>
          <w:spacing w:val="-6"/>
        </w:rPr>
        <w:t xml:space="preserve"> </w:t>
      </w:r>
      <w:r>
        <w:t>until</w:t>
      </w:r>
      <w:r>
        <w:rPr>
          <w:spacing w:val="-8"/>
        </w:rPr>
        <w:t xml:space="preserve"> </w:t>
      </w:r>
      <w:r>
        <w:t>progression</w:t>
      </w:r>
      <w:r>
        <w:rPr>
          <w:spacing w:val="-8"/>
        </w:rPr>
        <w:t xml:space="preserve"> </w:t>
      </w:r>
      <w:r>
        <w:t>of</w:t>
      </w:r>
      <w:r>
        <w:rPr>
          <w:spacing w:val="-7"/>
        </w:rPr>
        <w:t xml:space="preserve"> </w:t>
      </w:r>
      <w:r>
        <w:t>the</w:t>
      </w:r>
      <w:r>
        <w:rPr>
          <w:spacing w:val="-7"/>
        </w:rPr>
        <w:t xml:space="preserve"> </w:t>
      </w:r>
      <w:r>
        <w:t>underlying</w:t>
      </w:r>
      <w:r>
        <w:rPr>
          <w:spacing w:val="-7"/>
        </w:rPr>
        <w:t xml:space="preserve"> </w:t>
      </w:r>
      <w:r>
        <w:rPr>
          <w:spacing w:val="-2"/>
        </w:rPr>
        <w:t>disease.</w:t>
      </w:r>
    </w:p>
    <w:p w14:paraId="7BE68333" w14:textId="77777777" w:rsidR="00E50EFC" w:rsidRDefault="00E50EFC" w:rsidP="00DE23C1">
      <w:pPr>
        <w:pStyle w:val="BodyText"/>
        <w:spacing w:before="6"/>
        <w:ind w:left="0"/>
        <w:jc w:val="left"/>
        <w:rPr>
          <w:sz w:val="31"/>
        </w:rPr>
      </w:pPr>
    </w:p>
    <w:p w14:paraId="7BE68334" w14:textId="77777777" w:rsidR="00E50EFC" w:rsidRDefault="008F7BC8" w:rsidP="00DE23C1">
      <w:pPr>
        <w:pStyle w:val="Heading2"/>
        <w:jc w:val="left"/>
      </w:pPr>
      <w:r>
        <w:t>Epithelial</w:t>
      </w:r>
      <w:r>
        <w:rPr>
          <w:spacing w:val="-6"/>
        </w:rPr>
        <w:t xml:space="preserve"> </w:t>
      </w:r>
      <w:r>
        <w:t>Ovarian,</w:t>
      </w:r>
      <w:r>
        <w:rPr>
          <w:spacing w:val="-4"/>
        </w:rPr>
        <w:t xml:space="preserve"> </w:t>
      </w:r>
      <w:r>
        <w:t>Fallopian</w:t>
      </w:r>
      <w:r>
        <w:rPr>
          <w:spacing w:val="-5"/>
        </w:rPr>
        <w:t xml:space="preserve"> </w:t>
      </w:r>
      <w:r>
        <w:t>Tube</w:t>
      </w:r>
      <w:r>
        <w:rPr>
          <w:spacing w:val="-5"/>
        </w:rPr>
        <w:t xml:space="preserve"> </w:t>
      </w:r>
      <w:r>
        <w:t>or</w:t>
      </w:r>
      <w:r>
        <w:rPr>
          <w:spacing w:val="-4"/>
        </w:rPr>
        <w:t xml:space="preserve"> </w:t>
      </w:r>
      <w:r>
        <w:t>Primary</w:t>
      </w:r>
      <w:r>
        <w:rPr>
          <w:spacing w:val="-4"/>
        </w:rPr>
        <w:t xml:space="preserve"> </w:t>
      </w:r>
      <w:r>
        <w:t>Peritoneal</w:t>
      </w:r>
      <w:r>
        <w:rPr>
          <w:spacing w:val="-5"/>
        </w:rPr>
        <w:t xml:space="preserve"> </w:t>
      </w:r>
      <w:r>
        <w:rPr>
          <w:spacing w:val="-2"/>
        </w:rPr>
        <w:t>Cancer</w:t>
      </w:r>
    </w:p>
    <w:p w14:paraId="7BE68335" w14:textId="41EFC3AD" w:rsidR="00E50EFC" w:rsidRDefault="008F7BC8" w:rsidP="00DE23C1">
      <w:pPr>
        <w:pStyle w:val="BodyText"/>
        <w:spacing w:before="40"/>
        <w:jc w:val="left"/>
      </w:pPr>
      <w:r>
        <w:t>The</w:t>
      </w:r>
      <w:r>
        <w:rPr>
          <w:spacing w:val="-2"/>
        </w:rPr>
        <w:t xml:space="preserve"> </w:t>
      </w:r>
      <w:r>
        <w:t>recommended</w:t>
      </w:r>
      <w:r>
        <w:rPr>
          <w:spacing w:val="-2"/>
        </w:rPr>
        <w:t xml:space="preserve"> </w:t>
      </w:r>
      <w:r>
        <w:t>dose</w:t>
      </w:r>
      <w:r>
        <w:rPr>
          <w:spacing w:val="-3"/>
        </w:rPr>
        <w:t xml:space="preserve"> </w:t>
      </w:r>
      <w:r>
        <w:t>of</w:t>
      </w:r>
      <w:r>
        <w:rPr>
          <w:spacing w:val="-3"/>
        </w:rPr>
        <w:t xml:space="preserve"> </w:t>
      </w:r>
      <w:proofErr w:type="spellStart"/>
      <w:r w:rsidR="00A32227">
        <w:t>Vegzelma</w:t>
      </w:r>
      <w:proofErr w:type="spellEnd"/>
      <w:r>
        <w:rPr>
          <w:spacing w:val="-1"/>
        </w:rPr>
        <w:t xml:space="preserve"> </w:t>
      </w:r>
      <w:r>
        <w:t>administered</w:t>
      </w:r>
      <w:r>
        <w:rPr>
          <w:spacing w:val="-4"/>
        </w:rPr>
        <w:t xml:space="preserve"> </w:t>
      </w:r>
      <w:r>
        <w:t>as</w:t>
      </w:r>
      <w:r>
        <w:rPr>
          <w:spacing w:val="-2"/>
        </w:rPr>
        <w:t xml:space="preserve"> </w:t>
      </w:r>
      <w:r>
        <w:t>an</w:t>
      </w:r>
      <w:r>
        <w:rPr>
          <w:spacing w:val="-2"/>
        </w:rPr>
        <w:t xml:space="preserve"> </w:t>
      </w:r>
      <w:r>
        <w:t>IV</w:t>
      </w:r>
      <w:r>
        <w:rPr>
          <w:spacing w:val="-3"/>
        </w:rPr>
        <w:t xml:space="preserve"> </w:t>
      </w:r>
      <w:r>
        <w:t>infusion</w:t>
      </w:r>
      <w:r>
        <w:rPr>
          <w:spacing w:val="-1"/>
        </w:rPr>
        <w:t xml:space="preserve"> </w:t>
      </w:r>
      <w:r>
        <w:t>is</w:t>
      </w:r>
      <w:r>
        <w:rPr>
          <w:spacing w:val="-2"/>
        </w:rPr>
        <w:t xml:space="preserve"> </w:t>
      </w:r>
      <w:r>
        <w:t>as</w:t>
      </w:r>
      <w:r>
        <w:rPr>
          <w:spacing w:val="-2"/>
        </w:rPr>
        <w:t xml:space="preserve"> follows:</w:t>
      </w:r>
    </w:p>
    <w:p w14:paraId="7BE68336" w14:textId="77777777" w:rsidR="00E50EFC" w:rsidRDefault="008F7BC8" w:rsidP="00DE23C1">
      <w:pPr>
        <w:pStyle w:val="Heading3"/>
        <w:jc w:val="left"/>
      </w:pPr>
      <w:r>
        <w:t>First</w:t>
      </w:r>
      <w:r>
        <w:rPr>
          <w:spacing w:val="-4"/>
        </w:rPr>
        <w:t xml:space="preserve"> </w:t>
      </w:r>
      <w:r>
        <w:t>line</w:t>
      </w:r>
      <w:r>
        <w:rPr>
          <w:spacing w:val="-4"/>
        </w:rPr>
        <w:t xml:space="preserve"> </w:t>
      </w:r>
      <w:r>
        <w:rPr>
          <w:spacing w:val="-2"/>
        </w:rPr>
        <w:t>treatment</w:t>
      </w:r>
    </w:p>
    <w:p w14:paraId="7BE68337" w14:textId="7BEB5809" w:rsidR="00E50EFC" w:rsidRDefault="008F7BC8" w:rsidP="00DE23C1">
      <w:pPr>
        <w:pStyle w:val="BodyText"/>
        <w:spacing w:before="39"/>
        <w:jc w:val="left"/>
      </w:pPr>
      <w:r>
        <w:t>15</w:t>
      </w:r>
      <w:r>
        <w:rPr>
          <w:spacing w:val="-7"/>
        </w:rPr>
        <w:t xml:space="preserve"> </w:t>
      </w:r>
      <w:r>
        <w:t>mg/kg</w:t>
      </w:r>
      <w:r>
        <w:rPr>
          <w:spacing w:val="-8"/>
        </w:rPr>
        <w:t xml:space="preserve"> </w:t>
      </w:r>
      <w:r>
        <w:t>of</w:t>
      </w:r>
      <w:r>
        <w:rPr>
          <w:spacing w:val="-7"/>
        </w:rPr>
        <w:t xml:space="preserve"> </w:t>
      </w:r>
      <w:r>
        <w:t>body</w:t>
      </w:r>
      <w:r>
        <w:rPr>
          <w:spacing w:val="-8"/>
        </w:rPr>
        <w:t xml:space="preserve"> </w:t>
      </w:r>
      <w:r>
        <w:t>weight</w:t>
      </w:r>
      <w:r>
        <w:rPr>
          <w:spacing w:val="-8"/>
        </w:rPr>
        <w:t xml:space="preserve"> </w:t>
      </w:r>
      <w:r>
        <w:t>given</w:t>
      </w:r>
      <w:r>
        <w:rPr>
          <w:spacing w:val="-8"/>
        </w:rPr>
        <w:t xml:space="preserve"> </w:t>
      </w:r>
      <w:r>
        <w:t>once</w:t>
      </w:r>
      <w:r>
        <w:rPr>
          <w:spacing w:val="-8"/>
        </w:rPr>
        <w:t xml:space="preserve"> </w:t>
      </w:r>
      <w:r>
        <w:t>every</w:t>
      </w:r>
      <w:r>
        <w:rPr>
          <w:spacing w:val="-8"/>
        </w:rPr>
        <w:t xml:space="preserve"> </w:t>
      </w:r>
      <w:r>
        <w:t>3</w:t>
      </w:r>
      <w:r>
        <w:rPr>
          <w:spacing w:val="-8"/>
        </w:rPr>
        <w:t xml:space="preserve"> </w:t>
      </w:r>
      <w:r>
        <w:t>weeks</w:t>
      </w:r>
      <w:r>
        <w:rPr>
          <w:spacing w:val="-8"/>
        </w:rPr>
        <w:t xml:space="preserve"> </w:t>
      </w:r>
      <w:r>
        <w:t>in</w:t>
      </w:r>
      <w:r>
        <w:rPr>
          <w:spacing w:val="-8"/>
        </w:rPr>
        <w:t xml:space="preserve"> </w:t>
      </w:r>
      <w:r>
        <w:t>combination</w:t>
      </w:r>
      <w:r>
        <w:rPr>
          <w:spacing w:val="-8"/>
        </w:rPr>
        <w:t xml:space="preserve"> </w:t>
      </w:r>
      <w:r>
        <w:t>with</w:t>
      </w:r>
      <w:r>
        <w:rPr>
          <w:spacing w:val="-10"/>
        </w:rPr>
        <w:t xml:space="preserve"> </w:t>
      </w:r>
      <w:r>
        <w:t>carboplatin</w:t>
      </w:r>
      <w:r>
        <w:rPr>
          <w:spacing w:val="-10"/>
        </w:rPr>
        <w:t xml:space="preserve"> </w:t>
      </w:r>
      <w:r>
        <w:t>and</w:t>
      </w:r>
      <w:r>
        <w:rPr>
          <w:spacing w:val="-8"/>
        </w:rPr>
        <w:t xml:space="preserve"> </w:t>
      </w:r>
      <w:r>
        <w:t xml:space="preserve">paclitaxel for up to 6 cycles of treatment, followed by continued use of </w:t>
      </w:r>
      <w:proofErr w:type="spellStart"/>
      <w:r w:rsidR="00A32227">
        <w:t>Vegzelma</w:t>
      </w:r>
      <w:proofErr w:type="spellEnd"/>
      <w:r>
        <w:t xml:space="preserve"> as single agent.</w:t>
      </w:r>
    </w:p>
    <w:p w14:paraId="7BE68338" w14:textId="5218AEE1" w:rsidR="00E50EFC" w:rsidRDefault="008F7BC8" w:rsidP="00DE23C1">
      <w:pPr>
        <w:pStyle w:val="BodyText"/>
        <w:jc w:val="left"/>
      </w:pPr>
      <w:r>
        <w:t xml:space="preserve">It is recommended that </w:t>
      </w:r>
      <w:proofErr w:type="spellStart"/>
      <w:r w:rsidR="00A32227">
        <w:t>Vegzelma</w:t>
      </w:r>
      <w:proofErr w:type="spellEnd"/>
      <w:r>
        <w:t xml:space="preserve"> treatment be continued for a total of 15 months therapy or until</w:t>
      </w:r>
      <w:r>
        <w:rPr>
          <w:spacing w:val="80"/>
        </w:rPr>
        <w:t xml:space="preserve"> </w:t>
      </w:r>
      <w:r>
        <w:t>disease progression, whichever occurs earlier.</w:t>
      </w:r>
    </w:p>
    <w:p w14:paraId="7BE68339" w14:textId="77777777" w:rsidR="00E50EFC" w:rsidRDefault="008F7BC8" w:rsidP="00DE23C1">
      <w:pPr>
        <w:pStyle w:val="Heading3"/>
        <w:jc w:val="left"/>
      </w:pPr>
      <w:r>
        <w:t>Treatment</w:t>
      </w:r>
      <w:r>
        <w:rPr>
          <w:spacing w:val="-8"/>
        </w:rPr>
        <w:t xml:space="preserve"> </w:t>
      </w:r>
      <w:r>
        <w:t>of</w:t>
      </w:r>
      <w:r>
        <w:rPr>
          <w:spacing w:val="-7"/>
        </w:rPr>
        <w:t xml:space="preserve"> </w:t>
      </w:r>
      <w:r>
        <w:t>recurrent</w:t>
      </w:r>
      <w:r>
        <w:rPr>
          <w:spacing w:val="-9"/>
        </w:rPr>
        <w:t xml:space="preserve"> </w:t>
      </w:r>
      <w:r>
        <w:rPr>
          <w:spacing w:val="-2"/>
        </w:rPr>
        <w:t>disease</w:t>
      </w:r>
    </w:p>
    <w:p w14:paraId="7BE6833A" w14:textId="77777777" w:rsidR="00E50EFC" w:rsidRDefault="008F7BC8" w:rsidP="00DE23C1">
      <w:pPr>
        <w:pStyle w:val="BodyText"/>
        <w:spacing w:before="40"/>
        <w:jc w:val="left"/>
      </w:pPr>
      <w:r>
        <w:rPr>
          <w:u w:val="single"/>
        </w:rPr>
        <w:t>Platinum</w:t>
      </w:r>
      <w:r>
        <w:rPr>
          <w:spacing w:val="-5"/>
          <w:u w:val="single"/>
        </w:rPr>
        <w:t xml:space="preserve"> </w:t>
      </w:r>
      <w:r>
        <w:rPr>
          <w:spacing w:val="-2"/>
          <w:u w:val="single"/>
        </w:rPr>
        <w:t>sensitive</w:t>
      </w:r>
    </w:p>
    <w:p w14:paraId="7BE6833B" w14:textId="23CE7D35" w:rsidR="00E50EFC" w:rsidRDefault="008F7BC8" w:rsidP="00DE23C1">
      <w:pPr>
        <w:pStyle w:val="BodyText"/>
        <w:ind w:right="166"/>
        <w:jc w:val="left"/>
      </w:pPr>
      <w:r>
        <w:t>15</w:t>
      </w:r>
      <w:r>
        <w:rPr>
          <w:spacing w:val="-7"/>
        </w:rPr>
        <w:t xml:space="preserve"> </w:t>
      </w:r>
      <w:r>
        <w:t>mg/kg</w:t>
      </w:r>
      <w:r>
        <w:rPr>
          <w:spacing w:val="-8"/>
        </w:rPr>
        <w:t xml:space="preserve"> </w:t>
      </w:r>
      <w:r>
        <w:t>of</w:t>
      </w:r>
      <w:r>
        <w:rPr>
          <w:spacing w:val="-7"/>
        </w:rPr>
        <w:t xml:space="preserve"> </w:t>
      </w:r>
      <w:r>
        <w:t>body</w:t>
      </w:r>
      <w:r>
        <w:rPr>
          <w:spacing w:val="-8"/>
        </w:rPr>
        <w:t xml:space="preserve"> </w:t>
      </w:r>
      <w:r>
        <w:t>weight</w:t>
      </w:r>
      <w:r>
        <w:rPr>
          <w:spacing w:val="-8"/>
        </w:rPr>
        <w:t xml:space="preserve"> </w:t>
      </w:r>
      <w:r>
        <w:t>given</w:t>
      </w:r>
      <w:r>
        <w:rPr>
          <w:spacing w:val="-8"/>
        </w:rPr>
        <w:t xml:space="preserve"> </w:t>
      </w:r>
      <w:r>
        <w:t>once</w:t>
      </w:r>
      <w:r>
        <w:rPr>
          <w:spacing w:val="-8"/>
        </w:rPr>
        <w:t xml:space="preserve"> </w:t>
      </w:r>
      <w:r>
        <w:t>every</w:t>
      </w:r>
      <w:r>
        <w:rPr>
          <w:spacing w:val="-8"/>
        </w:rPr>
        <w:t xml:space="preserve"> </w:t>
      </w:r>
      <w:r>
        <w:t>3</w:t>
      </w:r>
      <w:r>
        <w:rPr>
          <w:spacing w:val="-8"/>
        </w:rPr>
        <w:t xml:space="preserve"> </w:t>
      </w:r>
      <w:r>
        <w:t>weeks</w:t>
      </w:r>
      <w:r>
        <w:rPr>
          <w:spacing w:val="-8"/>
        </w:rPr>
        <w:t xml:space="preserve"> </w:t>
      </w:r>
      <w:r>
        <w:t>in</w:t>
      </w:r>
      <w:r>
        <w:rPr>
          <w:spacing w:val="-8"/>
        </w:rPr>
        <w:t xml:space="preserve"> </w:t>
      </w:r>
      <w:r>
        <w:t>combination</w:t>
      </w:r>
      <w:r>
        <w:rPr>
          <w:spacing w:val="-8"/>
        </w:rPr>
        <w:t xml:space="preserve"> </w:t>
      </w:r>
      <w:r>
        <w:t>with</w:t>
      </w:r>
      <w:r>
        <w:rPr>
          <w:spacing w:val="-10"/>
        </w:rPr>
        <w:t xml:space="preserve"> </w:t>
      </w:r>
      <w:r>
        <w:t>carboplatin</w:t>
      </w:r>
      <w:r>
        <w:rPr>
          <w:spacing w:val="-10"/>
        </w:rPr>
        <w:t xml:space="preserve"> </w:t>
      </w:r>
      <w:r>
        <w:t>and</w:t>
      </w:r>
      <w:r>
        <w:rPr>
          <w:spacing w:val="-8"/>
        </w:rPr>
        <w:t xml:space="preserve"> </w:t>
      </w:r>
      <w:r>
        <w:t xml:space="preserve">paclitaxel for 6 cycles (up to 8 cycles) followed by continued use of </w:t>
      </w:r>
      <w:proofErr w:type="spellStart"/>
      <w:r w:rsidR="00A32227">
        <w:t>Vegzelma</w:t>
      </w:r>
      <w:proofErr w:type="spellEnd"/>
      <w:r>
        <w:t xml:space="preserve"> as a single agent until disease </w:t>
      </w:r>
      <w:r>
        <w:rPr>
          <w:spacing w:val="-2"/>
        </w:rPr>
        <w:t>progression.</w:t>
      </w:r>
    </w:p>
    <w:p w14:paraId="7BE6833C" w14:textId="4EB9D7D9" w:rsidR="00E50EFC" w:rsidRDefault="008F7BC8" w:rsidP="00DE23C1">
      <w:pPr>
        <w:pStyle w:val="BodyText"/>
        <w:ind w:right="167"/>
        <w:jc w:val="left"/>
      </w:pPr>
      <w:r>
        <w:t>Alternatively,</w:t>
      </w:r>
      <w:r>
        <w:rPr>
          <w:spacing w:val="-8"/>
        </w:rPr>
        <w:t xml:space="preserve"> </w:t>
      </w:r>
      <w:r>
        <w:t>15</w:t>
      </w:r>
      <w:r>
        <w:rPr>
          <w:spacing w:val="-8"/>
        </w:rPr>
        <w:t xml:space="preserve"> </w:t>
      </w:r>
      <w:r>
        <w:t>mg/kg</w:t>
      </w:r>
      <w:r>
        <w:rPr>
          <w:spacing w:val="-8"/>
        </w:rPr>
        <w:t xml:space="preserve"> </w:t>
      </w:r>
      <w:r>
        <w:t>of</w:t>
      </w:r>
      <w:r>
        <w:rPr>
          <w:spacing w:val="-9"/>
        </w:rPr>
        <w:t xml:space="preserve"> </w:t>
      </w:r>
      <w:r>
        <w:t>body</w:t>
      </w:r>
      <w:r>
        <w:rPr>
          <w:spacing w:val="-8"/>
        </w:rPr>
        <w:t xml:space="preserve"> </w:t>
      </w:r>
      <w:r>
        <w:t>weight</w:t>
      </w:r>
      <w:r>
        <w:rPr>
          <w:spacing w:val="-8"/>
        </w:rPr>
        <w:t xml:space="preserve"> </w:t>
      </w:r>
      <w:r>
        <w:t>given</w:t>
      </w:r>
      <w:r>
        <w:rPr>
          <w:spacing w:val="-9"/>
        </w:rPr>
        <w:t xml:space="preserve"> </w:t>
      </w:r>
      <w:r>
        <w:t>once</w:t>
      </w:r>
      <w:r>
        <w:rPr>
          <w:spacing w:val="-8"/>
        </w:rPr>
        <w:t xml:space="preserve"> </w:t>
      </w:r>
      <w:r>
        <w:t>every</w:t>
      </w:r>
      <w:r>
        <w:rPr>
          <w:spacing w:val="-8"/>
        </w:rPr>
        <w:t xml:space="preserve"> </w:t>
      </w:r>
      <w:r>
        <w:t>3</w:t>
      </w:r>
      <w:r>
        <w:rPr>
          <w:spacing w:val="-8"/>
        </w:rPr>
        <w:t xml:space="preserve"> </w:t>
      </w:r>
      <w:r>
        <w:t>weeks</w:t>
      </w:r>
      <w:r>
        <w:rPr>
          <w:spacing w:val="-8"/>
        </w:rPr>
        <w:t xml:space="preserve"> </w:t>
      </w:r>
      <w:r>
        <w:t>in</w:t>
      </w:r>
      <w:r>
        <w:rPr>
          <w:spacing w:val="-10"/>
        </w:rPr>
        <w:t xml:space="preserve"> </w:t>
      </w:r>
      <w:r>
        <w:t>combination</w:t>
      </w:r>
      <w:r>
        <w:rPr>
          <w:spacing w:val="-8"/>
        </w:rPr>
        <w:t xml:space="preserve"> </w:t>
      </w:r>
      <w:r>
        <w:t>with</w:t>
      </w:r>
      <w:r>
        <w:rPr>
          <w:spacing w:val="-8"/>
        </w:rPr>
        <w:t xml:space="preserve"> </w:t>
      </w:r>
      <w:r>
        <w:t xml:space="preserve">carboplatin and gemcitabine for 6 cycles (up to 10 cycles), followed by continued use of </w:t>
      </w:r>
      <w:proofErr w:type="spellStart"/>
      <w:r w:rsidR="00A32227">
        <w:t>Vegzelma</w:t>
      </w:r>
      <w:proofErr w:type="spellEnd"/>
      <w:r>
        <w:t xml:space="preserve"> as single agent until disease progression.</w:t>
      </w:r>
    </w:p>
    <w:p w14:paraId="7BE6833D" w14:textId="77777777" w:rsidR="00E50EFC" w:rsidRDefault="008F7BC8" w:rsidP="00DE23C1">
      <w:pPr>
        <w:pStyle w:val="BodyText"/>
        <w:jc w:val="left"/>
      </w:pPr>
      <w:r>
        <w:rPr>
          <w:u w:val="single"/>
        </w:rPr>
        <w:t>Platinum</w:t>
      </w:r>
      <w:r>
        <w:rPr>
          <w:spacing w:val="-5"/>
          <w:u w:val="single"/>
        </w:rPr>
        <w:t xml:space="preserve"> </w:t>
      </w:r>
      <w:r>
        <w:rPr>
          <w:spacing w:val="-2"/>
          <w:u w:val="single"/>
        </w:rPr>
        <w:t>resistant</w:t>
      </w:r>
    </w:p>
    <w:p w14:paraId="7BE6833E" w14:textId="77777777" w:rsidR="00E50EFC" w:rsidRDefault="008F7BC8" w:rsidP="00DE23C1">
      <w:pPr>
        <w:pStyle w:val="BodyText"/>
        <w:spacing w:before="119"/>
        <w:ind w:right="165"/>
        <w:jc w:val="left"/>
      </w:pPr>
      <w:r>
        <w:t xml:space="preserve">10 mg/kg body weight given once </w:t>
      </w:r>
      <w:r>
        <w:rPr>
          <w:u w:val="single"/>
        </w:rPr>
        <w:t>every 2 weeks</w:t>
      </w:r>
      <w:r>
        <w:t xml:space="preserve"> when administered in combination with one of the</w:t>
      </w:r>
      <w:r>
        <w:rPr>
          <w:spacing w:val="-4"/>
        </w:rPr>
        <w:t xml:space="preserve"> </w:t>
      </w:r>
      <w:r>
        <w:t>following</w:t>
      </w:r>
      <w:r>
        <w:rPr>
          <w:spacing w:val="-5"/>
        </w:rPr>
        <w:t xml:space="preserve"> </w:t>
      </w:r>
      <w:r>
        <w:t>agents</w:t>
      </w:r>
      <w:r>
        <w:rPr>
          <w:spacing w:val="-6"/>
        </w:rPr>
        <w:t xml:space="preserve"> </w:t>
      </w:r>
      <w:r>
        <w:t>–</w:t>
      </w:r>
      <w:r>
        <w:rPr>
          <w:spacing w:val="-4"/>
        </w:rPr>
        <w:t xml:space="preserve"> </w:t>
      </w:r>
      <w:r>
        <w:t>paclitaxel</w:t>
      </w:r>
      <w:r>
        <w:rPr>
          <w:spacing w:val="-4"/>
        </w:rPr>
        <w:t xml:space="preserve"> </w:t>
      </w:r>
      <w:r>
        <w:t>or</w:t>
      </w:r>
      <w:r>
        <w:rPr>
          <w:spacing w:val="-5"/>
        </w:rPr>
        <w:t xml:space="preserve"> </w:t>
      </w:r>
      <w:r>
        <w:t>topotecan</w:t>
      </w:r>
      <w:r>
        <w:rPr>
          <w:spacing w:val="-6"/>
        </w:rPr>
        <w:t xml:space="preserve"> </w:t>
      </w:r>
      <w:r>
        <w:t>(given</w:t>
      </w:r>
      <w:r>
        <w:rPr>
          <w:spacing w:val="-5"/>
        </w:rPr>
        <w:t xml:space="preserve"> </w:t>
      </w:r>
      <w:r>
        <w:t>weekly)</w:t>
      </w:r>
      <w:r>
        <w:rPr>
          <w:spacing w:val="-5"/>
        </w:rPr>
        <w:t xml:space="preserve"> </w:t>
      </w:r>
      <w:r>
        <w:t>or</w:t>
      </w:r>
      <w:r>
        <w:rPr>
          <w:spacing w:val="-4"/>
        </w:rPr>
        <w:t xml:space="preserve"> </w:t>
      </w:r>
      <w:r>
        <w:t>pegylated</w:t>
      </w:r>
      <w:r>
        <w:rPr>
          <w:spacing w:val="-5"/>
        </w:rPr>
        <w:t xml:space="preserve"> </w:t>
      </w:r>
      <w:r>
        <w:t>liposomal</w:t>
      </w:r>
      <w:r>
        <w:rPr>
          <w:spacing w:val="-5"/>
        </w:rPr>
        <w:t xml:space="preserve"> </w:t>
      </w:r>
      <w:r>
        <w:t>doxorubicin. Alternatively,</w:t>
      </w:r>
      <w:r>
        <w:rPr>
          <w:spacing w:val="-9"/>
        </w:rPr>
        <w:t xml:space="preserve"> </w:t>
      </w:r>
      <w:r>
        <w:t>15</w:t>
      </w:r>
      <w:r>
        <w:rPr>
          <w:spacing w:val="-8"/>
        </w:rPr>
        <w:t xml:space="preserve"> </w:t>
      </w:r>
      <w:r>
        <w:t>mg/kg</w:t>
      </w:r>
      <w:r>
        <w:rPr>
          <w:spacing w:val="-9"/>
        </w:rPr>
        <w:t xml:space="preserve"> </w:t>
      </w:r>
      <w:r>
        <w:rPr>
          <w:u w:val="single"/>
        </w:rPr>
        <w:t>every</w:t>
      </w:r>
      <w:r>
        <w:rPr>
          <w:spacing w:val="-9"/>
          <w:u w:val="single"/>
        </w:rPr>
        <w:t xml:space="preserve"> </w:t>
      </w:r>
      <w:r>
        <w:rPr>
          <w:u w:val="single"/>
        </w:rPr>
        <w:t>3</w:t>
      </w:r>
      <w:r>
        <w:rPr>
          <w:spacing w:val="-9"/>
          <w:u w:val="single"/>
        </w:rPr>
        <w:t xml:space="preserve"> </w:t>
      </w:r>
      <w:r>
        <w:rPr>
          <w:u w:val="single"/>
        </w:rPr>
        <w:t>weeks</w:t>
      </w:r>
      <w:r>
        <w:rPr>
          <w:spacing w:val="-9"/>
        </w:rPr>
        <w:t xml:space="preserve"> </w:t>
      </w:r>
      <w:r>
        <w:t>when</w:t>
      </w:r>
      <w:r>
        <w:rPr>
          <w:spacing w:val="-9"/>
        </w:rPr>
        <w:t xml:space="preserve"> </w:t>
      </w:r>
      <w:r>
        <w:t>administered</w:t>
      </w:r>
      <w:r>
        <w:rPr>
          <w:spacing w:val="-9"/>
        </w:rPr>
        <w:t xml:space="preserve"> </w:t>
      </w:r>
      <w:r>
        <w:t>in</w:t>
      </w:r>
      <w:r>
        <w:rPr>
          <w:spacing w:val="-9"/>
        </w:rPr>
        <w:t xml:space="preserve"> </w:t>
      </w:r>
      <w:r>
        <w:t>combination</w:t>
      </w:r>
      <w:r>
        <w:rPr>
          <w:spacing w:val="-9"/>
        </w:rPr>
        <w:t xml:space="preserve"> </w:t>
      </w:r>
      <w:r>
        <w:t>with</w:t>
      </w:r>
      <w:r>
        <w:rPr>
          <w:spacing w:val="-9"/>
        </w:rPr>
        <w:t xml:space="preserve"> </w:t>
      </w:r>
      <w:r>
        <w:t>topotecan</w:t>
      </w:r>
      <w:r>
        <w:rPr>
          <w:spacing w:val="-9"/>
        </w:rPr>
        <w:t xml:space="preserve"> </w:t>
      </w:r>
      <w:r>
        <w:t>given</w:t>
      </w:r>
      <w:r>
        <w:rPr>
          <w:spacing w:val="-11"/>
        </w:rPr>
        <w:t xml:space="preserve"> </w:t>
      </w:r>
      <w:r>
        <w:t xml:space="preserve">on days 1-5, </w:t>
      </w:r>
      <w:r>
        <w:rPr>
          <w:u w:val="single"/>
        </w:rPr>
        <w:t>every 3 weeks</w:t>
      </w:r>
      <w:r>
        <w:t>. (See Section 5.4 Clinical Trials; Study MO22224 for descriptions of the chemotherapy regimens).</w:t>
      </w:r>
    </w:p>
    <w:p w14:paraId="7BE6833F" w14:textId="77777777" w:rsidR="00E50EFC" w:rsidRDefault="008F7BC8" w:rsidP="00DE23C1">
      <w:pPr>
        <w:pStyle w:val="BodyText"/>
        <w:jc w:val="left"/>
      </w:pPr>
      <w:r>
        <w:t>It</w:t>
      </w:r>
      <w:r>
        <w:rPr>
          <w:spacing w:val="-3"/>
        </w:rPr>
        <w:t xml:space="preserve"> </w:t>
      </w:r>
      <w:r>
        <w:t>is</w:t>
      </w:r>
      <w:r>
        <w:rPr>
          <w:spacing w:val="-2"/>
        </w:rPr>
        <w:t xml:space="preserve"> </w:t>
      </w:r>
      <w:r>
        <w:t>recommended</w:t>
      </w:r>
      <w:r>
        <w:rPr>
          <w:spacing w:val="-2"/>
        </w:rPr>
        <w:t xml:space="preserve"> </w:t>
      </w:r>
      <w:r>
        <w:t>that</w:t>
      </w:r>
      <w:r>
        <w:rPr>
          <w:spacing w:val="-2"/>
        </w:rPr>
        <w:t xml:space="preserve"> </w:t>
      </w:r>
      <w:r>
        <w:t>treatment</w:t>
      </w:r>
      <w:r>
        <w:rPr>
          <w:spacing w:val="-1"/>
        </w:rPr>
        <w:t xml:space="preserve"> </w:t>
      </w:r>
      <w:r>
        <w:t>be</w:t>
      </w:r>
      <w:r>
        <w:rPr>
          <w:spacing w:val="-2"/>
        </w:rPr>
        <w:t xml:space="preserve"> </w:t>
      </w:r>
      <w:r>
        <w:t>continued</w:t>
      </w:r>
      <w:r>
        <w:rPr>
          <w:spacing w:val="-2"/>
        </w:rPr>
        <w:t xml:space="preserve"> </w:t>
      </w:r>
      <w:r>
        <w:t>until</w:t>
      </w:r>
      <w:r>
        <w:rPr>
          <w:spacing w:val="-1"/>
        </w:rPr>
        <w:t xml:space="preserve"> </w:t>
      </w:r>
      <w:r>
        <w:t>disease</w:t>
      </w:r>
      <w:r>
        <w:rPr>
          <w:spacing w:val="-2"/>
        </w:rPr>
        <w:t xml:space="preserve"> progression.</w:t>
      </w:r>
    </w:p>
    <w:p w14:paraId="7BE68340" w14:textId="77777777" w:rsidR="00E50EFC" w:rsidRDefault="00E50EFC" w:rsidP="00DE23C1">
      <w:pPr>
        <w:sectPr w:rsidR="00E50EFC" w:rsidSect="00BC1800">
          <w:pgSz w:w="11910" w:h="16840"/>
          <w:pgMar w:top="1260" w:right="1080" w:bottom="1120" w:left="1140" w:header="397" w:footer="857" w:gutter="0"/>
          <w:cols w:space="720"/>
        </w:sectPr>
      </w:pPr>
    </w:p>
    <w:p w14:paraId="7BE68341" w14:textId="77777777" w:rsidR="00E50EFC" w:rsidRDefault="008F7BC8" w:rsidP="00DE23C1">
      <w:pPr>
        <w:pStyle w:val="Heading2"/>
        <w:spacing w:before="93"/>
        <w:jc w:val="left"/>
      </w:pPr>
      <w:bookmarkStart w:id="16" w:name="Dose_Reduction"/>
      <w:bookmarkStart w:id="17" w:name="Special_Dosage_Instructions"/>
      <w:bookmarkStart w:id="18" w:name="Geriatric_Use"/>
      <w:bookmarkStart w:id="19" w:name="Renal_impairment"/>
      <w:bookmarkStart w:id="20" w:name="Hepatic_impairment"/>
      <w:bookmarkStart w:id="21" w:name="Preparing_the_Infusion"/>
      <w:bookmarkStart w:id="22" w:name="Method_of_Administration"/>
      <w:bookmarkStart w:id="23" w:name="4.3_Contraindications"/>
      <w:bookmarkEnd w:id="16"/>
      <w:bookmarkEnd w:id="17"/>
      <w:bookmarkEnd w:id="18"/>
      <w:bookmarkEnd w:id="19"/>
      <w:bookmarkEnd w:id="20"/>
      <w:bookmarkEnd w:id="21"/>
      <w:bookmarkEnd w:id="22"/>
      <w:bookmarkEnd w:id="23"/>
      <w:r>
        <w:lastRenderedPageBreak/>
        <w:t>Cervical</w:t>
      </w:r>
      <w:r>
        <w:rPr>
          <w:spacing w:val="-3"/>
        </w:rPr>
        <w:t xml:space="preserve"> </w:t>
      </w:r>
      <w:r>
        <w:rPr>
          <w:spacing w:val="-2"/>
        </w:rPr>
        <w:t>Cancer</w:t>
      </w:r>
    </w:p>
    <w:p w14:paraId="7BE68342" w14:textId="7E49F010" w:rsidR="00E50EFC" w:rsidRDefault="00A32227" w:rsidP="00DE23C1">
      <w:pPr>
        <w:pStyle w:val="BodyText"/>
        <w:spacing w:before="39"/>
        <w:ind w:right="165"/>
        <w:jc w:val="left"/>
      </w:pPr>
      <w:proofErr w:type="spellStart"/>
      <w:r>
        <w:t>Vegzelma</w:t>
      </w:r>
      <w:proofErr w:type="spellEnd"/>
      <w:r w:rsidR="008F7BC8">
        <w:rPr>
          <w:spacing w:val="-4"/>
        </w:rPr>
        <w:t xml:space="preserve"> </w:t>
      </w:r>
      <w:r w:rsidR="008F7BC8">
        <w:t>is</w:t>
      </w:r>
      <w:r w:rsidR="008F7BC8">
        <w:rPr>
          <w:spacing w:val="-2"/>
        </w:rPr>
        <w:t xml:space="preserve"> </w:t>
      </w:r>
      <w:r w:rsidR="008F7BC8">
        <w:t>administered</w:t>
      </w:r>
      <w:r w:rsidR="008F7BC8">
        <w:rPr>
          <w:spacing w:val="-4"/>
        </w:rPr>
        <w:t xml:space="preserve"> </w:t>
      </w:r>
      <w:r w:rsidR="008F7BC8">
        <w:t>in</w:t>
      </w:r>
      <w:r w:rsidR="008F7BC8">
        <w:rPr>
          <w:spacing w:val="-2"/>
        </w:rPr>
        <w:t xml:space="preserve"> </w:t>
      </w:r>
      <w:r w:rsidR="008F7BC8">
        <w:t>combination</w:t>
      </w:r>
      <w:r w:rsidR="008F7BC8">
        <w:rPr>
          <w:spacing w:val="-2"/>
        </w:rPr>
        <w:t xml:space="preserve"> </w:t>
      </w:r>
      <w:r w:rsidR="008F7BC8">
        <w:t>with</w:t>
      </w:r>
      <w:r w:rsidR="008F7BC8">
        <w:rPr>
          <w:spacing w:val="-2"/>
        </w:rPr>
        <w:t xml:space="preserve"> </w:t>
      </w:r>
      <w:r w:rsidR="008F7BC8">
        <w:t>paclitaxel</w:t>
      </w:r>
      <w:r w:rsidR="008F7BC8">
        <w:rPr>
          <w:spacing w:val="-2"/>
        </w:rPr>
        <w:t xml:space="preserve"> </w:t>
      </w:r>
      <w:r w:rsidR="008F7BC8">
        <w:t>and</w:t>
      </w:r>
      <w:r w:rsidR="008F7BC8">
        <w:rPr>
          <w:spacing w:val="-4"/>
        </w:rPr>
        <w:t xml:space="preserve"> </w:t>
      </w:r>
      <w:r w:rsidR="008F7BC8">
        <w:t>cisplatin</w:t>
      </w:r>
      <w:r w:rsidR="008F7BC8">
        <w:rPr>
          <w:spacing w:val="-2"/>
        </w:rPr>
        <w:t xml:space="preserve"> </w:t>
      </w:r>
      <w:r w:rsidR="008F7BC8">
        <w:t>or,</w:t>
      </w:r>
      <w:r w:rsidR="008F7BC8">
        <w:rPr>
          <w:spacing w:val="-4"/>
        </w:rPr>
        <w:t xml:space="preserve"> </w:t>
      </w:r>
      <w:r w:rsidR="008F7BC8">
        <w:t>if</w:t>
      </w:r>
      <w:r w:rsidR="008F7BC8">
        <w:rPr>
          <w:spacing w:val="-4"/>
        </w:rPr>
        <w:t xml:space="preserve"> </w:t>
      </w:r>
      <w:r w:rsidR="008F7BC8">
        <w:t>cisplatin</w:t>
      </w:r>
      <w:r w:rsidR="008F7BC8">
        <w:rPr>
          <w:spacing w:val="-4"/>
        </w:rPr>
        <w:t xml:space="preserve"> </w:t>
      </w:r>
      <w:r w:rsidR="008F7BC8">
        <w:t>is</w:t>
      </w:r>
      <w:r w:rsidR="008F7BC8">
        <w:rPr>
          <w:spacing w:val="-3"/>
        </w:rPr>
        <w:t xml:space="preserve"> </w:t>
      </w:r>
      <w:r w:rsidR="008F7BC8">
        <w:t>not</w:t>
      </w:r>
      <w:r w:rsidR="008F7BC8">
        <w:rPr>
          <w:spacing w:val="-2"/>
        </w:rPr>
        <w:t xml:space="preserve"> </w:t>
      </w:r>
      <w:r w:rsidR="008F7BC8">
        <w:t>tolerated or not indicated, paclitaxel and topotecan (see Section 5.1 Clinical Trials; study GOG-0240 for further details on the chemotherapy regimens).</w:t>
      </w:r>
    </w:p>
    <w:p w14:paraId="7BE68343" w14:textId="61D405D2" w:rsidR="00E50EFC" w:rsidRDefault="008F7BC8" w:rsidP="00DE23C1">
      <w:pPr>
        <w:pStyle w:val="BodyText"/>
        <w:ind w:right="166"/>
        <w:jc w:val="left"/>
      </w:pPr>
      <w:r>
        <w:t>The</w:t>
      </w:r>
      <w:r>
        <w:rPr>
          <w:spacing w:val="-5"/>
        </w:rPr>
        <w:t xml:space="preserve"> </w:t>
      </w:r>
      <w:r>
        <w:t>recommended</w:t>
      </w:r>
      <w:r>
        <w:rPr>
          <w:spacing w:val="-5"/>
        </w:rPr>
        <w:t xml:space="preserve"> </w:t>
      </w:r>
      <w:r>
        <w:t>dose</w:t>
      </w:r>
      <w:r>
        <w:rPr>
          <w:spacing w:val="-7"/>
        </w:rPr>
        <w:t xml:space="preserve"> </w:t>
      </w:r>
      <w:r>
        <w:t>of</w:t>
      </w:r>
      <w:r>
        <w:rPr>
          <w:spacing w:val="-6"/>
        </w:rPr>
        <w:t xml:space="preserve"> </w:t>
      </w:r>
      <w:proofErr w:type="spellStart"/>
      <w:r w:rsidR="00A32227">
        <w:t>Vegzelma</w:t>
      </w:r>
      <w:proofErr w:type="spellEnd"/>
      <w:r>
        <w:rPr>
          <w:spacing w:val="-5"/>
        </w:rPr>
        <w:t xml:space="preserve"> </w:t>
      </w:r>
      <w:r>
        <w:t>is</w:t>
      </w:r>
      <w:r>
        <w:rPr>
          <w:spacing w:val="-6"/>
        </w:rPr>
        <w:t xml:space="preserve"> </w:t>
      </w:r>
      <w:r>
        <w:t>15</w:t>
      </w:r>
      <w:r>
        <w:rPr>
          <w:spacing w:val="-5"/>
        </w:rPr>
        <w:t xml:space="preserve"> </w:t>
      </w:r>
      <w:r>
        <w:t>mg/kg</w:t>
      </w:r>
      <w:r>
        <w:rPr>
          <w:spacing w:val="-5"/>
        </w:rPr>
        <w:t xml:space="preserve"> </w:t>
      </w:r>
      <w:r>
        <w:t>of</w:t>
      </w:r>
      <w:r>
        <w:rPr>
          <w:spacing w:val="-4"/>
        </w:rPr>
        <w:t xml:space="preserve"> </w:t>
      </w:r>
      <w:r>
        <w:t>body</w:t>
      </w:r>
      <w:r>
        <w:rPr>
          <w:spacing w:val="-5"/>
        </w:rPr>
        <w:t xml:space="preserve"> </w:t>
      </w:r>
      <w:r>
        <w:t>weight</w:t>
      </w:r>
      <w:r>
        <w:rPr>
          <w:spacing w:val="-4"/>
        </w:rPr>
        <w:t xml:space="preserve"> </w:t>
      </w:r>
      <w:r>
        <w:t>given</w:t>
      </w:r>
      <w:r>
        <w:rPr>
          <w:spacing w:val="-6"/>
        </w:rPr>
        <w:t xml:space="preserve"> </w:t>
      </w:r>
      <w:r>
        <w:t>once</w:t>
      </w:r>
      <w:r>
        <w:rPr>
          <w:spacing w:val="-7"/>
        </w:rPr>
        <w:t xml:space="preserve"> </w:t>
      </w:r>
      <w:r>
        <w:t>every</w:t>
      </w:r>
      <w:r>
        <w:rPr>
          <w:spacing w:val="-5"/>
        </w:rPr>
        <w:t xml:space="preserve"> </w:t>
      </w:r>
      <w:r>
        <w:t>3</w:t>
      </w:r>
      <w:r>
        <w:rPr>
          <w:spacing w:val="-6"/>
        </w:rPr>
        <w:t xml:space="preserve"> </w:t>
      </w:r>
      <w:r>
        <w:t>weeks</w:t>
      </w:r>
      <w:r>
        <w:rPr>
          <w:spacing w:val="-5"/>
        </w:rPr>
        <w:t xml:space="preserve"> </w:t>
      </w:r>
      <w:r>
        <w:t>as</w:t>
      </w:r>
      <w:r>
        <w:rPr>
          <w:spacing w:val="-6"/>
        </w:rPr>
        <w:t xml:space="preserve"> </w:t>
      </w:r>
      <w:r>
        <w:t>an</w:t>
      </w:r>
      <w:r>
        <w:rPr>
          <w:spacing w:val="-5"/>
        </w:rPr>
        <w:t xml:space="preserve"> </w:t>
      </w:r>
      <w:r>
        <w:t xml:space="preserve">IV </w:t>
      </w:r>
      <w:r>
        <w:rPr>
          <w:spacing w:val="-2"/>
        </w:rPr>
        <w:t>infusion.</w:t>
      </w:r>
    </w:p>
    <w:p w14:paraId="7BE68344" w14:textId="50E6B22E" w:rsidR="00E50EFC" w:rsidRDefault="008F7BC8" w:rsidP="00DE23C1">
      <w:pPr>
        <w:pStyle w:val="BodyText"/>
        <w:jc w:val="left"/>
      </w:pPr>
      <w:r>
        <w:t>It</w:t>
      </w:r>
      <w:r>
        <w:rPr>
          <w:spacing w:val="-8"/>
        </w:rPr>
        <w:t xml:space="preserve"> </w:t>
      </w:r>
      <w:r>
        <w:t>is</w:t>
      </w:r>
      <w:r>
        <w:rPr>
          <w:spacing w:val="-6"/>
        </w:rPr>
        <w:t xml:space="preserve"> </w:t>
      </w:r>
      <w:r>
        <w:t>recommended</w:t>
      </w:r>
      <w:r>
        <w:rPr>
          <w:spacing w:val="-7"/>
        </w:rPr>
        <w:t xml:space="preserve"> </w:t>
      </w:r>
      <w:r>
        <w:t>that</w:t>
      </w:r>
      <w:r>
        <w:rPr>
          <w:spacing w:val="-7"/>
        </w:rPr>
        <w:t xml:space="preserve"> </w:t>
      </w:r>
      <w:proofErr w:type="spellStart"/>
      <w:r w:rsidR="00A32227">
        <w:t>Vegzelma</w:t>
      </w:r>
      <w:proofErr w:type="spellEnd"/>
      <w:r>
        <w:rPr>
          <w:spacing w:val="-7"/>
        </w:rPr>
        <w:t xml:space="preserve"> </w:t>
      </w:r>
      <w:r>
        <w:t>treatment</w:t>
      </w:r>
      <w:r>
        <w:rPr>
          <w:spacing w:val="-7"/>
        </w:rPr>
        <w:t xml:space="preserve"> </w:t>
      </w:r>
      <w:r>
        <w:t>be</w:t>
      </w:r>
      <w:r>
        <w:rPr>
          <w:spacing w:val="-7"/>
        </w:rPr>
        <w:t xml:space="preserve"> </w:t>
      </w:r>
      <w:r>
        <w:t>continued</w:t>
      </w:r>
      <w:r>
        <w:rPr>
          <w:spacing w:val="-6"/>
        </w:rPr>
        <w:t xml:space="preserve"> </w:t>
      </w:r>
      <w:r>
        <w:t>until</w:t>
      </w:r>
      <w:r>
        <w:rPr>
          <w:spacing w:val="-8"/>
        </w:rPr>
        <w:t xml:space="preserve"> </w:t>
      </w:r>
      <w:r>
        <w:t>progression</w:t>
      </w:r>
      <w:r>
        <w:rPr>
          <w:spacing w:val="-8"/>
        </w:rPr>
        <w:t xml:space="preserve"> </w:t>
      </w:r>
      <w:r>
        <w:t>of</w:t>
      </w:r>
      <w:r>
        <w:rPr>
          <w:spacing w:val="-7"/>
        </w:rPr>
        <w:t xml:space="preserve"> </w:t>
      </w:r>
      <w:r>
        <w:t>the</w:t>
      </w:r>
      <w:r>
        <w:rPr>
          <w:spacing w:val="-7"/>
        </w:rPr>
        <w:t xml:space="preserve"> </w:t>
      </w:r>
      <w:r>
        <w:t>underlying</w:t>
      </w:r>
      <w:r>
        <w:rPr>
          <w:spacing w:val="-7"/>
        </w:rPr>
        <w:t xml:space="preserve"> </w:t>
      </w:r>
      <w:r>
        <w:rPr>
          <w:spacing w:val="-2"/>
        </w:rPr>
        <w:t>disease.</w:t>
      </w:r>
    </w:p>
    <w:p w14:paraId="7BE68345" w14:textId="77777777" w:rsidR="00E50EFC" w:rsidRDefault="00E50EFC" w:rsidP="00DE23C1">
      <w:pPr>
        <w:pStyle w:val="BodyText"/>
        <w:spacing w:before="6"/>
        <w:ind w:left="0"/>
        <w:jc w:val="left"/>
        <w:rPr>
          <w:sz w:val="31"/>
        </w:rPr>
      </w:pPr>
    </w:p>
    <w:p w14:paraId="7BE68346" w14:textId="77777777" w:rsidR="00E50EFC" w:rsidRDefault="008F7BC8" w:rsidP="00DE23C1">
      <w:pPr>
        <w:pStyle w:val="Heading2"/>
        <w:jc w:val="left"/>
      </w:pPr>
      <w:r>
        <w:t>Dose</w:t>
      </w:r>
      <w:r>
        <w:rPr>
          <w:spacing w:val="-5"/>
        </w:rPr>
        <w:t xml:space="preserve"> </w:t>
      </w:r>
      <w:r>
        <w:rPr>
          <w:spacing w:val="-2"/>
        </w:rPr>
        <w:t>Reduction</w:t>
      </w:r>
    </w:p>
    <w:p w14:paraId="7BE68347" w14:textId="17B365DD" w:rsidR="00E50EFC" w:rsidRDefault="008F7BC8" w:rsidP="00DE23C1">
      <w:pPr>
        <w:pStyle w:val="BodyText"/>
        <w:spacing w:before="39"/>
        <w:ind w:right="166"/>
        <w:jc w:val="left"/>
        <w:rPr>
          <w:b/>
          <w:i/>
        </w:rPr>
      </w:pPr>
      <w:r>
        <w:t>Dose</w:t>
      </w:r>
      <w:r>
        <w:rPr>
          <w:spacing w:val="-4"/>
        </w:rPr>
        <w:t xml:space="preserve"> </w:t>
      </w:r>
      <w:r>
        <w:t>reduction</w:t>
      </w:r>
      <w:r>
        <w:rPr>
          <w:spacing w:val="-5"/>
        </w:rPr>
        <w:t xml:space="preserve"> </w:t>
      </w:r>
      <w:r>
        <w:t>of</w:t>
      </w:r>
      <w:r>
        <w:rPr>
          <w:spacing w:val="-5"/>
        </w:rPr>
        <w:t xml:space="preserve"> </w:t>
      </w:r>
      <w:proofErr w:type="spellStart"/>
      <w:r w:rsidR="00A32227">
        <w:t>Vegzelma</w:t>
      </w:r>
      <w:proofErr w:type="spellEnd"/>
      <w:r>
        <w:rPr>
          <w:spacing w:val="-5"/>
        </w:rPr>
        <w:t xml:space="preserve"> </w:t>
      </w:r>
      <w:r>
        <w:t>for</w:t>
      </w:r>
      <w:r>
        <w:rPr>
          <w:spacing w:val="-4"/>
        </w:rPr>
        <w:t xml:space="preserve"> </w:t>
      </w:r>
      <w:r>
        <w:t>adverse</w:t>
      </w:r>
      <w:r>
        <w:rPr>
          <w:spacing w:val="-4"/>
        </w:rPr>
        <w:t xml:space="preserve"> </w:t>
      </w:r>
      <w:r>
        <w:t>reactions</w:t>
      </w:r>
      <w:r>
        <w:rPr>
          <w:spacing w:val="-6"/>
        </w:rPr>
        <w:t xml:space="preserve"> </w:t>
      </w:r>
      <w:r>
        <w:t>is</w:t>
      </w:r>
      <w:r>
        <w:rPr>
          <w:spacing w:val="-4"/>
        </w:rPr>
        <w:t xml:space="preserve"> </w:t>
      </w:r>
      <w:r>
        <w:t>not</w:t>
      </w:r>
      <w:r>
        <w:rPr>
          <w:spacing w:val="-5"/>
        </w:rPr>
        <w:t xml:space="preserve"> </w:t>
      </w:r>
      <w:r>
        <w:t>recommended.</w:t>
      </w:r>
      <w:r>
        <w:rPr>
          <w:spacing w:val="40"/>
        </w:rPr>
        <w:t xml:space="preserve"> </w:t>
      </w:r>
      <w:r>
        <w:t>If</w:t>
      </w:r>
      <w:r>
        <w:rPr>
          <w:spacing w:val="-5"/>
        </w:rPr>
        <w:t xml:space="preserve"> </w:t>
      </w:r>
      <w:r>
        <w:t>indicated,</w:t>
      </w:r>
      <w:r>
        <w:rPr>
          <w:spacing w:val="-5"/>
        </w:rPr>
        <w:t xml:space="preserve"> </w:t>
      </w:r>
      <w:proofErr w:type="spellStart"/>
      <w:r w:rsidR="00A32227">
        <w:t>Vegzelma</w:t>
      </w:r>
      <w:proofErr w:type="spellEnd"/>
      <w:r>
        <w:rPr>
          <w:spacing w:val="-6"/>
        </w:rPr>
        <w:t xml:space="preserve"> </w:t>
      </w:r>
      <w:r>
        <w:t xml:space="preserve">should either be discontinued or </w:t>
      </w:r>
      <w:proofErr w:type="gramStart"/>
      <w:r>
        <w:t>temporarily suspended</w:t>
      </w:r>
      <w:proofErr w:type="gramEnd"/>
      <w:r>
        <w:t xml:space="preserve"> (see Section 4.4; Special Warnings and Precautions for Use)</w:t>
      </w:r>
      <w:r>
        <w:rPr>
          <w:b/>
          <w:i/>
        </w:rPr>
        <w:t>.</w:t>
      </w:r>
    </w:p>
    <w:p w14:paraId="7BE68348" w14:textId="77777777" w:rsidR="00E50EFC" w:rsidRDefault="00E50EFC" w:rsidP="00DE23C1">
      <w:pPr>
        <w:pStyle w:val="BodyText"/>
        <w:spacing w:before="5"/>
        <w:ind w:left="0"/>
        <w:jc w:val="left"/>
        <w:rPr>
          <w:b/>
          <w:i/>
          <w:sz w:val="31"/>
        </w:rPr>
      </w:pPr>
    </w:p>
    <w:p w14:paraId="7BE68349" w14:textId="77777777" w:rsidR="00E50EFC" w:rsidRDefault="008F7BC8" w:rsidP="00DE23C1">
      <w:pPr>
        <w:pStyle w:val="Heading2"/>
        <w:spacing w:before="1"/>
        <w:jc w:val="left"/>
      </w:pPr>
      <w:r>
        <w:t>Special</w:t>
      </w:r>
      <w:r>
        <w:rPr>
          <w:spacing w:val="-5"/>
        </w:rPr>
        <w:t xml:space="preserve"> </w:t>
      </w:r>
      <w:r>
        <w:t>Dosage</w:t>
      </w:r>
      <w:r>
        <w:rPr>
          <w:spacing w:val="-5"/>
        </w:rPr>
        <w:t xml:space="preserve"> </w:t>
      </w:r>
      <w:r>
        <w:rPr>
          <w:spacing w:val="-2"/>
        </w:rPr>
        <w:t>Instructions</w:t>
      </w:r>
    </w:p>
    <w:p w14:paraId="7BE6834A" w14:textId="77777777" w:rsidR="00E50EFC" w:rsidRDefault="008F7BC8" w:rsidP="00DE23C1">
      <w:pPr>
        <w:pStyle w:val="Heading3"/>
        <w:spacing w:before="40"/>
        <w:jc w:val="left"/>
      </w:pPr>
      <w:proofErr w:type="spellStart"/>
      <w:r>
        <w:t>Paediatric</w:t>
      </w:r>
      <w:proofErr w:type="spellEnd"/>
      <w:r>
        <w:rPr>
          <w:spacing w:val="-4"/>
        </w:rPr>
        <w:t xml:space="preserve"> </w:t>
      </w:r>
      <w:r>
        <w:rPr>
          <w:spacing w:val="-5"/>
        </w:rPr>
        <w:t>Use</w:t>
      </w:r>
    </w:p>
    <w:p w14:paraId="7BE6834B" w14:textId="0481B883" w:rsidR="00E50EFC" w:rsidRDefault="008F7BC8" w:rsidP="00DE23C1">
      <w:pPr>
        <w:pStyle w:val="BodyText"/>
        <w:spacing w:before="40"/>
        <w:jc w:val="left"/>
      </w:pPr>
      <w:r>
        <w:t>The</w:t>
      </w:r>
      <w:r>
        <w:rPr>
          <w:spacing w:val="40"/>
        </w:rPr>
        <w:t xml:space="preserve"> </w:t>
      </w:r>
      <w:r>
        <w:t>safety</w:t>
      </w:r>
      <w:r>
        <w:rPr>
          <w:spacing w:val="40"/>
        </w:rPr>
        <w:t xml:space="preserve"> </w:t>
      </w:r>
      <w:r>
        <w:t>and</w:t>
      </w:r>
      <w:r>
        <w:rPr>
          <w:spacing w:val="40"/>
        </w:rPr>
        <w:t xml:space="preserve"> </w:t>
      </w:r>
      <w:r>
        <w:t>efficacy</w:t>
      </w:r>
      <w:r>
        <w:rPr>
          <w:spacing w:val="40"/>
        </w:rPr>
        <w:t xml:space="preserve"> </w:t>
      </w:r>
      <w:r>
        <w:t>of</w:t>
      </w:r>
      <w:r>
        <w:rPr>
          <w:spacing w:val="40"/>
        </w:rPr>
        <w:t xml:space="preserve"> </w:t>
      </w:r>
      <w:proofErr w:type="spellStart"/>
      <w:r w:rsidR="00A32227">
        <w:t>Vegzelma</w:t>
      </w:r>
      <w:proofErr w:type="spellEnd"/>
      <w:r>
        <w:rPr>
          <w:spacing w:val="40"/>
        </w:rPr>
        <w:t xml:space="preserve"> </w:t>
      </w:r>
      <w:r>
        <w:t>in</w:t>
      </w:r>
      <w:r>
        <w:rPr>
          <w:spacing w:val="40"/>
        </w:rPr>
        <w:t xml:space="preserve"> </w:t>
      </w:r>
      <w:r>
        <w:t>children</w:t>
      </w:r>
      <w:r>
        <w:rPr>
          <w:spacing w:val="40"/>
        </w:rPr>
        <w:t xml:space="preserve"> </w:t>
      </w:r>
      <w:r>
        <w:t>and</w:t>
      </w:r>
      <w:r>
        <w:rPr>
          <w:spacing w:val="40"/>
        </w:rPr>
        <w:t xml:space="preserve"> </w:t>
      </w:r>
      <w:r>
        <w:t>adolescents</w:t>
      </w:r>
      <w:r>
        <w:rPr>
          <w:spacing w:val="40"/>
        </w:rPr>
        <w:t xml:space="preserve"> </w:t>
      </w:r>
      <w:r>
        <w:t>(&lt;18</w:t>
      </w:r>
      <w:r>
        <w:rPr>
          <w:spacing w:val="40"/>
        </w:rPr>
        <w:t xml:space="preserve"> </w:t>
      </w:r>
      <w:r>
        <w:t>years)</w:t>
      </w:r>
      <w:r>
        <w:rPr>
          <w:spacing w:val="40"/>
        </w:rPr>
        <w:t xml:space="preserve"> </w:t>
      </w:r>
      <w:r>
        <w:t>have</w:t>
      </w:r>
      <w:r>
        <w:rPr>
          <w:spacing w:val="40"/>
        </w:rPr>
        <w:t xml:space="preserve"> </w:t>
      </w:r>
      <w:r>
        <w:t>not</w:t>
      </w:r>
      <w:r>
        <w:rPr>
          <w:spacing w:val="40"/>
        </w:rPr>
        <w:t xml:space="preserve"> </w:t>
      </w:r>
      <w:r>
        <w:t>been</w:t>
      </w:r>
      <w:r>
        <w:rPr>
          <w:spacing w:val="80"/>
        </w:rPr>
        <w:t xml:space="preserve"> </w:t>
      </w:r>
      <w:r>
        <w:rPr>
          <w:spacing w:val="-2"/>
        </w:rPr>
        <w:t>established.</w:t>
      </w:r>
    </w:p>
    <w:p w14:paraId="7BE6834C" w14:textId="77777777" w:rsidR="00E50EFC" w:rsidRDefault="008F7BC8" w:rsidP="00DE23C1">
      <w:pPr>
        <w:pStyle w:val="Heading3"/>
        <w:spacing w:before="123"/>
        <w:jc w:val="left"/>
      </w:pPr>
      <w:r>
        <w:t>Geriatric</w:t>
      </w:r>
      <w:r>
        <w:rPr>
          <w:spacing w:val="-8"/>
        </w:rPr>
        <w:t xml:space="preserve"> </w:t>
      </w:r>
      <w:r>
        <w:rPr>
          <w:spacing w:val="-5"/>
        </w:rPr>
        <w:t>Use</w:t>
      </w:r>
    </w:p>
    <w:p w14:paraId="7BE6834D" w14:textId="77777777" w:rsidR="00E50EFC" w:rsidRDefault="008F7BC8" w:rsidP="00DE23C1">
      <w:pPr>
        <w:pStyle w:val="BodyText"/>
        <w:spacing w:before="38"/>
        <w:jc w:val="left"/>
      </w:pPr>
      <w:r>
        <w:t>No</w:t>
      </w:r>
      <w:r>
        <w:rPr>
          <w:spacing w:val="-2"/>
        </w:rPr>
        <w:t xml:space="preserve"> </w:t>
      </w:r>
      <w:r>
        <w:t>dose</w:t>
      </w:r>
      <w:r>
        <w:rPr>
          <w:spacing w:val="-1"/>
        </w:rPr>
        <w:t xml:space="preserve"> </w:t>
      </w:r>
      <w:r>
        <w:t>adjustment</w:t>
      </w:r>
      <w:r>
        <w:rPr>
          <w:spacing w:val="-2"/>
        </w:rPr>
        <w:t xml:space="preserve"> </w:t>
      </w:r>
      <w:r>
        <w:t>is</w:t>
      </w:r>
      <w:r>
        <w:rPr>
          <w:spacing w:val="-1"/>
        </w:rPr>
        <w:t xml:space="preserve"> </w:t>
      </w:r>
      <w:r>
        <w:t>required</w:t>
      </w:r>
      <w:r>
        <w:rPr>
          <w:spacing w:val="-4"/>
        </w:rPr>
        <w:t xml:space="preserve"> </w:t>
      </w:r>
      <w:r>
        <w:t>in</w:t>
      </w:r>
      <w:r>
        <w:rPr>
          <w:spacing w:val="-1"/>
        </w:rPr>
        <w:t xml:space="preserve"> </w:t>
      </w:r>
      <w:r>
        <w:t>patients</w:t>
      </w:r>
      <w:r>
        <w:rPr>
          <w:spacing w:val="-3"/>
        </w:rPr>
        <w:t xml:space="preserve"> </w:t>
      </w:r>
      <w:r>
        <w:t>≥</w:t>
      </w:r>
      <w:r>
        <w:rPr>
          <w:spacing w:val="-1"/>
        </w:rPr>
        <w:t xml:space="preserve"> </w:t>
      </w:r>
      <w:r>
        <w:t>65</w:t>
      </w:r>
      <w:r>
        <w:rPr>
          <w:spacing w:val="-2"/>
        </w:rPr>
        <w:t xml:space="preserve"> </w:t>
      </w:r>
      <w:r>
        <w:t>years</w:t>
      </w:r>
      <w:r>
        <w:rPr>
          <w:spacing w:val="-1"/>
        </w:rPr>
        <w:t xml:space="preserve"> </w:t>
      </w:r>
      <w:r>
        <w:t>of</w:t>
      </w:r>
      <w:r>
        <w:rPr>
          <w:spacing w:val="-3"/>
        </w:rPr>
        <w:t xml:space="preserve"> </w:t>
      </w:r>
      <w:r>
        <w:rPr>
          <w:spacing w:val="-4"/>
        </w:rPr>
        <w:t>age.</w:t>
      </w:r>
    </w:p>
    <w:p w14:paraId="7BE6834E" w14:textId="77777777" w:rsidR="00E50EFC" w:rsidRDefault="008F7BC8" w:rsidP="00DE23C1">
      <w:pPr>
        <w:pStyle w:val="Heading3"/>
        <w:jc w:val="left"/>
      </w:pPr>
      <w:r>
        <w:t>Renal</w:t>
      </w:r>
      <w:r>
        <w:rPr>
          <w:spacing w:val="-4"/>
        </w:rPr>
        <w:t xml:space="preserve"> </w:t>
      </w:r>
      <w:r>
        <w:rPr>
          <w:spacing w:val="-2"/>
        </w:rPr>
        <w:t>impairment</w:t>
      </w:r>
    </w:p>
    <w:p w14:paraId="7BE6834F" w14:textId="52FC016A" w:rsidR="00E50EFC" w:rsidRDefault="008F7BC8" w:rsidP="00DE23C1">
      <w:pPr>
        <w:pStyle w:val="BodyText"/>
        <w:spacing w:before="44"/>
        <w:jc w:val="left"/>
      </w:pPr>
      <w:r>
        <w:t>The</w:t>
      </w:r>
      <w:r>
        <w:rPr>
          <w:spacing w:val="-2"/>
        </w:rPr>
        <w:t xml:space="preserve"> </w:t>
      </w:r>
      <w:r>
        <w:t>safety</w:t>
      </w:r>
      <w:r>
        <w:rPr>
          <w:spacing w:val="-2"/>
        </w:rPr>
        <w:t xml:space="preserve"> </w:t>
      </w:r>
      <w:r>
        <w:t>and</w:t>
      </w:r>
      <w:r>
        <w:rPr>
          <w:spacing w:val="-1"/>
        </w:rPr>
        <w:t xml:space="preserve"> </w:t>
      </w:r>
      <w:r>
        <w:t>efficacy</w:t>
      </w:r>
      <w:r>
        <w:rPr>
          <w:spacing w:val="-2"/>
        </w:rPr>
        <w:t xml:space="preserve"> </w:t>
      </w:r>
      <w:r>
        <w:t>of</w:t>
      </w:r>
      <w:r>
        <w:rPr>
          <w:spacing w:val="-3"/>
        </w:rPr>
        <w:t xml:space="preserve"> </w:t>
      </w:r>
      <w:proofErr w:type="spellStart"/>
      <w:r w:rsidR="00A32227">
        <w:t>Vegzelma</w:t>
      </w:r>
      <w:proofErr w:type="spellEnd"/>
      <w:r>
        <w:rPr>
          <w:spacing w:val="-1"/>
        </w:rPr>
        <w:t xml:space="preserve"> </w:t>
      </w:r>
      <w:r>
        <w:t>have</w:t>
      </w:r>
      <w:r>
        <w:rPr>
          <w:spacing w:val="-2"/>
        </w:rPr>
        <w:t xml:space="preserve"> </w:t>
      </w:r>
      <w:r>
        <w:t>not</w:t>
      </w:r>
      <w:r>
        <w:rPr>
          <w:spacing w:val="-1"/>
        </w:rPr>
        <w:t xml:space="preserve"> </w:t>
      </w:r>
      <w:r>
        <w:t>been</w:t>
      </w:r>
      <w:r>
        <w:rPr>
          <w:spacing w:val="-4"/>
        </w:rPr>
        <w:t xml:space="preserve"> </w:t>
      </w:r>
      <w:r>
        <w:t>studied</w:t>
      </w:r>
      <w:r>
        <w:rPr>
          <w:spacing w:val="-4"/>
        </w:rPr>
        <w:t xml:space="preserve"> </w:t>
      </w:r>
      <w:r>
        <w:t>in</w:t>
      </w:r>
      <w:r>
        <w:rPr>
          <w:spacing w:val="-2"/>
        </w:rPr>
        <w:t xml:space="preserve"> </w:t>
      </w:r>
      <w:r>
        <w:t>patients</w:t>
      </w:r>
      <w:r>
        <w:rPr>
          <w:spacing w:val="-2"/>
        </w:rPr>
        <w:t xml:space="preserve"> </w:t>
      </w:r>
      <w:r>
        <w:t>with</w:t>
      </w:r>
      <w:r>
        <w:rPr>
          <w:spacing w:val="-3"/>
        </w:rPr>
        <w:t xml:space="preserve"> </w:t>
      </w:r>
      <w:r>
        <w:t>renal</w:t>
      </w:r>
      <w:r>
        <w:rPr>
          <w:spacing w:val="-3"/>
        </w:rPr>
        <w:t xml:space="preserve"> </w:t>
      </w:r>
      <w:r>
        <w:rPr>
          <w:spacing w:val="-2"/>
        </w:rPr>
        <w:t>impairment.</w:t>
      </w:r>
    </w:p>
    <w:p w14:paraId="7BE68350" w14:textId="77777777" w:rsidR="00E50EFC" w:rsidRDefault="008F7BC8" w:rsidP="00DE23C1">
      <w:pPr>
        <w:pStyle w:val="Heading3"/>
        <w:spacing w:before="172"/>
        <w:jc w:val="left"/>
      </w:pPr>
      <w:r>
        <w:t>Hepatic</w:t>
      </w:r>
      <w:r>
        <w:rPr>
          <w:spacing w:val="-1"/>
        </w:rPr>
        <w:t xml:space="preserve"> </w:t>
      </w:r>
      <w:r>
        <w:rPr>
          <w:spacing w:val="-2"/>
        </w:rPr>
        <w:t>impairment</w:t>
      </w:r>
    </w:p>
    <w:p w14:paraId="7BE68351" w14:textId="79113104" w:rsidR="00E50EFC" w:rsidRDefault="008F7BC8" w:rsidP="00DE23C1">
      <w:pPr>
        <w:pStyle w:val="BodyText"/>
        <w:spacing w:before="42"/>
        <w:jc w:val="left"/>
      </w:pPr>
      <w:r>
        <w:t>The</w:t>
      </w:r>
      <w:r>
        <w:rPr>
          <w:spacing w:val="-2"/>
        </w:rPr>
        <w:t xml:space="preserve"> </w:t>
      </w:r>
      <w:r>
        <w:t>safety</w:t>
      </w:r>
      <w:r>
        <w:rPr>
          <w:spacing w:val="-2"/>
        </w:rPr>
        <w:t xml:space="preserve"> </w:t>
      </w:r>
      <w:r>
        <w:t>and</w:t>
      </w:r>
      <w:r>
        <w:rPr>
          <w:spacing w:val="-2"/>
        </w:rPr>
        <w:t xml:space="preserve"> </w:t>
      </w:r>
      <w:r>
        <w:t>efficacy</w:t>
      </w:r>
      <w:r>
        <w:rPr>
          <w:spacing w:val="-2"/>
        </w:rPr>
        <w:t xml:space="preserve"> </w:t>
      </w:r>
      <w:r>
        <w:t>of</w:t>
      </w:r>
      <w:r>
        <w:rPr>
          <w:spacing w:val="-2"/>
        </w:rPr>
        <w:t xml:space="preserve"> </w:t>
      </w:r>
      <w:proofErr w:type="spellStart"/>
      <w:r w:rsidR="00A32227">
        <w:t>Vegzelma</w:t>
      </w:r>
      <w:proofErr w:type="spellEnd"/>
      <w:r>
        <w:rPr>
          <w:spacing w:val="-2"/>
        </w:rPr>
        <w:t xml:space="preserve"> </w:t>
      </w:r>
      <w:r>
        <w:t>have</w:t>
      </w:r>
      <w:r>
        <w:rPr>
          <w:spacing w:val="-2"/>
        </w:rPr>
        <w:t xml:space="preserve"> </w:t>
      </w:r>
      <w:r>
        <w:t>not</w:t>
      </w:r>
      <w:r>
        <w:rPr>
          <w:spacing w:val="-2"/>
        </w:rPr>
        <w:t xml:space="preserve"> </w:t>
      </w:r>
      <w:r>
        <w:t>been</w:t>
      </w:r>
      <w:r>
        <w:rPr>
          <w:spacing w:val="-3"/>
        </w:rPr>
        <w:t xml:space="preserve"> </w:t>
      </w:r>
      <w:r>
        <w:t>studied</w:t>
      </w:r>
      <w:r>
        <w:rPr>
          <w:spacing w:val="-4"/>
        </w:rPr>
        <w:t xml:space="preserve"> </w:t>
      </w:r>
      <w:r>
        <w:t>in</w:t>
      </w:r>
      <w:r>
        <w:rPr>
          <w:spacing w:val="-2"/>
        </w:rPr>
        <w:t xml:space="preserve"> </w:t>
      </w:r>
      <w:r>
        <w:t>patients</w:t>
      </w:r>
      <w:r>
        <w:rPr>
          <w:spacing w:val="-1"/>
        </w:rPr>
        <w:t xml:space="preserve"> </w:t>
      </w:r>
      <w:r>
        <w:t>with</w:t>
      </w:r>
      <w:r>
        <w:rPr>
          <w:spacing w:val="-4"/>
        </w:rPr>
        <w:t xml:space="preserve"> </w:t>
      </w:r>
      <w:r>
        <w:t>hepatic</w:t>
      </w:r>
      <w:r>
        <w:rPr>
          <w:spacing w:val="-2"/>
        </w:rPr>
        <w:t xml:space="preserve"> impairment.</w:t>
      </w:r>
    </w:p>
    <w:p w14:paraId="7BE68352" w14:textId="77777777" w:rsidR="00E50EFC" w:rsidRDefault="00E50EFC" w:rsidP="00DE23C1">
      <w:pPr>
        <w:pStyle w:val="BodyText"/>
        <w:spacing w:before="11"/>
        <w:ind w:left="0"/>
        <w:jc w:val="left"/>
        <w:rPr>
          <w:sz w:val="35"/>
        </w:rPr>
      </w:pPr>
    </w:p>
    <w:p w14:paraId="7BE68353" w14:textId="77777777" w:rsidR="00E50EFC" w:rsidRDefault="008F7BC8" w:rsidP="00DE23C1">
      <w:pPr>
        <w:pStyle w:val="Heading2"/>
        <w:jc w:val="left"/>
      </w:pPr>
      <w:r>
        <w:t>Preparing</w:t>
      </w:r>
      <w:r>
        <w:rPr>
          <w:spacing w:val="-7"/>
        </w:rPr>
        <w:t xml:space="preserve"> </w:t>
      </w:r>
      <w:r>
        <w:t>the</w:t>
      </w:r>
      <w:r>
        <w:rPr>
          <w:spacing w:val="-7"/>
        </w:rPr>
        <w:t xml:space="preserve"> </w:t>
      </w:r>
      <w:r>
        <w:rPr>
          <w:spacing w:val="-2"/>
        </w:rPr>
        <w:t>Infusion</w:t>
      </w:r>
    </w:p>
    <w:p w14:paraId="7BE68354" w14:textId="500EE421" w:rsidR="00E50EFC" w:rsidRDefault="00A32227" w:rsidP="00DE23C1">
      <w:pPr>
        <w:pStyle w:val="BodyText"/>
        <w:spacing w:before="39"/>
        <w:ind w:right="166"/>
        <w:jc w:val="left"/>
      </w:pPr>
      <w:proofErr w:type="spellStart"/>
      <w:r>
        <w:t>Vegzelma</w:t>
      </w:r>
      <w:proofErr w:type="spellEnd"/>
      <w:r w:rsidR="008F7BC8">
        <w:rPr>
          <w:spacing w:val="-11"/>
        </w:rPr>
        <w:t xml:space="preserve"> </w:t>
      </w:r>
      <w:r w:rsidR="008F7BC8">
        <w:t>should</w:t>
      </w:r>
      <w:r w:rsidR="008F7BC8">
        <w:rPr>
          <w:spacing w:val="-11"/>
        </w:rPr>
        <w:t xml:space="preserve"> </w:t>
      </w:r>
      <w:r w:rsidR="008F7BC8">
        <w:t>be</w:t>
      </w:r>
      <w:r w:rsidR="008F7BC8">
        <w:rPr>
          <w:spacing w:val="-10"/>
        </w:rPr>
        <w:t xml:space="preserve"> </w:t>
      </w:r>
      <w:r w:rsidR="008F7BC8">
        <w:t>prepared</w:t>
      </w:r>
      <w:r w:rsidR="008F7BC8">
        <w:rPr>
          <w:spacing w:val="-11"/>
        </w:rPr>
        <w:t xml:space="preserve"> </w:t>
      </w:r>
      <w:r w:rsidR="008F7BC8">
        <w:t>by</w:t>
      </w:r>
      <w:r w:rsidR="008F7BC8">
        <w:rPr>
          <w:spacing w:val="-11"/>
        </w:rPr>
        <w:t xml:space="preserve"> </w:t>
      </w:r>
      <w:r w:rsidR="008F7BC8">
        <w:t>a</w:t>
      </w:r>
      <w:r w:rsidR="008F7BC8">
        <w:rPr>
          <w:spacing w:val="-10"/>
        </w:rPr>
        <w:t xml:space="preserve"> </w:t>
      </w:r>
      <w:r w:rsidR="008F7BC8">
        <w:t>healthcare</w:t>
      </w:r>
      <w:r w:rsidR="008F7BC8">
        <w:rPr>
          <w:spacing w:val="-10"/>
        </w:rPr>
        <w:t xml:space="preserve"> </w:t>
      </w:r>
      <w:r w:rsidR="008F7BC8">
        <w:t>professional</w:t>
      </w:r>
      <w:r w:rsidR="008F7BC8">
        <w:rPr>
          <w:spacing w:val="-10"/>
        </w:rPr>
        <w:t xml:space="preserve"> </w:t>
      </w:r>
      <w:r w:rsidR="008F7BC8">
        <w:t>using</w:t>
      </w:r>
      <w:r w:rsidR="008F7BC8">
        <w:rPr>
          <w:spacing w:val="-11"/>
        </w:rPr>
        <w:t xml:space="preserve"> </w:t>
      </w:r>
      <w:r w:rsidR="008F7BC8">
        <w:t>aseptic</w:t>
      </w:r>
      <w:r w:rsidR="008F7BC8">
        <w:rPr>
          <w:spacing w:val="-10"/>
        </w:rPr>
        <w:t xml:space="preserve"> </w:t>
      </w:r>
      <w:r w:rsidR="008F7BC8">
        <w:t>technique.</w:t>
      </w:r>
      <w:r w:rsidR="008F7BC8">
        <w:rPr>
          <w:spacing w:val="-11"/>
        </w:rPr>
        <w:t xml:space="preserve"> </w:t>
      </w:r>
      <w:r w:rsidR="008F7BC8">
        <w:t>Use</w:t>
      </w:r>
      <w:r w:rsidR="008F7BC8">
        <w:rPr>
          <w:spacing w:val="-10"/>
        </w:rPr>
        <w:t xml:space="preserve"> </w:t>
      </w:r>
      <w:r w:rsidR="008F7BC8">
        <w:t>sterile</w:t>
      </w:r>
      <w:r w:rsidR="008F7BC8">
        <w:rPr>
          <w:spacing w:val="-10"/>
        </w:rPr>
        <w:t xml:space="preserve"> </w:t>
      </w:r>
      <w:r w:rsidR="008F7BC8">
        <w:t xml:space="preserve">needle and syringe to prepare </w:t>
      </w:r>
      <w:proofErr w:type="spellStart"/>
      <w:r>
        <w:t>Vegzelma</w:t>
      </w:r>
      <w:proofErr w:type="spellEnd"/>
      <w:r w:rsidR="008F7BC8">
        <w:t xml:space="preserve">. Withdraw the necessary amount of </w:t>
      </w:r>
      <w:proofErr w:type="spellStart"/>
      <w:r>
        <w:t>Vegzelma</w:t>
      </w:r>
      <w:proofErr w:type="spellEnd"/>
      <w:r w:rsidR="008F7BC8">
        <w:t xml:space="preserve"> and dilute to the required</w:t>
      </w:r>
      <w:r w:rsidR="008F7BC8">
        <w:rPr>
          <w:spacing w:val="-14"/>
        </w:rPr>
        <w:t xml:space="preserve"> </w:t>
      </w:r>
      <w:r w:rsidR="008F7BC8">
        <w:t>administration</w:t>
      </w:r>
      <w:r w:rsidR="008F7BC8">
        <w:rPr>
          <w:spacing w:val="-15"/>
        </w:rPr>
        <w:t xml:space="preserve"> </w:t>
      </w:r>
      <w:r w:rsidR="008F7BC8">
        <w:t>volume</w:t>
      </w:r>
      <w:r w:rsidR="008F7BC8">
        <w:rPr>
          <w:spacing w:val="-14"/>
        </w:rPr>
        <w:t xml:space="preserve"> </w:t>
      </w:r>
      <w:r w:rsidR="008F7BC8">
        <w:t>with</w:t>
      </w:r>
      <w:r w:rsidR="008F7BC8">
        <w:rPr>
          <w:spacing w:val="-13"/>
        </w:rPr>
        <w:t xml:space="preserve"> </w:t>
      </w:r>
      <w:r w:rsidR="008F7BC8">
        <w:t>0.9%</w:t>
      </w:r>
      <w:r w:rsidR="008F7BC8">
        <w:rPr>
          <w:spacing w:val="-14"/>
        </w:rPr>
        <w:t xml:space="preserve"> </w:t>
      </w:r>
      <w:r w:rsidR="008F7BC8">
        <w:t>sodium</w:t>
      </w:r>
      <w:r w:rsidR="008F7BC8">
        <w:rPr>
          <w:spacing w:val="-15"/>
        </w:rPr>
        <w:t xml:space="preserve"> </w:t>
      </w:r>
      <w:r w:rsidR="008F7BC8">
        <w:t>chloride</w:t>
      </w:r>
      <w:r w:rsidR="008F7BC8">
        <w:rPr>
          <w:spacing w:val="-14"/>
        </w:rPr>
        <w:t xml:space="preserve"> </w:t>
      </w:r>
      <w:r w:rsidR="008F7BC8">
        <w:t>solution.</w:t>
      </w:r>
      <w:r w:rsidR="008F7BC8">
        <w:rPr>
          <w:spacing w:val="33"/>
        </w:rPr>
        <w:t xml:space="preserve"> </w:t>
      </w:r>
      <w:r w:rsidR="008F7BC8">
        <w:t>The</w:t>
      </w:r>
      <w:r w:rsidR="008F7BC8">
        <w:rPr>
          <w:spacing w:val="-15"/>
        </w:rPr>
        <w:t xml:space="preserve"> </w:t>
      </w:r>
      <w:r w:rsidR="008F7BC8">
        <w:t>concentration</w:t>
      </w:r>
      <w:r w:rsidR="008F7BC8">
        <w:rPr>
          <w:spacing w:val="-14"/>
        </w:rPr>
        <w:t xml:space="preserve"> </w:t>
      </w:r>
      <w:r w:rsidR="008F7BC8">
        <w:t>of</w:t>
      </w:r>
      <w:r w:rsidR="008F7BC8">
        <w:rPr>
          <w:spacing w:val="-15"/>
        </w:rPr>
        <w:t xml:space="preserve"> </w:t>
      </w:r>
      <w:r w:rsidR="008F7BC8">
        <w:t>the</w:t>
      </w:r>
      <w:r w:rsidR="008F7BC8">
        <w:rPr>
          <w:spacing w:val="-14"/>
        </w:rPr>
        <w:t xml:space="preserve"> </w:t>
      </w:r>
      <w:r w:rsidR="008F7BC8">
        <w:t xml:space="preserve">final </w:t>
      </w:r>
      <w:proofErr w:type="spellStart"/>
      <w:r>
        <w:t>Vegzelma</w:t>
      </w:r>
      <w:proofErr w:type="spellEnd"/>
      <w:r w:rsidR="008F7BC8">
        <w:t xml:space="preserve"> solution should be kept within the range of 1.4-16.5 mg/</w:t>
      </w:r>
      <w:proofErr w:type="spellStart"/>
      <w:r w:rsidR="008F7BC8">
        <w:t>mL.</w:t>
      </w:r>
      <w:proofErr w:type="spellEnd"/>
    </w:p>
    <w:p w14:paraId="7BE68355" w14:textId="7630E66B" w:rsidR="00E50EFC" w:rsidRDefault="00A32227" w:rsidP="00DE23C1">
      <w:pPr>
        <w:pStyle w:val="Heading2"/>
        <w:spacing w:before="127"/>
        <w:jc w:val="left"/>
      </w:pPr>
      <w:proofErr w:type="spellStart"/>
      <w:r>
        <w:t>Vegzelma</w:t>
      </w:r>
      <w:proofErr w:type="spellEnd"/>
      <w:r w:rsidR="008F7BC8">
        <w:rPr>
          <w:spacing w:val="-7"/>
        </w:rPr>
        <w:t xml:space="preserve"> </w:t>
      </w:r>
      <w:r w:rsidR="008F7BC8">
        <w:t>infusions</w:t>
      </w:r>
      <w:r w:rsidR="008F7BC8">
        <w:rPr>
          <w:spacing w:val="-5"/>
        </w:rPr>
        <w:t xml:space="preserve"> </w:t>
      </w:r>
      <w:r w:rsidR="008F7BC8">
        <w:t>should</w:t>
      </w:r>
      <w:r w:rsidR="008F7BC8">
        <w:rPr>
          <w:spacing w:val="-7"/>
        </w:rPr>
        <w:t xml:space="preserve"> </w:t>
      </w:r>
      <w:r w:rsidR="008F7BC8">
        <w:t>not</w:t>
      </w:r>
      <w:r w:rsidR="008F7BC8">
        <w:rPr>
          <w:spacing w:val="-5"/>
        </w:rPr>
        <w:t xml:space="preserve"> </w:t>
      </w:r>
      <w:r w:rsidR="008F7BC8">
        <w:t>be</w:t>
      </w:r>
      <w:r w:rsidR="008F7BC8">
        <w:rPr>
          <w:spacing w:val="-6"/>
        </w:rPr>
        <w:t xml:space="preserve"> </w:t>
      </w:r>
      <w:r w:rsidR="008F7BC8">
        <w:t>administered</w:t>
      </w:r>
      <w:r w:rsidR="008F7BC8">
        <w:rPr>
          <w:spacing w:val="-8"/>
        </w:rPr>
        <w:t xml:space="preserve"> </w:t>
      </w:r>
      <w:r w:rsidR="008F7BC8">
        <w:t>or</w:t>
      </w:r>
      <w:r w:rsidR="008F7BC8">
        <w:rPr>
          <w:spacing w:val="-6"/>
        </w:rPr>
        <w:t xml:space="preserve"> </w:t>
      </w:r>
      <w:r w:rsidR="008F7BC8">
        <w:t>mixed</w:t>
      </w:r>
      <w:r w:rsidR="008F7BC8">
        <w:rPr>
          <w:spacing w:val="-6"/>
        </w:rPr>
        <w:t xml:space="preserve"> </w:t>
      </w:r>
      <w:r w:rsidR="008F7BC8">
        <w:t>with</w:t>
      </w:r>
      <w:r w:rsidR="008F7BC8">
        <w:rPr>
          <w:spacing w:val="-7"/>
        </w:rPr>
        <w:t xml:space="preserve"> </w:t>
      </w:r>
      <w:r w:rsidR="008F7BC8">
        <w:t>dextrose</w:t>
      </w:r>
      <w:r w:rsidR="008F7BC8">
        <w:rPr>
          <w:spacing w:val="-6"/>
        </w:rPr>
        <w:t xml:space="preserve"> </w:t>
      </w:r>
      <w:r w:rsidR="008F7BC8">
        <w:t>or</w:t>
      </w:r>
      <w:r w:rsidR="008F7BC8">
        <w:rPr>
          <w:spacing w:val="-6"/>
        </w:rPr>
        <w:t xml:space="preserve"> </w:t>
      </w:r>
      <w:r w:rsidR="008F7BC8">
        <w:t>glucose</w:t>
      </w:r>
      <w:r w:rsidR="008F7BC8">
        <w:rPr>
          <w:spacing w:val="-5"/>
        </w:rPr>
        <w:t xml:space="preserve"> </w:t>
      </w:r>
      <w:r w:rsidR="008F7BC8">
        <w:rPr>
          <w:spacing w:val="-2"/>
        </w:rPr>
        <w:t>solutions.</w:t>
      </w:r>
    </w:p>
    <w:p w14:paraId="7BE68356" w14:textId="77777777" w:rsidR="00E50EFC" w:rsidRDefault="00E50EFC" w:rsidP="00DE23C1">
      <w:pPr>
        <w:pStyle w:val="BodyText"/>
        <w:spacing w:before="7"/>
        <w:ind w:left="0"/>
        <w:jc w:val="left"/>
        <w:rPr>
          <w:b/>
          <w:sz w:val="35"/>
        </w:rPr>
      </w:pPr>
    </w:p>
    <w:p w14:paraId="7BE68357" w14:textId="77777777" w:rsidR="00E50EFC" w:rsidRDefault="008F7BC8" w:rsidP="00DE23C1">
      <w:pPr>
        <w:ind w:left="106"/>
        <w:rPr>
          <w:b/>
          <w:sz w:val="24"/>
        </w:rPr>
      </w:pPr>
      <w:r>
        <w:rPr>
          <w:b/>
          <w:sz w:val="24"/>
        </w:rPr>
        <w:t>Method</w:t>
      </w:r>
      <w:r>
        <w:rPr>
          <w:b/>
          <w:spacing w:val="-4"/>
          <w:sz w:val="24"/>
        </w:rPr>
        <w:t xml:space="preserve"> </w:t>
      </w:r>
      <w:r>
        <w:rPr>
          <w:b/>
          <w:sz w:val="24"/>
        </w:rPr>
        <w:t>of</w:t>
      </w:r>
      <w:r>
        <w:rPr>
          <w:b/>
          <w:spacing w:val="-3"/>
          <w:sz w:val="24"/>
        </w:rPr>
        <w:t xml:space="preserve"> </w:t>
      </w:r>
      <w:r>
        <w:rPr>
          <w:b/>
          <w:spacing w:val="-2"/>
          <w:sz w:val="24"/>
        </w:rPr>
        <w:t>Administration</w:t>
      </w:r>
    </w:p>
    <w:p w14:paraId="7BE68358" w14:textId="4BDED2F3" w:rsidR="00E50EFC" w:rsidRDefault="008F7BC8" w:rsidP="00DE23C1">
      <w:pPr>
        <w:pStyle w:val="BodyText"/>
        <w:spacing w:before="39"/>
        <w:ind w:right="166"/>
        <w:jc w:val="left"/>
      </w:pPr>
      <w:r>
        <w:t>The</w:t>
      </w:r>
      <w:r>
        <w:rPr>
          <w:spacing w:val="-9"/>
        </w:rPr>
        <w:t xml:space="preserve"> </w:t>
      </w:r>
      <w:r>
        <w:t>initial</w:t>
      </w:r>
      <w:r>
        <w:rPr>
          <w:spacing w:val="-9"/>
        </w:rPr>
        <w:t xml:space="preserve"> </w:t>
      </w:r>
      <w:proofErr w:type="spellStart"/>
      <w:r w:rsidR="00A32227">
        <w:t>Vegzelma</w:t>
      </w:r>
      <w:proofErr w:type="spellEnd"/>
      <w:r>
        <w:rPr>
          <w:spacing w:val="-10"/>
        </w:rPr>
        <w:t xml:space="preserve"> </w:t>
      </w:r>
      <w:r>
        <w:t>dose</w:t>
      </w:r>
      <w:r>
        <w:rPr>
          <w:spacing w:val="-9"/>
        </w:rPr>
        <w:t xml:space="preserve"> </w:t>
      </w:r>
      <w:r>
        <w:t>should</w:t>
      </w:r>
      <w:r>
        <w:rPr>
          <w:spacing w:val="-10"/>
        </w:rPr>
        <w:t xml:space="preserve"> </w:t>
      </w:r>
      <w:r>
        <w:t>be</w:t>
      </w:r>
      <w:r>
        <w:rPr>
          <w:spacing w:val="-9"/>
        </w:rPr>
        <w:t xml:space="preserve"> </w:t>
      </w:r>
      <w:r>
        <w:t>delivered</w:t>
      </w:r>
      <w:r>
        <w:rPr>
          <w:spacing w:val="-10"/>
        </w:rPr>
        <w:t xml:space="preserve"> </w:t>
      </w:r>
      <w:r>
        <w:t>over</w:t>
      </w:r>
      <w:r>
        <w:rPr>
          <w:spacing w:val="-10"/>
        </w:rPr>
        <w:t xml:space="preserve"> </w:t>
      </w:r>
      <w:r>
        <w:t>90</w:t>
      </w:r>
      <w:r>
        <w:rPr>
          <w:spacing w:val="-8"/>
        </w:rPr>
        <w:t xml:space="preserve"> </w:t>
      </w:r>
      <w:r>
        <w:t>minutes</w:t>
      </w:r>
      <w:r>
        <w:rPr>
          <w:spacing w:val="-9"/>
        </w:rPr>
        <w:t xml:space="preserve"> </w:t>
      </w:r>
      <w:r>
        <w:t>as</w:t>
      </w:r>
      <w:r>
        <w:rPr>
          <w:spacing w:val="-9"/>
        </w:rPr>
        <w:t xml:space="preserve"> </w:t>
      </w:r>
      <w:r>
        <w:t>an</w:t>
      </w:r>
      <w:r>
        <w:rPr>
          <w:spacing w:val="-10"/>
        </w:rPr>
        <w:t xml:space="preserve"> </w:t>
      </w:r>
      <w:r>
        <w:t>IV</w:t>
      </w:r>
      <w:r>
        <w:rPr>
          <w:spacing w:val="-10"/>
        </w:rPr>
        <w:t xml:space="preserve"> </w:t>
      </w:r>
      <w:r>
        <w:t>infusion.</w:t>
      </w:r>
      <w:r>
        <w:rPr>
          <w:spacing w:val="40"/>
        </w:rPr>
        <w:t xml:space="preserve"> </w:t>
      </w:r>
      <w:r>
        <w:t>If</w:t>
      </w:r>
      <w:r>
        <w:rPr>
          <w:spacing w:val="-10"/>
        </w:rPr>
        <w:t xml:space="preserve"> </w:t>
      </w:r>
      <w:r>
        <w:t>the</w:t>
      </w:r>
      <w:r>
        <w:rPr>
          <w:spacing w:val="-9"/>
        </w:rPr>
        <w:t xml:space="preserve"> </w:t>
      </w:r>
      <w:r>
        <w:t>first</w:t>
      </w:r>
      <w:r>
        <w:rPr>
          <w:spacing w:val="-9"/>
        </w:rPr>
        <w:t xml:space="preserve"> </w:t>
      </w:r>
      <w:r>
        <w:t>infusion is well tolerated, the second infusion may be administered over 60 minutes.</w:t>
      </w:r>
      <w:r>
        <w:rPr>
          <w:spacing w:val="40"/>
        </w:rPr>
        <w:t xml:space="preserve"> </w:t>
      </w:r>
      <w:r>
        <w:t xml:space="preserve">If the </w:t>
      </w:r>
      <w:proofErr w:type="gramStart"/>
      <w:r>
        <w:t>60 minute</w:t>
      </w:r>
      <w:proofErr w:type="gramEnd"/>
      <w:r>
        <w:t xml:space="preserve"> infusion is well tolerated, all subsequent infusions may be administered over 30 minutes.</w:t>
      </w:r>
    </w:p>
    <w:p w14:paraId="7BE68359" w14:textId="77777777" w:rsidR="00E50EFC" w:rsidRDefault="008F7BC8" w:rsidP="00DE23C1">
      <w:pPr>
        <w:pStyle w:val="BodyText"/>
        <w:jc w:val="left"/>
      </w:pPr>
      <w:r>
        <w:t>Do</w:t>
      </w:r>
      <w:r>
        <w:rPr>
          <w:spacing w:val="-2"/>
        </w:rPr>
        <w:t xml:space="preserve"> </w:t>
      </w:r>
      <w:r>
        <w:t>not</w:t>
      </w:r>
      <w:r>
        <w:rPr>
          <w:spacing w:val="-1"/>
        </w:rPr>
        <w:t xml:space="preserve"> </w:t>
      </w:r>
      <w:r>
        <w:t>administer</w:t>
      </w:r>
      <w:r>
        <w:rPr>
          <w:spacing w:val="-2"/>
        </w:rPr>
        <w:t xml:space="preserve"> </w:t>
      </w:r>
      <w:r>
        <w:t>as</w:t>
      </w:r>
      <w:r>
        <w:rPr>
          <w:spacing w:val="-1"/>
        </w:rPr>
        <w:t xml:space="preserve"> </w:t>
      </w:r>
      <w:r>
        <w:t>an</w:t>
      </w:r>
      <w:r>
        <w:rPr>
          <w:spacing w:val="-3"/>
        </w:rPr>
        <w:t xml:space="preserve"> </w:t>
      </w:r>
      <w:r>
        <w:t>intravenous</w:t>
      </w:r>
      <w:r>
        <w:rPr>
          <w:spacing w:val="-3"/>
        </w:rPr>
        <w:t xml:space="preserve"> </w:t>
      </w:r>
      <w:r>
        <w:t>push</w:t>
      </w:r>
      <w:r>
        <w:rPr>
          <w:spacing w:val="-1"/>
        </w:rPr>
        <w:t xml:space="preserve"> </w:t>
      </w:r>
      <w:r>
        <w:t>or</w:t>
      </w:r>
      <w:r>
        <w:rPr>
          <w:spacing w:val="-1"/>
        </w:rPr>
        <w:t xml:space="preserve"> </w:t>
      </w:r>
      <w:r>
        <w:rPr>
          <w:spacing w:val="-2"/>
        </w:rPr>
        <w:t>bolus.</w:t>
      </w:r>
    </w:p>
    <w:p w14:paraId="7BE6835A" w14:textId="3AC3AF2F" w:rsidR="00E50EFC" w:rsidRDefault="00A32227" w:rsidP="00DE23C1">
      <w:pPr>
        <w:pStyle w:val="BodyText"/>
        <w:ind w:right="166"/>
        <w:jc w:val="left"/>
      </w:pPr>
      <w:proofErr w:type="spellStart"/>
      <w:r>
        <w:t>Vegzelma</w:t>
      </w:r>
      <w:proofErr w:type="spellEnd"/>
      <w:r w:rsidR="008F7BC8">
        <w:t xml:space="preserve"> is not formulated for intravitreal use (see</w:t>
      </w:r>
      <w:r w:rsidR="008F7BC8">
        <w:rPr>
          <w:spacing w:val="40"/>
        </w:rPr>
        <w:t xml:space="preserve"> </w:t>
      </w:r>
      <w:r w:rsidR="008F7BC8">
        <w:t>Section 4.4; Special Warnings and Precautions for Use, Severe Eye Infections Following Compounding for Unapproved Intravitreal Use).</w:t>
      </w:r>
    </w:p>
    <w:p w14:paraId="7BE6835B" w14:textId="77777777" w:rsidR="00E50EFC" w:rsidRDefault="00E50EFC" w:rsidP="00DE23C1">
      <w:pPr>
        <w:pStyle w:val="BodyText"/>
        <w:spacing w:before="6"/>
        <w:ind w:left="0"/>
        <w:jc w:val="left"/>
        <w:rPr>
          <w:sz w:val="31"/>
        </w:rPr>
      </w:pPr>
    </w:p>
    <w:p w14:paraId="2E09C601" w14:textId="77777777" w:rsidR="002C5074" w:rsidRDefault="002C5074" w:rsidP="00DE23C1">
      <w:pPr>
        <w:pStyle w:val="BodyText"/>
        <w:spacing w:before="6"/>
        <w:ind w:left="0"/>
        <w:jc w:val="left"/>
        <w:rPr>
          <w:sz w:val="31"/>
        </w:rPr>
      </w:pPr>
    </w:p>
    <w:p w14:paraId="70273AE9" w14:textId="77777777" w:rsidR="002C5074" w:rsidRDefault="002C5074" w:rsidP="00DE23C1">
      <w:pPr>
        <w:pStyle w:val="BodyText"/>
        <w:spacing w:before="6"/>
        <w:ind w:left="0"/>
        <w:jc w:val="left"/>
        <w:rPr>
          <w:sz w:val="31"/>
        </w:rPr>
      </w:pPr>
    </w:p>
    <w:p w14:paraId="7BE6835C" w14:textId="77777777" w:rsidR="00E50EFC" w:rsidRDefault="008F7BC8" w:rsidP="00DE23C1">
      <w:pPr>
        <w:pStyle w:val="Heading1"/>
        <w:numPr>
          <w:ilvl w:val="1"/>
          <w:numId w:val="5"/>
        </w:numPr>
        <w:tabs>
          <w:tab w:val="left" w:pos="682"/>
          <w:tab w:val="left" w:pos="683"/>
        </w:tabs>
        <w:ind w:hanging="577"/>
      </w:pPr>
      <w:r>
        <w:rPr>
          <w:spacing w:val="-2"/>
        </w:rPr>
        <w:lastRenderedPageBreak/>
        <w:t>CONTRAINDICATIONS</w:t>
      </w:r>
    </w:p>
    <w:p w14:paraId="7BE6835D" w14:textId="48C6355D" w:rsidR="00E50EFC" w:rsidRDefault="00A32227" w:rsidP="00DE23C1">
      <w:pPr>
        <w:pStyle w:val="BodyText"/>
        <w:spacing w:before="58"/>
        <w:jc w:val="left"/>
      </w:pPr>
      <w:proofErr w:type="spellStart"/>
      <w:r>
        <w:t>Vegzelma</w:t>
      </w:r>
      <w:proofErr w:type="spellEnd"/>
      <w:r w:rsidR="008F7BC8">
        <w:rPr>
          <w:spacing w:val="-3"/>
        </w:rPr>
        <w:t xml:space="preserve"> </w:t>
      </w:r>
      <w:r w:rsidR="008F7BC8">
        <w:t>is</w:t>
      </w:r>
      <w:r w:rsidR="008F7BC8">
        <w:rPr>
          <w:spacing w:val="-3"/>
        </w:rPr>
        <w:t xml:space="preserve"> </w:t>
      </w:r>
      <w:r w:rsidR="008F7BC8">
        <w:t>contraindicated</w:t>
      </w:r>
      <w:r w:rsidR="008F7BC8">
        <w:rPr>
          <w:spacing w:val="-3"/>
        </w:rPr>
        <w:t xml:space="preserve"> </w:t>
      </w:r>
      <w:r w:rsidR="008F7BC8">
        <w:t>in</w:t>
      </w:r>
      <w:r w:rsidR="008F7BC8">
        <w:rPr>
          <w:spacing w:val="-2"/>
        </w:rPr>
        <w:t xml:space="preserve"> </w:t>
      </w:r>
      <w:r w:rsidR="008F7BC8">
        <w:t>patients</w:t>
      </w:r>
      <w:r w:rsidR="008F7BC8">
        <w:rPr>
          <w:spacing w:val="-3"/>
        </w:rPr>
        <w:t xml:space="preserve"> </w:t>
      </w:r>
      <w:r w:rsidR="008F7BC8">
        <w:rPr>
          <w:spacing w:val="-2"/>
        </w:rPr>
        <w:t>with:</w:t>
      </w:r>
    </w:p>
    <w:p w14:paraId="7BE6835E" w14:textId="77777777" w:rsidR="00E50EFC" w:rsidRDefault="008F7BC8" w:rsidP="00DE23C1">
      <w:pPr>
        <w:pStyle w:val="ListParagraph"/>
        <w:numPr>
          <w:ilvl w:val="2"/>
          <w:numId w:val="5"/>
        </w:numPr>
        <w:tabs>
          <w:tab w:val="left" w:pos="466"/>
          <w:tab w:val="left" w:pos="467"/>
        </w:tabs>
        <w:spacing w:before="119" w:line="242" w:lineRule="auto"/>
        <w:ind w:right="167"/>
        <w:rPr>
          <w:sz w:val="24"/>
        </w:rPr>
      </w:pPr>
      <w:r>
        <w:rPr>
          <w:sz w:val="24"/>
        </w:rPr>
        <w:t>known</w:t>
      </w:r>
      <w:r>
        <w:rPr>
          <w:spacing w:val="-11"/>
          <w:sz w:val="24"/>
        </w:rPr>
        <w:t xml:space="preserve"> </w:t>
      </w:r>
      <w:r>
        <w:rPr>
          <w:sz w:val="24"/>
        </w:rPr>
        <w:t>hypersensitivity</w:t>
      </w:r>
      <w:r>
        <w:rPr>
          <w:spacing w:val="-12"/>
          <w:sz w:val="24"/>
        </w:rPr>
        <w:t xml:space="preserve"> </w:t>
      </w:r>
      <w:r>
        <w:rPr>
          <w:sz w:val="24"/>
        </w:rPr>
        <w:t>to</w:t>
      </w:r>
      <w:r>
        <w:rPr>
          <w:spacing w:val="-11"/>
          <w:sz w:val="24"/>
        </w:rPr>
        <w:t xml:space="preserve"> </w:t>
      </w:r>
      <w:r>
        <w:rPr>
          <w:sz w:val="24"/>
        </w:rPr>
        <w:t>any</w:t>
      </w:r>
      <w:r>
        <w:rPr>
          <w:spacing w:val="-11"/>
          <w:sz w:val="24"/>
        </w:rPr>
        <w:t xml:space="preserve"> </w:t>
      </w:r>
      <w:r>
        <w:rPr>
          <w:sz w:val="24"/>
        </w:rPr>
        <w:t>components</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product;</w:t>
      </w:r>
      <w:r>
        <w:rPr>
          <w:spacing w:val="-10"/>
          <w:sz w:val="24"/>
        </w:rPr>
        <w:t xml:space="preserve"> </w:t>
      </w:r>
      <w:r>
        <w:rPr>
          <w:sz w:val="24"/>
        </w:rPr>
        <w:t>Chinese</w:t>
      </w:r>
      <w:r>
        <w:rPr>
          <w:spacing w:val="-10"/>
          <w:sz w:val="24"/>
        </w:rPr>
        <w:t xml:space="preserve"> </w:t>
      </w:r>
      <w:r>
        <w:rPr>
          <w:sz w:val="24"/>
        </w:rPr>
        <w:t>hamster</w:t>
      </w:r>
      <w:r>
        <w:rPr>
          <w:spacing w:val="-10"/>
          <w:sz w:val="24"/>
        </w:rPr>
        <w:t xml:space="preserve"> </w:t>
      </w:r>
      <w:r>
        <w:rPr>
          <w:sz w:val="24"/>
        </w:rPr>
        <w:t>ovary</w:t>
      </w:r>
      <w:r>
        <w:rPr>
          <w:spacing w:val="-12"/>
          <w:sz w:val="24"/>
        </w:rPr>
        <w:t xml:space="preserve"> </w:t>
      </w:r>
      <w:r>
        <w:rPr>
          <w:sz w:val="24"/>
        </w:rPr>
        <w:t>cell</w:t>
      </w:r>
      <w:r>
        <w:rPr>
          <w:spacing w:val="-13"/>
          <w:sz w:val="24"/>
        </w:rPr>
        <w:t xml:space="preserve"> </w:t>
      </w:r>
      <w:r>
        <w:rPr>
          <w:sz w:val="24"/>
        </w:rPr>
        <w:t xml:space="preserve">products or other recombinant human or </w:t>
      </w:r>
      <w:proofErr w:type="spellStart"/>
      <w:r>
        <w:rPr>
          <w:sz w:val="24"/>
        </w:rPr>
        <w:t>humanised</w:t>
      </w:r>
      <w:proofErr w:type="spellEnd"/>
      <w:r>
        <w:rPr>
          <w:sz w:val="24"/>
        </w:rPr>
        <w:t xml:space="preserve"> </w:t>
      </w:r>
      <w:proofErr w:type="gramStart"/>
      <w:r>
        <w:rPr>
          <w:sz w:val="24"/>
        </w:rPr>
        <w:t>antibodies</w:t>
      </w:r>
      <w:proofErr w:type="gramEnd"/>
    </w:p>
    <w:p w14:paraId="7BE68360" w14:textId="77777777" w:rsidR="00E50EFC" w:rsidRDefault="008F7BC8" w:rsidP="00DE23C1">
      <w:pPr>
        <w:pStyle w:val="Heading1"/>
        <w:numPr>
          <w:ilvl w:val="1"/>
          <w:numId w:val="5"/>
        </w:numPr>
        <w:tabs>
          <w:tab w:val="left" w:pos="682"/>
          <w:tab w:val="left" w:pos="683"/>
        </w:tabs>
        <w:spacing w:before="93"/>
        <w:ind w:hanging="577"/>
      </w:pPr>
      <w:bookmarkStart w:id="24" w:name="4.4_Special_Warnings_and_Precautions_for"/>
      <w:bookmarkStart w:id="25" w:name="Gastrointestinal_Perforations_and_Fistul"/>
      <w:bookmarkStart w:id="26" w:name="Hypertension"/>
      <w:bookmarkEnd w:id="24"/>
      <w:bookmarkEnd w:id="25"/>
      <w:bookmarkEnd w:id="26"/>
      <w:r>
        <w:t>SPECIAL</w:t>
      </w:r>
      <w:r>
        <w:rPr>
          <w:spacing w:val="-12"/>
        </w:rPr>
        <w:t xml:space="preserve"> </w:t>
      </w:r>
      <w:r>
        <w:t>WARNINGS</w:t>
      </w:r>
      <w:r>
        <w:rPr>
          <w:spacing w:val="-11"/>
        </w:rPr>
        <w:t xml:space="preserve"> </w:t>
      </w:r>
      <w:r>
        <w:t>AND</w:t>
      </w:r>
      <w:r>
        <w:rPr>
          <w:spacing w:val="-12"/>
        </w:rPr>
        <w:t xml:space="preserve"> </w:t>
      </w:r>
      <w:r>
        <w:t>PRECAUTIONS</w:t>
      </w:r>
      <w:r>
        <w:rPr>
          <w:spacing w:val="-12"/>
        </w:rPr>
        <w:t xml:space="preserve"> </w:t>
      </w:r>
      <w:r>
        <w:t>FOR</w:t>
      </w:r>
      <w:r>
        <w:rPr>
          <w:spacing w:val="-12"/>
        </w:rPr>
        <w:t xml:space="preserve"> </w:t>
      </w:r>
      <w:r>
        <w:rPr>
          <w:spacing w:val="-5"/>
        </w:rPr>
        <w:t>USE</w:t>
      </w:r>
    </w:p>
    <w:p w14:paraId="7BE68361" w14:textId="77777777" w:rsidR="00E50EFC" w:rsidRDefault="008F7BC8" w:rsidP="00DE23C1">
      <w:pPr>
        <w:pStyle w:val="Heading2"/>
        <w:spacing w:before="60"/>
        <w:jc w:val="left"/>
      </w:pPr>
      <w:r>
        <w:t>Gastrointestinal</w:t>
      </w:r>
      <w:r>
        <w:rPr>
          <w:spacing w:val="-8"/>
        </w:rPr>
        <w:t xml:space="preserve"> </w:t>
      </w:r>
      <w:r>
        <w:t>Perforations</w:t>
      </w:r>
      <w:r>
        <w:rPr>
          <w:spacing w:val="-8"/>
        </w:rPr>
        <w:t xml:space="preserve"> </w:t>
      </w:r>
      <w:r>
        <w:t>and</w:t>
      </w:r>
      <w:r>
        <w:rPr>
          <w:spacing w:val="-9"/>
        </w:rPr>
        <w:t xml:space="preserve"> </w:t>
      </w:r>
      <w:r>
        <w:rPr>
          <w:spacing w:val="-2"/>
        </w:rPr>
        <w:t>Fistulae</w:t>
      </w:r>
    </w:p>
    <w:p w14:paraId="7BE68362" w14:textId="28BDEB1C" w:rsidR="00E50EFC" w:rsidRDefault="008F7BC8" w:rsidP="00DE23C1">
      <w:pPr>
        <w:pStyle w:val="BodyText"/>
        <w:spacing w:before="39"/>
        <w:ind w:right="165"/>
        <w:jc w:val="left"/>
      </w:pPr>
      <w:r>
        <w:t>Patients may be at increased risk for the development of gastrointestinal (GI) perforation and gallbladder</w:t>
      </w:r>
      <w:r>
        <w:rPr>
          <w:spacing w:val="-7"/>
        </w:rPr>
        <w:t xml:space="preserve"> </w:t>
      </w:r>
      <w:r>
        <w:t>perforation</w:t>
      </w:r>
      <w:r>
        <w:rPr>
          <w:spacing w:val="-6"/>
        </w:rPr>
        <w:t xml:space="preserve"> </w:t>
      </w:r>
      <w:r>
        <w:t>when</w:t>
      </w:r>
      <w:r>
        <w:rPr>
          <w:spacing w:val="-6"/>
        </w:rPr>
        <w:t xml:space="preserve"> </w:t>
      </w:r>
      <w:r>
        <w:t>treated</w:t>
      </w:r>
      <w:r>
        <w:rPr>
          <w:spacing w:val="-6"/>
        </w:rPr>
        <w:t xml:space="preserve"> </w:t>
      </w:r>
      <w:r>
        <w:t>with</w:t>
      </w:r>
      <w:r>
        <w:rPr>
          <w:spacing w:val="-6"/>
        </w:rPr>
        <w:t xml:space="preserve"> </w:t>
      </w:r>
      <w:proofErr w:type="spellStart"/>
      <w:r w:rsidR="00A32227">
        <w:t>Vegzelma</w:t>
      </w:r>
      <w:proofErr w:type="spellEnd"/>
      <w:r>
        <w:t>.</w:t>
      </w:r>
      <w:r>
        <w:rPr>
          <w:spacing w:val="-6"/>
        </w:rPr>
        <w:t xml:space="preserve"> </w:t>
      </w:r>
      <w:proofErr w:type="spellStart"/>
      <w:r w:rsidR="00A32227">
        <w:t>Vegzelma</w:t>
      </w:r>
      <w:proofErr w:type="spellEnd"/>
      <w:r>
        <w:rPr>
          <w:spacing w:val="-6"/>
        </w:rPr>
        <w:t xml:space="preserve"> </w:t>
      </w:r>
      <w:r>
        <w:t>should</w:t>
      </w:r>
      <w:r>
        <w:rPr>
          <w:spacing w:val="-6"/>
        </w:rPr>
        <w:t xml:space="preserve"> </w:t>
      </w:r>
      <w:r>
        <w:t>be</w:t>
      </w:r>
      <w:r>
        <w:rPr>
          <w:spacing w:val="-6"/>
        </w:rPr>
        <w:t xml:space="preserve"> </w:t>
      </w:r>
      <w:r>
        <w:t>permanently</w:t>
      </w:r>
      <w:r>
        <w:rPr>
          <w:spacing w:val="-6"/>
        </w:rPr>
        <w:t xml:space="preserve"> </w:t>
      </w:r>
      <w:r>
        <w:t>discontinued</w:t>
      </w:r>
      <w:r>
        <w:rPr>
          <w:spacing w:val="-6"/>
        </w:rPr>
        <w:t xml:space="preserve"> </w:t>
      </w:r>
      <w:r>
        <w:t xml:space="preserve">in patients who develop GI perforation. Patients treated with </w:t>
      </w:r>
      <w:proofErr w:type="spellStart"/>
      <w:r w:rsidR="00A32227">
        <w:t>Vegzelma</w:t>
      </w:r>
      <w:proofErr w:type="spellEnd"/>
      <w:r>
        <w:t xml:space="preserve"> for persistent, recurrent, or metastatic cervical cancer may be at increased risk of fistulae between the vagina and any part of the GI tract (GI-vaginal fistulae).</w:t>
      </w:r>
    </w:p>
    <w:p w14:paraId="7BE68363" w14:textId="41DDA2CC" w:rsidR="00E50EFC" w:rsidRDefault="00A32227" w:rsidP="00DE23C1">
      <w:pPr>
        <w:pStyle w:val="BodyText"/>
        <w:spacing w:before="119"/>
        <w:ind w:right="163"/>
        <w:jc w:val="left"/>
      </w:pPr>
      <w:r>
        <w:t>B</w:t>
      </w:r>
      <w:r w:rsidRPr="00A32227">
        <w:t>evacizumab</w:t>
      </w:r>
      <w:r w:rsidR="008F7BC8">
        <w:t xml:space="preserve"> has been associated with serious cases of GI perforation.</w:t>
      </w:r>
      <w:r w:rsidR="008F7BC8">
        <w:rPr>
          <w:spacing w:val="40"/>
        </w:rPr>
        <w:t xml:space="preserve"> </w:t>
      </w:r>
      <w:r w:rsidR="008F7BC8">
        <w:t>GI perforations have been reported in clinical trials with an incidence of &lt; 1% in patients with metastatic breast cancer or NSCLC, up to 2% in patients with metastatic colorectal cancer or ovarian cancer, and up to 2.7% in patients with metastatic colorectal cancer (including GI fistula and abscess). Cases of GI perforations have also been observed in patients with relapsed glioblastoma. Fatal outcome was reported in approximately a third of serious cases of GI perforations, which represents between 0.2% - 1% of all</w:t>
      </w:r>
      <w:r w:rsidRPr="00A32227">
        <w:rPr>
          <w:spacing w:val="-2"/>
        </w:rPr>
        <w:t xml:space="preserve"> </w:t>
      </w:r>
      <w:r w:rsidRPr="00A32227">
        <w:t>bevacizumab</w:t>
      </w:r>
      <w:r w:rsidR="008F7BC8">
        <w:t>-treated patients.</w:t>
      </w:r>
    </w:p>
    <w:p w14:paraId="7BE68364" w14:textId="77777777" w:rsidR="00E50EFC" w:rsidRDefault="008F7BC8" w:rsidP="00DE23C1">
      <w:pPr>
        <w:pStyle w:val="BodyText"/>
        <w:ind w:right="164"/>
        <w:jc w:val="left"/>
      </w:pPr>
      <w:r>
        <w:t>Patients treated for recurrent platinum-resistant ovarian cancer should not have a history or symptoms of bowel obstruction, abdominal fistulae or clinical or radiological evidence of recto- sigmoid involvement. Patient eligibility in the pivotal study MO22224 was also limited to those with two or fewer prior chemotherapy regimens.</w:t>
      </w:r>
    </w:p>
    <w:p w14:paraId="7BE68365" w14:textId="12116291" w:rsidR="00E50EFC" w:rsidRDefault="008F7BC8" w:rsidP="00DE23C1">
      <w:pPr>
        <w:pStyle w:val="BodyText"/>
        <w:ind w:right="164"/>
        <w:jc w:val="left"/>
      </w:pPr>
      <w:r>
        <w:t>From a clinical trial in patients with persistent, recurrent, or metastatic cervical cancer (Study GOG-0240), GI perforations (all Grades) were reported in 3.2% of patients, all of whom had a history</w:t>
      </w:r>
      <w:r>
        <w:rPr>
          <w:spacing w:val="-1"/>
        </w:rPr>
        <w:t xml:space="preserve"> </w:t>
      </w:r>
      <w:r>
        <w:t>of</w:t>
      </w:r>
      <w:r>
        <w:rPr>
          <w:spacing w:val="-2"/>
        </w:rPr>
        <w:t xml:space="preserve"> </w:t>
      </w:r>
      <w:r>
        <w:t>prior</w:t>
      </w:r>
      <w:r>
        <w:rPr>
          <w:spacing w:val="-1"/>
        </w:rPr>
        <w:t xml:space="preserve"> </w:t>
      </w:r>
      <w:r>
        <w:t>pelvic</w:t>
      </w:r>
      <w:r>
        <w:rPr>
          <w:spacing w:val="-1"/>
        </w:rPr>
        <w:t xml:space="preserve"> </w:t>
      </w:r>
      <w:r>
        <w:t>radiation.</w:t>
      </w:r>
      <w:r>
        <w:rPr>
          <w:spacing w:val="-1"/>
        </w:rPr>
        <w:t xml:space="preserve"> </w:t>
      </w:r>
      <w:r>
        <w:t>The</w:t>
      </w:r>
      <w:r>
        <w:rPr>
          <w:spacing w:val="-1"/>
        </w:rPr>
        <w:t xml:space="preserve"> </w:t>
      </w:r>
      <w:r>
        <w:t>incidence</w:t>
      </w:r>
      <w:r>
        <w:rPr>
          <w:spacing w:val="-1"/>
        </w:rPr>
        <w:t xml:space="preserve"> </w:t>
      </w:r>
      <w:r>
        <w:t>of</w:t>
      </w:r>
      <w:r>
        <w:rPr>
          <w:spacing w:val="-2"/>
        </w:rPr>
        <w:t xml:space="preserve"> </w:t>
      </w:r>
      <w:r>
        <w:t>GI-vaginal</w:t>
      </w:r>
      <w:r>
        <w:rPr>
          <w:spacing w:val="-3"/>
        </w:rPr>
        <w:t xml:space="preserve"> </w:t>
      </w:r>
      <w:r>
        <w:t>fistulae</w:t>
      </w:r>
      <w:r>
        <w:rPr>
          <w:spacing w:val="-1"/>
        </w:rPr>
        <w:t xml:space="preserve"> </w:t>
      </w:r>
      <w:r>
        <w:t>was</w:t>
      </w:r>
      <w:r>
        <w:rPr>
          <w:spacing w:val="-1"/>
        </w:rPr>
        <w:t xml:space="preserve"> </w:t>
      </w:r>
      <w:r>
        <w:t>8.3%</w:t>
      </w:r>
      <w:r>
        <w:rPr>
          <w:spacing w:val="-1"/>
        </w:rPr>
        <w:t xml:space="preserve"> </w:t>
      </w:r>
      <w:r>
        <w:t>in</w:t>
      </w:r>
      <w:r w:rsidR="00A32227" w:rsidRPr="00A32227">
        <w:rPr>
          <w:spacing w:val="-2"/>
        </w:rPr>
        <w:t xml:space="preserve"> </w:t>
      </w:r>
      <w:r w:rsidR="00A32227" w:rsidRPr="00A32227">
        <w:t>bevacizumab</w:t>
      </w:r>
      <w:r>
        <w:t>-treated patients and 0.9% in control patients, all of whom had a history of prior pelvic radiation. Patients who develop GI-vaginal fistulae may also have bowel obstructions and require surgical intervention as well as diverting ostomies.</w:t>
      </w:r>
    </w:p>
    <w:p w14:paraId="7BE68366" w14:textId="26C92DA0" w:rsidR="00E50EFC" w:rsidRDefault="008F7BC8" w:rsidP="00DE23C1">
      <w:pPr>
        <w:pStyle w:val="BodyText"/>
        <w:ind w:right="165"/>
        <w:jc w:val="left"/>
      </w:pPr>
      <w:r>
        <w:t>In</w:t>
      </w:r>
      <w:r>
        <w:rPr>
          <w:spacing w:val="-2"/>
        </w:rPr>
        <w:t xml:space="preserve"> </w:t>
      </w:r>
      <w:r>
        <w:t>other</w:t>
      </w:r>
      <w:r>
        <w:rPr>
          <w:spacing w:val="-2"/>
        </w:rPr>
        <w:t xml:space="preserve"> </w:t>
      </w:r>
      <w:r w:rsidR="007845F7">
        <w:rPr>
          <w:spacing w:val="-2"/>
        </w:rPr>
        <w:t>b</w:t>
      </w:r>
      <w:r w:rsidR="00A32227" w:rsidRPr="00A32227">
        <w:t>evacizumab</w:t>
      </w:r>
      <w:r w:rsidR="00A32227">
        <w:t xml:space="preserve"> </w:t>
      </w:r>
      <w:r>
        <w:t>clinical</w:t>
      </w:r>
      <w:r>
        <w:rPr>
          <w:spacing w:val="-2"/>
        </w:rPr>
        <w:t xml:space="preserve"> </w:t>
      </w:r>
      <w:r>
        <w:t>trials,</w:t>
      </w:r>
      <w:r>
        <w:rPr>
          <w:spacing w:val="-2"/>
        </w:rPr>
        <w:t xml:space="preserve"> </w:t>
      </w:r>
      <w:r>
        <w:t>GI</w:t>
      </w:r>
      <w:r>
        <w:rPr>
          <w:spacing w:val="-2"/>
        </w:rPr>
        <w:t xml:space="preserve"> </w:t>
      </w:r>
      <w:r>
        <w:t>fistulae</w:t>
      </w:r>
      <w:r>
        <w:rPr>
          <w:spacing w:val="-2"/>
        </w:rPr>
        <w:t xml:space="preserve"> </w:t>
      </w:r>
      <w:r>
        <w:t>(all</w:t>
      </w:r>
      <w:r>
        <w:rPr>
          <w:spacing w:val="-1"/>
        </w:rPr>
        <w:t xml:space="preserve"> </w:t>
      </w:r>
      <w:r>
        <w:t>Grades)</w:t>
      </w:r>
      <w:r>
        <w:rPr>
          <w:spacing w:val="-2"/>
        </w:rPr>
        <w:t xml:space="preserve"> </w:t>
      </w:r>
      <w:r>
        <w:t>have</w:t>
      </w:r>
      <w:r>
        <w:rPr>
          <w:spacing w:val="-2"/>
        </w:rPr>
        <w:t xml:space="preserve"> </w:t>
      </w:r>
      <w:r>
        <w:t>been</w:t>
      </w:r>
      <w:r>
        <w:rPr>
          <w:spacing w:val="-2"/>
        </w:rPr>
        <w:t xml:space="preserve"> </w:t>
      </w:r>
      <w:r>
        <w:t>reported</w:t>
      </w:r>
      <w:r>
        <w:rPr>
          <w:spacing w:val="-4"/>
        </w:rPr>
        <w:t xml:space="preserve"> </w:t>
      </w:r>
      <w:r>
        <w:t>with</w:t>
      </w:r>
      <w:r>
        <w:rPr>
          <w:spacing w:val="-1"/>
        </w:rPr>
        <w:t xml:space="preserve"> </w:t>
      </w:r>
      <w:r>
        <w:t>an</w:t>
      </w:r>
      <w:r>
        <w:rPr>
          <w:spacing w:val="-2"/>
        </w:rPr>
        <w:t xml:space="preserve"> </w:t>
      </w:r>
      <w:r>
        <w:t>incidence</w:t>
      </w:r>
      <w:r>
        <w:rPr>
          <w:spacing w:val="-1"/>
        </w:rPr>
        <w:t xml:space="preserve"> </w:t>
      </w:r>
      <w:r>
        <w:t>of</w:t>
      </w:r>
      <w:r>
        <w:rPr>
          <w:spacing w:val="-2"/>
        </w:rPr>
        <w:t xml:space="preserve"> </w:t>
      </w:r>
      <w:r>
        <w:t>up to 2%</w:t>
      </w:r>
      <w:r>
        <w:rPr>
          <w:spacing w:val="-1"/>
        </w:rPr>
        <w:t xml:space="preserve"> </w:t>
      </w:r>
      <w:r>
        <w:t>in patients</w:t>
      </w:r>
      <w:r>
        <w:rPr>
          <w:spacing w:val="-1"/>
        </w:rPr>
        <w:t xml:space="preserve"> </w:t>
      </w:r>
      <w:r>
        <w:t>with metastatic colorectal</w:t>
      </w:r>
      <w:r>
        <w:rPr>
          <w:spacing w:val="-1"/>
        </w:rPr>
        <w:t xml:space="preserve"> </w:t>
      </w:r>
      <w:r>
        <w:t>cancer and</w:t>
      </w:r>
      <w:r>
        <w:rPr>
          <w:spacing w:val="-1"/>
        </w:rPr>
        <w:t xml:space="preserve"> </w:t>
      </w:r>
      <w:r>
        <w:t xml:space="preserve">ovarian </w:t>
      </w:r>
      <w:proofErr w:type="gramStart"/>
      <w:r>
        <w:t>cancer, but</w:t>
      </w:r>
      <w:proofErr w:type="gramEnd"/>
      <w:r>
        <w:t xml:space="preserve"> were</w:t>
      </w:r>
      <w:r>
        <w:rPr>
          <w:spacing w:val="-2"/>
        </w:rPr>
        <w:t xml:space="preserve"> </w:t>
      </w:r>
      <w:r>
        <w:t>also</w:t>
      </w:r>
      <w:r>
        <w:rPr>
          <w:spacing w:val="-2"/>
        </w:rPr>
        <w:t xml:space="preserve"> </w:t>
      </w:r>
      <w:r>
        <w:t>reported less commonly</w:t>
      </w:r>
      <w:r>
        <w:rPr>
          <w:spacing w:val="-10"/>
        </w:rPr>
        <w:t xml:space="preserve"> </w:t>
      </w:r>
      <w:r>
        <w:t>in</w:t>
      </w:r>
      <w:r>
        <w:rPr>
          <w:spacing w:val="-10"/>
        </w:rPr>
        <w:t xml:space="preserve"> </w:t>
      </w:r>
      <w:r>
        <w:t>patients</w:t>
      </w:r>
      <w:r>
        <w:rPr>
          <w:spacing w:val="-9"/>
        </w:rPr>
        <w:t xml:space="preserve"> </w:t>
      </w:r>
      <w:r>
        <w:t>with</w:t>
      </w:r>
      <w:r>
        <w:rPr>
          <w:spacing w:val="-10"/>
        </w:rPr>
        <w:t xml:space="preserve"> </w:t>
      </w:r>
      <w:r>
        <w:t>other</w:t>
      </w:r>
      <w:r>
        <w:rPr>
          <w:spacing w:val="-9"/>
        </w:rPr>
        <w:t xml:space="preserve"> </w:t>
      </w:r>
      <w:r>
        <w:t>types</w:t>
      </w:r>
      <w:r>
        <w:rPr>
          <w:spacing w:val="-9"/>
        </w:rPr>
        <w:t xml:space="preserve"> </w:t>
      </w:r>
      <w:r>
        <w:t>of</w:t>
      </w:r>
      <w:r>
        <w:rPr>
          <w:spacing w:val="-10"/>
        </w:rPr>
        <w:t xml:space="preserve"> </w:t>
      </w:r>
      <w:r>
        <w:t>cancer.</w:t>
      </w:r>
      <w:r>
        <w:rPr>
          <w:spacing w:val="-10"/>
        </w:rPr>
        <w:t xml:space="preserve"> </w:t>
      </w:r>
      <w:r>
        <w:t>The</w:t>
      </w:r>
      <w:r>
        <w:rPr>
          <w:spacing w:val="-9"/>
        </w:rPr>
        <w:t xml:space="preserve"> </w:t>
      </w:r>
      <w:r>
        <w:t>occurrence</w:t>
      </w:r>
      <w:r>
        <w:rPr>
          <w:spacing w:val="-9"/>
        </w:rPr>
        <w:t xml:space="preserve"> </w:t>
      </w:r>
      <w:r>
        <w:t>of</w:t>
      </w:r>
      <w:r>
        <w:rPr>
          <w:spacing w:val="-10"/>
        </w:rPr>
        <w:t xml:space="preserve"> </w:t>
      </w:r>
      <w:r>
        <w:t>those</w:t>
      </w:r>
      <w:r>
        <w:rPr>
          <w:spacing w:val="-9"/>
        </w:rPr>
        <w:t xml:space="preserve"> </w:t>
      </w:r>
      <w:r>
        <w:t>events</w:t>
      </w:r>
      <w:r>
        <w:rPr>
          <w:spacing w:val="-9"/>
        </w:rPr>
        <w:t xml:space="preserve"> </w:t>
      </w:r>
      <w:r>
        <w:t>varied</w:t>
      </w:r>
      <w:r>
        <w:rPr>
          <w:spacing w:val="-10"/>
        </w:rPr>
        <w:t xml:space="preserve"> </w:t>
      </w:r>
      <w:r>
        <w:t>in</w:t>
      </w:r>
      <w:r>
        <w:rPr>
          <w:spacing w:val="-10"/>
        </w:rPr>
        <w:t xml:space="preserve"> </w:t>
      </w:r>
      <w:r>
        <w:t>type</w:t>
      </w:r>
      <w:r>
        <w:rPr>
          <w:spacing w:val="-9"/>
        </w:rPr>
        <w:t xml:space="preserve"> </w:t>
      </w:r>
      <w:r>
        <w:t xml:space="preserve">and severity, ranging from free air seen on the plain abdominal X-ray, which resolved without treatment, to intestinal perforation with abdominal abscess and fatal outcome. In some </w:t>
      </w:r>
      <w:proofErr w:type="gramStart"/>
      <w:r>
        <w:t>cases</w:t>
      </w:r>
      <w:proofErr w:type="gramEnd"/>
      <w:r>
        <w:t xml:space="preserve"> underlying intra-abdominal inflammation was present, either from gastric ulcer disease, </w:t>
      </w:r>
      <w:proofErr w:type="spellStart"/>
      <w:r>
        <w:t>tumour</w:t>
      </w:r>
      <w:proofErr w:type="spellEnd"/>
      <w:r>
        <w:t xml:space="preserve"> necrosis,</w:t>
      </w:r>
      <w:r>
        <w:rPr>
          <w:spacing w:val="-7"/>
        </w:rPr>
        <w:t xml:space="preserve"> </w:t>
      </w:r>
      <w:r>
        <w:t>diverticulitis</w:t>
      </w:r>
      <w:r>
        <w:rPr>
          <w:spacing w:val="-7"/>
        </w:rPr>
        <w:t xml:space="preserve"> </w:t>
      </w:r>
      <w:r>
        <w:t>or</w:t>
      </w:r>
      <w:r>
        <w:rPr>
          <w:spacing w:val="-8"/>
        </w:rPr>
        <w:t xml:space="preserve"> </w:t>
      </w:r>
      <w:r>
        <w:t>chemotherapy-associated</w:t>
      </w:r>
      <w:r>
        <w:rPr>
          <w:spacing w:val="-7"/>
        </w:rPr>
        <w:t xml:space="preserve"> </w:t>
      </w:r>
      <w:r>
        <w:t>colitis.</w:t>
      </w:r>
      <w:r>
        <w:rPr>
          <w:spacing w:val="-7"/>
        </w:rPr>
        <w:t xml:space="preserve"> </w:t>
      </w:r>
      <w:r>
        <w:t>A</w:t>
      </w:r>
      <w:r>
        <w:rPr>
          <w:spacing w:val="-8"/>
        </w:rPr>
        <w:t xml:space="preserve"> </w:t>
      </w:r>
      <w:r>
        <w:t>causal</w:t>
      </w:r>
      <w:r>
        <w:rPr>
          <w:spacing w:val="-7"/>
        </w:rPr>
        <w:t xml:space="preserve"> </w:t>
      </w:r>
      <w:r>
        <w:t>association</w:t>
      </w:r>
      <w:r>
        <w:rPr>
          <w:spacing w:val="-7"/>
        </w:rPr>
        <w:t xml:space="preserve"> </w:t>
      </w:r>
      <w:r>
        <w:t>of</w:t>
      </w:r>
      <w:r>
        <w:rPr>
          <w:spacing w:val="-8"/>
        </w:rPr>
        <w:t xml:space="preserve"> </w:t>
      </w:r>
      <w:r>
        <w:t xml:space="preserve">intra-abdominal inflammatory process and GI perforation to </w:t>
      </w:r>
      <w:r w:rsidR="00A32227" w:rsidRPr="00A32227">
        <w:t>bevacizumab</w:t>
      </w:r>
      <w:r>
        <w:t xml:space="preserve"> has not been established.</w:t>
      </w:r>
    </w:p>
    <w:p w14:paraId="7BE68367" w14:textId="77777777" w:rsidR="00E50EFC" w:rsidRDefault="00E50EFC" w:rsidP="00DE23C1">
      <w:pPr>
        <w:pStyle w:val="BodyText"/>
        <w:spacing w:before="6"/>
        <w:ind w:left="0"/>
        <w:jc w:val="left"/>
        <w:rPr>
          <w:sz w:val="31"/>
        </w:rPr>
      </w:pPr>
    </w:p>
    <w:p w14:paraId="7BE68368" w14:textId="77777777" w:rsidR="00E50EFC" w:rsidRDefault="008F7BC8" w:rsidP="00DE23C1">
      <w:pPr>
        <w:pStyle w:val="Heading2"/>
        <w:spacing w:before="1"/>
        <w:jc w:val="left"/>
      </w:pPr>
      <w:r>
        <w:rPr>
          <w:spacing w:val="-2"/>
        </w:rPr>
        <w:t>Hypertension</w:t>
      </w:r>
    </w:p>
    <w:p w14:paraId="7BE68369" w14:textId="6EBB4725" w:rsidR="00E50EFC" w:rsidRDefault="008F7BC8" w:rsidP="00DE23C1">
      <w:pPr>
        <w:pStyle w:val="BodyText"/>
        <w:spacing w:before="38"/>
        <w:ind w:right="164"/>
        <w:jc w:val="left"/>
      </w:pPr>
      <w:r>
        <w:t xml:space="preserve">An increased incidence of hypertension was observed in patients treated with </w:t>
      </w:r>
      <w:r w:rsidR="00A32227" w:rsidRPr="00A32227">
        <w:t>bevacizumab</w:t>
      </w:r>
      <w:r>
        <w:t>.</w:t>
      </w:r>
      <w:r>
        <w:rPr>
          <w:spacing w:val="40"/>
        </w:rPr>
        <w:t xml:space="preserve"> </w:t>
      </w:r>
      <w:r>
        <w:t>Clinical safety</w:t>
      </w:r>
      <w:r>
        <w:rPr>
          <w:spacing w:val="-1"/>
        </w:rPr>
        <w:t xml:space="preserve"> </w:t>
      </w:r>
      <w:r>
        <w:t>data</w:t>
      </w:r>
      <w:r>
        <w:rPr>
          <w:spacing w:val="-1"/>
        </w:rPr>
        <w:t xml:space="preserve"> </w:t>
      </w:r>
      <w:r>
        <w:t>suggest</w:t>
      </w:r>
      <w:r>
        <w:rPr>
          <w:spacing w:val="-1"/>
        </w:rPr>
        <w:t xml:space="preserve"> </w:t>
      </w:r>
      <w:r>
        <w:t>that</w:t>
      </w:r>
      <w:r>
        <w:rPr>
          <w:spacing w:val="-1"/>
        </w:rPr>
        <w:t xml:space="preserve"> </w:t>
      </w:r>
      <w:r>
        <w:t>the</w:t>
      </w:r>
      <w:r>
        <w:rPr>
          <w:spacing w:val="-1"/>
        </w:rPr>
        <w:t xml:space="preserve"> </w:t>
      </w:r>
      <w:r>
        <w:t>incidence</w:t>
      </w:r>
      <w:r>
        <w:rPr>
          <w:spacing w:val="-2"/>
        </w:rPr>
        <w:t xml:space="preserve"> </w:t>
      </w:r>
      <w:r>
        <w:t>of</w:t>
      </w:r>
      <w:r>
        <w:rPr>
          <w:spacing w:val="-2"/>
        </w:rPr>
        <w:t xml:space="preserve"> </w:t>
      </w:r>
      <w:r>
        <w:t>hypertension</w:t>
      </w:r>
      <w:r>
        <w:rPr>
          <w:spacing w:val="-1"/>
        </w:rPr>
        <w:t xml:space="preserve"> </w:t>
      </w:r>
      <w:r>
        <w:t>is</w:t>
      </w:r>
      <w:r>
        <w:rPr>
          <w:spacing w:val="-1"/>
        </w:rPr>
        <w:t xml:space="preserve"> </w:t>
      </w:r>
      <w:r>
        <w:t>likely</w:t>
      </w:r>
      <w:r>
        <w:rPr>
          <w:spacing w:val="-1"/>
        </w:rPr>
        <w:t xml:space="preserve"> </w:t>
      </w:r>
      <w:r>
        <w:t>to</w:t>
      </w:r>
      <w:r>
        <w:rPr>
          <w:spacing w:val="-1"/>
        </w:rPr>
        <w:t xml:space="preserve"> </w:t>
      </w:r>
      <w:r>
        <w:t>be</w:t>
      </w:r>
      <w:r>
        <w:rPr>
          <w:spacing w:val="-1"/>
        </w:rPr>
        <w:t xml:space="preserve"> </w:t>
      </w:r>
      <w:proofErr w:type="gramStart"/>
      <w:r>
        <w:t>dose-dependent</w:t>
      </w:r>
      <w:proofErr w:type="gramEnd"/>
      <w:r>
        <w:t>.</w:t>
      </w:r>
      <w:r>
        <w:rPr>
          <w:spacing w:val="40"/>
        </w:rPr>
        <w:t xml:space="preserve"> </w:t>
      </w:r>
      <w:r>
        <w:t xml:space="preserve">Pre-existing hypertension should be adequately controlled before starting </w:t>
      </w:r>
      <w:proofErr w:type="spellStart"/>
      <w:r w:rsidR="00A32227">
        <w:t>Vegzelma</w:t>
      </w:r>
      <w:proofErr w:type="spellEnd"/>
      <w:r>
        <w:t xml:space="preserve"> treatment.</w:t>
      </w:r>
      <w:r>
        <w:rPr>
          <w:spacing w:val="40"/>
        </w:rPr>
        <w:t xml:space="preserve"> </w:t>
      </w:r>
      <w:r>
        <w:t xml:space="preserve">There is no information on the effect of </w:t>
      </w:r>
      <w:r w:rsidR="00A32227" w:rsidRPr="00A32227">
        <w:t>bevacizumab</w:t>
      </w:r>
      <w:r>
        <w:t xml:space="preserve"> in patients with uncontrolled hypertension at the time of initiating</w:t>
      </w:r>
      <w:r>
        <w:rPr>
          <w:spacing w:val="-5"/>
        </w:rPr>
        <w:t xml:space="preserve"> </w:t>
      </w:r>
      <w:r w:rsidR="00A32227" w:rsidRPr="00A32227">
        <w:t>bevacizumab</w:t>
      </w:r>
      <w:r>
        <w:rPr>
          <w:spacing w:val="-5"/>
        </w:rPr>
        <w:t xml:space="preserve"> </w:t>
      </w:r>
      <w:r>
        <w:t>therapy.</w:t>
      </w:r>
      <w:r>
        <w:rPr>
          <w:spacing w:val="53"/>
        </w:rPr>
        <w:t xml:space="preserve"> </w:t>
      </w:r>
      <w:r>
        <w:t>Monitoring</w:t>
      </w:r>
      <w:r>
        <w:rPr>
          <w:spacing w:val="-4"/>
        </w:rPr>
        <w:t xml:space="preserve"> </w:t>
      </w:r>
      <w:r>
        <w:t>of</w:t>
      </w:r>
      <w:r>
        <w:rPr>
          <w:spacing w:val="-4"/>
        </w:rPr>
        <w:t xml:space="preserve"> </w:t>
      </w:r>
      <w:r>
        <w:t>blood</w:t>
      </w:r>
      <w:r>
        <w:rPr>
          <w:spacing w:val="-3"/>
        </w:rPr>
        <w:t xml:space="preserve"> </w:t>
      </w:r>
      <w:r>
        <w:t>pressure</w:t>
      </w:r>
      <w:r>
        <w:rPr>
          <w:spacing w:val="-3"/>
        </w:rPr>
        <w:t xml:space="preserve"> </w:t>
      </w:r>
      <w:r>
        <w:t>is</w:t>
      </w:r>
      <w:r>
        <w:rPr>
          <w:spacing w:val="-4"/>
        </w:rPr>
        <w:t xml:space="preserve"> </w:t>
      </w:r>
      <w:r>
        <w:t>recommended</w:t>
      </w:r>
      <w:r>
        <w:rPr>
          <w:spacing w:val="-4"/>
        </w:rPr>
        <w:t xml:space="preserve"> </w:t>
      </w:r>
      <w:r>
        <w:t>during</w:t>
      </w:r>
      <w:r>
        <w:rPr>
          <w:spacing w:val="-4"/>
        </w:rPr>
        <w:t xml:space="preserve"> </w:t>
      </w:r>
      <w:proofErr w:type="spellStart"/>
      <w:r w:rsidR="00A32227">
        <w:t>Vegzelma</w:t>
      </w:r>
      <w:proofErr w:type="spellEnd"/>
      <w:r>
        <w:rPr>
          <w:spacing w:val="-5"/>
        </w:rPr>
        <w:t xml:space="preserve"> </w:t>
      </w:r>
      <w:r>
        <w:rPr>
          <w:spacing w:val="-2"/>
        </w:rPr>
        <w:t>therapy.</w:t>
      </w:r>
    </w:p>
    <w:p w14:paraId="7BE6836A" w14:textId="35ACC9D9" w:rsidR="00E50EFC" w:rsidRDefault="008F7BC8" w:rsidP="00DE23C1">
      <w:pPr>
        <w:pStyle w:val="BodyText"/>
        <w:ind w:right="165"/>
        <w:jc w:val="left"/>
      </w:pPr>
      <w:r>
        <w:t>In most cases hypertension was controlled adequately using standard anti-hypertensive treatment appropriate for the individual situation of the affected patient.</w:t>
      </w:r>
      <w:r>
        <w:rPr>
          <w:spacing w:val="40"/>
        </w:rPr>
        <w:t xml:space="preserve"> </w:t>
      </w:r>
      <w:proofErr w:type="spellStart"/>
      <w:r w:rsidR="00A32227">
        <w:t>Vegzelma</w:t>
      </w:r>
      <w:proofErr w:type="spellEnd"/>
      <w:r>
        <w:t xml:space="preserve"> should be permanently </w:t>
      </w:r>
      <w:r>
        <w:lastRenderedPageBreak/>
        <w:t>discontinued if medically significant hypertension cannot be adequately controlled with antihypertensive therapy, or if, the patient develops hypertensive crisis or hypertensive encephalopathy (see Section 4.8 Adverse Effects; Post-Marketing Experience).</w:t>
      </w:r>
    </w:p>
    <w:p w14:paraId="7BE6836D" w14:textId="4EC10D73" w:rsidR="00E50EFC" w:rsidRDefault="008F7BC8" w:rsidP="00DE23C1">
      <w:pPr>
        <w:pStyle w:val="BodyText"/>
        <w:spacing w:before="90"/>
        <w:ind w:right="166"/>
        <w:jc w:val="left"/>
      </w:pPr>
      <w:r>
        <w:t xml:space="preserve">An increased incidence of hypertension (all grades) of up to 42.1% has been observed in patients treated with </w:t>
      </w:r>
      <w:r w:rsidR="00A32227" w:rsidRPr="00A32227">
        <w:t>bevacizumab</w:t>
      </w:r>
      <w:r>
        <w:t xml:space="preserve"> compared with up to 14% in the comparator arm.</w:t>
      </w:r>
      <w:r>
        <w:rPr>
          <w:spacing w:val="40"/>
        </w:rPr>
        <w:t xml:space="preserve"> </w:t>
      </w:r>
      <w:r>
        <w:t>In clinical trials across all indications</w:t>
      </w:r>
      <w:r>
        <w:rPr>
          <w:spacing w:val="10"/>
        </w:rPr>
        <w:t xml:space="preserve"> </w:t>
      </w:r>
      <w:r>
        <w:t>the</w:t>
      </w:r>
      <w:r>
        <w:rPr>
          <w:spacing w:val="12"/>
        </w:rPr>
        <w:t xml:space="preserve"> </w:t>
      </w:r>
      <w:r>
        <w:t>overall</w:t>
      </w:r>
      <w:r>
        <w:rPr>
          <w:spacing w:val="13"/>
        </w:rPr>
        <w:t xml:space="preserve"> </w:t>
      </w:r>
      <w:r>
        <w:t>incidence</w:t>
      </w:r>
      <w:r>
        <w:rPr>
          <w:spacing w:val="12"/>
        </w:rPr>
        <w:t xml:space="preserve"> </w:t>
      </w:r>
      <w:r>
        <w:t>of</w:t>
      </w:r>
      <w:r>
        <w:rPr>
          <w:spacing w:val="11"/>
        </w:rPr>
        <w:t xml:space="preserve"> </w:t>
      </w:r>
      <w:r>
        <w:t>Grade</w:t>
      </w:r>
      <w:r>
        <w:rPr>
          <w:spacing w:val="11"/>
        </w:rPr>
        <w:t xml:space="preserve"> </w:t>
      </w:r>
      <w:r>
        <w:t>3-4</w:t>
      </w:r>
      <w:r>
        <w:rPr>
          <w:spacing w:val="12"/>
        </w:rPr>
        <w:t xml:space="preserve"> </w:t>
      </w:r>
      <w:r>
        <w:t>hypertension</w:t>
      </w:r>
      <w:r>
        <w:rPr>
          <w:spacing w:val="10"/>
        </w:rPr>
        <w:t xml:space="preserve"> </w:t>
      </w:r>
      <w:r>
        <w:t>in</w:t>
      </w:r>
      <w:r>
        <w:rPr>
          <w:spacing w:val="12"/>
        </w:rPr>
        <w:t xml:space="preserve"> </w:t>
      </w:r>
      <w:r>
        <w:t>patients</w:t>
      </w:r>
      <w:r>
        <w:rPr>
          <w:spacing w:val="12"/>
        </w:rPr>
        <w:t xml:space="preserve"> </w:t>
      </w:r>
      <w:r>
        <w:t>receiving</w:t>
      </w:r>
      <w:r>
        <w:rPr>
          <w:spacing w:val="12"/>
        </w:rPr>
        <w:t xml:space="preserve"> </w:t>
      </w:r>
      <w:r w:rsidR="00A32227" w:rsidRPr="00A32227">
        <w:t>bevacizumab</w:t>
      </w:r>
      <w:r>
        <w:rPr>
          <w:spacing w:val="11"/>
        </w:rPr>
        <w:t xml:space="preserve"> </w:t>
      </w:r>
      <w:r>
        <w:rPr>
          <w:spacing w:val="-2"/>
        </w:rPr>
        <w:t>ranged</w:t>
      </w:r>
      <w:r w:rsidR="00A32227">
        <w:rPr>
          <w:spacing w:val="-2"/>
        </w:rPr>
        <w:t xml:space="preserve"> </w:t>
      </w:r>
      <w:bookmarkStart w:id="27" w:name="Wound_Healing"/>
      <w:bookmarkStart w:id="28" w:name="Thromboembolism"/>
      <w:bookmarkStart w:id="29" w:name="Arterial_thromboembolic_events"/>
      <w:bookmarkEnd w:id="27"/>
      <w:bookmarkEnd w:id="28"/>
      <w:bookmarkEnd w:id="29"/>
      <w:r>
        <w:t>from</w:t>
      </w:r>
      <w:r>
        <w:rPr>
          <w:spacing w:val="-12"/>
        </w:rPr>
        <w:t xml:space="preserve"> </w:t>
      </w:r>
      <w:r>
        <w:t>0.4%</w:t>
      </w:r>
      <w:r>
        <w:rPr>
          <w:spacing w:val="-9"/>
        </w:rPr>
        <w:t xml:space="preserve"> </w:t>
      </w:r>
      <w:r>
        <w:t>to</w:t>
      </w:r>
      <w:r>
        <w:rPr>
          <w:spacing w:val="-10"/>
        </w:rPr>
        <w:t xml:space="preserve"> </w:t>
      </w:r>
      <w:r>
        <w:t>17.9%.</w:t>
      </w:r>
      <w:r>
        <w:rPr>
          <w:spacing w:val="40"/>
        </w:rPr>
        <w:t xml:space="preserve"> </w:t>
      </w:r>
      <w:r>
        <w:t>Grade</w:t>
      </w:r>
      <w:r>
        <w:rPr>
          <w:spacing w:val="-9"/>
        </w:rPr>
        <w:t xml:space="preserve"> </w:t>
      </w:r>
      <w:r>
        <w:t>4</w:t>
      </w:r>
      <w:r>
        <w:rPr>
          <w:spacing w:val="-10"/>
        </w:rPr>
        <w:t xml:space="preserve"> </w:t>
      </w:r>
      <w:r>
        <w:t>hypertension</w:t>
      </w:r>
      <w:r>
        <w:rPr>
          <w:spacing w:val="-10"/>
        </w:rPr>
        <w:t xml:space="preserve"> </w:t>
      </w:r>
      <w:r>
        <w:t>(hypertensive</w:t>
      </w:r>
      <w:r>
        <w:rPr>
          <w:spacing w:val="-9"/>
        </w:rPr>
        <w:t xml:space="preserve"> </w:t>
      </w:r>
      <w:r>
        <w:t>crisis)</w:t>
      </w:r>
      <w:r>
        <w:rPr>
          <w:spacing w:val="-9"/>
        </w:rPr>
        <w:t xml:space="preserve"> </w:t>
      </w:r>
      <w:r>
        <w:t>occurred</w:t>
      </w:r>
      <w:r>
        <w:rPr>
          <w:spacing w:val="-11"/>
        </w:rPr>
        <w:t xml:space="preserve"> </w:t>
      </w:r>
      <w:r>
        <w:t>in</w:t>
      </w:r>
      <w:r>
        <w:rPr>
          <w:spacing w:val="-10"/>
        </w:rPr>
        <w:t xml:space="preserve"> </w:t>
      </w:r>
      <w:r>
        <w:t>up</w:t>
      </w:r>
      <w:r>
        <w:rPr>
          <w:spacing w:val="-10"/>
        </w:rPr>
        <w:t xml:space="preserve"> </w:t>
      </w:r>
      <w:r>
        <w:t>to</w:t>
      </w:r>
      <w:r>
        <w:rPr>
          <w:spacing w:val="-10"/>
        </w:rPr>
        <w:t xml:space="preserve"> </w:t>
      </w:r>
      <w:r>
        <w:t>1.0%</w:t>
      </w:r>
      <w:r>
        <w:rPr>
          <w:spacing w:val="-10"/>
        </w:rPr>
        <w:t xml:space="preserve"> </w:t>
      </w:r>
      <w:r>
        <w:t>of</w:t>
      </w:r>
      <w:r>
        <w:rPr>
          <w:spacing w:val="-10"/>
        </w:rPr>
        <w:t xml:space="preserve"> </w:t>
      </w:r>
      <w:r>
        <w:t xml:space="preserve">patients treated with </w:t>
      </w:r>
      <w:r w:rsidR="008246C6" w:rsidRPr="008246C6">
        <w:t>bevacizumab</w:t>
      </w:r>
      <w:r w:rsidR="008246C6">
        <w:t xml:space="preserve"> </w:t>
      </w:r>
      <w:r>
        <w:t>compared to up to 0.2% patients treated with the same chemotherapy alone.</w:t>
      </w:r>
    </w:p>
    <w:p w14:paraId="7BE6836E" w14:textId="76E59C1E" w:rsidR="00E50EFC" w:rsidRDefault="008F7BC8" w:rsidP="00DE23C1">
      <w:pPr>
        <w:pStyle w:val="BodyText"/>
        <w:ind w:right="164"/>
        <w:jc w:val="left"/>
      </w:pPr>
      <w:r>
        <w:t>Hypertension was generally treated with oral anti-hypertensives such as angiotensin-converting enzyme</w:t>
      </w:r>
      <w:r>
        <w:rPr>
          <w:spacing w:val="-3"/>
        </w:rPr>
        <w:t xml:space="preserve"> </w:t>
      </w:r>
      <w:r>
        <w:t>inhibitors,</w:t>
      </w:r>
      <w:r>
        <w:rPr>
          <w:spacing w:val="-3"/>
        </w:rPr>
        <w:t xml:space="preserve"> </w:t>
      </w:r>
      <w:proofErr w:type="gramStart"/>
      <w:r>
        <w:t>diuretics</w:t>
      </w:r>
      <w:proofErr w:type="gramEnd"/>
      <w:r>
        <w:rPr>
          <w:spacing w:val="-3"/>
        </w:rPr>
        <w:t xml:space="preserve"> </w:t>
      </w:r>
      <w:r>
        <w:t>and</w:t>
      </w:r>
      <w:r>
        <w:rPr>
          <w:spacing w:val="-3"/>
        </w:rPr>
        <w:t xml:space="preserve"> </w:t>
      </w:r>
      <w:r>
        <w:t>calcium-channel</w:t>
      </w:r>
      <w:r>
        <w:rPr>
          <w:spacing w:val="-4"/>
        </w:rPr>
        <w:t xml:space="preserve"> </w:t>
      </w:r>
      <w:r>
        <w:t>blockers.</w:t>
      </w:r>
      <w:r>
        <w:rPr>
          <w:spacing w:val="40"/>
        </w:rPr>
        <w:t xml:space="preserve"> </w:t>
      </w:r>
      <w:r>
        <w:t>It</w:t>
      </w:r>
      <w:r>
        <w:rPr>
          <w:spacing w:val="-4"/>
        </w:rPr>
        <w:t xml:space="preserve"> </w:t>
      </w:r>
      <w:r>
        <w:t>rarely</w:t>
      </w:r>
      <w:r>
        <w:rPr>
          <w:spacing w:val="-3"/>
        </w:rPr>
        <w:t xml:space="preserve"> </w:t>
      </w:r>
      <w:r>
        <w:t>resulted</w:t>
      </w:r>
      <w:r>
        <w:rPr>
          <w:spacing w:val="-3"/>
        </w:rPr>
        <w:t xml:space="preserve"> </w:t>
      </w:r>
      <w:r>
        <w:t>in</w:t>
      </w:r>
      <w:r>
        <w:rPr>
          <w:spacing w:val="-3"/>
        </w:rPr>
        <w:t xml:space="preserve"> </w:t>
      </w:r>
      <w:r>
        <w:t>discontinuation</w:t>
      </w:r>
      <w:r>
        <w:rPr>
          <w:spacing w:val="-3"/>
        </w:rPr>
        <w:t xml:space="preserve"> </w:t>
      </w:r>
      <w:r>
        <w:t xml:space="preserve">of </w:t>
      </w:r>
      <w:r w:rsidR="008246C6" w:rsidRPr="008246C6">
        <w:t>bevacizumab</w:t>
      </w:r>
      <w:r>
        <w:rPr>
          <w:spacing w:val="-8"/>
        </w:rPr>
        <w:t xml:space="preserve"> </w:t>
      </w:r>
      <w:r>
        <w:t>treatment</w:t>
      </w:r>
      <w:r>
        <w:rPr>
          <w:spacing w:val="-7"/>
        </w:rPr>
        <w:t xml:space="preserve"> </w:t>
      </w:r>
      <w:r>
        <w:t>or</w:t>
      </w:r>
      <w:r>
        <w:rPr>
          <w:spacing w:val="-7"/>
        </w:rPr>
        <w:t xml:space="preserve"> </w:t>
      </w:r>
      <w:proofErr w:type="spellStart"/>
      <w:r>
        <w:t>hospitalisation</w:t>
      </w:r>
      <w:proofErr w:type="spellEnd"/>
      <w:r>
        <w:t>.</w:t>
      </w:r>
      <w:r>
        <w:rPr>
          <w:spacing w:val="40"/>
        </w:rPr>
        <w:t xml:space="preserve"> </w:t>
      </w:r>
      <w:r>
        <w:t>The</w:t>
      </w:r>
      <w:r>
        <w:rPr>
          <w:spacing w:val="-7"/>
        </w:rPr>
        <w:t xml:space="preserve"> </w:t>
      </w:r>
      <w:r>
        <w:t>use</w:t>
      </w:r>
      <w:r>
        <w:rPr>
          <w:spacing w:val="-8"/>
        </w:rPr>
        <w:t xml:space="preserve"> </w:t>
      </w:r>
      <w:r>
        <w:t>of</w:t>
      </w:r>
      <w:r>
        <w:rPr>
          <w:spacing w:val="-8"/>
        </w:rPr>
        <w:t xml:space="preserve"> </w:t>
      </w:r>
      <w:r>
        <w:t>diuretics</w:t>
      </w:r>
      <w:r>
        <w:rPr>
          <w:spacing w:val="-8"/>
        </w:rPr>
        <w:t xml:space="preserve"> </w:t>
      </w:r>
      <w:r>
        <w:t>to</w:t>
      </w:r>
      <w:r>
        <w:rPr>
          <w:spacing w:val="-8"/>
        </w:rPr>
        <w:t xml:space="preserve"> </w:t>
      </w:r>
      <w:r>
        <w:t>manage</w:t>
      </w:r>
      <w:r>
        <w:rPr>
          <w:spacing w:val="-7"/>
        </w:rPr>
        <w:t xml:space="preserve"> </w:t>
      </w:r>
      <w:r>
        <w:t>hypertension</w:t>
      </w:r>
      <w:r>
        <w:rPr>
          <w:spacing w:val="-9"/>
        </w:rPr>
        <w:t xml:space="preserve"> </w:t>
      </w:r>
      <w:r>
        <w:t>is</w:t>
      </w:r>
      <w:r>
        <w:rPr>
          <w:spacing w:val="-8"/>
        </w:rPr>
        <w:t xml:space="preserve"> </w:t>
      </w:r>
      <w:r>
        <w:t>not</w:t>
      </w:r>
      <w:r>
        <w:rPr>
          <w:spacing w:val="-7"/>
        </w:rPr>
        <w:t xml:space="preserve"> </w:t>
      </w:r>
      <w:r>
        <w:t>advised</w:t>
      </w:r>
      <w:r>
        <w:rPr>
          <w:spacing w:val="-8"/>
        </w:rPr>
        <w:t xml:space="preserve"> </w:t>
      </w:r>
      <w:r>
        <w:t>in patients who receive a cisplatin-based chemotherapy regimen.</w:t>
      </w:r>
    </w:p>
    <w:p w14:paraId="7BE6836F" w14:textId="61A325EE" w:rsidR="00E50EFC" w:rsidRDefault="008F7BC8" w:rsidP="00DE23C1">
      <w:pPr>
        <w:pStyle w:val="BodyText"/>
        <w:ind w:right="164"/>
        <w:jc w:val="left"/>
      </w:pPr>
      <w:r>
        <w:t>Very</w:t>
      </w:r>
      <w:r>
        <w:rPr>
          <w:spacing w:val="-6"/>
        </w:rPr>
        <w:t xml:space="preserve"> </w:t>
      </w:r>
      <w:r>
        <w:t>rare</w:t>
      </w:r>
      <w:r>
        <w:rPr>
          <w:spacing w:val="-6"/>
        </w:rPr>
        <w:t xml:space="preserve"> </w:t>
      </w:r>
      <w:r>
        <w:t>cases</w:t>
      </w:r>
      <w:r>
        <w:rPr>
          <w:spacing w:val="-6"/>
        </w:rPr>
        <w:t xml:space="preserve"> </w:t>
      </w:r>
      <w:r>
        <w:t>of</w:t>
      </w:r>
      <w:r>
        <w:rPr>
          <w:spacing w:val="-7"/>
        </w:rPr>
        <w:t xml:space="preserve"> </w:t>
      </w:r>
      <w:r>
        <w:t>hypertensive</w:t>
      </w:r>
      <w:r>
        <w:rPr>
          <w:spacing w:val="-7"/>
        </w:rPr>
        <w:t xml:space="preserve"> </w:t>
      </w:r>
      <w:r>
        <w:t>encephalopathy</w:t>
      </w:r>
      <w:r>
        <w:rPr>
          <w:spacing w:val="-8"/>
        </w:rPr>
        <w:t xml:space="preserve"> </w:t>
      </w:r>
      <w:r>
        <w:t>have</w:t>
      </w:r>
      <w:r>
        <w:rPr>
          <w:spacing w:val="-6"/>
        </w:rPr>
        <w:t xml:space="preserve"> </w:t>
      </w:r>
      <w:r>
        <w:t>been</w:t>
      </w:r>
      <w:r>
        <w:rPr>
          <w:spacing w:val="-7"/>
        </w:rPr>
        <w:t xml:space="preserve"> </w:t>
      </w:r>
      <w:r>
        <w:t>reported,</w:t>
      </w:r>
      <w:r>
        <w:rPr>
          <w:spacing w:val="-7"/>
        </w:rPr>
        <w:t xml:space="preserve"> </w:t>
      </w:r>
      <w:r>
        <w:t>some</w:t>
      </w:r>
      <w:r>
        <w:rPr>
          <w:spacing w:val="-6"/>
        </w:rPr>
        <w:t xml:space="preserve"> </w:t>
      </w:r>
      <w:r>
        <w:t>of</w:t>
      </w:r>
      <w:r>
        <w:rPr>
          <w:spacing w:val="-7"/>
        </w:rPr>
        <w:t xml:space="preserve"> </w:t>
      </w:r>
      <w:r>
        <w:t>which</w:t>
      </w:r>
      <w:r>
        <w:rPr>
          <w:spacing w:val="-7"/>
        </w:rPr>
        <w:t xml:space="preserve"> </w:t>
      </w:r>
      <w:r>
        <w:t>were</w:t>
      </w:r>
      <w:r>
        <w:rPr>
          <w:spacing w:val="-6"/>
        </w:rPr>
        <w:t xml:space="preserve"> </w:t>
      </w:r>
      <w:r>
        <w:t>fatal</w:t>
      </w:r>
      <w:r>
        <w:rPr>
          <w:spacing w:val="-6"/>
        </w:rPr>
        <w:t xml:space="preserve"> </w:t>
      </w:r>
      <w:r>
        <w:t>(see Section 4.8 Adverse Effects</w:t>
      </w:r>
      <w:r>
        <w:rPr>
          <w:i/>
        </w:rPr>
        <w:t xml:space="preserve">; </w:t>
      </w:r>
      <w:r>
        <w:t>Post-Marketing Experience).</w:t>
      </w:r>
      <w:r>
        <w:rPr>
          <w:spacing w:val="40"/>
        </w:rPr>
        <w:t xml:space="preserve"> </w:t>
      </w:r>
      <w:r>
        <w:t xml:space="preserve">The risk of </w:t>
      </w:r>
      <w:r w:rsidR="008246C6" w:rsidRPr="008246C6">
        <w:t>bevacizumab</w:t>
      </w:r>
      <w:r>
        <w:t xml:space="preserve">-associated hypertension did not correlate with the patients’ baseline characteristics, underlying </w:t>
      </w:r>
      <w:proofErr w:type="gramStart"/>
      <w:r>
        <w:t>disease</w:t>
      </w:r>
      <w:proofErr w:type="gramEnd"/>
      <w:r>
        <w:t xml:space="preserve"> or concomitant therapy.</w:t>
      </w:r>
    </w:p>
    <w:p w14:paraId="7BE68370" w14:textId="77777777" w:rsidR="00E50EFC" w:rsidRDefault="00E50EFC" w:rsidP="00DE23C1">
      <w:pPr>
        <w:pStyle w:val="BodyText"/>
        <w:spacing w:before="6"/>
        <w:ind w:left="0"/>
        <w:jc w:val="left"/>
        <w:rPr>
          <w:sz w:val="31"/>
        </w:rPr>
      </w:pPr>
    </w:p>
    <w:p w14:paraId="7BE68371" w14:textId="77777777" w:rsidR="00E50EFC" w:rsidRDefault="008F7BC8" w:rsidP="00DE23C1">
      <w:pPr>
        <w:pStyle w:val="Heading2"/>
        <w:jc w:val="left"/>
      </w:pPr>
      <w:r>
        <w:t>Wound</w:t>
      </w:r>
      <w:r>
        <w:rPr>
          <w:spacing w:val="-9"/>
        </w:rPr>
        <w:t xml:space="preserve"> </w:t>
      </w:r>
      <w:r>
        <w:rPr>
          <w:spacing w:val="-2"/>
        </w:rPr>
        <w:t>Healing</w:t>
      </w:r>
    </w:p>
    <w:p w14:paraId="7BE68372" w14:textId="6BBE7B6F" w:rsidR="00E50EFC" w:rsidRDefault="00A32227" w:rsidP="00DE23C1">
      <w:pPr>
        <w:pStyle w:val="BodyText"/>
        <w:spacing w:before="39"/>
        <w:ind w:right="166"/>
        <w:jc w:val="left"/>
      </w:pPr>
      <w:proofErr w:type="spellStart"/>
      <w:r>
        <w:t>Vegzelma</w:t>
      </w:r>
      <w:proofErr w:type="spellEnd"/>
      <w:r w:rsidR="008F7BC8">
        <w:t xml:space="preserve"> may adversely affect the wound healing process, </w:t>
      </w:r>
      <w:proofErr w:type="spellStart"/>
      <w:r>
        <w:t>Vegzelma</w:t>
      </w:r>
      <w:proofErr w:type="spellEnd"/>
      <w:r w:rsidR="008F7BC8">
        <w:t xml:space="preserve"> therapy should not be initiated for</w:t>
      </w:r>
      <w:r w:rsidR="008F7BC8">
        <w:rPr>
          <w:spacing w:val="-1"/>
        </w:rPr>
        <w:t xml:space="preserve"> </w:t>
      </w:r>
      <w:r w:rsidR="008F7BC8">
        <w:t>at</w:t>
      </w:r>
      <w:r w:rsidR="008F7BC8">
        <w:rPr>
          <w:spacing w:val="-1"/>
        </w:rPr>
        <w:t xml:space="preserve"> </w:t>
      </w:r>
      <w:r w:rsidR="008F7BC8">
        <w:t>least</w:t>
      </w:r>
      <w:r w:rsidR="008F7BC8">
        <w:rPr>
          <w:spacing w:val="-1"/>
        </w:rPr>
        <w:t xml:space="preserve"> </w:t>
      </w:r>
      <w:r w:rsidR="008F7BC8">
        <w:t>28</w:t>
      </w:r>
      <w:r w:rsidR="008F7BC8">
        <w:rPr>
          <w:spacing w:val="-1"/>
        </w:rPr>
        <w:t xml:space="preserve"> </w:t>
      </w:r>
      <w:r w:rsidR="008F7BC8">
        <w:t>days</w:t>
      </w:r>
      <w:r w:rsidR="008F7BC8">
        <w:rPr>
          <w:spacing w:val="-1"/>
        </w:rPr>
        <w:t xml:space="preserve"> </w:t>
      </w:r>
      <w:r w:rsidR="008F7BC8">
        <w:t>following</w:t>
      </w:r>
      <w:r w:rsidR="008F7BC8">
        <w:rPr>
          <w:spacing w:val="-1"/>
        </w:rPr>
        <w:t xml:space="preserve"> </w:t>
      </w:r>
      <w:r w:rsidR="008F7BC8">
        <w:t>major</w:t>
      </w:r>
      <w:r w:rsidR="008F7BC8">
        <w:rPr>
          <w:spacing w:val="-1"/>
        </w:rPr>
        <w:t xml:space="preserve"> </w:t>
      </w:r>
      <w:r w:rsidR="008F7BC8">
        <w:t>surgery</w:t>
      </w:r>
      <w:r w:rsidR="008F7BC8">
        <w:rPr>
          <w:spacing w:val="-2"/>
        </w:rPr>
        <w:t xml:space="preserve"> </w:t>
      </w:r>
      <w:r w:rsidR="008F7BC8">
        <w:t>or</w:t>
      </w:r>
      <w:r w:rsidR="008F7BC8">
        <w:rPr>
          <w:spacing w:val="-2"/>
        </w:rPr>
        <w:t xml:space="preserve"> </w:t>
      </w:r>
      <w:r w:rsidR="008F7BC8">
        <w:t>until</w:t>
      </w:r>
      <w:r w:rsidR="008F7BC8">
        <w:rPr>
          <w:spacing w:val="-3"/>
        </w:rPr>
        <w:t xml:space="preserve"> </w:t>
      </w:r>
      <w:r w:rsidR="008F7BC8">
        <w:t>the</w:t>
      </w:r>
      <w:r w:rsidR="008F7BC8">
        <w:rPr>
          <w:spacing w:val="-3"/>
        </w:rPr>
        <w:t xml:space="preserve"> </w:t>
      </w:r>
      <w:r w:rsidR="008F7BC8">
        <w:t>surgical</w:t>
      </w:r>
      <w:r w:rsidR="008F7BC8">
        <w:rPr>
          <w:spacing w:val="-2"/>
        </w:rPr>
        <w:t xml:space="preserve"> </w:t>
      </w:r>
      <w:r w:rsidR="008F7BC8">
        <w:t>wound</w:t>
      </w:r>
      <w:r w:rsidR="008F7BC8">
        <w:rPr>
          <w:spacing w:val="-1"/>
        </w:rPr>
        <w:t xml:space="preserve"> </w:t>
      </w:r>
      <w:r w:rsidR="008F7BC8">
        <w:t>is</w:t>
      </w:r>
      <w:r w:rsidR="008F7BC8">
        <w:rPr>
          <w:spacing w:val="-2"/>
        </w:rPr>
        <w:t xml:space="preserve"> </w:t>
      </w:r>
      <w:r w:rsidR="008F7BC8">
        <w:t>fully</w:t>
      </w:r>
      <w:r w:rsidR="008F7BC8">
        <w:rPr>
          <w:spacing w:val="-1"/>
        </w:rPr>
        <w:t xml:space="preserve"> </w:t>
      </w:r>
      <w:r w:rsidR="008F7BC8">
        <w:t>healed.</w:t>
      </w:r>
      <w:r w:rsidR="008F7BC8">
        <w:rPr>
          <w:spacing w:val="-1"/>
        </w:rPr>
        <w:t xml:space="preserve"> </w:t>
      </w:r>
      <w:r w:rsidR="008F7BC8">
        <w:t>In</w:t>
      </w:r>
      <w:r w:rsidR="008F7BC8">
        <w:rPr>
          <w:spacing w:val="-1"/>
        </w:rPr>
        <w:t xml:space="preserve"> </w:t>
      </w:r>
      <w:r w:rsidR="008F7BC8">
        <w:t>patients who</w:t>
      </w:r>
      <w:r w:rsidR="008F7BC8">
        <w:rPr>
          <w:spacing w:val="-5"/>
        </w:rPr>
        <w:t xml:space="preserve"> </w:t>
      </w:r>
      <w:r w:rsidR="008F7BC8">
        <w:t>experience</w:t>
      </w:r>
      <w:r w:rsidR="008F7BC8">
        <w:rPr>
          <w:spacing w:val="-4"/>
        </w:rPr>
        <w:t xml:space="preserve"> </w:t>
      </w:r>
      <w:r w:rsidR="008F7BC8">
        <w:t>wound</w:t>
      </w:r>
      <w:r w:rsidR="008F7BC8">
        <w:rPr>
          <w:spacing w:val="-5"/>
        </w:rPr>
        <w:t xml:space="preserve"> </w:t>
      </w:r>
      <w:r w:rsidR="008F7BC8">
        <w:t>healing</w:t>
      </w:r>
      <w:r w:rsidR="008F7BC8">
        <w:rPr>
          <w:spacing w:val="-5"/>
        </w:rPr>
        <w:t xml:space="preserve"> </w:t>
      </w:r>
      <w:r w:rsidR="008F7BC8">
        <w:t>complications</w:t>
      </w:r>
      <w:r w:rsidR="008F7BC8">
        <w:rPr>
          <w:spacing w:val="-4"/>
        </w:rPr>
        <w:t xml:space="preserve"> </w:t>
      </w:r>
      <w:r w:rsidR="008F7BC8">
        <w:t>during</w:t>
      </w:r>
      <w:r w:rsidR="008F7BC8">
        <w:rPr>
          <w:spacing w:val="-5"/>
        </w:rPr>
        <w:t xml:space="preserve"> </w:t>
      </w:r>
      <w:proofErr w:type="spellStart"/>
      <w:r>
        <w:t>Vegzelma</w:t>
      </w:r>
      <w:proofErr w:type="spellEnd"/>
      <w:r w:rsidR="008F7BC8">
        <w:rPr>
          <w:spacing w:val="-6"/>
        </w:rPr>
        <w:t xml:space="preserve"> </w:t>
      </w:r>
      <w:r w:rsidR="008F7BC8">
        <w:t>therapy,</w:t>
      </w:r>
      <w:r w:rsidR="008F7BC8">
        <w:rPr>
          <w:spacing w:val="-5"/>
        </w:rPr>
        <w:t xml:space="preserve"> </w:t>
      </w:r>
      <w:proofErr w:type="spellStart"/>
      <w:r>
        <w:t>Vegzelma</w:t>
      </w:r>
      <w:proofErr w:type="spellEnd"/>
      <w:r w:rsidR="008F7BC8">
        <w:rPr>
          <w:spacing w:val="-5"/>
        </w:rPr>
        <w:t xml:space="preserve"> </w:t>
      </w:r>
      <w:r w:rsidR="008F7BC8">
        <w:t>should</w:t>
      </w:r>
      <w:r w:rsidR="008F7BC8">
        <w:rPr>
          <w:spacing w:val="-6"/>
        </w:rPr>
        <w:t xml:space="preserve"> </w:t>
      </w:r>
      <w:r w:rsidR="008F7BC8">
        <w:t>be</w:t>
      </w:r>
      <w:r w:rsidR="008F7BC8">
        <w:rPr>
          <w:spacing w:val="-4"/>
        </w:rPr>
        <w:t xml:space="preserve"> </w:t>
      </w:r>
      <w:r w:rsidR="008F7BC8">
        <w:t>withheld until the wound is fully healed.</w:t>
      </w:r>
      <w:r w:rsidR="008F7BC8">
        <w:rPr>
          <w:spacing w:val="40"/>
        </w:rPr>
        <w:t xml:space="preserve"> </w:t>
      </w:r>
      <w:proofErr w:type="spellStart"/>
      <w:r>
        <w:t>Vegzelma</w:t>
      </w:r>
      <w:proofErr w:type="spellEnd"/>
      <w:r w:rsidR="008F7BC8">
        <w:t xml:space="preserve"> therapy should be withheld for elective surgery.</w:t>
      </w:r>
    </w:p>
    <w:p w14:paraId="7BE68373" w14:textId="21A54AE2" w:rsidR="00E50EFC" w:rsidRDefault="008F7BC8" w:rsidP="00DE23C1">
      <w:pPr>
        <w:pStyle w:val="BodyText"/>
        <w:ind w:right="163"/>
        <w:jc w:val="left"/>
      </w:pPr>
      <w:r>
        <w:t xml:space="preserve">Across metastatic colorectal cancer clinical trials there was no increased risk of post-operative bleeding or wound healing complications observed in patients who underwent major surgery between 28-60 days prior to starting </w:t>
      </w:r>
      <w:proofErr w:type="spellStart"/>
      <w:r w:rsidR="00A32227">
        <w:t>Vegzelma</w:t>
      </w:r>
      <w:proofErr w:type="spellEnd"/>
      <w:r>
        <w:t xml:space="preserve"> therapy.</w:t>
      </w:r>
      <w:r>
        <w:rPr>
          <w:spacing w:val="40"/>
        </w:rPr>
        <w:t xml:space="preserve"> </w:t>
      </w:r>
      <w:r>
        <w:t>An increased incidence of post-operative bleeding</w:t>
      </w:r>
      <w:r>
        <w:rPr>
          <w:spacing w:val="-5"/>
        </w:rPr>
        <w:t xml:space="preserve"> </w:t>
      </w:r>
      <w:r>
        <w:t>or</w:t>
      </w:r>
      <w:r>
        <w:rPr>
          <w:spacing w:val="-6"/>
        </w:rPr>
        <w:t xml:space="preserve"> </w:t>
      </w:r>
      <w:r>
        <w:t>wound</w:t>
      </w:r>
      <w:r>
        <w:rPr>
          <w:spacing w:val="-5"/>
        </w:rPr>
        <w:t xml:space="preserve"> </w:t>
      </w:r>
      <w:r>
        <w:t>healing</w:t>
      </w:r>
      <w:r>
        <w:rPr>
          <w:spacing w:val="-5"/>
        </w:rPr>
        <w:t xml:space="preserve"> </w:t>
      </w:r>
      <w:r>
        <w:t>complications</w:t>
      </w:r>
      <w:r>
        <w:rPr>
          <w:spacing w:val="-5"/>
        </w:rPr>
        <w:t xml:space="preserve"> </w:t>
      </w:r>
      <w:r>
        <w:t>occurring</w:t>
      </w:r>
      <w:r>
        <w:rPr>
          <w:spacing w:val="-5"/>
        </w:rPr>
        <w:t xml:space="preserve"> </w:t>
      </w:r>
      <w:r>
        <w:t>within</w:t>
      </w:r>
      <w:r>
        <w:rPr>
          <w:spacing w:val="-5"/>
        </w:rPr>
        <w:t xml:space="preserve"> </w:t>
      </w:r>
      <w:r>
        <w:t>60</w:t>
      </w:r>
      <w:r>
        <w:rPr>
          <w:spacing w:val="-6"/>
        </w:rPr>
        <w:t xml:space="preserve"> </w:t>
      </w:r>
      <w:r>
        <w:t>days</w:t>
      </w:r>
      <w:r>
        <w:rPr>
          <w:spacing w:val="-5"/>
        </w:rPr>
        <w:t xml:space="preserve"> </w:t>
      </w:r>
      <w:r>
        <w:t>of</w:t>
      </w:r>
      <w:r>
        <w:rPr>
          <w:spacing w:val="-4"/>
        </w:rPr>
        <w:t xml:space="preserve"> </w:t>
      </w:r>
      <w:r>
        <w:t>major</w:t>
      </w:r>
      <w:r>
        <w:rPr>
          <w:spacing w:val="-4"/>
        </w:rPr>
        <w:t xml:space="preserve"> </w:t>
      </w:r>
      <w:r>
        <w:t>surgery</w:t>
      </w:r>
      <w:r>
        <w:rPr>
          <w:spacing w:val="-6"/>
        </w:rPr>
        <w:t xml:space="preserve"> </w:t>
      </w:r>
      <w:r>
        <w:t>was</w:t>
      </w:r>
      <w:r>
        <w:rPr>
          <w:spacing w:val="-5"/>
        </w:rPr>
        <w:t xml:space="preserve"> </w:t>
      </w:r>
      <w:r>
        <w:t>observed if</w:t>
      </w:r>
      <w:r>
        <w:rPr>
          <w:spacing w:val="-3"/>
        </w:rPr>
        <w:t xml:space="preserve"> </w:t>
      </w:r>
      <w:r>
        <w:t>the</w:t>
      </w:r>
      <w:r>
        <w:rPr>
          <w:spacing w:val="-2"/>
        </w:rPr>
        <w:t xml:space="preserve"> </w:t>
      </w:r>
      <w:r>
        <w:t>patient</w:t>
      </w:r>
      <w:r>
        <w:rPr>
          <w:spacing w:val="-3"/>
        </w:rPr>
        <w:t xml:space="preserve"> </w:t>
      </w:r>
      <w:r>
        <w:t>was</w:t>
      </w:r>
      <w:r>
        <w:rPr>
          <w:spacing w:val="-2"/>
        </w:rPr>
        <w:t xml:space="preserve"> </w:t>
      </w:r>
      <w:r>
        <w:t>being</w:t>
      </w:r>
      <w:r>
        <w:rPr>
          <w:spacing w:val="-2"/>
        </w:rPr>
        <w:t xml:space="preserve"> </w:t>
      </w:r>
      <w:r>
        <w:t>treated</w:t>
      </w:r>
      <w:r>
        <w:rPr>
          <w:spacing w:val="-2"/>
        </w:rPr>
        <w:t xml:space="preserve"> </w:t>
      </w:r>
      <w:r>
        <w:t>with</w:t>
      </w:r>
      <w:r>
        <w:rPr>
          <w:spacing w:val="-4"/>
        </w:rPr>
        <w:t xml:space="preserve"> </w:t>
      </w:r>
      <w:r w:rsidR="008246C6" w:rsidRPr="008246C6">
        <w:t>bevacizumab</w:t>
      </w:r>
      <w:r>
        <w:rPr>
          <w:spacing w:val="-3"/>
        </w:rPr>
        <w:t xml:space="preserve"> </w:t>
      </w:r>
      <w:r>
        <w:t>at</w:t>
      </w:r>
      <w:r>
        <w:rPr>
          <w:spacing w:val="-3"/>
        </w:rPr>
        <w:t xml:space="preserve"> </w:t>
      </w:r>
      <w:r>
        <w:t>the</w:t>
      </w:r>
      <w:r>
        <w:rPr>
          <w:spacing w:val="-2"/>
        </w:rPr>
        <w:t xml:space="preserve"> </w:t>
      </w:r>
      <w:r>
        <w:t>time</w:t>
      </w:r>
      <w:r>
        <w:rPr>
          <w:spacing w:val="-2"/>
        </w:rPr>
        <w:t xml:space="preserve"> </w:t>
      </w:r>
      <w:r>
        <w:t>of</w:t>
      </w:r>
      <w:r>
        <w:rPr>
          <w:spacing w:val="-3"/>
        </w:rPr>
        <w:t xml:space="preserve"> </w:t>
      </w:r>
      <w:r>
        <w:t>surgery.</w:t>
      </w:r>
      <w:r>
        <w:rPr>
          <w:spacing w:val="40"/>
        </w:rPr>
        <w:t xml:space="preserve"> </w:t>
      </w:r>
      <w:r>
        <w:t>The</w:t>
      </w:r>
      <w:r>
        <w:rPr>
          <w:spacing w:val="-2"/>
        </w:rPr>
        <w:t xml:space="preserve"> </w:t>
      </w:r>
      <w:r>
        <w:t>incidence</w:t>
      </w:r>
      <w:r>
        <w:rPr>
          <w:spacing w:val="-2"/>
        </w:rPr>
        <w:t xml:space="preserve"> </w:t>
      </w:r>
      <w:r>
        <w:t>varied</w:t>
      </w:r>
      <w:r>
        <w:rPr>
          <w:spacing w:val="-2"/>
        </w:rPr>
        <w:t xml:space="preserve"> </w:t>
      </w:r>
      <w:r>
        <w:t>between 10% (4/40) and 20% (3/15).</w:t>
      </w:r>
    </w:p>
    <w:p w14:paraId="7BE68374" w14:textId="77777777" w:rsidR="00E50EFC" w:rsidRDefault="008F7BC8" w:rsidP="00DE23C1">
      <w:pPr>
        <w:pStyle w:val="BodyText"/>
        <w:ind w:right="166"/>
        <w:jc w:val="left"/>
      </w:pPr>
      <w:r>
        <w:t>Serious wound healing complications, including anastomotic complications, have been reported, some of which had a fatal outcome.</w:t>
      </w:r>
    </w:p>
    <w:p w14:paraId="7BE68375" w14:textId="5D367E11" w:rsidR="00E50EFC" w:rsidRDefault="008F7BC8" w:rsidP="00DE23C1">
      <w:pPr>
        <w:pStyle w:val="BodyText"/>
        <w:ind w:right="166"/>
        <w:jc w:val="left"/>
      </w:pPr>
      <w:r>
        <w:t xml:space="preserve">In locally recurrent and metastatic breast cancer, National Cancer Institute-Common Toxicity Criteria (NCI-CTC) Grade 3-5 wound healing complications were observed in up to 1.1% of patients receiving </w:t>
      </w:r>
      <w:r w:rsidR="008246C6" w:rsidRPr="008246C6">
        <w:t>bevacizumab</w:t>
      </w:r>
      <w:r>
        <w:t xml:space="preserve"> compared with up to 0.9% of patients in the control arms.</w:t>
      </w:r>
    </w:p>
    <w:p w14:paraId="7BE68376" w14:textId="26D778C6" w:rsidR="00E50EFC" w:rsidRDefault="008F7BC8" w:rsidP="00DE23C1">
      <w:pPr>
        <w:pStyle w:val="BodyText"/>
        <w:ind w:right="164"/>
        <w:jc w:val="left"/>
      </w:pPr>
      <w:r>
        <w:t>In Study AVF3708g, patients with relapsed GBM, the incidence of post-operative wound healing complications (craniotomy site wound dehiscence and cerebrospinal fluid leak) was 3.6% in patients</w:t>
      </w:r>
      <w:r>
        <w:rPr>
          <w:spacing w:val="-10"/>
        </w:rPr>
        <w:t xml:space="preserve"> </w:t>
      </w:r>
      <w:r>
        <w:t>treated</w:t>
      </w:r>
      <w:r>
        <w:rPr>
          <w:spacing w:val="-9"/>
        </w:rPr>
        <w:t xml:space="preserve"> </w:t>
      </w:r>
      <w:r>
        <w:t>with</w:t>
      </w:r>
      <w:r>
        <w:rPr>
          <w:spacing w:val="-11"/>
        </w:rPr>
        <w:t xml:space="preserve"> </w:t>
      </w:r>
      <w:r>
        <w:t>single-agent</w:t>
      </w:r>
      <w:r>
        <w:rPr>
          <w:spacing w:val="-8"/>
        </w:rPr>
        <w:t xml:space="preserve"> </w:t>
      </w:r>
      <w:r w:rsidR="008246C6" w:rsidRPr="008246C6">
        <w:t>bevacizumab</w:t>
      </w:r>
      <w:r>
        <w:rPr>
          <w:spacing w:val="-11"/>
        </w:rPr>
        <w:t xml:space="preserve"> </w:t>
      </w:r>
      <w:r>
        <w:t>and</w:t>
      </w:r>
      <w:r>
        <w:rPr>
          <w:spacing w:val="-9"/>
        </w:rPr>
        <w:t xml:space="preserve"> </w:t>
      </w:r>
      <w:r>
        <w:t>1.3%</w:t>
      </w:r>
      <w:r>
        <w:rPr>
          <w:spacing w:val="-8"/>
        </w:rPr>
        <w:t xml:space="preserve"> </w:t>
      </w:r>
      <w:r>
        <w:t>in</w:t>
      </w:r>
      <w:r>
        <w:rPr>
          <w:spacing w:val="-11"/>
        </w:rPr>
        <w:t xml:space="preserve"> </w:t>
      </w:r>
      <w:r>
        <w:t>patients</w:t>
      </w:r>
      <w:r>
        <w:rPr>
          <w:spacing w:val="-9"/>
        </w:rPr>
        <w:t xml:space="preserve"> </w:t>
      </w:r>
      <w:r>
        <w:t>treated</w:t>
      </w:r>
      <w:r>
        <w:rPr>
          <w:spacing w:val="-9"/>
        </w:rPr>
        <w:t xml:space="preserve"> </w:t>
      </w:r>
      <w:r>
        <w:t>with</w:t>
      </w:r>
      <w:r>
        <w:rPr>
          <w:spacing w:val="-8"/>
        </w:rPr>
        <w:t xml:space="preserve"> </w:t>
      </w:r>
      <w:r w:rsidR="008246C6" w:rsidRPr="008246C6">
        <w:t>bevacizumab</w:t>
      </w:r>
      <w:r>
        <w:rPr>
          <w:spacing w:val="-11"/>
        </w:rPr>
        <w:t xml:space="preserve"> </w:t>
      </w:r>
      <w:r>
        <w:t>and</w:t>
      </w:r>
      <w:r>
        <w:rPr>
          <w:spacing w:val="-9"/>
        </w:rPr>
        <w:t xml:space="preserve"> </w:t>
      </w:r>
      <w:r>
        <w:rPr>
          <w:spacing w:val="-2"/>
        </w:rPr>
        <w:t>irinotecan.</w:t>
      </w:r>
    </w:p>
    <w:p w14:paraId="7BE68377" w14:textId="3340F9E1" w:rsidR="00E50EFC" w:rsidRDefault="008F7BC8" w:rsidP="00DE23C1">
      <w:pPr>
        <w:pStyle w:val="BodyText"/>
        <w:ind w:right="165"/>
        <w:jc w:val="left"/>
      </w:pPr>
      <w:proofErr w:type="spellStart"/>
      <w:r>
        <w:t>Necrotising</w:t>
      </w:r>
      <w:proofErr w:type="spellEnd"/>
      <w:r>
        <w:rPr>
          <w:spacing w:val="-11"/>
        </w:rPr>
        <w:t xml:space="preserve"> </w:t>
      </w:r>
      <w:r>
        <w:t>fasciitis</w:t>
      </w:r>
      <w:r>
        <w:rPr>
          <w:spacing w:val="-9"/>
        </w:rPr>
        <w:t xml:space="preserve"> </w:t>
      </w:r>
      <w:r>
        <w:t>including</w:t>
      </w:r>
      <w:r>
        <w:rPr>
          <w:spacing w:val="-10"/>
        </w:rPr>
        <w:t xml:space="preserve"> </w:t>
      </w:r>
      <w:r>
        <w:t>fatal</w:t>
      </w:r>
      <w:r>
        <w:rPr>
          <w:spacing w:val="-9"/>
        </w:rPr>
        <w:t xml:space="preserve"> </w:t>
      </w:r>
      <w:r>
        <w:t>cases,</w:t>
      </w:r>
      <w:r>
        <w:rPr>
          <w:spacing w:val="-10"/>
        </w:rPr>
        <w:t xml:space="preserve"> </w:t>
      </w:r>
      <w:r>
        <w:t>has</w:t>
      </w:r>
      <w:r>
        <w:rPr>
          <w:spacing w:val="-9"/>
        </w:rPr>
        <w:t xml:space="preserve"> </w:t>
      </w:r>
      <w:r>
        <w:t>rarely</w:t>
      </w:r>
      <w:r>
        <w:rPr>
          <w:spacing w:val="-10"/>
        </w:rPr>
        <w:t xml:space="preserve"> </w:t>
      </w:r>
      <w:r>
        <w:t>been</w:t>
      </w:r>
      <w:r>
        <w:rPr>
          <w:spacing w:val="-10"/>
        </w:rPr>
        <w:t xml:space="preserve"> </w:t>
      </w:r>
      <w:r>
        <w:t>reported</w:t>
      </w:r>
      <w:r>
        <w:rPr>
          <w:spacing w:val="-10"/>
        </w:rPr>
        <w:t xml:space="preserve"> </w:t>
      </w:r>
      <w:r>
        <w:t>in</w:t>
      </w:r>
      <w:r>
        <w:rPr>
          <w:spacing w:val="-10"/>
        </w:rPr>
        <w:t xml:space="preserve"> </w:t>
      </w:r>
      <w:r>
        <w:t>patients</w:t>
      </w:r>
      <w:r>
        <w:rPr>
          <w:spacing w:val="-9"/>
        </w:rPr>
        <w:t xml:space="preserve"> </w:t>
      </w:r>
      <w:r>
        <w:t>treated</w:t>
      </w:r>
      <w:r>
        <w:rPr>
          <w:spacing w:val="-10"/>
        </w:rPr>
        <w:t xml:space="preserve"> </w:t>
      </w:r>
      <w:r>
        <w:t>with</w:t>
      </w:r>
      <w:r>
        <w:rPr>
          <w:spacing w:val="-10"/>
        </w:rPr>
        <w:t xml:space="preserve"> </w:t>
      </w:r>
      <w:r w:rsidR="008246C6" w:rsidRPr="008246C6">
        <w:t>bevacizumab</w:t>
      </w:r>
      <w:r>
        <w:t>; usually</w:t>
      </w:r>
      <w:r>
        <w:rPr>
          <w:spacing w:val="-15"/>
        </w:rPr>
        <w:t xml:space="preserve"> </w:t>
      </w:r>
      <w:r>
        <w:t>secondary</w:t>
      </w:r>
      <w:r>
        <w:rPr>
          <w:spacing w:val="-15"/>
        </w:rPr>
        <w:t xml:space="preserve"> </w:t>
      </w:r>
      <w:r>
        <w:t>to</w:t>
      </w:r>
      <w:r>
        <w:rPr>
          <w:spacing w:val="-15"/>
        </w:rPr>
        <w:t xml:space="preserve"> </w:t>
      </w:r>
      <w:r>
        <w:t>wound</w:t>
      </w:r>
      <w:r>
        <w:rPr>
          <w:spacing w:val="-15"/>
        </w:rPr>
        <w:t xml:space="preserve"> </w:t>
      </w:r>
      <w:r>
        <w:t>healing</w:t>
      </w:r>
      <w:r>
        <w:rPr>
          <w:spacing w:val="-15"/>
        </w:rPr>
        <w:t xml:space="preserve"> </w:t>
      </w:r>
      <w:r>
        <w:t>complications,</w:t>
      </w:r>
      <w:r>
        <w:rPr>
          <w:spacing w:val="-15"/>
        </w:rPr>
        <w:t xml:space="preserve"> </w:t>
      </w:r>
      <w:r>
        <w:t>gastrointestinal</w:t>
      </w:r>
      <w:r>
        <w:rPr>
          <w:spacing w:val="-15"/>
        </w:rPr>
        <w:t xml:space="preserve"> </w:t>
      </w:r>
      <w:proofErr w:type="gramStart"/>
      <w:r>
        <w:t>perforation</w:t>
      </w:r>
      <w:proofErr w:type="gramEnd"/>
      <w:r>
        <w:rPr>
          <w:spacing w:val="-15"/>
        </w:rPr>
        <w:t xml:space="preserve"> </w:t>
      </w:r>
      <w:r>
        <w:t>or</w:t>
      </w:r>
      <w:r>
        <w:rPr>
          <w:spacing w:val="-15"/>
        </w:rPr>
        <w:t xml:space="preserve"> </w:t>
      </w:r>
      <w:r>
        <w:t>fistula</w:t>
      </w:r>
      <w:r>
        <w:rPr>
          <w:spacing w:val="-15"/>
        </w:rPr>
        <w:t xml:space="preserve"> </w:t>
      </w:r>
      <w:r>
        <w:t xml:space="preserve">formation. </w:t>
      </w:r>
      <w:proofErr w:type="spellStart"/>
      <w:r w:rsidR="00A32227">
        <w:t>Vegzelma</w:t>
      </w:r>
      <w:proofErr w:type="spellEnd"/>
      <w:r>
        <w:t xml:space="preserve"> therapy should be discontinued in patients who develop </w:t>
      </w:r>
      <w:proofErr w:type="spellStart"/>
      <w:r>
        <w:t>necrotising</w:t>
      </w:r>
      <w:proofErr w:type="spellEnd"/>
      <w:r>
        <w:t xml:space="preserve"> fasciitis, and appropriate treatment should be promptly initiated (see Section 4.8 Adverse Effects</w:t>
      </w:r>
      <w:r>
        <w:rPr>
          <w:i/>
        </w:rPr>
        <w:t xml:space="preserve">; </w:t>
      </w:r>
      <w:r>
        <w:t>Post- Marketing Experience).</w:t>
      </w:r>
    </w:p>
    <w:p w14:paraId="7BE68378" w14:textId="77777777" w:rsidR="00E50EFC" w:rsidRDefault="00E50EFC" w:rsidP="00DE23C1">
      <w:pPr>
        <w:pStyle w:val="BodyText"/>
        <w:spacing w:before="6"/>
        <w:ind w:left="0"/>
        <w:jc w:val="left"/>
        <w:rPr>
          <w:sz w:val="31"/>
        </w:rPr>
      </w:pPr>
    </w:p>
    <w:p w14:paraId="6015C36D" w14:textId="77777777" w:rsidR="002C5074" w:rsidRDefault="002C5074" w:rsidP="00DE23C1">
      <w:pPr>
        <w:pStyle w:val="BodyText"/>
        <w:spacing w:before="6"/>
        <w:ind w:left="0"/>
        <w:jc w:val="left"/>
        <w:rPr>
          <w:sz w:val="31"/>
        </w:rPr>
      </w:pPr>
    </w:p>
    <w:p w14:paraId="4B5C8A3A" w14:textId="77777777" w:rsidR="002C5074" w:rsidRDefault="002C5074" w:rsidP="00DE23C1">
      <w:pPr>
        <w:pStyle w:val="BodyText"/>
        <w:spacing w:before="6"/>
        <w:ind w:left="0"/>
        <w:jc w:val="left"/>
        <w:rPr>
          <w:sz w:val="31"/>
        </w:rPr>
      </w:pPr>
    </w:p>
    <w:p w14:paraId="7BE68379" w14:textId="77777777" w:rsidR="00E50EFC" w:rsidRDefault="008F7BC8" w:rsidP="00DE23C1">
      <w:pPr>
        <w:pStyle w:val="Heading2"/>
        <w:jc w:val="left"/>
      </w:pPr>
      <w:r>
        <w:rPr>
          <w:spacing w:val="-2"/>
        </w:rPr>
        <w:t>Thromboembolism</w:t>
      </w:r>
    </w:p>
    <w:p w14:paraId="7BE6837A" w14:textId="77777777" w:rsidR="00E50EFC" w:rsidRDefault="008F7BC8" w:rsidP="00DE23C1">
      <w:pPr>
        <w:pStyle w:val="Heading3"/>
        <w:spacing w:before="41"/>
        <w:jc w:val="left"/>
      </w:pPr>
      <w:r>
        <w:t>Arterial</w:t>
      </w:r>
      <w:r>
        <w:rPr>
          <w:spacing w:val="-8"/>
        </w:rPr>
        <w:t xml:space="preserve"> </w:t>
      </w:r>
      <w:r>
        <w:t>thromboembolic</w:t>
      </w:r>
      <w:r>
        <w:rPr>
          <w:spacing w:val="-6"/>
        </w:rPr>
        <w:t xml:space="preserve"> </w:t>
      </w:r>
      <w:r>
        <w:rPr>
          <w:spacing w:val="-2"/>
        </w:rPr>
        <w:t>events</w:t>
      </w:r>
    </w:p>
    <w:p w14:paraId="7BE6837B" w14:textId="4AF2FF31" w:rsidR="00E50EFC" w:rsidRDefault="008F7BC8" w:rsidP="00DE23C1">
      <w:pPr>
        <w:pStyle w:val="BodyText"/>
        <w:spacing w:before="40"/>
        <w:ind w:right="165"/>
        <w:jc w:val="left"/>
      </w:pPr>
      <w:r>
        <w:t xml:space="preserve">An increased incidence of arterial thromboembolic events has been observed in patients treated with </w:t>
      </w:r>
      <w:r w:rsidR="008246C6" w:rsidRPr="008246C6">
        <w:t>bevacizumab</w:t>
      </w:r>
      <w:r>
        <w:t xml:space="preserve"> across indications including cerebrovascular accidents, myocardial infarction, transient </w:t>
      </w:r>
      <w:proofErr w:type="spellStart"/>
      <w:r>
        <w:t>ischaemic</w:t>
      </w:r>
      <w:proofErr w:type="spellEnd"/>
      <w:r>
        <w:t xml:space="preserve"> attacks, and other arterial thromboembolic events.</w:t>
      </w:r>
    </w:p>
    <w:p w14:paraId="7BE6837E" w14:textId="0042F993" w:rsidR="00E50EFC" w:rsidRDefault="008F7BC8" w:rsidP="00DE23C1">
      <w:pPr>
        <w:pStyle w:val="BodyText"/>
        <w:spacing w:before="90"/>
        <w:ind w:right="164"/>
        <w:jc w:val="left"/>
      </w:pPr>
      <w:r>
        <w:t>In</w:t>
      </w:r>
      <w:r>
        <w:rPr>
          <w:spacing w:val="-8"/>
        </w:rPr>
        <w:t xml:space="preserve"> </w:t>
      </w:r>
      <w:r>
        <w:t>clinical</w:t>
      </w:r>
      <w:r>
        <w:rPr>
          <w:spacing w:val="-8"/>
        </w:rPr>
        <w:t xml:space="preserve"> </w:t>
      </w:r>
      <w:r>
        <w:t>trials,</w:t>
      </w:r>
      <w:r>
        <w:rPr>
          <w:spacing w:val="-8"/>
        </w:rPr>
        <w:t xml:space="preserve"> </w:t>
      </w:r>
      <w:r>
        <w:t>the</w:t>
      </w:r>
      <w:r>
        <w:rPr>
          <w:spacing w:val="-7"/>
        </w:rPr>
        <w:t xml:space="preserve"> </w:t>
      </w:r>
      <w:r>
        <w:t>overall</w:t>
      </w:r>
      <w:r>
        <w:rPr>
          <w:spacing w:val="-7"/>
        </w:rPr>
        <w:t xml:space="preserve"> </w:t>
      </w:r>
      <w:r>
        <w:t>incidence</w:t>
      </w:r>
      <w:r>
        <w:rPr>
          <w:spacing w:val="-8"/>
        </w:rPr>
        <w:t xml:space="preserve"> </w:t>
      </w:r>
      <w:r>
        <w:t>ranged</w:t>
      </w:r>
      <w:r>
        <w:rPr>
          <w:spacing w:val="-7"/>
        </w:rPr>
        <w:t xml:space="preserve"> </w:t>
      </w:r>
      <w:r>
        <w:t>up</w:t>
      </w:r>
      <w:r>
        <w:rPr>
          <w:spacing w:val="-7"/>
        </w:rPr>
        <w:t xml:space="preserve"> </w:t>
      </w:r>
      <w:r>
        <w:t>to</w:t>
      </w:r>
      <w:r>
        <w:rPr>
          <w:spacing w:val="-7"/>
        </w:rPr>
        <w:t xml:space="preserve"> </w:t>
      </w:r>
      <w:r>
        <w:t>5.9%</w:t>
      </w:r>
      <w:r>
        <w:rPr>
          <w:spacing w:val="-7"/>
        </w:rPr>
        <w:t xml:space="preserve"> </w:t>
      </w:r>
      <w:r>
        <w:t>in</w:t>
      </w:r>
      <w:r>
        <w:rPr>
          <w:spacing w:val="-7"/>
        </w:rPr>
        <w:t xml:space="preserve"> </w:t>
      </w:r>
      <w:r>
        <w:t>the</w:t>
      </w:r>
      <w:r>
        <w:rPr>
          <w:spacing w:val="-7"/>
        </w:rPr>
        <w:t xml:space="preserve"> </w:t>
      </w:r>
      <w:r w:rsidR="008246C6" w:rsidRPr="008246C6">
        <w:t>bevacizumab</w:t>
      </w:r>
      <w:r>
        <w:t>-containing</w:t>
      </w:r>
      <w:r>
        <w:rPr>
          <w:spacing w:val="-7"/>
        </w:rPr>
        <w:t xml:space="preserve"> </w:t>
      </w:r>
      <w:r>
        <w:t>arms</w:t>
      </w:r>
      <w:r>
        <w:rPr>
          <w:spacing w:val="-7"/>
        </w:rPr>
        <w:t xml:space="preserve"> </w:t>
      </w:r>
      <w:r>
        <w:t>compared with</w:t>
      </w:r>
      <w:r>
        <w:rPr>
          <w:spacing w:val="-10"/>
        </w:rPr>
        <w:t xml:space="preserve"> </w:t>
      </w:r>
      <w:r>
        <w:t>up</w:t>
      </w:r>
      <w:r>
        <w:rPr>
          <w:spacing w:val="-10"/>
        </w:rPr>
        <w:t xml:space="preserve"> </w:t>
      </w:r>
      <w:r>
        <w:t>to</w:t>
      </w:r>
      <w:r>
        <w:rPr>
          <w:spacing w:val="-10"/>
        </w:rPr>
        <w:t xml:space="preserve"> </w:t>
      </w:r>
      <w:r>
        <w:t>1.7%</w:t>
      </w:r>
      <w:r>
        <w:rPr>
          <w:spacing w:val="-9"/>
        </w:rPr>
        <w:t xml:space="preserve"> </w:t>
      </w:r>
      <w:r>
        <w:t>in</w:t>
      </w:r>
      <w:r>
        <w:rPr>
          <w:spacing w:val="-10"/>
        </w:rPr>
        <w:t xml:space="preserve"> </w:t>
      </w:r>
      <w:r>
        <w:t>the</w:t>
      </w:r>
      <w:r>
        <w:rPr>
          <w:spacing w:val="-9"/>
        </w:rPr>
        <w:t xml:space="preserve"> </w:t>
      </w:r>
      <w:r>
        <w:t>chemotherapy</w:t>
      </w:r>
      <w:r>
        <w:rPr>
          <w:spacing w:val="-10"/>
        </w:rPr>
        <w:t xml:space="preserve"> </w:t>
      </w:r>
      <w:r>
        <w:t>control</w:t>
      </w:r>
      <w:r>
        <w:rPr>
          <w:spacing w:val="-9"/>
        </w:rPr>
        <w:t xml:space="preserve"> </w:t>
      </w:r>
      <w:r>
        <w:t>arms.</w:t>
      </w:r>
      <w:r>
        <w:rPr>
          <w:spacing w:val="40"/>
        </w:rPr>
        <w:t xml:space="preserve"> </w:t>
      </w:r>
      <w:r>
        <w:t>Fatal</w:t>
      </w:r>
      <w:r>
        <w:rPr>
          <w:spacing w:val="-9"/>
        </w:rPr>
        <w:t xml:space="preserve"> </w:t>
      </w:r>
      <w:r>
        <w:t>outcome</w:t>
      </w:r>
      <w:r>
        <w:rPr>
          <w:spacing w:val="-9"/>
        </w:rPr>
        <w:t xml:space="preserve"> </w:t>
      </w:r>
      <w:r>
        <w:t>was</w:t>
      </w:r>
      <w:r>
        <w:rPr>
          <w:spacing w:val="-9"/>
        </w:rPr>
        <w:t xml:space="preserve"> </w:t>
      </w:r>
      <w:r>
        <w:t>reported</w:t>
      </w:r>
      <w:r>
        <w:rPr>
          <w:spacing w:val="-10"/>
        </w:rPr>
        <w:t xml:space="preserve"> </w:t>
      </w:r>
      <w:r>
        <w:t>in</w:t>
      </w:r>
      <w:r>
        <w:rPr>
          <w:spacing w:val="-10"/>
        </w:rPr>
        <w:t xml:space="preserve"> </w:t>
      </w:r>
      <w:r>
        <w:t>0.8%</w:t>
      </w:r>
      <w:r>
        <w:rPr>
          <w:spacing w:val="-9"/>
        </w:rPr>
        <w:t xml:space="preserve"> </w:t>
      </w:r>
      <w:r>
        <w:t>of</w:t>
      </w:r>
      <w:r>
        <w:rPr>
          <w:spacing w:val="-10"/>
        </w:rPr>
        <w:t xml:space="preserve"> </w:t>
      </w:r>
      <w:r>
        <w:t xml:space="preserve">patients receiving </w:t>
      </w:r>
      <w:r w:rsidR="008246C6" w:rsidRPr="008246C6">
        <w:t>bevacizumab</w:t>
      </w:r>
      <w:r>
        <w:t xml:space="preserve"> in combination with chemotherapy compared to 0.5% of patients receiving chemotherapy alone.</w:t>
      </w:r>
      <w:r>
        <w:rPr>
          <w:spacing w:val="40"/>
        </w:rPr>
        <w:t xml:space="preserve"> </w:t>
      </w:r>
      <w:r>
        <w:t xml:space="preserve">Cerebrovascular accidents (including transient </w:t>
      </w:r>
      <w:proofErr w:type="spellStart"/>
      <w:r>
        <w:t>ischaemic</w:t>
      </w:r>
      <w:proofErr w:type="spellEnd"/>
      <w:r>
        <w:t xml:space="preserve"> attacks) were reported in up to 2.3% of </w:t>
      </w:r>
      <w:r w:rsidR="00903718" w:rsidRPr="00903718">
        <w:t>bevacizumab</w:t>
      </w:r>
      <w:r>
        <w:t>-treated patients versus 0.5% of patients in the control group. Myocardial</w:t>
      </w:r>
      <w:r>
        <w:rPr>
          <w:spacing w:val="35"/>
        </w:rPr>
        <w:t xml:space="preserve"> </w:t>
      </w:r>
      <w:r>
        <w:t>infarction</w:t>
      </w:r>
      <w:r>
        <w:rPr>
          <w:spacing w:val="36"/>
        </w:rPr>
        <w:t xml:space="preserve"> </w:t>
      </w:r>
      <w:r>
        <w:t>was</w:t>
      </w:r>
      <w:r>
        <w:rPr>
          <w:spacing w:val="36"/>
        </w:rPr>
        <w:t xml:space="preserve"> </w:t>
      </w:r>
      <w:r>
        <w:t>reported</w:t>
      </w:r>
      <w:r>
        <w:rPr>
          <w:spacing w:val="35"/>
        </w:rPr>
        <w:t xml:space="preserve"> </w:t>
      </w:r>
      <w:r>
        <w:t>in</w:t>
      </w:r>
      <w:r>
        <w:rPr>
          <w:spacing w:val="36"/>
        </w:rPr>
        <w:t xml:space="preserve"> </w:t>
      </w:r>
      <w:r>
        <w:t>1.4%</w:t>
      </w:r>
      <w:r>
        <w:rPr>
          <w:spacing w:val="36"/>
        </w:rPr>
        <w:t xml:space="preserve"> </w:t>
      </w:r>
      <w:r>
        <w:t>of</w:t>
      </w:r>
      <w:r>
        <w:rPr>
          <w:spacing w:val="34"/>
        </w:rPr>
        <w:t xml:space="preserve"> </w:t>
      </w:r>
      <w:r w:rsidR="00903718" w:rsidRPr="00903718">
        <w:t>bevacizumab</w:t>
      </w:r>
      <w:r>
        <w:rPr>
          <w:spacing w:val="36"/>
        </w:rPr>
        <w:t xml:space="preserve"> </w:t>
      </w:r>
      <w:r>
        <w:t>treated</w:t>
      </w:r>
      <w:r>
        <w:rPr>
          <w:spacing w:val="36"/>
        </w:rPr>
        <w:t xml:space="preserve"> </w:t>
      </w:r>
      <w:r>
        <w:t>versus</w:t>
      </w:r>
      <w:r>
        <w:rPr>
          <w:spacing w:val="36"/>
        </w:rPr>
        <w:t xml:space="preserve"> </w:t>
      </w:r>
      <w:r>
        <w:t>0.7%</w:t>
      </w:r>
      <w:r>
        <w:rPr>
          <w:spacing w:val="36"/>
        </w:rPr>
        <w:t xml:space="preserve"> </w:t>
      </w:r>
      <w:r>
        <w:t>of</w:t>
      </w:r>
      <w:r>
        <w:rPr>
          <w:spacing w:val="36"/>
        </w:rPr>
        <w:t xml:space="preserve"> </w:t>
      </w:r>
      <w:r>
        <w:t>patients</w:t>
      </w:r>
      <w:r>
        <w:rPr>
          <w:spacing w:val="36"/>
        </w:rPr>
        <w:t xml:space="preserve"> </w:t>
      </w:r>
      <w:r>
        <w:t>in</w:t>
      </w:r>
      <w:r>
        <w:rPr>
          <w:spacing w:val="35"/>
        </w:rPr>
        <w:t xml:space="preserve"> </w:t>
      </w:r>
      <w:r>
        <w:rPr>
          <w:spacing w:val="-5"/>
        </w:rPr>
        <w:t>the</w:t>
      </w:r>
      <w:r w:rsidR="00492B77">
        <w:rPr>
          <w:spacing w:val="-5"/>
        </w:rPr>
        <w:t xml:space="preserve"> </w:t>
      </w:r>
      <w:bookmarkStart w:id="30" w:name="Venous_thromboembolic_events"/>
      <w:bookmarkStart w:id="31" w:name="Haemorrhage"/>
      <w:bookmarkEnd w:id="30"/>
      <w:bookmarkEnd w:id="31"/>
      <w:r>
        <w:t xml:space="preserve">observed control group. In the uncontrolled study AVF3708g, in patients with relapsed GBM, arterial thromboembolic events were observed in 6.3% (5/79) of patients who received </w:t>
      </w:r>
      <w:r w:rsidR="00492B77" w:rsidRPr="00492B77">
        <w:t>bevacizumab</w:t>
      </w:r>
      <w:r>
        <w:t xml:space="preserve"> in combination with irinotecan compared to 4.8% (4/84) of patients who received </w:t>
      </w:r>
      <w:r w:rsidR="00492B77" w:rsidRPr="00492B77">
        <w:t>bevacizumab</w:t>
      </w:r>
      <w:r>
        <w:t xml:space="preserve"> alone. </w:t>
      </w:r>
      <w:r w:rsidR="00492B77" w:rsidRPr="00492B77">
        <w:t>bevacizumab</w:t>
      </w:r>
      <w:r>
        <w:t xml:space="preserve"> is approved for</w:t>
      </w:r>
      <w:r>
        <w:rPr>
          <w:spacing w:val="-1"/>
        </w:rPr>
        <w:t xml:space="preserve"> </w:t>
      </w:r>
      <w:r>
        <w:t>the treatment of</w:t>
      </w:r>
      <w:r>
        <w:rPr>
          <w:spacing w:val="-1"/>
        </w:rPr>
        <w:t xml:space="preserve"> </w:t>
      </w:r>
      <w:r>
        <w:t>relapsed</w:t>
      </w:r>
      <w:r>
        <w:rPr>
          <w:spacing w:val="-1"/>
        </w:rPr>
        <w:t xml:space="preserve"> </w:t>
      </w:r>
      <w:r>
        <w:t>GBM as a single agent.</w:t>
      </w:r>
      <w:r>
        <w:rPr>
          <w:spacing w:val="-1"/>
        </w:rPr>
        <w:t xml:space="preserve"> </w:t>
      </w:r>
      <w:r w:rsidR="00492B77" w:rsidRPr="00492B77">
        <w:t>bevacizumab</w:t>
      </w:r>
      <w:r>
        <w:t>, in</w:t>
      </w:r>
      <w:r>
        <w:rPr>
          <w:spacing w:val="-1"/>
        </w:rPr>
        <w:t xml:space="preserve"> </w:t>
      </w:r>
      <w:r>
        <w:t>combination with fluoropyrimidine-based chemotherapy (5-fluorouracil ± irinotecan), is indicated only for the treatment of patients with metastatic colorectal cancer.</w:t>
      </w:r>
    </w:p>
    <w:p w14:paraId="7BE6837F" w14:textId="12732D82" w:rsidR="00E50EFC" w:rsidRDefault="00A32227" w:rsidP="00DE23C1">
      <w:pPr>
        <w:pStyle w:val="BodyText"/>
        <w:ind w:right="168"/>
        <w:jc w:val="left"/>
      </w:pPr>
      <w:proofErr w:type="spellStart"/>
      <w:r>
        <w:t>Vegzelma</w:t>
      </w:r>
      <w:proofErr w:type="spellEnd"/>
      <w:r w:rsidR="008F7BC8">
        <w:t xml:space="preserve"> should be permanently discontinued in patients who develop arterial thromboembolic </w:t>
      </w:r>
      <w:r w:rsidR="008F7BC8">
        <w:rPr>
          <w:spacing w:val="-2"/>
        </w:rPr>
        <w:t>events.</w:t>
      </w:r>
    </w:p>
    <w:p w14:paraId="7BE68380" w14:textId="3606F53B" w:rsidR="00E50EFC" w:rsidRDefault="008F7BC8" w:rsidP="00DE23C1">
      <w:pPr>
        <w:pStyle w:val="BodyText"/>
        <w:ind w:right="166"/>
        <w:jc w:val="left"/>
      </w:pPr>
      <w:r>
        <w:t>Patients</w:t>
      </w:r>
      <w:r>
        <w:rPr>
          <w:spacing w:val="-12"/>
        </w:rPr>
        <w:t xml:space="preserve"> </w:t>
      </w:r>
      <w:r>
        <w:t>receiving</w:t>
      </w:r>
      <w:r>
        <w:rPr>
          <w:spacing w:val="-12"/>
        </w:rPr>
        <w:t xml:space="preserve"> </w:t>
      </w:r>
      <w:r w:rsidR="00492B77" w:rsidRPr="00492B77">
        <w:t>bevacizumab</w:t>
      </w:r>
      <w:r>
        <w:rPr>
          <w:spacing w:val="-12"/>
        </w:rPr>
        <w:t xml:space="preserve"> </w:t>
      </w:r>
      <w:r>
        <w:t>plus</w:t>
      </w:r>
      <w:r>
        <w:rPr>
          <w:spacing w:val="-12"/>
        </w:rPr>
        <w:t xml:space="preserve"> </w:t>
      </w:r>
      <w:r>
        <w:t>chemotherapy</w:t>
      </w:r>
      <w:r>
        <w:rPr>
          <w:spacing w:val="-12"/>
        </w:rPr>
        <w:t xml:space="preserve"> </w:t>
      </w:r>
      <w:r>
        <w:t>with</w:t>
      </w:r>
      <w:r>
        <w:rPr>
          <w:spacing w:val="-12"/>
        </w:rPr>
        <w:t xml:space="preserve"> </w:t>
      </w:r>
      <w:r>
        <w:t>a</w:t>
      </w:r>
      <w:r>
        <w:rPr>
          <w:spacing w:val="-12"/>
        </w:rPr>
        <w:t xml:space="preserve"> </w:t>
      </w:r>
      <w:r>
        <w:t>history</w:t>
      </w:r>
      <w:r>
        <w:rPr>
          <w:spacing w:val="-12"/>
        </w:rPr>
        <w:t xml:space="preserve"> </w:t>
      </w:r>
      <w:r>
        <w:t>of</w:t>
      </w:r>
      <w:r>
        <w:rPr>
          <w:spacing w:val="-13"/>
        </w:rPr>
        <w:t xml:space="preserve"> </w:t>
      </w:r>
      <w:r>
        <w:t>arterial</w:t>
      </w:r>
      <w:r>
        <w:rPr>
          <w:spacing w:val="-11"/>
        </w:rPr>
        <w:t xml:space="preserve"> </w:t>
      </w:r>
      <w:r>
        <w:t>thromboembolism,</w:t>
      </w:r>
      <w:r>
        <w:rPr>
          <w:spacing w:val="-12"/>
        </w:rPr>
        <w:t xml:space="preserve"> </w:t>
      </w:r>
      <w:proofErr w:type="gramStart"/>
      <w:r>
        <w:t>diabetes</w:t>
      </w:r>
      <w:proofErr w:type="gramEnd"/>
      <w:r>
        <w:t xml:space="preserve"> or age greater than 65 years have an increased risk of developing arterial thromboembolic events during </w:t>
      </w:r>
      <w:proofErr w:type="spellStart"/>
      <w:r w:rsidR="00A32227">
        <w:t>Vegzelma</w:t>
      </w:r>
      <w:proofErr w:type="spellEnd"/>
      <w:r>
        <w:t xml:space="preserve"> therapy.</w:t>
      </w:r>
      <w:r>
        <w:rPr>
          <w:spacing w:val="40"/>
        </w:rPr>
        <w:t xml:space="preserve"> </w:t>
      </w:r>
      <w:r>
        <w:t xml:space="preserve">Caution should be taken when treating such patients with </w:t>
      </w:r>
      <w:proofErr w:type="spellStart"/>
      <w:r w:rsidR="00A32227">
        <w:t>Vegzelma</w:t>
      </w:r>
      <w:proofErr w:type="spellEnd"/>
      <w:r>
        <w:t>.</w:t>
      </w:r>
    </w:p>
    <w:p w14:paraId="7BE68381" w14:textId="77777777" w:rsidR="00E50EFC" w:rsidRDefault="00E50EFC" w:rsidP="00DE23C1">
      <w:pPr>
        <w:pStyle w:val="BodyText"/>
        <w:spacing w:before="6"/>
        <w:ind w:left="0"/>
        <w:jc w:val="left"/>
        <w:rPr>
          <w:sz w:val="31"/>
        </w:rPr>
      </w:pPr>
    </w:p>
    <w:p w14:paraId="7BE68382" w14:textId="77777777" w:rsidR="00E50EFC" w:rsidRDefault="008F7BC8" w:rsidP="00DE23C1">
      <w:pPr>
        <w:pStyle w:val="Heading2"/>
        <w:jc w:val="left"/>
      </w:pPr>
      <w:r>
        <w:t>Venous</w:t>
      </w:r>
      <w:r>
        <w:rPr>
          <w:spacing w:val="-9"/>
        </w:rPr>
        <w:t xml:space="preserve"> </w:t>
      </w:r>
      <w:r>
        <w:t>thromboembolic</w:t>
      </w:r>
      <w:r>
        <w:rPr>
          <w:spacing w:val="-9"/>
        </w:rPr>
        <w:t xml:space="preserve"> </w:t>
      </w:r>
      <w:r>
        <w:rPr>
          <w:spacing w:val="-2"/>
        </w:rPr>
        <w:t>events</w:t>
      </w:r>
    </w:p>
    <w:p w14:paraId="7BE68383" w14:textId="43FA980C" w:rsidR="00E50EFC" w:rsidRDefault="008F7BC8" w:rsidP="00DE23C1">
      <w:pPr>
        <w:pStyle w:val="BodyText"/>
        <w:spacing w:before="39"/>
        <w:ind w:right="165"/>
        <w:jc w:val="left"/>
      </w:pPr>
      <w:r>
        <w:t>In</w:t>
      </w:r>
      <w:r>
        <w:rPr>
          <w:spacing w:val="-5"/>
        </w:rPr>
        <w:t xml:space="preserve"> </w:t>
      </w:r>
      <w:r>
        <w:t>clinical</w:t>
      </w:r>
      <w:r>
        <w:rPr>
          <w:spacing w:val="-5"/>
        </w:rPr>
        <w:t xml:space="preserve"> </w:t>
      </w:r>
      <w:r>
        <w:t>trials</w:t>
      </w:r>
      <w:r>
        <w:rPr>
          <w:spacing w:val="-6"/>
        </w:rPr>
        <w:t xml:space="preserve"> </w:t>
      </w:r>
      <w:r>
        <w:t>across</w:t>
      </w:r>
      <w:r>
        <w:rPr>
          <w:spacing w:val="-4"/>
        </w:rPr>
        <w:t xml:space="preserve"> </w:t>
      </w:r>
      <w:r>
        <w:t>indications,</w:t>
      </w:r>
      <w:r>
        <w:rPr>
          <w:spacing w:val="-6"/>
        </w:rPr>
        <w:t xml:space="preserve"> </w:t>
      </w:r>
      <w:r>
        <w:t>the</w:t>
      </w:r>
      <w:r>
        <w:rPr>
          <w:spacing w:val="-4"/>
        </w:rPr>
        <w:t xml:space="preserve"> </w:t>
      </w:r>
      <w:r>
        <w:t>overall</w:t>
      </w:r>
      <w:r>
        <w:rPr>
          <w:spacing w:val="-5"/>
        </w:rPr>
        <w:t xml:space="preserve"> </w:t>
      </w:r>
      <w:r>
        <w:t>incidence</w:t>
      </w:r>
      <w:r>
        <w:rPr>
          <w:spacing w:val="-6"/>
        </w:rPr>
        <w:t xml:space="preserve"> </w:t>
      </w:r>
      <w:r>
        <w:t>of</w:t>
      </w:r>
      <w:r>
        <w:rPr>
          <w:spacing w:val="-5"/>
        </w:rPr>
        <w:t xml:space="preserve"> </w:t>
      </w:r>
      <w:r>
        <w:t>venous</w:t>
      </w:r>
      <w:r>
        <w:rPr>
          <w:spacing w:val="-4"/>
        </w:rPr>
        <w:t xml:space="preserve"> </w:t>
      </w:r>
      <w:r>
        <w:t>thromboembolic</w:t>
      </w:r>
      <w:r>
        <w:rPr>
          <w:spacing w:val="-4"/>
        </w:rPr>
        <w:t xml:space="preserve"> </w:t>
      </w:r>
      <w:r>
        <w:t>events</w:t>
      </w:r>
      <w:r>
        <w:rPr>
          <w:spacing w:val="-4"/>
        </w:rPr>
        <w:t xml:space="preserve"> </w:t>
      </w:r>
      <w:r>
        <w:t>ranged from 2.8% to 17.3% in the</w:t>
      </w:r>
      <w:r w:rsidR="000618D0" w:rsidRPr="000618D0">
        <w:rPr>
          <w:spacing w:val="-2"/>
        </w:rPr>
        <w:t xml:space="preserve"> </w:t>
      </w:r>
      <w:r w:rsidR="000618D0" w:rsidRPr="000618D0">
        <w:t>bevacizumab</w:t>
      </w:r>
      <w:r>
        <w:t xml:space="preserve"> containing arms compared to 3.2% to 15.6% in the chemotherapy</w:t>
      </w:r>
      <w:r>
        <w:rPr>
          <w:spacing w:val="-3"/>
        </w:rPr>
        <w:t xml:space="preserve"> </w:t>
      </w:r>
      <w:r>
        <w:t>control</w:t>
      </w:r>
      <w:r>
        <w:rPr>
          <w:spacing w:val="-3"/>
        </w:rPr>
        <w:t xml:space="preserve"> </w:t>
      </w:r>
      <w:r>
        <w:t>arms.</w:t>
      </w:r>
      <w:r>
        <w:rPr>
          <w:spacing w:val="40"/>
        </w:rPr>
        <w:t xml:space="preserve"> </w:t>
      </w:r>
      <w:r>
        <w:t>Venous</w:t>
      </w:r>
      <w:r>
        <w:rPr>
          <w:spacing w:val="-2"/>
        </w:rPr>
        <w:t xml:space="preserve"> </w:t>
      </w:r>
      <w:r>
        <w:t>thromboembolic</w:t>
      </w:r>
      <w:r>
        <w:rPr>
          <w:spacing w:val="-3"/>
        </w:rPr>
        <w:t xml:space="preserve"> </w:t>
      </w:r>
      <w:r>
        <w:t>events</w:t>
      </w:r>
      <w:r>
        <w:rPr>
          <w:spacing w:val="-4"/>
        </w:rPr>
        <w:t xml:space="preserve"> </w:t>
      </w:r>
      <w:r>
        <w:t>include</w:t>
      </w:r>
      <w:r>
        <w:rPr>
          <w:spacing w:val="-3"/>
        </w:rPr>
        <w:t xml:space="preserve"> </w:t>
      </w:r>
      <w:r>
        <w:t>deep</w:t>
      </w:r>
      <w:r>
        <w:rPr>
          <w:spacing w:val="-5"/>
        </w:rPr>
        <w:t xml:space="preserve"> </w:t>
      </w:r>
      <w:r>
        <w:t>venous</w:t>
      </w:r>
      <w:r>
        <w:rPr>
          <w:spacing w:val="-3"/>
        </w:rPr>
        <w:t xml:space="preserve"> </w:t>
      </w:r>
      <w:r>
        <w:t>thrombosis</w:t>
      </w:r>
      <w:r>
        <w:rPr>
          <w:spacing w:val="-3"/>
        </w:rPr>
        <w:t xml:space="preserve"> </w:t>
      </w:r>
      <w:r>
        <w:t>and pulmonary embolism.</w:t>
      </w:r>
    </w:p>
    <w:p w14:paraId="7BE68384" w14:textId="673D6E1A" w:rsidR="00E50EFC" w:rsidRDefault="008F7BC8" w:rsidP="00DE23C1">
      <w:pPr>
        <w:pStyle w:val="BodyText"/>
        <w:ind w:right="166"/>
        <w:jc w:val="left"/>
      </w:pPr>
      <w:r>
        <w:t xml:space="preserve">Patients may be at risk of developing venous thromboembolic events, including pulmonary embolism under </w:t>
      </w:r>
      <w:r w:rsidR="0096262C" w:rsidRPr="0096262C">
        <w:t>bevacizumab</w:t>
      </w:r>
      <w:r>
        <w:t xml:space="preserve"> treatment.</w:t>
      </w:r>
      <w:r>
        <w:rPr>
          <w:spacing w:val="40"/>
        </w:rPr>
        <w:t xml:space="preserve"> </w:t>
      </w:r>
      <w:r>
        <w:t>Patients treated with</w:t>
      </w:r>
      <w:r w:rsidR="0096262C" w:rsidRPr="0096262C">
        <w:rPr>
          <w:sz w:val="22"/>
          <w:szCs w:val="22"/>
        </w:rPr>
        <w:t xml:space="preserve"> </w:t>
      </w:r>
      <w:r w:rsidR="0096262C" w:rsidRPr="0096262C">
        <w:t>bevacizumab</w:t>
      </w:r>
      <w:r>
        <w:t xml:space="preserve"> for persistent, recurrent, or metastatic</w:t>
      </w:r>
      <w:r>
        <w:rPr>
          <w:spacing w:val="-9"/>
        </w:rPr>
        <w:t xml:space="preserve"> </w:t>
      </w:r>
      <w:r>
        <w:t>cervical</w:t>
      </w:r>
      <w:r>
        <w:rPr>
          <w:spacing w:val="-9"/>
        </w:rPr>
        <w:t xml:space="preserve"> </w:t>
      </w:r>
      <w:r>
        <w:t>cancer</w:t>
      </w:r>
      <w:r>
        <w:rPr>
          <w:spacing w:val="-9"/>
        </w:rPr>
        <w:t xml:space="preserve"> </w:t>
      </w:r>
      <w:r>
        <w:t>may</w:t>
      </w:r>
      <w:r>
        <w:rPr>
          <w:spacing w:val="-9"/>
        </w:rPr>
        <w:t xml:space="preserve"> </w:t>
      </w:r>
      <w:r>
        <w:t>be</w:t>
      </w:r>
      <w:r>
        <w:rPr>
          <w:spacing w:val="-9"/>
        </w:rPr>
        <w:t xml:space="preserve"> </w:t>
      </w:r>
      <w:r>
        <w:t>at</w:t>
      </w:r>
      <w:r>
        <w:rPr>
          <w:spacing w:val="-9"/>
        </w:rPr>
        <w:t xml:space="preserve"> </w:t>
      </w:r>
      <w:r>
        <w:t>increased</w:t>
      </w:r>
      <w:r>
        <w:rPr>
          <w:spacing w:val="-9"/>
        </w:rPr>
        <w:t xml:space="preserve"> </w:t>
      </w:r>
      <w:r>
        <w:t>risk</w:t>
      </w:r>
      <w:r>
        <w:rPr>
          <w:spacing w:val="-9"/>
        </w:rPr>
        <w:t xml:space="preserve"> </w:t>
      </w:r>
      <w:r>
        <w:t>of</w:t>
      </w:r>
      <w:r>
        <w:rPr>
          <w:spacing w:val="-10"/>
        </w:rPr>
        <w:t xml:space="preserve"> </w:t>
      </w:r>
      <w:r>
        <w:t>venous</w:t>
      </w:r>
      <w:r>
        <w:rPr>
          <w:spacing w:val="-9"/>
        </w:rPr>
        <w:t xml:space="preserve"> </w:t>
      </w:r>
      <w:r>
        <w:t>thromboembolic</w:t>
      </w:r>
      <w:r>
        <w:rPr>
          <w:spacing w:val="-9"/>
        </w:rPr>
        <w:t xml:space="preserve"> </w:t>
      </w:r>
      <w:r>
        <w:t>events,</w:t>
      </w:r>
      <w:r>
        <w:rPr>
          <w:spacing w:val="-11"/>
        </w:rPr>
        <w:t xml:space="preserve"> </w:t>
      </w:r>
      <w:r>
        <w:t>compared</w:t>
      </w:r>
      <w:r>
        <w:rPr>
          <w:spacing w:val="-9"/>
        </w:rPr>
        <w:t xml:space="preserve"> </w:t>
      </w:r>
      <w:r>
        <w:t>to patients receiving chemotherapy alone.</w:t>
      </w:r>
    </w:p>
    <w:p w14:paraId="7BE68385" w14:textId="241A7639" w:rsidR="00E50EFC" w:rsidRDefault="00A32227" w:rsidP="00DE23C1">
      <w:pPr>
        <w:pStyle w:val="BodyText"/>
        <w:ind w:right="165"/>
        <w:jc w:val="left"/>
      </w:pPr>
      <w:proofErr w:type="spellStart"/>
      <w:r>
        <w:t>Vegzelma</w:t>
      </w:r>
      <w:proofErr w:type="spellEnd"/>
      <w:r w:rsidR="008F7BC8">
        <w:rPr>
          <w:spacing w:val="-8"/>
        </w:rPr>
        <w:t xml:space="preserve"> </w:t>
      </w:r>
      <w:r w:rsidR="008F7BC8">
        <w:t>should</w:t>
      </w:r>
      <w:r w:rsidR="008F7BC8">
        <w:rPr>
          <w:spacing w:val="-8"/>
        </w:rPr>
        <w:t xml:space="preserve"> </w:t>
      </w:r>
      <w:r w:rsidR="008F7BC8">
        <w:t>be</w:t>
      </w:r>
      <w:r w:rsidR="008F7BC8">
        <w:rPr>
          <w:spacing w:val="-9"/>
        </w:rPr>
        <w:t xml:space="preserve"> </w:t>
      </w:r>
      <w:r w:rsidR="008F7BC8">
        <w:t>discontinued</w:t>
      </w:r>
      <w:r w:rsidR="008F7BC8">
        <w:rPr>
          <w:spacing w:val="-9"/>
        </w:rPr>
        <w:t xml:space="preserve"> </w:t>
      </w:r>
      <w:r w:rsidR="008F7BC8">
        <w:t>in</w:t>
      </w:r>
      <w:r w:rsidR="008F7BC8">
        <w:rPr>
          <w:spacing w:val="-8"/>
        </w:rPr>
        <w:t xml:space="preserve"> </w:t>
      </w:r>
      <w:r w:rsidR="008F7BC8">
        <w:t>patients</w:t>
      </w:r>
      <w:r w:rsidR="008F7BC8">
        <w:rPr>
          <w:spacing w:val="-8"/>
        </w:rPr>
        <w:t xml:space="preserve"> </w:t>
      </w:r>
      <w:r w:rsidR="008F7BC8">
        <w:t>with</w:t>
      </w:r>
      <w:r w:rsidR="008F7BC8">
        <w:rPr>
          <w:spacing w:val="-9"/>
        </w:rPr>
        <w:t xml:space="preserve"> </w:t>
      </w:r>
      <w:r w:rsidR="008F7BC8">
        <w:t>life-threatening</w:t>
      </w:r>
      <w:r w:rsidR="008F7BC8">
        <w:rPr>
          <w:spacing w:val="-8"/>
        </w:rPr>
        <w:t xml:space="preserve"> </w:t>
      </w:r>
      <w:r w:rsidR="008F7BC8">
        <w:t>(Grade</w:t>
      </w:r>
      <w:r w:rsidR="008F7BC8">
        <w:rPr>
          <w:spacing w:val="-9"/>
        </w:rPr>
        <w:t xml:space="preserve"> </w:t>
      </w:r>
      <w:r w:rsidR="008F7BC8">
        <w:t>4)</w:t>
      </w:r>
      <w:r w:rsidR="008F7BC8">
        <w:rPr>
          <w:spacing w:val="-9"/>
        </w:rPr>
        <w:t xml:space="preserve"> </w:t>
      </w:r>
      <w:r w:rsidR="008F7BC8">
        <w:t>venous</w:t>
      </w:r>
      <w:r w:rsidR="008F7BC8">
        <w:rPr>
          <w:spacing w:val="-10"/>
        </w:rPr>
        <w:t xml:space="preserve"> </w:t>
      </w:r>
      <w:r w:rsidR="008F7BC8">
        <w:t>thromboembolic events,</w:t>
      </w:r>
      <w:r w:rsidR="008F7BC8">
        <w:rPr>
          <w:spacing w:val="-11"/>
        </w:rPr>
        <w:t xml:space="preserve"> </w:t>
      </w:r>
      <w:r w:rsidR="008F7BC8">
        <w:t>including</w:t>
      </w:r>
      <w:r w:rsidR="008F7BC8">
        <w:rPr>
          <w:spacing w:val="-9"/>
        </w:rPr>
        <w:t xml:space="preserve"> </w:t>
      </w:r>
      <w:r w:rsidR="008F7BC8">
        <w:t>pulmonary</w:t>
      </w:r>
      <w:r w:rsidR="008F7BC8">
        <w:rPr>
          <w:spacing w:val="-9"/>
        </w:rPr>
        <w:t xml:space="preserve"> </w:t>
      </w:r>
      <w:r w:rsidR="008F7BC8">
        <w:t>embolism.</w:t>
      </w:r>
      <w:r w:rsidR="008F7BC8">
        <w:rPr>
          <w:spacing w:val="-9"/>
        </w:rPr>
        <w:t xml:space="preserve"> </w:t>
      </w:r>
      <w:r w:rsidR="008F7BC8">
        <w:t>Patients</w:t>
      </w:r>
      <w:r w:rsidR="008F7BC8">
        <w:rPr>
          <w:spacing w:val="-10"/>
        </w:rPr>
        <w:t xml:space="preserve"> </w:t>
      </w:r>
      <w:r w:rsidR="008F7BC8">
        <w:t>with</w:t>
      </w:r>
      <w:r w:rsidR="008F7BC8">
        <w:rPr>
          <w:spacing w:val="-9"/>
        </w:rPr>
        <w:t xml:space="preserve"> </w:t>
      </w:r>
      <w:r w:rsidR="008F7BC8">
        <w:t>thromboembolic</w:t>
      </w:r>
      <w:r w:rsidR="008F7BC8">
        <w:rPr>
          <w:spacing w:val="-9"/>
        </w:rPr>
        <w:t xml:space="preserve"> </w:t>
      </w:r>
      <w:r w:rsidR="008F7BC8">
        <w:t>events</w:t>
      </w:r>
      <w:r w:rsidR="008F7BC8">
        <w:rPr>
          <w:spacing w:val="-9"/>
        </w:rPr>
        <w:t xml:space="preserve"> </w:t>
      </w:r>
      <w:r w:rsidR="008F7BC8">
        <w:t>≤</w:t>
      </w:r>
      <w:r w:rsidR="008F7BC8">
        <w:rPr>
          <w:spacing w:val="-10"/>
        </w:rPr>
        <w:t xml:space="preserve"> </w:t>
      </w:r>
      <w:r w:rsidR="008F7BC8">
        <w:t>Grade</w:t>
      </w:r>
      <w:r w:rsidR="008F7BC8">
        <w:rPr>
          <w:spacing w:val="-10"/>
        </w:rPr>
        <w:t xml:space="preserve"> </w:t>
      </w:r>
      <w:r w:rsidR="008F7BC8">
        <w:t>3</w:t>
      </w:r>
      <w:r w:rsidR="008F7BC8">
        <w:rPr>
          <w:spacing w:val="-9"/>
        </w:rPr>
        <w:t xml:space="preserve"> </w:t>
      </w:r>
      <w:r w:rsidR="008F7BC8">
        <w:t>need</w:t>
      </w:r>
      <w:r w:rsidR="008F7BC8">
        <w:rPr>
          <w:spacing w:val="-11"/>
        </w:rPr>
        <w:t xml:space="preserve"> </w:t>
      </w:r>
      <w:r w:rsidR="008F7BC8">
        <w:t>to</w:t>
      </w:r>
      <w:r w:rsidR="008F7BC8">
        <w:rPr>
          <w:spacing w:val="-9"/>
        </w:rPr>
        <w:t xml:space="preserve"> </w:t>
      </w:r>
      <w:r w:rsidR="008F7BC8">
        <w:t>be closely monitored.</w:t>
      </w:r>
    </w:p>
    <w:p w14:paraId="7BE68386" w14:textId="5F1F4C62" w:rsidR="00E50EFC" w:rsidRDefault="008F7BC8" w:rsidP="00DE23C1">
      <w:pPr>
        <w:pStyle w:val="BodyText"/>
        <w:ind w:right="165"/>
        <w:jc w:val="left"/>
      </w:pPr>
      <w:r>
        <w:t>Grade 3-5 venous thromboembolic events have been reported in up to 10.6% of patients treated with chemotherapy plus</w:t>
      </w:r>
      <w:r w:rsidR="0096262C" w:rsidRPr="0096262C">
        <w:rPr>
          <w:sz w:val="22"/>
          <w:szCs w:val="22"/>
        </w:rPr>
        <w:t xml:space="preserve"> </w:t>
      </w:r>
      <w:r w:rsidR="0096262C" w:rsidRPr="0096262C">
        <w:t>bevacizumab</w:t>
      </w:r>
      <w:r>
        <w:t xml:space="preserve"> compared with up to 5.4% in patients with chemotherapy alone. Patients who have experienced a venous thromboembolic event may be at higher risk for a recurrence</w:t>
      </w:r>
      <w:r>
        <w:rPr>
          <w:spacing w:val="-2"/>
        </w:rPr>
        <w:t xml:space="preserve"> </w:t>
      </w:r>
      <w:r>
        <w:t>if</w:t>
      </w:r>
      <w:r>
        <w:rPr>
          <w:spacing w:val="-2"/>
        </w:rPr>
        <w:t xml:space="preserve"> </w:t>
      </w:r>
      <w:r>
        <w:t>they</w:t>
      </w:r>
      <w:r>
        <w:rPr>
          <w:spacing w:val="-1"/>
        </w:rPr>
        <w:t xml:space="preserve"> </w:t>
      </w:r>
      <w:r>
        <w:t>receive</w:t>
      </w:r>
      <w:r>
        <w:rPr>
          <w:spacing w:val="-2"/>
        </w:rPr>
        <w:t xml:space="preserve"> </w:t>
      </w:r>
      <w:proofErr w:type="spellStart"/>
      <w:r w:rsidR="0096262C" w:rsidRPr="0096262C">
        <w:t>bevacizumab</w:t>
      </w:r>
      <w:r>
        <w:t>in</w:t>
      </w:r>
      <w:proofErr w:type="spellEnd"/>
      <w:r>
        <w:rPr>
          <w:spacing w:val="-3"/>
        </w:rPr>
        <w:t xml:space="preserve"> </w:t>
      </w:r>
      <w:r>
        <w:t>combination</w:t>
      </w:r>
      <w:r>
        <w:rPr>
          <w:spacing w:val="-3"/>
        </w:rPr>
        <w:t xml:space="preserve"> </w:t>
      </w:r>
      <w:r>
        <w:t>with</w:t>
      </w:r>
      <w:r>
        <w:rPr>
          <w:spacing w:val="-1"/>
        </w:rPr>
        <w:t xml:space="preserve"> </w:t>
      </w:r>
      <w:r>
        <w:t>chemotherapy</w:t>
      </w:r>
      <w:r>
        <w:rPr>
          <w:spacing w:val="-1"/>
        </w:rPr>
        <w:t xml:space="preserve"> </w:t>
      </w:r>
      <w:r>
        <w:t>versus</w:t>
      </w:r>
      <w:r>
        <w:rPr>
          <w:spacing w:val="-1"/>
        </w:rPr>
        <w:t xml:space="preserve"> </w:t>
      </w:r>
      <w:r>
        <w:t>chemotherapy</w:t>
      </w:r>
      <w:r>
        <w:rPr>
          <w:spacing w:val="-1"/>
        </w:rPr>
        <w:t xml:space="preserve"> </w:t>
      </w:r>
      <w:r>
        <w:t>alone.</w:t>
      </w:r>
    </w:p>
    <w:p w14:paraId="7BE68387" w14:textId="77777777" w:rsidR="00E50EFC" w:rsidRDefault="00E50EFC" w:rsidP="00DE23C1">
      <w:pPr>
        <w:pStyle w:val="BodyText"/>
        <w:spacing w:before="6"/>
        <w:ind w:left="0"/>
        <w:jc w:val="left"/>
        <w:rPr>
          <w:sz w:val="31"/>
        </w:rPr>
      </w:pPr>
    </w:p>
    <w:p w14:paraId="17CCDB09" w14:textId="77777777" w:rsidR="002C5074" w:rsidRDefault="002C5074" w:rsidP="00DE23C1">
      <w:pPr>
        <w:pStyle w:val="BodyText"/>
        <w:spacing w:before="6"/>
        <w:ind w:left="0"/>
        <w:jc w:val="left"/>
        <w:rPr>
          <w:sz w:val="31"/>
        </w:rPr>
      </w:pPr>
    </w:p>
    <w:p w14:paraId="58FA0FE4" w14:textId="77777777" w:rsidR="002C5074" w:rsidRDefault="002C5074" w:rsidP="00DE23C1">
      <w:pPr>
        <w:pStyle w:val="BodyText"/>
        <w:spacing w:before="6"/>
        <w:ind w:left="0"/>
        <w:jc w:val="left"/>
        <w:rPr>
          <w:sz w:val="31"/>
        </w:rPr>
      </w:pPr>
    </w:p>
    <w:p w14:paraId="2374A7AE" w14:textId="77777777" w:rsidR="002C5074" w:rsidRDefault="002C5074" w:rsidP="00DE23C1">
      <w:pPr>
        <w:pStyle w:val="BodyText"/>
        <w:spacing w:before="6"/>
        <w:ind w:left="0"/>
        <w:jc w:val="left"/>
        <w:rPr>
          <w:sz w:val="31"/>
        </w:rPr>
      </w:pPr>
    </w:p>
    <w:p w14:paraId="7BE68388" w14:textId="77777777" w:rsidR="00E50EFC" w:rsidRDefault="008F7BC8" w:rsidP="00DE23C1">
      <w:pPr>
        <w:pStyle w:val="Heading2"/>
        <w:jc w:val="left"/>
      </w:pPr>
      <w:proofErr w:type="spellStart"/>
      <w:r>
        <w:rPr>
          <w:spacing w:val="-2"/>
        </w:rPr>
        <w:t>Haemorrhage</w:t>
      </w:r>
      <w:proofErr w:type="spellEnd"/>
    </w:p>
    <w:p w14:paraId="7BE68389" w14:textId="3ED78674" w:rsidR="00E50EFC" w:rsidRDefault="008F7BC8" w:rsidP="00DE23C1">
      <w:pPr>
        <w:pStyle w:val="BodyText"/>
        <w:spacing w:before="40"/>
        <w:ind w:right="166"/>
        <w:jc w:val="left"/>
      </w:pPr>
      <w:r>
        <w:t>Patients</w:t>
      </w:r>
      <w:r>
        <w:rPr>
          <w:spacing w:val="-4"/>
        </w:rPr>
        <w:t xml:space="preserve"> </w:t>
      </w:r>
      <w:r>
        <w:t>treated</w:t>
      </w:r>
      <w:r>
        <w:rPr>
          <w:spacing w:val="-5"/>
        </w:rPr>
        <w:t xml:space="preserve"> </w:t>
      </w:r>
      <w:r>
        <w:t>with</w:t>
      </w:r>
      <w:r>
        <w:rPr>
          <w:spacing w:val="-5"/>
        </w:rPr>
        <w:t xml:space="preserve"> </w:t>
      </w:r>
      <w:r w:rsidR="0096262C" w:rsidRPr="0096262C">
        <w:t>bevacizumab</w:t>
      </w:r>
      <w:r>
        <w:rPr>
          <w:spacing w:val="-5"/>
        </w:rPr>
        <w:t xml:space="preserve"> </w:t>
      </w:r>
      <w:r>
        <w:t>have</w:t>
      </w:r>
      <w:r>
        <w:rPr>
          <w:spacing w:val="-4"/>
        </w:rPr>
        <w:t xml:space="preserve"> </w:t>
      </w:r>
      <w:r>
        <w:t>an</w:t>
      </w:r>
      <w:r>
        <w:rPr>
          <w:spacing w:val="-5"/>
        </w:rPr>
        <w:t xml:space="preserve"> </w:t>
      </w:r>
      <w:r>
        <w:t>increased</w:t>
      </w:r>
      <w:r>
        <w:rPr>
          <w:spacing w:val="-5"/>
        </w:rPr>
        <w:t xml:space="preserve"> </w:t>
      </w:r>
      <w:r>
        <w:t>risk</w:t>
      </w:r>
      <w:r>
        <w:rPr>
          <w:spacing w:val="-5"/>
        </w:rPr>
        <w:t xml:space="preserve"> </w:t>
      </w:r>
      <w:r>
        <w:t>of</w:t>
      </w:r>
      <w:r>
        <w:rPr>
          <w:spacing w:val="-5"/>
        </w:rPr>
        <w:t xml:space="preserve"> </w:t>
      </w:r>
      <w:proofErr w:type="spellStart"/>
      <w:r>
        <w:t>haemorrhage</w:t>
      </w:r>
      <w:proofErr w:type="spellEnd"/>
      <w:r>
        <w:t>,</w:t>
      </w:r>
      <w:r>
        <w:rPr>
          <w:spacing w:val="-5"/>
        </w:rPr>
        <w:t xml:space="preserve"> </w:t>
      </w:r>
      <w:r>
        <w:t>especially</w:t>
      </w:r>
      <w:r>
        <w:rPr>
          <w:spacing w:val="-5"/>
        </w:rPr>
        <w:t xml:space="preserve"> </w:t>
      </w:r>
      <w:proofErr w:type="spellStart"/>
      <w:r>
        <w:t>tumour</w:t>
      </w:r>
      <w:proofErr w:type="spellEnd"/>
      <w:r>
        <w:t xml:space="preserve">-associated </w:t>
      </w:r>
      <w:proofErr w:type="spellStart"/>
      <w:r>
        <w:t>haemorrhage</w:t>
      </w:r>
      <w:proofErr w:type="spellEnd"/>
      <w:r>
        <w:t>.</w:t>
      </w:r>
      <w:r>
        <w:rPr>
          <w:spacing w:val="40"/>
        </w:rPr>
        <w:t xml:space="preserve"> </w:t>
      </w:r>
      <w:r w:rsidR="0096262C" w:rsidRPr="0096262C">
        <w:t>bevacizumab</w:t>
      </w:r>
      <w:r>
        <w:rPr>
          <w:spacing w:val="-4"/>
        </w:rPr>
        <w:t xml:space="preserve"> </w:t>
      </w:r>
      <w:r>
        <w:t>should</w:t>
      </w:r>
      <w:r>
        <w:rPr>
          <w:spacing w:val="-4"/>
        </w:rPr>
        <w:t xml:space="preserve"> </w:t>
      </w:r>
      <w:r>
        <w:t>be</w:t>
      </w:r>
      <w:r>
        <w:rPr>
          <w:spacing w:val="-3"/>
        </w:rPr>
        <w:t xml:space="preserve"> </w:t>
      </w:r>
      <w:r>
        <w:t>permanently</w:t>
      </w:r>
      <w:r>
        <w:rPr>
          <w:spacing w:val="-4"/>
        </w:rPr>
        <w:t xml:space="preserve"> </w:t>
      </w:r>
      <w:r>
        <w:t>discontinued</w:t>
      </w:r>
      <w:r>
        <w:rPr>
          <w:spacing w:val="-4"/>
        </w:rPr>
        <w:t xml:space="preserve"> </w:t>
      </w:r>
      <w:r>
        <w:t>in</w:t>
      </w:r>
      <w:r>
        <w:rPr>
          <w:spacing w:val="-4"/>
        </w:rPr>
        <w:t xml:space="preserve"> </w:t>
      </w:r>
      <w:r>
        <w:t>patients</w:t>
      </w:r>
      <w:r>
        <w:rPr>
          <w:spacing w:val="-3"/>
        </w:rPr>
        <w:t xml:space="preserve"> </w:t>
      </w:r>
      <w:r>
        <w:t>who</w:t>
      </w:r>
      <w:r>
        <w:rPr>
          <w:spacing w:val="-4"/>
        </w:rPr>
        <w:t xml:space="preserve"> </w:t>
      </w:r>
      <w:r>
        <w:t>experience</w:t>
      </w:r>
      <w:r>
        <w:rPr>
          <w:spacing w:val="-3"/>
        </w:rPr>
        <w:t xml:space="preserve"> </w:t>
      </w:r>
      <w:r>
        <w:t>Grade</w:t>
      </w:r>
      <w:r>
        <w:rPr>
          <w:spacing w:val="-4"/>
        </w:rPr>
        <w:t xml:space="preserve"> </w:t>
      </w:r>
      <w:r>
        <w:t>3</w:t>
      </w:r>
      <w:r>
        <w:rPr>
          <w:spacing w:val="-5"/>
        </w:rPr>
        <w:t xml:space="preserve"> </w:t>
      </w:r>
      <w:r>
        <w:t xml:space="preserve">or 4 bleeding during </w:t>
      </w:r>
      <w:r w:rsidR="0096262C" w:rsidRPr="0096262C">
        <w:t>bevacizumab</w:t>
      </w:r>
      <w:r>
        <w:t xml:space="preserve"> therapy.</w:t>
      </w:r>
    </w:p>
    <w:p w14:paraId="7BE6838A" w14:textId="3A45905D" w:rsidR="00E50EFC" w:rsidRDefault="008F7BC8" w:rsidP="00DE23C1">
      <w:pPr>
        <w:pStyle w:val="BodyText"/>
        <w:ind w:right="165"/>
        <w:jc w:val="left"/>
      </w:pPr>
      <w:r>
        <w:t>In</w:t>
      </w:r>
      <w:r>
        <w:rPr>
          <w:spacing w:val="-9"/>
        </w:rPr>
        <w:t xml:space="preserve"> </w:t>
      </w:r>
      <w:r>
        <w:t>clinical</w:t>
      </w:r>
      <w:r>
        <w:rPr>
          <w:spacing w:val="-10"/>
        </w:rPr>
        <w:t xml:space="preserve"> </w:t>
      </w:r>
      <w:r>
        <w:t>trials</w:t>
      </w:r>
      <w:r>
        <w:rPr>
          <w:spacing w:val="-9"/>
        </w:rPr>
        <w:t xml:space="preserve"> </w:t>
      </w:r>
      <w:r>
        <w:t>across</w:t>
      </w:r>
      <w:r>
        <w:rPr>
          <w:spacing w:val="-10"/>
        </w:rPr>
        <w:t xml:space="preserve"> </w:t>
      </w:r>
      <w:r>
        <w:t>all</w:t>
      </w:r>
      <w:r>
        <w:rPr>
          <w:spacing w:val="-10"/>
        </w:rPr>
        <w:t xml:space="preserve"> </w:t>
      </w:r>
      <w:r>
        <w:t>indications</w:t>
      </w:r>
      <w:r>
        <w:rPr>
          <w:spacing w:val="-10"/>
        </w:rPr>
        <w:t xml:space="preserve"> </w:t>
      </w:r>
      <w:r>
        <w:t>the</w:t>
      </w:r>
      <w:r>
        <w:rPr>
          <w:spacing w:val="-9"/>
        </w:rPr>
        <w:t xml:space="preserve"> </w:t>
      </w:r>
      <w:r>
        <w:t>overall</w:t>
      </w:r>
      <w:r>
        <w:rPr>
          <w:spacing w:val="-10"/>
        </w:rPr>
        <w:t xml:space="preserve"> </w:t>
      </w:r>
      <w:r>
        <w:t>incidence</w:t>
      </w:r>
      <w:r>
        <w:rPr>
          <w:spacing w:val="-10"/>
        </w:rPr>
        <w:t xml:space="preserve"> </w:t>
      </w:r>
      <w:r>
        <w:t>of</w:t>
      </w:r>
      <w:r>
        <w:rPr>
          <w:spacing w:val="-10"/>
        </w:rPr>
        <w:t xml:space="preserve"> </w:t>
      </w:r>
      <w:r>
        <w:t>NCI-CTC</w:t>
      </w:r>
      <w:r>
        <w:rPr>
          <w:spacing w:val="-10"/>
        </w:rPr>
        <w:t xml:space="preserve"> </w:t>
      </w:r>
      <w:r>
        <w:t>Grade</w:t>
      </w:r>
      <w:r>
        <w:rPr>
          <w:spacing w:val="-9"/>
        </w:rPr>
        <w:t xml:space="preserve"> </w:t>
      </w:r>
      <w:r>
        <w:t>3-5</w:t>
      </w:r>
      <w:r>
        <w:rPr>
          <w:spacing w:val="-9"/>
        </w:rPr>
        <w:t xml:space="preserve"> </w:t>
      </w:r>
      <w:r>
        <w:t>bleeding</w:t>
      </w:r>
      <w:r>
        <w:rPr>
          <w:spacing w:val="-9"/>
        </w:rPr>
        <w:t xml:space="preserve"> </w:t>
      </w:r>
      <w:r>
        <w:t xml:space="preserve">events ranged from 0.4% to 6.9% </w:t>
      </w:r>
      <w:proofErr w:type="gramStart"/>
      <w:r>
        <w:t xml:space="preserve">in </w:t>
      </w:r>
      <w:r w:rsidR="0096262C" w:rsidRPr="0096262C">
        <w:rPr>
          <w:sz w:val="22"/>
          <w:szCs w:val="22"/>
        </w:rPr>
        <w:t xml:space="preserve"> </w:t>
      </w:r>
      <w:r w:rsidR="0096262C" w:rsidRPr="0096262C">
        <w:t>bevacizumab</w:t>
      </w:r>
      <w:proofErr w:type="gramEnd"/>
      <w:r w:rsidR="0096262C" w:rsidRPr="0096262C">
        <w:t xml:space="preserve"> </w:t>
      </w:r>
      <w:r>
        <w:t>-treated patients, compared to 0 to 4.5% of patients in the chemotherapy control group.</w:t>
      </w:r>
      <w:r>
        <w:rPr>
          <w:spacing w:val="40"/>
        </w:rPr>
        <w:t xml:space="preserve"> </w:t>
      </w:r>
      <w:proofErr w:type="spellStart"/>
      <w:r>
        <w:t>Haemorrhagic</w:t>
      </w:r>
      <w:proofErr w:type="spellEnd"/>
      <w:r>
        <w:t xml:space="preserve"> events observed in </w:t>
      </w:r>
      <w:r w:rsidR="0096262C" w:rsidRPr="0096262C">
        <w:t>bevacizumab</w:t>
      </w:r>
      <w:r>
        <w:t xml:space="preserve"> clinical trials were predominantly </w:t>
      </w:r>
      <w:proofErr w:type="spellStart"/>
      <w:r>
        <w:t>tumour</w:t>
      </w:r>
      <w:proofErr w:type="spellEnd"/>
      <w:r>
        <w:t xml:space="preserve">-associated </w:t>
      </w:r>
      <w:proofErr w:type="spellStart"/>
      <w:r>
        <w:t>haemorrhage</w:t>
      </w:r>
      <w:proofErr w:type="spellEnd"/>
      <w:r>
        <w:t xml:space="preserve"> and minor mucocutaneous </w:t>
      </w:r>
      <w:proofErr w:type="spellStart"/>
      <w:r>
        <w:t>haemorrhage</w:t>
      </w:r>
      <w:proofErr w:type="spellEnd"/>
      <w:r>
        <w:t xml:space="preserve"> (</w:t>
      </w:r>
      <w:proofErr w:type="gramStart"/>
      <w:r>
        <w:t>e.g.</w:t>
      </w:r>
      <w:proofErr w:type="gramEnd"/>
      <w:r>
        <w:t xml:space="preserve"> </w:t>
      </w:r>
      <w:r>
        <w:rPr>
          <w:spacing w:val="-2"/>
        </w:rPr>
        <w:t>epistaxis).</w:t>
      </w:r>
    </w:p>
    <w:p w14:paraId="7BE6838D" w14:textId="317FEF74" w:rsidR="00E50EFC" w:rsidRDefault="008F7BC8" w:rsidP="00DE23C1">
      <w:pPr>
        <w:pStyle w:val="BodyText"/>
        <w:spacing w:before="90"/>
        <w:ind w:right="164"/>
        <w:jc w:val="left"/>
      </w:pPr>
      <w:r>
        <w:t>Patients with untreated central nervous system (CNS) metastases have been routinely excluded from</w:t>
      </w:r>
      <w:r>
        <w:rPr>
          <w:spacing w:val="-12"/>
        </w:rPr>
        <w:t xml:space="preserve"> </w:t>
      </w:r>
      <w:r>
        <w:t>clinical</w:t>
      </w:r>
      <w:r>
        <w:rPr>
          <w:spacing w:val="-10"/>
        </w:rPr>
        <w:t xml:space="preserve"> </w:t>
      </w:r>
      <w:r>
        <w:t>studies</w:t>
      </w:r>
      <w:r>
        <w:rPr>
          <w:spacing w:val="-9"/>
        </w:rPr>
        <w:t xml:space="preserve"> </w:t>
      </w:r>
      <w:r>
        <w:t>with</w:t>
      </w:r>
      <w:r>
        <w:rPr>
          <w:spacing w:val="-11"/>
        </w:rPr>
        <w:t xml:space="preserve"> </w:t>
      </w:r>
      <w:r w:rsidR="0096262C" w:rsidRPr="0096262C">
        <w:t>bevacizumab</w:t>
      </w:r>
      <w:r>
        <w:t>,</w:t>
      </w:r>
      <w:r>
        <w:rPr>
          <w:spacing w:val="-10"/>
        </w:rPr>
        <w:t xml:space="preserve"> </w:t>
      </w:r>
      <w:r>
        <w:t>based</w:t>
      </w:r>
      <w:r>
        <w:rPr>
          <w:spacing w:val="-10"/>
        </w:rPr>
        <w:t xml:space="preserve"> </w:t>
      </w:r>
      <w:r>
        <w:t>on</w:t>
      </w:r>
      <w:r>
        <w:rPr>
          <w:spacing w:val="-10"/>
        </w:rPr>
        <w:t xml:space="preserve"> </w:t>
      </w:r>
      <w:r>
        <w:t>imaging</w:t>
      </w:r>
      <w:r>
        <w:rPr>
          <w:spacing w:val="-10"/>
        </w:rPr>
        <w:t xml:space="preserve"> </w:t>
      </w:r>
      <w:r>
        <w:t>procedures</w:t>
      </w:r>
      <w:r>
        <w:rPr>
          <w:spacing w:val="-9"/>
        </w:rPr>
        <w:t xml:space="preserve"> </w:t>
      </w:r>
      <w:r>
        <w:t>or</w:t>
      </w:r>
      <w:r>
        <w:rPr>
          <w:spacing w:val="-9"/>
        </w:rPr>
        <w:t xml:space="preserve"> </w:t>
      </w:r>
      <w:r>
        <w:t>signs</w:t>
      </w:r>
      <w:r>
        <w:rPr>
          <w:spacing w:val="-11"/>
        </w:rPr>
        <w:t xml:space="preserve"> </w:t>
      </w:r>
      <w:r>
        <w:t>and</w:t>
      </w:r>
      <w:r>
        <w:rPr>
          <w:spacing w:val="-10"/>
        </w:rPr>
        <w:t xml:space="preserve"> </w:t>
      </w:r>
      <w:r>
        <w:t>symptoms.</w:t>
      </w:r>
      <w:r>
        <w:rPr>
          <w:spacing w:val="-10"/>
        </w:rPr>
        <w:t xml:space="preserve"> </w:t>
      </w:r>
      <w:r>
        <w:t xml:space="preserve">However, 2 studies of </w:t>
      </w:r>
      <w:proofErr w:type="spellStart"/>
      <w:r w:rsidR="00A32227">
        <w:t>Vegzelma</w:t>
      </w:r>
      <w:proofErr w:type="spellEnd"/>
      <w:r>
        <w:t xml:space="preserve"> in ovarian cancer provide a comparison with standard carboplatin/paclitaxel therapy</w:t>
      </w:r>
      <w:r>
        <w:rPr>
          <w:spacing w:val="-2"/>
        </w:rPr>
        <w:t xml:space="preserve"> </w:t>
      </w:r>
      <w:r>
        <w:t xml:space="preserve">of the incidence of CNS and non-CNS </w:t>
      </w:r>
      <w:proofErr w:type="spellStart"/>
      <w:r>
        <w:t>haemorrhage</w:t>
      </w:r>
      <w:proofErr w:type="spellEnd"/>
      <w:r>
        <w:t xml:space="preserve"> in patients without cerebral metastases.</w:t>
      </w:r>
      <w:r>
        <w:rPr>
          <w:spacing w:val="-2"/>
        </w:rPr>
        <w:t xml:space="preserve"> </w:t>
      </w:r>
      <w:r>
        <w:t xml:space="preserve">In Study GOG-0218, three patients who received extended treatment with </w:t>
      </w:r>
      <w:r w:rsidR="0096262C" w:rsidRPr="0096262C">
        <w:t>bevacizumab</w:t>
      </w:r>
      <w:r>
        <w:t xml:space="preserve"> developed CNS </w:t>
      </w:r>
      <w:proofErr w:type="spellStart"/>
      <w:r>
        <w:t>haemorrhage</w:t>
      </w:r>
      <w:proofErr w:type="spellEnd"/>
      <w:r>
        <w:t xml:space="preserve">, with 1 death, and the same number in the </w:t>
      </w:r>
      <w:r w:rsidR="0096262C" w:rsidRPr="0096262C">
        <w:t>bevacizumab</w:t>
      </w:r>
      <w:r>
        <w:t xml:space="preserve"> arm of Study BO17707, also with 1 death.</w:t>
      </w:r>
      <w:r>
        <w:rPr>
          <w:spacing w:val="40"/>
        </w:rPr>
        <w:t xml:space="preserve"> </w:t>
      </w:r>
      <w:r>
        <w:t xml:space="preserve">No CNS </w:t>
      </w:r>
      <w:proofErr w:type="spellStart"/>
      <w:r>
        <w:t>haemorrhage</w:t>
      </w:r>
      <w:proofErr w:type="spellEnd"/>
      <w:r>
        <w:t xml:space="preserve"> occurred in the control arms.</w:t>
      </w:r>
      <w:r>
        <w:rPr>
          <w:spacing w:val="-1"/>
        </w:rPr>
        <w:t xml:space="preserve"> </w:t>
      </w:r>
      <w:r>
        <w:t xml:space="preserve">Non-CNS </w:t>
      </w:r>
      <w:proofErr w:type="spellStart"/>
      <w:r>
        <w:t>haemorrhages</w:t>
      </w:r>
      <w:proofErr w:type="spellEnd"/>
      <w:r>
        <w:t xml:space="preserve"> were observed in Study GOG-0218 in 15.9% of control patients vs. 35.7% and 37.0%</w:t>
      </w:r>
      <w:r>
        <w:rPr>
          <w:spacing w:val="-6"/>
        </w:rPr>
        <w:t xml:space="preserve"> </w:t>
      </w:r>
      <w:r>
        <w:t>in</w:t>
      </w:r>
      <w:r>
        <w:rPr>
          <w:spacing w:val="-6"/>
        </w:rPr>
        <w:t xml:space="preserve"> </w:t>
      </w:r>
      <w:r>
        <w:t>the</w:t>
      </w:r>
      <w:r>
        <w:rPr>
          <w:spacing w:val="-7"/>
        </w:rPr>
        <w:t xml:space="preserve"> </w:t>
      </w:r>
      <w:r>
        <w:t>short</w:t>
      </w:r>
      <w:r>
        <w:rPr>
          <w:spacing w:val="-6"/>
        </w:rPr>
        <w:t xml:space="preserve"> </w:t>
      </w:r>
      <w:r>
        <w:t>and</w:t>
      </w:r>
      <w:r>
        <w:rPr>
          <w:spacing w:val="-7"/>
        </w:rPr>
        <w:t xml:space="preserve"> </w:t>
      </w:r>
      <w:r>
        <w:t>extended</w:t>
      </w:r>
      <w:r>
        <w:rPr>
          <w:spacing w:val="-6"/>
        </w:rPr>
        <w:t xml:space="preserve"> </w:t>
      </w:r>
      <w:r>
        <w:t>duration</w:t>
      </w:r>
      <w:r>
        <w:rPr>
          <w:spacing w:val="-6"/>
        </w:rPr>
        <w:t xml:space="preserve"> </w:t>
      </w:r>
      <w:r w:rsidR="0096262C" w:rsidRPr="0096262C">
        <w:t>bevacizumab</w:t>
      </w:r>
      <w:r>
        <w:rPr>
          <w:spacing w:val="-7"/>
        </w:rPr>
        <w:t xml:space="preserve"> </w:t>
      </w:r>
      <w:r>
        <w:t>arms;</w:t>
      </w:r>
      <w:r>
        <w:rPr>
          <w:spacing w:val="-6"/>
        </w:rPr>
        <w:t xml:space="preserve"> </w:t>
      </w:r>
      <w:r>
        <w:t>in</w:t>
      </w:r>
      <w:r>
        <w:rPr>
          <w:spacing w:val="-6"/>
        </w:rPr>
        <w:t xml:space="preserve"> </w:t>
      </w:r>
      <w:r>
        <w:t>B017707</w:t>
      </w:r>
      <w:r>
        <w:rPr>
          <w:spacing w:val="-6"/>
        </w:rPr>
        <w:t xml:space="preserve"> </w:t>
      </w:r>
      <w:r>
        <w:t>they</w:t>
      </w:r>
      <w:r>
        <w:rPr>
          <w:spacing w:val="-7"/>
        </w:rPr>
        <w:t xml:space="preserve"> </w:t>
      </w:r>
      <w:r>
        <w:t>were</w:t>
      </w:r>
      <w:r>
        <w:rPr>
          <w:spacing w:val="-6"/>
        </w:rPr>
        <w:t xml:space="preserve"> </w:t>
      </w:r>
      <w:r>
        <w:t>observed</w:t>
      </w:r>
      <w:r>
        <w:rPr>
          <w:spacing w:val="-6"/>
        </w:rPr>
        <w:t xml:space="preserve"> </w:t>
      </w:r>
      <w:r>
        <w:t>in</w:t>
      </w:r>
      <w:r>
        <w:rPr>
          <w:spacing w:val="-6"/>
        </w:rPr>
        <w:t xml:space="preserve"> </w:t>
      </w:r>
      <w:r>
        <w:t>11%</w:t>
      </w:r>
      <w:r>
        <w:rPr>
          <w:spacing w:val="-6"/>
        </w:rPr>
        <w:t xml:space="preserve"> </w:t>
      </w:r>
      <w:r>
        <w:t>of control</w:t>
      </w:r>
      <w:r>
        <w:rPr>
          <w:spacing w:val="16"/>
        </w:rPr>
        <w:t xml:space="preserve"> </w:t>
      </w:r>
      <w:r>
        <w:t>patients</w:t>
      </w:r>
      <w:r>
        <w:rPr>
          <w:spacing w:val="16"/>
        </w:rPr>
        <w:t xml:space="preserve"> </w:t>
      </w:r>
      <w:r>
        <w:t>and</w:t>
      </w:r>
      <w:r>
        <w:rPr>
          <w:spacing w:val="16"/>
        </w:rPr>
        <w:t xml:space="preserve"> </w:t>
      </w:r>
      <w:r>
        <w:t>39.4%</w:t>
      </w:r>
      <w:r>
        <w:rPr>
          <w:spacing w:val="17"/>
        </w:rPr>
        <w:t xml:space="preserve"> </w:t>
      </w:r>
      <w:r>
        <w:t>of</w:t>
      </w:r>
      <w:r>
        <w:rPr>
          <w:spacing w:val="15"/>
        </w:rPr>
        <w:t xml:space="preserve"> </w:t>
      </w:r>
      <w:r>
        <w:t>the</w:t>
      </w:r>
      <w:r>
        <w:rPr>
          <w:spacing w:val="16"/>
        </w:rPr>
        <w:t xml:space="preserve"> </w:t>
      </w:r>
      <w:r w:rsidR="0096262C" w:rsidRPr="0096262C">
        <w:t xml:space="preserve">bevacizumab </w:t>
      </w:r>
      <w:r>
        <w:t>-treated</w:t>
      </w:r>
      <w:r>
        <w:rPr>
          <w:spacing w:val="15"/>
        </w:rPr>
        <w:t xml:space="preserve"> </w:t>
      </w:r>
      <w:r>
        <w:t>patients.</w:t>
      </w:r>
      <w:r>
        <w:rPr>
          <w:spacing w:val="75"/>
        </w:rPr>
        <w:t xml:space="preserve"> </w:t>
      </w:r>
      <w:r>
        <w:t>Most</w:t>
      </w:r>
      <w:r>
        <w:rPr>
          <w:spacing w:val="16"/>
        </w:rPr>
        <w:t xml:space="preserve"> </w:t>
      </w:r>
      <w:r>
        <w:t>of</w:t>
      </w:r>
      <w:r>
        <w:rPr>
          <w:spacing w:val="15"/>
        </w:rPr>
        <w:t xml:space="preserve"> </w:t>
      </w:r>
      <w:r>
        <w:t>the</w:t>
      </w:r>
      <w:r>
        <w:rPr>
          <w:spacing w:val="17"/>
        </w:rPr>
        <w:t xml:space="preserve"> </w:t>
      </w:r>
      <w:r>
        <w:t>non-CNS</w:t>
      </w:r>
      <w:r>
        <w:rPr>
          <w:spacing w:val="15"/>
        </w:rPr>
        <w:t xml:space="preserve"> </w:t>
      </w:r>
      <w:proofErr w:type="spellStart"/>
      <w:r>
        <w:rPr>
          <w:spacing w:val="-2"/>
        </w:rPr>
        <w:t>haemorrhages</w:t>
      </w:r>
      <w:proofErr w:type="spellEnd"/>
      <w:r w:rsidR="0096262C">
        <w:rPr>
          <w:spacing w:val="-2"/>
        </w:rPr>
        <w:t xml:space="preserve"> </w:t>
      </w:r>
      <w:bookmarkStart w:id="32" w:name="Tumour-associated_haemorrhage"/>
      <w:bookmarkStart w:id="33" w:name="Mucocutaneous_haemorrhage"/>
      <w:bookmarkEnd w:id="32"/>
      <w:bookmarkEnd w:id="33"/>
      <w:r>
        <w:t>were Grade 3 or less (GOG-0218: three</w:t>
      </w:r>
      <w:r>
        <w:rPr>
          <w:spacing w:val="-2"/>
        </w:rPr>
        <w:t xml:space="preserve"> </w:t>
      </w:r>
      <w:r>
        <w:t xml:space="preserve">events in the </w:t>
      </w:r>
      <w:r w:rsidR="0096262C" w:rsidRPr="0096262C">
        <w:t>bevacizumab</w:t>
      </w:r>
      <w:r>
        <w:t xml:space="preserve"> arm were Grade 4; B017707: one patient in the </w:t>
      </w:r>
      <w:r w:rsidR="0096262C" w:rsidRPr="0096262C">
        <w:t>bevacizumab</w:t>
      </w:r>
      <w:r>
        <w:t xml:space="preserve"> arm had a Grade 4 event and</w:t>
      </w:r>
      <w:r>
        <w:rPr>
          <w:spacing w:val="-2"/>
        </w:rPr>
        <w:t xml:space="preserve"> </w:t>
      </w:r>
      <w:r>
        <w:t>2 patients in the control arm had a Grade 4 or higher event, one Grade</w:t>
      </w:r>
      <w:r>
        <w:rPr>
          <w:spacing w:val="-1"/>
        </w:rPr>
        <w:t xml:space="preserve"> </w:t>
      </w:r>
      <w:r>
        <w:t>4 event and</w:t>
      </w:r>
      <w:r>
        <w:rPr>
          <w:spacing w:val="-1"/>
        </w:rPr>
        <w:t xml:space="preserve"> </w:t>
      </w:r>
      <w:r>
        <w:t>one Grade 5 event).</w:t>
      </w:r>
      <w:r>
        <w:rPr>
          <w:spacing w:val="-1"/>
        </w:rPr>
        <w:t xml:space="preserve"> </w:t>
      </w:r>
      <w:r>
        <w:t xml:space="preserve">In a third study of ovarian cancer (MO22224) one patient in the CT + </w:t>
      </w:r>
      <w:r w:rsidR="0096262C" w:rsidRPr="0096262C">
        <w:t>bevacizumab</w:t>
      </w:r>
      <w:r>
        <w:t xml:space="preserve"> arm experienced a Grade 4 GI </w:t>
      </w:r>
      <w:proofErr w:type="spellStart"/>
      <w:r>
        <w:t>haemorrhage</w:t>
      </w:r>
      <w:proofErr w:type="spellEnd"/>
      <w:r>
        <w:t xml:space="preserve"> which was ongoing at the time of death, and one patient who had crossed over to </w:t>
      </w:r>
      <w:r w:rsidR="0096262C" w:rsidRPr="0096262C">
        <w:t>bevacizumab</w:t>
      </w:r>
      <w:r>
        <w:t xml:space="preserve"> monotherapy died from a Grade 5 GI </w:t>
      </w:r>
      <w:proofErr w:type="spellStart"/>
      <w:r>
        <w:t>haemorrhage</w:t>
      </w:r>
      <w:proofErr w:type="spellEnd"/>
      <w:r>
        <w:t>.</w:t>
      </w:r>
    </w:p>
    <w:p w14:paraId="7BE6838E" w14:textId="1412077D" w:rsidR="00E50EFC" w:rsidRDefault="008F7BC8" w:rsidP="00DE23C1">
      <w:pPr>
        <w:pStyle w:val="BodyText"/>
        <w:ind w:right="165"/>
        <w:jc w:val="left"/>
      </w:pPr>
      <w:r>
        <w:t xml:space="preserve">Patients should be monitored for signs and symptoms of CNS bleeding, and </w:t>
      </w:r>
      <w:r w:rsidR="0096262C" w:rsidRPr="0096262C">
        <w:t>bevacizumab</w:t>
      </w:r>
      <w:r>
        <w:t xml:space="preserve"> treatment discontinued in case of intracranial bleeding.</w:t>
      </w:r>
    </w:p>
    <w:p w14:paraId="7BE6838F" w14:textId="152565B8" w:rsidR="00E50EFC" w:rsidRDefault="008F7BC8" w:rsidP="00DE23C1">
      <w:pPr>
        <w:pStyle w:val="BodyText"/>
        <w:ind w:right="165"/>
        <w:jc w:val="left"/>
      </w:pPr>
      <w:r>
        <w:t xml:space="preserve">There is no information on the safety profile of </w:t>
      </w:r>
      <w:r w:rsidR="0096262C" w:rsidRPr="0096262C">
        <w:t>bevacizumab</w:t>
      </w:r>
      <w:r w:rsidR="0096262C">
        <w:t xml:space="preserve"> </w:t>
      </w:r>
      <w:r>
        <w:t xml:space="preserve">in patients with congenital bleeding diathesis, acquired coagulopathy or in patients receiving full dose of anticoagulants for the treatment of thromboembolism prior to starting </w:t>
      </w:r>
      <w:r w:rsidR="0096262C" w:rsidRPr="0096262C">
        <w:t>bevacizumab</w:t>
      </w:r>
      <w:r>
        <w:t xml:space="preserve"> therapy, as such patients were excluded from clinical trials.</w:t>
      </w:r>
      <w:r>
        <w:rPr>
          <w:spacing w:val="40"/>
        </w:rPr>
        <w:t xml:space="preserve"> </w:t>
      </w:r>
      <w:r>
        <w:t xml:space="preserve">Therefore, caution should be exercised before initiating </w:t>
      </w:r>
      <w:proofErr w:type="spellStart"/>
      <w:r w:rsidR="00A32227">
        <w:t>Vegzelma</w:t>
      </w:r>
      <w:proofErr w:type="spellEnd"/>
      <w:r>
        <w:t xml:space="preserve"> therapy in these patients.</w:t>
      </w:r>
      <w:r>
        <w:rPr>
          <w:spacing w:val="40"/>
        </w:rPr>
        <w:t xml:space="preserve"> </w:t>
      </w:r>
      <w:r>
        <w:t xml:space="preserve">However, patients who developed venous thrombosis while receiving </w:t>
      </w:r>
      <w:r w:rsidR="0096262C" w:rsidRPr="0096262C">
        <w:t>bevacizumab</w:t>
      </w:r>
      <w:r>
        <w:t xml:space="preserve"> therapy did not appear to have an increased rate of Grade 3 or above bleeding when treated with full dose of warfarin and </w:t>
      </w:r>
      <w:r w:rsidR="0096262C" w:rsidRPr="0096262C">
        <w:t>bevacizumab</w:t>
      </w:r>
      <w:r>
        <w:t xml:space="preserve"> concomitantly.</w:t>
      </w:r>
    </w:p>
    <w:p w14:paraId="7BE68390" w14:textId="77777777" w:rsidR="00E50EFC" w:rsidRDefault="008F7BC8" w:rsidP="00DE23C1">
      <w:pPr>
        <w:pStyle w:val="Heading3"/>
        <w:spacing w:before="123"/>
        <w:jc w:val="left"/>
      </w:pPr>
      <w:proofErr w:type="spellStart"/>
      <w:r>
        <w:rPr>
          <w:spacing w:val="-2"/>
        </w:rPr>
        <w:t>Tumour</w:t>
      </w:r>
      <w:proofErr w:type="spellEnd"/>
      <w:r>
        <w:rPr>
          <w:spacing w:val="-2"/>
        </w:rPr>
        <w:t>-associated</w:t>
      </w:r>
      <w:r>
        <w:rPr>
          <w:spacing w:val="16"/>
        </w:rPr>
        <w:t xml:space="preserve"> </w:t>
      </w:r>
      <w:proofErr w:type="spellStart"/>
      <w:r>
        <w:rPr>
          <w:spacing w:val="-2"/>
        </w:rPr>
        <w:t>haemorrhage</w:t>
      </w:r>
      <w:proofErr w:type="spellEnd"/>
    </w:p>
    <w:p w14:paraId="7BE68391" w14:textId="060E5F51" w:rsidR="00E50EFC" w:rsidRDefault="008F7BC8" w:rsidP="00DE23C1">
      <w:pPr>
        <w:pStyle w:val="BodyText"/>
        <w:spacing w:before="38"/>
        <w:ind w:right="164"/>
        <w:jc w:val="left"/>
      </w:pPr>
      <w:r>
        <w:t xml:space="preserve">Major or massive pulmonary </w:t>
      </w:r>
      <w:proofErr w:type="spellStart"/>
      <w:r>
        <w:t>haemorrhage</w:t>
      </w:r>
      <w:proofErr w:type="spellEnd"/>
      <w:r>
        <w:t>/</w:t>
      </w:r>
      <w:proofErr w:type="spellStart"/>
      <w:r>
        <w:t>haemoptysis</w:t>
      </w:r>
      <w:proofErr w:type="spellEnd"/>
      <w:r>
        <w:t xml:space="preserve"> has been observed primarily in studies in patients with NSCLC. Possible risk factors include squamous cell histology, treatment with antirheumatic/anti-inflammatory</w:t>
      </w:r>
      <w:r>
        <w:rPr>
          <w:spacing w:val="-5"/>
        </w:rPr>
        <w:t xml:space="preserve"> </w:t>
      </w:r>
      <w:r>
        <w:t>drugs,</w:t>
      </w:r>
      <w:r>
        <w:rPr>
          <w:spacing w:val="-5"/>
        </w:rPr>
        <w:t xml:space="preserve"> </w:t>
      </w:r>
      <w:r>
        <w:t>treatment</w:t>
      </w:r>
      <w:r>
        <w:rPr>
          <w:spacing w:val="-5"/>
        </w:rPr>
        <w:t xml:space="preserve"> </w:t>
      </w:r>
      <w:r>
        <w:t>with</w:t>
      </w:r>
      <w:r>
        <w:rPr>
          <w:spacing w:val="-5"/>
        </w:rPr>
        <w:t xml:space="preserve"> </w:t>
      </w:r>
      <w:r>
        <w:t>anticoagulants,</w:t>
      </w:r>
      <w:r>
        <w:rPr>
          <w:spacing w:val="-5"/>
        </w:rPr>
        <w:t xml:space="preserve"> </w:t>
      </w:r>
      <w:r>
        <w:t>prior</w:t>
      </w:r>
      <w:r>
        <w:rPr>
          <w:spacing w:val="-5"/>
        </w:rPr>
        <w:t xml:space="preserve"> </w:t>
      </w:r>
      <w:r>
        <w:t>radiotherapy,</w:t>
      </w:r>
      <w:r>
        <w:rPr>
          <w:spacing w:val="-5"/>
        </w:rPr>
        <w:t xml:space="preserve"> </w:t>
      </w:r>
      <w:r w:rsidR="0096262C" w:rsidRPr="0096262C">
        <w:t>bevacizumab</w:t>
      </w:r>
      <w:r>
        <w:t xml:space="preserve"> therapy, previous medical history of atherosclerosis, central </w:t>
      </w:r>
      <w:proofErr w:type="spellStart"/>
      <w:r>
        <w:t>tumour</w:t>
      </w:r>
      <w:proofErr w:type="spellEnd"/>
      <w:r>
        <w:t xml:space="preserve"> location and cavitation of </w:t>
      </w:r>
      <w:proofErr w:type="spellStart"/>
      <w:r>
        <w:t>tumours</w:t>
      </w:r>
      <w:proofErr w:type="spellEnd"/>
      <w:r>
        <w:t xml:space="preserve"> prior to or during therapy.</w:t>
      </w:r>
      <w:r>
        <w:rPr>
          <w:spacing w:val="40"/>
        </w:rPr>
        <w:t xml:space="preserve"> </w:t>
      </w:r>
      <w:r>
        <w:t xml:space="preserve">The only variables that showed statistically significant correlations with bleeding were </w:t>
      </w:r>
      <w:r w:rsidR="0096262C" w:rsidRPr="0096262C">
        <w:t>bevacizumab</w:t>
      </w:r>
      <w:r>
        <w:t xml:space="preserve"> therapy and squamous cell histology.</w:t>
      </w:r>
      <w:r>
        <w:rPr>
          <w:spacing w:val="40"/>
        </w:rPr>
        <w:t xml:space="preserve"> </w:t>
      </w:r>
      <w:r>
        <w:t xml:space="preserve">Patients with NSCLC of known squamous cell histology or mixed cell type with predominant squamous cell histology were excluded from subsequent studies, while patients with unknown </w:t>
      </w:r>
      <w:proofErr w:type="spellStart"/>
      <w:r>
        <w:t>tumour</w:t>
      </w:r>
      <w:proofErr w:type="spellEnd"/>
      <w:r>
        <w:t xml:space="preserve"> histology were included.</w:t>
      </w:r>
    </w:p>
    <w:p w14:paraId="496C1422" w14:textId="77777777" w:rsidR="002C5074" w:rsidRDefault="002C5074" w:rsidP="00DE23C1">
      <w:pPr>
        <w:pStyle w:val="BodyText"/>
        <w:spacing w:before="121"/>
        <w:ind w:right="165"/>
        <w:jc w:val="left"/>
      </w:pPr>
    </w:p>
    <w:p w14:paraId="7BE68392" w14:textId="4D5177C1" w:rsidR="00E50EFC" w:rsidRDefault="008F7BC8" w:rsidP="00DE23C1">
      <w:pPr>
        <w:pStyle w:val="BodyText"/>
        <w:spacing w:before="121"/>
        <w:ind w:right="165"/>
        <w:jc w:val="left"/>
      </w:pPr>
      <w:r>
        <w:lastRenderedPageBreak/>
        <w:t>In patients with NSCLC excluding predominant squamous histology, all grade events were seen with a</w:t>
      </w:r>
      <w:r>
        <w:rPr>
          <w:spacing w:val="-1"/>
        </w:rPr>
        <w:t xml:space="preserve"> </w:t>
      </w:r>
      <w:r>
        <w:t>frequency of</w:t>
      </w:r>
      <w:r>
        <w:rPr>
          <w:spacing w:val="-1"/>
        </w:rPr>
        <w:t xml:space="preserve"> </w:t>
      </w:r>
      <w:r>
        <w:t>up</w:t>
      </w:r>
      <w:r>
        <w:rPr>
          <w:spacing w:val="-1"/>
        </w:rPr>
        <w:t xml:space="preserve"> </w:t>
      </w:r>
      <w:r>
        <w:t>to 9% when</w:t>
      </w:r>
      <w:r>
        <w:rPr>
          <w:spacing w:val="-1"/>
        </w:rPr>
        <w:t xml:space="preserve"> </w:t>
      </w:r>
      <w:r>
        <w:t>treated with</w:t>
      </w:r>
      <w:r>
        <w:rPr>
          <w:spacing w:val="-2"/>
        </w:rPr>
        <w:t xml:space="preserve"> </w:t>
      </w:r>
      <w:r w:rsidR="0096262C" w:rsidRPr="0096262C">
        <w:t>bevacizumab</w:t>
      </w:r>
      <w:r>
        <w:t xml:space="preserve"> plus</w:t>
      </w:r>
      <w:r>
        <w:rPr>
          <w:spacing w:val="-1"/>
        </w:rPr>
        <w:t xml:space="preserve"> </w:t>
      </w:r>
      <w:r>
        <w:t>chemotherapy compared with 5%</w:t>
      </w:r>
      <w:r>
        <w:rPr>
          <w:spacing w:val="-1"/>
        </w:rPr>
        <w:t xml:space="preserve"> </w:t>
      </w:r>
      <w:r>
        <w:t>in the</w:t>
      </w:r>
      <w:r>
        <w:rPr>
          <w:spacing w:val="-3"/>
        </w:rPr>
        <w:t xml:space="preserve"> </w:t>
      </w:r>
      <w:r>
        <w:t>patients</w:t>
      </w:r>
      <w:r>
        <w:rPr>
          <w:spacing w:val="-3"/>
        </w:rPr>
        <w:t xml:space="preserve"> </w:t>
      </w:r>
      <w:r>
        <w:t>treated</w:t>
      </w:r>
      <w:r>
        <w:rPr>
          <w:spacing w:val="-4"/>
        </w:rPr>
        <w:t xml:space="preserve"> </w:t>
      </w:r>
      <w:r>
        <w:t>with</w:t>
      </w:r>
      <w:r>
        <w:rPr>
          <w:spacing w:val="-4"/>
        </w:rPr>
        <w:t xml:space="preserve"> </w:t>
      </w:r>
      <w:r>
        <w:t>chemotherapy</w:t>
      </w:r>
      <w:r>
        <w:rPr>
          <w:spacing w:val="-4"/>
        </w:rPr>
        <w:t xml:space="preserve"> </w:t>
      </w:r>
      <w:r>
        <w:t>alone.</w:t>
      </w:r>
      <w:r>
        <w:rPr>
          <w:spacing w:val="40"/>
        </w:rPr>
        <w:t xml:space="preserve"> </w:t>
      </w:r>
      <w:r>
        <w:t>Grade</w:t>
      </w:r>
      <w:r>
        <w:rPr>
          <w:spacing w:val="-3"/>
        </w:rPr>
        <w:t xml:space="preserve"> </w:t>
      </w:r>
      <w:r>
        <w:t>3-5</w:t>
      </w:r>
      <w:r>
        <w:rPr>
          <w:spacing w:val="-4"/>
        </w:rPr>
        <w:t xml:space="preserve"> </w:t>
      </w:r>
      <w:r>
        <w:t>events</w:t>
      </w:r>
      <w:r>
        <w:rPr>
          <w:spacing w:val="-3"/>
        </w:rPr>
        <w:t xml:space="preserve"> </w:t>
      </w:r>
      <w:r>
        <w:t>have</w:t>
      </w:r>
      <w:r>
        <w:rPr>
          <w:spacing w:val="-3"/>
        </w:rPr>
        <w:t xml:space="preserve"> </w:t>
      </w:r>
      <w:r>
        <w:t>been</w:t>
      </w:r>
      <w:r>
        <w:rPr>
          <w:spacing w:val="-4"/>
        </w:rPr>
        <w:t xml:space="preserve"> </w:t>
      </w:r>
      <w:r>
        <w:t>observed</w:t>
      </w:r>
      <w:r>
        <w:rPr>
          <w:spacing w:val="-4"/>
        </w:rPr>
        <w:t xml:space="preserve"> </w:t>
      </w:r>
      <w:r>
        <w:t>in</w:t>
      </w:r>
      <w:r>
        <w:rPr>
          <w:spacing w:val="-4"/>
        </w:rPr>
        <w:t xml:space="preserve"> </w:t>
      </w:r>
      <w:r>
        <w:t>up</w:t>
      </w:r>
      <w:r>
        <w:rPr>
          <w:spacing w:val="-4"/>
        </w:rPr>
        <w:t xml:space="preserve"> </w:t>
      </w:r>
      <w:r>
        <w:t>to</w:t>
      </w:r>
      <w:r>
        <w:rPr>
          <w:spacing w:val="-4"/>
        </w:rPr>
        <w:t xml:space="preserve"> </w:t>
      </w:r>
      <w:r>
        <w:t>2.3% of patients treated with</w:t>
      </w:r>
      <w:r w:rsidR="0096262C" w:rsidRPr="0096262C">
        <w:rPr>
          <w:sz w:val="22"/>
          <w:szCs w:val="22"/>
        </w:rPr>
        <w:t xml:space="preserve"> </w:t>
      </w:r>
      <w:r w:rsidR="0096262C" w:rsidRPr="0096262C">
        <w:t>bevacizumab</w:t>
      </w:r>
      <w:r>
        <w:t xml:space="preserve"> plus chemotherapy as compared with &lt; 1% with chemotherapy alone.</w:t>
      </w:r>
      <w:r>
        <w:rPr>
          <w:spacing w:val="40"/>
        </w:rPr>
        <w:t xml:space="preserve"> </w:t>
      </w:r>
      <w:r>
        <w:t xml:space="preserve">Major or massive pulmonary </w:t>
      </w:r>
      <w:proofErr w:type="spellStart"/>
      <w:r>
        <w:t>haemorrhage</w:t>
      </w:r>
      <w:proofErr w:type="spellEnd"/>
      <w:r>
        <w:t>/</w:t>
      </w:r>
      <w:proofErr w:type="spellStart"/>
      <w:r>
        <w:t>haemoptysis</w:t>
      </w:r>
      <w:proofErr w:type="spellEnd"/>
      <w:r>
        <w:t xml:space="preserve"> can occur suddenly and up to two thirds of the serious pulmonary </w:t>
      </w:r>
      <w:proofErr w:type="spellStart"/>
      <w:r>
        <w:t>haemorrhages</w:t>
      </w:r>
      <w:proofErr w:type="spellEnd"/>
      <w:r>
        <w:t xml:space="preserve"> resulted in a fatal outcome.</w:t>
      </w:r>
    </w:p>
    <w:p w14:paraId="7BE68393" w14:textId="77777777" w:rsidR="00E50EFC" w:rsidRDefault="008F7BC8" w:rsidP="00DE23C1">
      <w:pPr>
        <w:pStyle w:val="BodyText"/>
        <w:ind w:right="167"/>
        <w:jc w:val="left"/>
      </w:pPr>
      <w:r>
        <w:t>GI</w:t>
      </w:r>
      <w:r>
        <w:rPr>
          <w:spacing w:val="-5"/>
        </w:rPr>
        <w:t xml:space="preserve"> </w:t>
      </w:r>
      <w:proofErr w:type="spellStart"/>
      <w:r>
        <w:t>haemorrhages</w:t>
      </w:r>
      <w:proofErr w:type="spellEnd"/>
      <w:r>
        <w:t>,</w:t>
      </w:r>
      <w:r>
        <w:rPr>
          <w:spacing w:val="-6"/>
        </w:rPr>
        <w:t xml:space="preserve"> </w:t>
      </w:r>
      <w:r>
        <w:t>including</w:t>
      </w:r>
      <w:r>
        <w:rPr>
          <w:spacing w:val="-6"/>
        </w:rPr>
        <w:t xml:space="preserve"> </w:t>
      </w:r>
      <w:r>
        <w:t>rectal</w:t>
      </w:r>
      <w:r>
        <w:rPr>
          <w:spacing w:val="-5"/>
        </w:rPr>
        <w:t xml:space="preserve"> </w:t>
      </w:r>
      <w:r>
        <w:t>bleeding</w:t>
      </w:r>
      <w:r>
        <w:rPr>
          <w:spacing w:val="-6"/>
        </w:rPr>
        <w:t xml:space="preserve"> </w:t>
      </w:r>
      <w:r>
        <w:t>and</w:t>
      </w:r>
      <w:r>
        <w:rPr>
          <w:spacing w:val="-6"/>
        </w:rPr>
        <w:t xml:space="preserve"> </w:t>
      </w:r>
      <w:r>
        <w:t>melaena</w:t>
      </w:r>
      <w:r>
        <w:rPr>
          <w:spacing w:val="-6"/>
        </w:rPr>
        <w:t xml:space="preserve"> </w:t>
      </w:r>
      <w:r>
        <w:t>have</w:t>
      </w:r>
      <w:r>
        <w:rPr>
          <w:spacing w:val="-6"/>
        </w:rPr>
        <w:t xml:space="preserve"> </w:t>
      </w:r>
      <w:r>
        <w:t>been</w:t>
      </w:r>
      <w:r>
        <w:rPr>
          <w:spacing w:val="-6"/>
        </w:rPr>
        <w:t xml:space="preserve"> </w:t>
      </w:r>
      <w:r>
        <w:t>reported</w:t>
      </w:r>
      <w:r>
        <w:rPr>
          <w:spacing w:val="-6"/>
        </w:rPr>
        <w:t xml:space="preserve"> </w:t>
      </w:r>
      <w:r>
        <w:t>in</w:t>
      </w:r>
      <w:r>
        <w:rPr>
          <w:spacing w:val="-6"/>
        </w:rPr>
        <w:t xml:space="preserve"> </w:t>
      </w:r>
      <w:r>
        <w:t>colorectal</w:t>
      </w:r>
      <w:r>
        <w:rPr>
          <w:spacing w:val="-5"/>
        </w:rPr>
        <w:t xml:space="preserve"> </w:t>
      </w:r>
      <w:r>
        <w:t xml:space="preserve">patients, and have been assessed as </w:t>
      </w:r>
      <w:proofErr w:type="spellStart"/>
      <w:r>
        <w:t>tumour</w:t>
      </w:r>
      <w:proofErr w:type="spellEnd"/>
      <w:r>
        <w:t xml:space="preserve">-associated </w:t>
      </w:r>
      <w:proofErr w:type="spellStart"/>
      <w:r>
        <w:t>haemorrhages</w:t>
      </w:r>
      <w:proofErr w:type="spellEnd"/>
      <w:r>
        <w:t>.</w:t>
      </w:r>
    </w:p>
    <w:p w14:paraId="7BE68394" w14:textId="1A0411F0" w:rsidR="00E50EFC" w:rsidRDefault="008F7BC8" w:rsidP="00DE23C1">
      <w:pPr>
        <w:pStyle w:val="BodyText"/>
        <w:ind w:right="164"/>
        <w:jc w:val="left"/>
      </w:pPr>
      <w:proofErr w:type="spellStart"/>
      <w:r>
        <w:t>Tumour</w:t>
      </w:r>
      <w:proofErr w:type="spellEnd"/>
      <w:r>
        <w:t xml:space="preserve">-associated </w:t>
      </w:r>
      <w:proofErr w:type="spellStart"/>
      <w:r>
        <w:t>haemorrhages</w:t>
      </w:r>
      <w:proofErr w:type="spellEnd"/>
      <w:r>
        <w:t xml:space="preserve"> have also been seen rarely in other </w:t>
      </w:r>
      <w:proofErr w:type="spellStart"/>
      <w:r>
        <w:t>tumour</w:t>
      </w:r>
      <w:proofErr w:type="spellEnd"/>
      <w:r>
        <w:t xml:space="preserve"> types and locations and include cases of CNS bleeding in patients with CNS metastases and glioblastoma (GBM). In an</w:t>
      </w:r>
      <w:r>
        <w:rPr>
          <w:spacing w:val="-1"/>
        </w:rPr>
        <w:t xml:space="preserve"> </w:t>
      </w:r>
      <w:r>
        <w:t>exploratory</w:t>
      </w:r>
      <w:r>
        <w:rPr>
          <w:spacing w:val="-1"/>
        </w:rPr>
        <w:t xml:space="preserve"> </w:t>
      </w:r>
      <w:r>
        <w:t>retrospective</w:t>
      </w:r>
      <w:r>
        <w:rPr>
          <w:spacing w:val="-1"/>
        </w:rPr>
        <w:t xml:space="preserve"> </w:t>
      </w:r>
      <w:r>
        <w:t>analysis</w:t>
      </w:r>
      <w:r>
        <w:rPr>
          <w:spacing w:val="-1"/>
        </w:rPr>
        <w:t xml:space="preserve"> </w:t>
      </w:r>
      <w:r>
        <w:t>of</w:t>
      </w:r>
      <w:r>
        <w:rPr>
          <w:spacing w:val="-2"/>
        </w:rPr>
        <w:t xml:space="preserve"> </w:t>
      </w:r>
      <w:r>
        <w:t>data</w:t>
      </w:r>
      <w:r>
        <w:rPr>
          <w:spacing w:val="-1"/>
        </w:rPr>
        <w:t xml:space="preserve"> </w:t>
      </w:r>
      <w:r>
        <w:t>from</w:t>
      </w:r>
      <w:r>
        <w:rPr>
          <w:spacing w:val="-2"/>
        </w:rPr>
        <w:t xml:space="preserve"> </w:t>
      </w:r>
      <w:r>
        <w:t>13</w:t>
      </w:r>
      <w:r>
        <w:rPr>
          <w:spacing w:val="-1"/>
        </w:rPr>
        <w:t xml:space="preserve"> </w:t>
      </w:r>
      <w:r>
        <w:t>completed</w:t>
      </w:r>
      <w:r>
        <w:rPr>
          <w:spacing w:val="-1"/>
        </w:rPr>
        <w:t xml:space="preserve"> </w:t>
      </w:r>
      <w:proofErr w:type="spellStart"/>
      <w:r>
        <w:t>randomised</w:t>
      </w:r>
      <w:proofErr w:type="spellEnd"/>
      <w:r>
        <w:rPr>
          <w:spacing w:val="-1"/>
        </w:rPr>
        <w:t xml:space="preserve"> </w:t>
      </w:r>
      <w:r>
        <w:t>trials</w:t>
      </w:r>
      <w:r>
        <w:rPr>
          <w:spacing w:val="-1"/>
        </w:rPr>
        <w:t xml:space="preserve"> </w:t>
      </w:r>
      <w:r>
        <w:t>in</w:t>
      </w:r>
      <w:r>
        <w:rPr>
          <w:spacing w:val="-1"/>
        </w:rPr>
        <w:t xml:space="preserve"> </w:t>
      </w:r>
      <w:r>
        <w:t>patients</w:t>
      </w:r>
      <w:r>
        <w:rPr>
          <w:spacing w:val="-1"/>
        </w:rPr>
        <w:t xml:space="preserve"> </w:t>
      </w:r>
      <w:r>
        <w:t>with various</w:t>
      </w:r>
      <w:r>
        <w:rPr>
          <w:spacing w:val="-8"/>
        </w:rPr>
        <w:t xml:space="preserve"> </w:t>
      </w:r>
      <w:proofErr w:type="spellStart"/>
      <w:r>
        <w:t>tumour</w:t>
      </w:r>
      <w:proofErr w:type="spellEnd"/>
      <w:r>
        <w:rPr>
          <w:spacing w:val="-7"/>
        </w:rPr>
        <w:t xml:space="preserve"> </w:t>
      </w:r>
      <w:r>
        <w:t>types,</w:t>
      </w:r>
      <w:r>
        <w:rPr>
          <w:spacing w:val="-8"/>
        </w:rPr>
        <w:t xml:space="preserve"> </w:t>
      </w:r>
      <w:r>
        <w:t>3</w:t>
      </w:r>
      <w:r>
        <w:rPr>
          <w:spacing w:val="-4"/>
        </w:rPr>
        <w:t xml:space="preserve"> </w:t>
      </w:r>
      <w:r>
        <w:t>patients</w:t>
      </w:r>
      <w:r>
        <w:rPr>
          <w:spacing w:val="-7"/>
        </w:rPr>
        <w:t xml:space="preserve"> </w:t>
      </w:r>
      <w:r>
        <w:t>out</w:t>
      </w:r>
      <w:r>
        <w:rPr>
          <w:spacing w:val="-8"/>
        </w:rPr>
        <w:t xml:space="preserve"> </w:t>
      </w:r>
      <w:r>
        <w:t>of</w:t>
      </w:r>
      <w:r>
        <w:rPr>
          <w:spacing w:val="-8"/>
        </w:rPr>
        <w:t xml:space="preserve"> </w:t>
      </w:r>
      <w:r>
        <w:t>91</w:t>
      </w:r>
      <w:r>
        <w:rPr>
          <w:spacing w:val="-7"/>
        </w:rPr>
        <w:t xml:space="preserve"> </w:t>
      </w:r>
      <w:r>
        <w:t>(3.3%)</w:t>
      </w:r>
      <w:r>
        <w:rPr>
          <w:spacing w:val="-8"/>
        </w:rPr>
        <w:t xml:space="preserve"> </w:t>
      </w:r>
      <w:r>
        <w:t>with</w:t>
      </w:r>
      <w:r>
        <w:rPr>
          <w:spacing w:val="-7"/>
        </w:rPr>
        <w:t xml:space="preserve"> </w:t>
      </w:r>
      <w:r>
        <w:t>brain</w:t>
      </w:r>
      <w:r>
        <w:rPr>
          <w:spacing w:val="-8"/>
        </w:rPr>
        <w:t xml:space="preserve"> </w:t>
      </w:r>
      <w:r>
        <w:t>metastases</w:t>
      </w:r>
      <w:r>
        <w:rPr>
          <w:spacing w:val="-7"/>
        </w:rPr>
        <w:t xml:space="preserve"> </w:t>
      </w:r>
      <w:r>
        <w:t>experienced</w:t>
      </w:r>
      <w:r>
        <w:rPr>
          <w:spacing w:val="-8"/>
        </w:rPr>
        <w:t xml:space="preserve"> </w:t>
      </w:r>
      <w:r>
        <w:t>CNS</w:t>
      </w:r>
      <w:r>
        <w:rPr>
          <w:spacing w:val="-8"/>
        </w:rPr>
        <w:t xml:space="preserve"> </w:t>
      </w:r>
      <w:r>
        <w:t>bleeding (all</w:t>
      </w:r>
      <w:r>
        <w:rPr>
          <w:spacing w:val="-3"/>
        </w:rPr>
        <w:t xml:space="preserve"> </w:t>
      </w:r>
      <w:r>
        <w:t>Grade</w:t>
      </w:r>
      <w:r>
        <w:rPr>
          <w:spacing w:val="-5"/>
        </w:rPr>
        <w:t xml:space="preserve"> </w:t>
      </w:r>
      <w:r>
        <w:t>4)</w:t>
      </w:r>
      <w:r>
        <w:rPr>
          <w:spacing w:val="-6"/>
        </w:rPr>
        <w:t xml:space="preserve"> </w:t>
      </w:r>
      <w:r>
        <w:t>when</w:t>
      </w:r>
      <w:r>
        <w:rPr>
          <w:spacing w:val="-4"/>
        </w:rPr>
        <w:t xml:space="preserve"> </w:t>
      </w:r>
      <w:r>
        <w:t>treated</w:t>
      </w:r>
      <w:r>
        <w:rPr>
          <w:spacing w:val="-4"/>
        </w:rPr>
        <w:t xml:space="preserve"> </w:t>
      </w:r>
      <w:r>
        <w:t>with</w:t>
      </w:r>
      <w:r>
        <w:rPr>
          <w:spacing w:val="-4"/>
        </w:rPr>
        <w:t xml:space="preserve"> </w:t>
      </w:r>
      <w:r w:rsidR="0096262C" w:rsidRPr="0096262C">
        <w:t>bevacizumab</w:t>
      </w:r>
      <w:r>
        <w:t>,</w:t>
      </w:r>
      <w:r>
        <w:rPr>
          <w:spacing w:val="-4"/>
        </w:rPr>
        <w:t xml:space="preserve"> </w:t>
      </w:r>
      <w:r>
        <w:t>compared</w:t>
      </w:r>
      <w:r>
        <w:rPr>
          <w:spacing w:val="-4"/>
        </w:rPr>
        <w:t xml:space="preserve"> </w:t>
      </w:r>
      <w:r>
        <w:t>to</w:t>
      </w:r>
      <w:r>
        <w:rPr>
          <w:spacing w:val="-4"/>
        </w:rPr>
        <w:t xml:space="preserve"> </w:t>
      </w:r>
      <w:r>
        <w:t>1</w:t>
      </w:r>
      <w:r>
        <w:rPr>
          <w:spacing w:val="-4"/>
        </w:rPr>
        <w:t xml:space="preserve"> </w:t>
      </w:r>
      <w:r>
        <w:t>case</w:t>
      </w:r>
      <w:r>
        <w:rPr>
          <w:spacing w:val="-5"/>
        </w:rPr>
        <w:t xml:space="preserve"> </w:t>
      </w:r>
      <w:r>
        <w:t>(Grade</w:t>
      </w:r>
      <w:r>
        <w:rPr>
          <w:spacing w:val="-5"/>
        </w:rPr>
        <w:t xml:space="preserve"> </w:t>
      </w:r>
      <w:r>
        <w:t>5)</w:t>
      </w:r>
      <w:r>
        <w:rPr>
          <w:spacing w:val="-4"/>
        </w:rPr>
        <w:t xml:space="preserve"> </w:t>
      </w:r>
      <w:r>
        <w:t>out</w:t>
      </w:r>
      <w:r>
        <w:rPr>
          <w:spacing w:val="-6"/>
        </w:rPr>
        <w:t xml:space="preserve"> </w:t>
      </w:r>
      <w:r>
        <w:t>of</w:t>
      </w:r>
      <w:r>
        <w:rPr>
          <w:spacing w:val="-6"/>
        </w:rPr>
        <w:t xml:space="preserve"> </w:t>
      </w:r>
      <w:r>
        <w:t>96</w:t>
      </w:r>
      <w:r>
        <w:rPr>
          <w:spacing w:val="-5"/>
        </w:rPr>
        <w:t xml:space="preserve"> </w:t>
      </w:r>
      <w:r>
        <w:t>patients</w:t>
      </w:r>
      <w:r>
        <w:rPr>
          <w:spacing w:val="-4"/>
        </w:rPr>
        <w:t xml:space="preserve"> </w:t>
      </w:r>
      <w:r>
        <w:t>(1%)</w:t>
      </w:r>
      <w:r>
        <w:rPr>
          <w:spacing w:val="-3"/>
        </w:rPr>
        <w:t xml:space="preserve"> </w:t>
      </w:r>
      <w:r>
        <w:t xml:space="preserve">that were not exposed to </w:t>
      </w:r>
      <w:r w:rsidR="0096262C" w:rsidRPr="0096262C">
        <w:t>bevacizumab</w:t>
      </w:r>
      <w:r>
        <w:t>. In 2 subsequent studies in patients with treated brain metastases (approx.</w:t>
      </w:r>
      <w:r>
        <w:rPr>
          <w:spacing w:val="-13"/>
        </w:rPr>
        <w:t xml:space="preserve"> </w:t>
      </w:r>
      <w:r>
        <w:t>800</w:t>
      </w:r>
      <w:r>
        <w:rPr>
          <w:spacing w:val="-14"/>
        </w:rPr>
        <w:t xml:space="preserve"> </w:t>
      </w:r>
      <w:r>
        <w:t>patients</w:t>
      </w:r>
      <w:r>
        <w:rPr>
          <w:spacing w:val="-13"/>
        </w:rPr>
        <w:t xml:space="preserve"> </w:t>
      </w:r>
      <w:r>
        <w:t>treated</w:t>
      </w:r>
      <w:r>
        <w:rPr>
          <w:spacing w:val="-13"/>
        </w:rPr>
        <w:t xml:space="preserve"> </w:t>
      </w:r>
      <w:r>
        <w:t>with</w:t>
      </w:r>
      <w:r>
        <w:rPr>
          <w:spacing w:val="-13"/>
        </w:rPr>
        <w:t xml:space="preserve"> </w:t>
      </w:r>
      <w:r w:rsidR="0096262C" w:rsidRPr="0096262C">
        <w:t>bevacizumab</w:t>
      </w:r>
      <w:r>
        <w:t>),</w:t>
      </w:r>
      <w:r>
        <w:rPr>
          <w:spacing w:val="-13"/>
        </w:rPr>
        <w:t xml:space="preserve"> </w:t>
      </w:r>
      <w:r>
        <w:t>1</w:t>
      </w:r>
      <w:r>
        <w:rPr>
          <w:spacing w:val="-13"/>
        </w:rPr>
        <w:t xml:space="preserve"> </w:t>
      </w:r>
      <w:r>
        <w:t>case</w:t>
      </w:r>
      <w:r>
        <w:rPr>
          <w:spacing w:val="-14"/>
        </w:rPr>
        <w:t xml:space="preserve"> </w:t>
      </w:r>
      <w:r>
        <w:t>of</w:t>
      </w:r>
      <w:r>
        <w:rPr>
          <w:spacing w:val="-14"/>
        </w:rPr>
        <w:t xml:space="preserve"> </w:t>
      </w:r>
      <w:r>
        <w:t>Grade</w:t>
      </w:r>
      <w:r>
        <w:rPr>
          <w:spacing w:val="-13"/>
        </w:rPr>
        <w:t xml:space="preserve"> </w:t>
      </w:r>
      <w:r>
        <w:t>2</w:t>
      </w:r>
      <w:r>
        <w:rPr>
          <w:spacing w:val="-13"/>
        </w:rPr>
        <w:t xml:space="preserve"> </w:t>
      </w:r>
      <w:r>
        <w:t>CNS</w:t>
      </w:r>
      <w:r>
        <w:rPr>
          <w:spacing w:val="-14"/>
        </w:rPr>
        <w:t xml:space="preserve"> </w:t>
      </w:r>
      <w:proofErr w:type="spellStart"/>
      <w:r>
        <w:t>haemorrhage</w:t>
      </w:r>
      <w:proofErr w:type="spellEnd"/>
      <w:r>
        <w:rPr>
          <w:spacing w:val="-13"/>
        </w:rPr>
        <w:t xml:space="preserve"> </w:t>
      </w:r>
      <w:r>
        <w:t>was</w:t>
      </w:r>
      <w:r>
        <w:rPr>
          <w:spacing w:val="-13"/>
        </w:rPr>
        <w:t xml:space="preserve"> </w:t>
      </w:r>
      <w:r>
        <w:t>reported.</w:t>
      </w:r>
      <w:r>
        <w:rPr>
          <w:spacing w:val="-13"/>
        </w:rPr>
        <w:t xml:space="preserve"> </w:t>
      </w:r>
      <w:r>
        <w:t>One patient</w:t>
      </w:r>
      <w:r>
        <w:rPr>
          <w:spacing w:val="-6"/>
        </w:rPr>
        <w:t xml:space="preserve"> </w:t>
      </w:r>
      <w:r>
        <w:t>in</w:t>
      </w:r>
      <w:r>
        <w:rPr>
          <w:spacing w:val="-6"/>
        </w:rPr>
        <w:t xml:space="preserve"> </w:t>
      </w:r>
      <w:r>
        <w:t>the</w:t>
      </w:r>
      <w:r>
        <w:rPr>
          <w:spacing w:val="-6"/>
        </w:rPr>
        <w:t xml:space="preserve"> </w:t>
      </w:r>
      <w:r>
        <w:t>CT</w:t>
      </w:r>
      <w:r>
        <w:rPr>
          <w:spacing w:val="-6"/>
        </w:rPr>
        <w:t xml:space="preserve"> </w:t>
      </w:r>
      <w:r>
        <w:t>+</w:t>
      </w:r>
      <w:r>
        <w:rPr>
          <w:spacing w:val="-5"/>
        </w:rPr>
        <w:t xml:space="preserve"> </w:t>
      </w:r>
      <w:r w:rsidR="0096262C" w:rsidRPr="0096262C">
        <w:t>bevacizumab</w:t>
      </w:r>
      <w:r>
        <w:rPr>
          <w:spacing w:val="-6"/>
        </w:rPr>
        <w:t xml:space="preserve"> </w:t>
      </w:r>
      <w:r>
        <w:t>arm</w:t>
      </w:r>
      <w:r>
        <w:rPr>
          <w:spacing w:val="-8"/>
        </w:rPr>
        <w:t xml:space="preserve"> </w:t>
      </w:r>
      <w:r>
        <w:t>of</w:t>
      </w:r>
      <w:r>
        <w:rPr>
          <w:spacing w:val="-6"/>
        </w:rPr>
        <w:t xml:space="preserve"> </w:t>
      </w:r>
      <w:r>
        <w:t>the</w:t>
      </w:r>
      <w:r>
        <w:rPr>
          <w:spacing w:val="-6"/>
        </w:rPr>
        <w:t xml:space="preserve"> </w:t>
      </w:r>
      <w:r>
        <w:t>recurrent</w:t>
      </w:r>
      <w:r>
        <w:rPr>
          <w:spacing w:val="-6"/>
        </w:rPr>
        <w:t xml:space="preserve"> </w:t>
      </w:r>
      <w:r>
        <w:t>platinum</w:t>
      </w:r>
      <w:r>
        <w:rPr>
          <w:spacing w:val="-8"/>
        </w:rPr>
        <w:t xml:space="preserve"> </w:t>
      </w:r>
      <w:r>
        <w:t>resistant</w:t>
      </w:r>
      <w:r>
        <w:rPr>
          <w:spacing w:val="-6"/>
        </w:rPr>
        <w:t xml:space="preserve"> </w:t>
      </w:r>
      <w:r>
        <w:t>ovarian</w:t>
      </w:r>
      <w:r>
        <w:rPr>
          <w:spacing w:val="-6"/>
        </w:rPr>
        <w:t xml:space="preserve"> </w:t>
      </w:r>
      <w:r>
        <w:t>cancer</w:t>
      </w:r>
      <w:r>
        <w:rPr>
          <w:spacing w:val="-6"/>
        </w:rPr>
        <w:t xml:space="preserve"> </w:t>
      </w:r>
      <w:r>
        <w:t>study</w:t>
      </w:r>
      <w:r>
        <w:rPr>
          <w:spacing w:val="-6"/>
        </w:rPr>
        <w:t xml:space="preserve"> </w:t>
      </w:r>
      <w:r>
        <w:t xml:space="preserve">MO22224 experienced a Grade 3 </w:t>
      </w:r>
      <w:proofErr w:type="spellStart"/>
      <w:r>
        <w:t>haemorrhagic</w:t>
      </w:r>
      <w:proofErr w:type="spellEnd"/>
      <w:r>
        <w:t xml:space="preserve"> ascites which subsequently resolved.</w:t>
      </w:r>
    </w:p>
    <w:p w14:paraId="7BE68395" w14:textId="0B1D3D22" w:rsidR="00E50EFC" w:rsidRDefault="008F7BC8" w:rsidP="00DE23C1">
      <w:pPr>
        <w:pStyle w:val="BodyText"/>
        <w:ind w:right="166"/>
        <w:jc w:val="left"/>
      </w:pPr>
      <w:r>
        <w:t xml:space="preserve">Intracranial </w:t>
      </w:r>
      <w:proofErr w:type="spellStart"/>
      <w:r>
        <w:t>haemorrhage</w:t>
      </w:r>
      <w:proofErr w:type="spellEnd"/>
      <w:r>
        <w:t xml:space="preserve"> can occur in patients with relapsed GBM. In study AVF3708g, CNS </w:t>
      </w:r>
      <w:proofErr w:type="spellStart"/>
      <w:r>
        <w:t>haemorrhage</w:t>
      </w:r>
      <w:proofErr w:type="spellEnd"/>
      <w:r>
        <w:rPr>
          <w:spacing w:val="-11"/>
        </w:rPr>
        <w:t xml:space="preserve"> </w:t>
      </w:r>
      <w:r>
        <w:t>was</w:t>
      </w:r>
      <w:r>
        <w:rPr>
          <w:spacing w:val="-11"/>
        </w:rPr>
        <w:t xml:space="preserve"> </w:t>
      </w:r>
      <w:r>
        <w:t>reported</w:t>
      </w:r>
      <w:r>
        <w:rPr>
          <w:spacing w:val="-11"/>
        </w:rPr>
        <w:t xml:space="preserve"> </w:t>
      </w:r>
      <w:r>
        <w:t>in</w:t>
      </w:r>
      <w:r>
        <w:rPr>
          <w:spacing w:val="-11"/>
        </w:rPr>
        <w:t xml:space="preserve"> </w:t>
      </w:r>
      <w:r>
        <w:t>2.4%</w:t>
      </w:r>
      <w:r>
        <w:rPr>
          <w:spacing w:val="-10"/>
        </w:rPr>
        <w:t xml:space="preserve"> </w:t>
      </w:r>
      <w:r>
        <w:t>(2/84)</w:t>
      </w:r>
      <w:r>
        <w:rPr>
          <w:spacing w:val="-10"/>
        </w:rPr>
        <w:t xml:space="preserve"> </w:t>
      </w:r>
      <w:r>
        <w:t>of</w:t>
      </w:r>
      <w:r>
        <w:rPr>
          <w:spacing w:val="-12"/>
        </w:rPr>
        <w:t xml:space="preserve"> </w:t>
      </w:r>
      <w:r>
        <w:t>patients</w:t>
      </w:r>
      <w:r>
        <w:rPr>
          <w:spacing w:val="-11"/>
        </w:rPr>
        <w:t xml:space="preserve"> </w:t>
      </w:r>
      <w:r>
        <w:t>in</w:t>
      </w:r>
      <w:r>
        <w:rPr>
          <w:spacing w:val="-11"/>
        </w:rPr>
        <w:t xml:space="preserve"> </w:t>
      </w:r>
      <w:r>
        <w:t>the</w:t>
      </w:r>
      <w:r>
        <w:rPr>
          <w:spacing w:val="-11"/>
        </w:rPr>
        <w:t xml:space="preserve"> </w:t>
      </w:r>
      <w:r>
        <w:t>single-agent</w:t>
      </w:r>
      <w:r>
        <w:rPr>
          <w:spacing w:val="-10"/>
        </w:rPr>
        <w:t xml:space="preserve"> </w:t>
      </w:r>
      <w:r w:rsidR="0096262C">
        <w:t>bevacizumab</w:t>
      </w:r>
      <w:r>
        <w:rPr>
          <w:spacing w:val="-11"/>
        </w:rPr>
        <w:t xml:space="preserve"> </w:t>
      </w:r>
      <w:r>
        <w:t>arm</w:t>
      </w:r>
      <w:r>
        <w:rPr>
          <w:spacing w:val="-12"/>
        </w:rPr>
        <w:t xml:space="preserve"> </w:t>
      </w:r>
      <w:r>
        <w:t>(Grade</w:t>
      </w:r>
      <w:r>
        <w:rPr>
          <w:spacing w:val="-11"/>
        </w:rPr>
        <w:t xml:space="preserve"> </w:t>
      </w:r>
      <w:r>
        <w:t>1)</w:t>
      </w:r>
      <w:r>
        <w:rPr>
          <w:spacing w:val="-10"/>
        </w:rPr>
        <w:t xml:space="preserve"> </w:t>
      </w:r>
      <w:r>
        <w:t xml:space="preserve">and in 3.8% (3/79) of patients treated with </w:t>
      </w:r>
      <w:r w:rsidR="0096262C">
        <w:t>bevacizumab</w:t>
      </w:r>
      <w:r>
        <w:t xml:space="preserve"> and irinotecan (Grades 1, 2 and 4).</w:t>
      </w:r>
    </w:p>
    <w:p w14:paraId="7BE68396" w14:textId="77777777" w:rsidR="00E50EFC" w:rsidRDefault="008F7BC8" w:rsidP="00DE23C1">
      <w:pPr>
        <w:pStyle w:val="Heading3"/>
        <w:jc w:val="left"/>
      </w:pPr>
      <w:r>
        <w:t>Mucocutaneous</w:t>
      </w:r>
      <w:r>
        <w:rPr>
          <w:spacing w:val="-15"/>
        </w:rPr>
        <w:t xml:space="preserve"> </w:t>
      </w:r>
      <w:proofErr w:type="spellStart"/>
      <w:r>
        <w:rPr>
          <w:spacing w:val="-2"/>
        </w:rPr>
        <w:t>haemorrhage</w:t>
      </w:r>
      <w:proofErr w:type="spellEnd"/>
    </w:p>
    <w:p w14:paraId="7BE68399" w14:textId="2D1492D1" w:rsidR="00E50EFC" w:rsidRDefault="008F7BC8" w:rsidP="00DE23C1">
      <w:pPr>
        <w:pStyle w:val="BodyText"/>
        <w:spacing w:before="90"/>
        <w:ind w:right="164"/>
        <w:jc w:val="left"/>
      </w:pPr>
      <w:r>
        <w:t xml:space="preserve">Mucocutaneous </w:t>
      </w:r>
      <w:proofErr w:type="spellStart"/>
      <w:r>
        <w:t>haemorrhages</w:t>
      </w:r>
      <w:proofErr w:type="spellEnd"/>
      <w:r>
        <w:t xml:space="preserve"> were seen in up to 50% of patients treated with </w:t>
      </w:r>
      <w:r w:rsidR="0096262C" w:rsidRPr="0096262C">
        <w:t>bevacizumab</w:t>
      </w:r>
      <w:r>
        <w:t xml:space="preserve">, across all </w:t>
      </w:r>
      <w:r w:rsidR="0096262C" w:rsidRPr="0096262C">
        <w:t>bevacizumab</w:t>
      </w:r>
      <w:r>
        <w:rPr>
          <w:spacing w:val="16"/>
        </w:rPr>
        <w:t xml:space="preserve"> </w:t>
      </w:r>
      <w:r>
        <w:t>clinical</w:t>
      </w:r>
      <w:r>
        <w:rPr>
          <w:spacing w:val="15"/>
        </w:rPr>
        <w:t xml:space="preserve"> </w:t>
      </w:r>
      <w:r>
        <w:t>trials.</w:t>
      </w:r>
      <w:r>
        <w:rPr>
          <w:spacing w:val="62"/>
          <w:w w:val="150"/>
        </w:rPr>
        <w:t xml:space="preserve"> </w:t>
      </w:r>
      <w:r>
        <w:t>These</w:t>
      </w:r>
      <w:r>
        <w:rPr>
          <w:spacing w:val="17"/>
        </w:rPr>
        <w:t xml:space="preserve"> </w:t>
      </w:r>
      <w:r>
        <w:t>were</w:t>
      </w:r>
      <w:r>
        <w:rPr>
          <w:spacing w:val="15"/>
        </w:rPr>
        <w:t xml:space="preserve"> </w:t>
      </w:r>
      <w:r>
        <w:t>most</w:t>
      </w:r>
      <w:r>
        <w:rPr>
          <w:spacing w:val="16"/>
        </w:rPr>
        <w:t xml:space="preserve"> </w:t>
      </w:r>
      <w:r>
        <w:t>commonly</w:t>
      </w:r>
      <w:r>
        <w:rPr>
          <w:spacing w:val="17"/>
        </w:rPr>
        <w:t xml:space="preserve"> </w:t>
      </w:r>
      <w:r>
        <w:t>NCI-CTC</w:t>
      </w:r>
      <w:r>
        <w:rPr>
          <w:spacing w:val="15"/>
        </w:rPr>
        <w:t xml:space="preserve"> </w:t>
      </w:r>
      <w:r>
        <w:t>Grade</w:t>
      </w:r>
      <w:r>
        <w:rPr>
          <w:spacing w:val="16"/>
        </w:rPr>
        <w:t xml:space="preserve"> </w:t>
      </w:r>
      <w:r>
        <w:t>1</w:t>
      </w:r>
      <w:r>
        <w:rPr>
          <w:spacing w:val="16"/>
        </w:rPr>
        <w:t xml:space="preserve"> </w:t>
      </w:r>
      <w:r>
        <w:t>epistaxis</w:t>
      </w:r>
      <w:r>
        <w:rPr>
          <w:spacing w:val="16"/>
        </w:rPr>
        <w:t xml:space="preserve"> </w:t>
      </w:r>
      <w:r>
        <w:t>that</w:t>
      </w:r>
      <w:r>
        <w:rPr>
          <w:spacing w:val="16"/>
        </w:rPr>
        <w:t xml:space="preserve"> </w:t>
      </w:r>
      <w:r>
        <w:t>lasted</w:t>
      </w:r>
      <w:r>
        <w:rPr>
          <w:spacing w:val="17"/>
        </w:rPr>
        <w:t xml:space="preserve"> </w:t>
      </w:r>
      <w:r>
        <w:t>&lt;</w:t>
      </w:r>
      <w:r>
        <w:rPr>
          <w:spacing w:val="15"/>
        </w:rPr>
        <w:t xml:space="preserve"> </w:t>
      </w:r>
      <w:r>
        <w:rPr>
          <w:spacing w:val="-10"/>
        </w:rPr>
        <w:t>5</w:t>
      </w:r>
      <w:r w:rsidR="0096262C">
        <w:rPr>
          <w:spacing w:val="-10"/>
        </w:rPr>
        <w:t xml:space="preserve"> </w:t>
      </w:r>
      <w:bookmarkStart w:id="34" w:name="Pulmonary_haemorrhage/haemoptysis"/>
      <w:bookmarkStart w:id="35" w:name="Aneurysms_and_artery_dissections"/>
      <w:bookmarkStart w:id="36" w:name="Posterior_Reversible_Encephalopathy_Synd"/>
      <w:bookmarkStart w:id="37" w:name="Proteinuria"/>
      <w:bookmarkEnd w:id="34"/>
      <w:bookmarkEnd w:id="35"/>
      <w:bookmarkEnd w:id="36"/>
      <w:bookmarkEnd w:id="37"/>
      <w:r>
        <w:t>minutes, resolved without medical intervention and did not require any changes in</w:t>
      </w:r>
      <w:r w:rsidR="0096262C" w:rsidRPr="0096262C">
        <w:rPr>
          <w:sz w:val="22"/>
          <w:szCs w:val="22"/>
        </w:rPr>
        <w:t xml:space="preserve"> </w:t>
      </w:r>
      <w:r w:rsidR="0096262C" w:rsidRPr="0096262C">
        <w:t>bevacizumab</w:t>
      </w:r>
      <w:r w:rsidR="007845F7">
        <w:t xml:space="preserve"> </w:t>
      </w:r>
      <w:r>
        <w:t>treatment regimen.</w:t>
      </w:r>
      <w:r>
        <w:rPr>
          <w:spacing w:val="40"/>
        </w:rPr>
        <w:t xml:space="preserve"> </w:t>
      </w:r>
      <w:r>
        <w:t xml:space="preserve">Clinical safety data suggest that the incidence of minor mucocutaneous </w:t>
      </w:r>
      <w:proofErr w:type="spellStart"/>
      <w:r>
        <w:t>haemorrhage</w:t>
      </w:r>
      <w:proofErr w:type="spellEnd"/>
      <w:r>
        <w:t xml:space="preserve"> (</w:t>
      </w:r>
      <w:proofErr w:type="gramStart"/>
      <w:r>
        <w:t>e.g.</w:t>
      </w:r>
      <w:proofErr w:type="gramEnd"/>
      <w:r>
        <w:t xml:space="preserve"> epistaxis) may be dose-dependent.</w:t>
      </w:r>
      <w:r>
        <w:rPr>
          <w:spacing w:val="40"/>
        </w:rPr>
        <w:t xml:space="preserve"> </w:t>
      </w:r>
      <w:r>
        <w:t xml:space="preserve">There have been </w:t>
      </w:r>
      <w:proofErr w:type="gramStart"/>
      <w:r>
        <w:t>less</w:t>
      </w:r>
      <w:proofErr w:type="gramEnd"/>
      <w:r>
        <w:t xml:space="preserve"> common events of minor mucocutaneous </w:t>
      </w:r>
      <w:proofErr w:type="spellStart"/>
      <w:r>
        <w:t>haemorrhage</w:t>
      </w:r>
      <w:proofErr w:type="spellEnd"/>
      <w:r>
        <w:t xml:space="preserve"> in other locations such as gingival bleeding or vaginal </w:t>
      </w:r>
      <w:r>
        <w:rPr>
          <w:spacing w:val="-2"/>
        </w:rPr>
        <w:t>bleeding.</w:t>
      </w:r>
    </w:p>
    <w:p w14:paraId="7BE6839A" w14:textId="77777777" w:rsidR="00E50EFC" w:rsidRDefault="008F7BC8" w:rsidP="00DE23C1">
      <w:pPr>
        <w:pStyle w:val="Heading3"/>
        <w:spacing w:before="123"/>
        <w:jc w:val="left"/>
      </w:pPr>
      <w:r>
        <w:t>Pulmonary</w:t>
      </w:r>
      <w:r>
        <w:rPr>
          <w:spacing w:val="-10"/>
        </w:rPr>
        <w:t xml:space="preserve"> </w:t>
      </w:r>
      <w:proofErr w:type="spellStart"/>
      <w:r>
        <w:rPr>
          <w:spacing w:val="-2"/>
        </w:rPr>
        <w:t>haemorrhage</w:t>
      </w:r>
      <w:proofErr w:type="spellEnd"/>
      <w:r>
        <w:rPr>
          <w:spacing w:val="-2"/>
        </w:rPr>
        <w:t>/</w:t>
      </w:r>
      <w:proofErr w:type="spellStart"/>
      <w:r>
        <w:rPr>
          <w:spacing w:val="-2"/>
        </w:rPr>
        <w:t>haemoptysis</w:t>
      </w:r>
      <w:proofErr w:type="spellEnd"/>
    </w:p>
    <w:p w14:paraId="7BE6839B" w14:textId="3F3412A3" w:rsidR="00E50EFC" w:rsidRDefault="008F7BC8" w:rsidP="00DE23C1">
      <w:pPr>
        <w:pStyle w:val="BodyText"/>
        <w:spacing w:before="43" w:line="242" w:lineRule="auto"/>
        <w:ind w:right="166"/>
        <w:jc w:val="left"/>
      </w:pPr>
      <w:r>
        <w:t xml:space="preserve">Patients with NSCLC treated with </w:t>
      </w:r>
      <w:r w:rsidR="0096262C" w:rsidRPr="0096262C">
        <w:t>bevacizumab</w:t>
      </w:r>
      <w:r>
        <w:t xml:space="preserve"> may be at risk for serious, and in some cases fatal, pulmonary </w:t>
      </w:r>
      <w:proofErr w:type="spellStart"/>
      <w:r>
        <w:t>haemorrhage</w:t>
      </w:r>
      <w:proofErr w:type="spellEnd"/>
      <w:r>
        <w:t>/</w:t>
      </w:r>
      <w:proofErr w:type="spellStart"/>
      <w:r>
        <w:t>haemoptysis</w:t>
      </w:r>
      <w:proofErr w:type="spellEnd"/>
      <w:r>
        <w:t>.</w:t>
      </w:r>
      <w:r>
        <w:rPr>
          <w:spacing w:val="40"/>
        </w:rPr>
        <w:t xml:space="preserve"> </w:t>
      </w:r>
      <w:r>
        <w:t xml:space="preserve">Patients with recent pulmonary </w:t>
      </w:r>
      <w:proofErr w:type="spellStart"/>
      <w:r>
        <w:t>haemorrhage</w:t>
      </w:r>
      <w:proofErr w:type="spellEnd"/>
      <w:r>
        <w:t>/</w:t>
      </w:r>
      <w:proofErr w:type="spellStart"/>
      <w:r>
        <w:t>haemoptysis</w:t>
      </w:r>
      <w:proofErr w:type="spellEnd"/>
      <w:r>
        <w:t xml:space="preserve"> </w:t>
      </w:r>
      <w:r>
        <w:rPr>
          <w:position w:val="1"/>
        </w:rPr>
        <w:t xml:space="preserve">(&gt; </w:t>
      </w:r>
      <w:r>
        <w:rPr>
          <w:position w:val="1"/>
          <w:vertAlign w:val="superscript"/>
        </w:rPr>
        <w:t>1</w:t>
      </w:r>
      <w:r>
        <w:rPr>
          <w:position w:val="1"/>
        </w:rPr>
        <w:t>/</w:t>
      </w:r>
      <w:r>
        <w:rPr>
          <w:sz w:val="16"/>
        </w:rPr>
        <w:t>2</w:t>
      </w:r>
      <w:r>
        <w:rPr>
          <w:spacing w:val="34"/>
          <w:sz w:val="16"/>
        </w:rPr>
        <w:t xml:space="preserve"> </w:t>
      </w:r>
      <w:r>
        <w:rPr>
          <w:position w:val="1"/>
        </w:rPr>
        <w:t xml:space="preserve">teaspoon red blood) should not be treated with </w:t>
      </w:r>
      <w:r w:rsidR="0096262C" w:rsidRPr="0096262C">
        <w:rPr>
          <w:position w:val="1"/>
        </w:rPr>
        <w:t>bevacizumab</w:t>
      </w:r>
      <w:r>
        <w:rPr>
          <w:position w:val="1"/>
        </w:rPr>
        <w:t>.</w:t>
      </w:r>
    </w:p>
    <w:p w14:paraId="7BE6839C" w14:textId="77777777" w:rsidR="00E50EFC" w:rsidRDefault="00E50EFC" w:rsidP="00DE23C1">
      <w:pPr>
        <w:pStyle w:val="BodyText"/>
        <w:spacing w:before="11"/>
        <w:ind w:left="0"/>
        <w:jc w:val="left"/>
        <w:rPr>
          <w:sz w:val="34"/>
        </w:rPr>
      </w:pPr>
    </w:p>
    <w:p w14:paraId="7BE6839D" w14:textId="77777777" w:rsidR="00E50EFC" w:rsidRDefault="008F7BC8" w:rsidP="00DE23C1">
      <w:pPr>
        <w:pStyle w:val="Heading2"/>
        <w:jc w:val="left"/>
      </w:pPr>
      <w:r>
        <w:t>Aneurysms</w:t>
      </w:r>
      <w:r>
        <w:rPr>
          <w:spacing w:val="-8"/>
        </w:rPr>
        <w:t xml:space="preserve"> </w:t>
      </w:r>
      <w:r>
        <w:t>and</w:t>
      </w:r>
      <w:r>
        <w:rPr>
          <w:spacing w:val="-6"/>
        </w:rPr>
        <w:t xml:space="preserve"> </w:t>
      </w:r>
      <w:r>
        <w:t>artery</w:t>
      </w:r>
      <w:r>
        <w:rPr>
          <w:spacing w:val="-7"/>
        </w:rPr>
        <w:t xml:space="preserve"> </w:t>
      </w:r>
      <w:r>
        <w:rPr>
          <w:spacing w:val="-2"/>
        </w:rPr>
        <w:t>dissections</w:t>
      </w:r>
    </w:p>
    <w:p w14:paraId="7BE6839E" w14:textId="77777777" w:rsidR="00E50EFC" w:rsidRDefault="008F7BC8" w:rsidP="00DE23C1">
      <w:pPr>
        <w:pStyle w:val="BodyText"/>
        <w:spacing w:before="39"/>
        <w:ind w:right="165"/>
        <w:jc w:val="left"/>
      </w:pPr>
      <w:r>
        <w:t>The use of VEGF pathway inhibitors in patients with or without hypertension may promote the formation of aneurysms and/or artery dissections. Before initiating bevacizumab, this risk should be carefully considered in patients with risk factors such as hypertension or history of aneurysm.</w:t>
      </w:r>
    </w:p>
    <w:p w14:paraId="7BE6839F" w14:textId="77777777" w:rsidR="00E50EFC" w:rsidRDefault="00E50EFC" w:rsidP="00DE23C1">
      <w:pPr>
        <w:pStyle w:val="BodyText"/>
        <w:spacing w:before="6"/>
        <w:ind w:left="0"/>
        <w:jc w:val="left"/>
        <w:rPr>
          <w:sz w:val="31"/>
        </w:rPr>
      </w:pPr>
    </w:p>
    <w:p w14:paraId="7BE683A0" w14:textId="77777777" w:rsidR="00E50EFC" w:rsidRDefault="008F7BC8" w:rsidP="00DE23C1">
      <w:pPr>
        <w:pStyle w:val="Heading2"/>
        <w:jc w:val="left"/>
      </w:pPr>
      <w:r>
        <w:t>Posterior</w:t>
      </w:r>
      <w:r>
        <w:rPr>
          <w:spacing w:val="-10"/>
        </w:rPr>
        <w:t xml:space="preserve"> </w:t>
      </w:r>
      <w:r>
        <w:t>Reversible</w:t>
      </w:r>
      <w:r>
        <w:rPr>
          <w:spacing w:val="-9"/>
        </w:rPr>
        <w:t xml:space="preserve"> </w:t>
      </w:r>
      <w:r>
        <w:t>Encephalopathy</w:t>
      </w:r>
      <w:r>
        <w:rPr>
          <w:spacing w:val="-9"/>
        </w:rPr>
        <w:t xml:space="preserve"> </w:t>
      </w:r>
      <w:r>
        <w:t>Syndrome</w:t>
      </w:r>
      <w:r>
        <w:rPr>
          <w:spacing w:val="-9"/>
        </w:rPr>
        <w:t xml:space="preserve"> </w:t>
      </w:r>
      <w:r>
        <w:rPr>
          <w:spacing w:val="-2"/>
        </w:rPr>
        <w:t>(PRES)</w:t>
      </w:r>
    </w:p>
    <w:p w14:paraId="7BE683A1" w14:textId="4BC9EB9C" w:rsidR="00E50EFC" w:rsidRDefault="008F7BC8" w:rsidP="00DE23C1">
      <w:pPr>
        <w:pStyle w:val="BodyText"/>
        <w:spacing w:before="39"/>
        <w:ind w:right="164"/>
        <w:jc w:val="left"/>
      </w:pPr>
      <w:r>
        <w:t xml:space="preserve">There have been rare reports of </w:t>
      </w:r>
      <w:r w:rsidR="0096262C" w:rsidRPr="0096262C">
        <w:t xml:space="preserve">bevacizumab </w:t>
      </w:r>
      <w:r>
        <w:t>-treated patients developing signs and symptoms that are consistent with Posterior Reversible Encephalopathy Syndrome (PRES) (see Section 4.8 Adverse Effects; Post-Marketing Experience), a rare neurological disorder, which can present with the following signs and symptoms among others: seizures, headache, altered mental status, visual disturbance, or cortical blindness, with or without associated hypertension.</w:t>
      </w:r>
    </w:p>
    <w:p w14:paraId="7BE683A2" w14:textId="77777777" w:rsidR="00E50EFC" w:rsidRDefault="008F7BC8" w:rsidP="00DE23C1">
      <w:pPr>
        <w:pStyle w:val="BodyText"/>
        <w:ind w:right="166"/>
        <w:jc w:val="left"/>
      </w:pPr>
      <w:r>
        <w:t>Two</w:t>
      </w:r>
      <w:r>
        <w:rPr>
          <w:spacing w:val="-1"/>
        </w:rPr>
        <w:t xml:space="preserve"> </w:t>
      </w:r>
      <w:r>
        <w:t>confirmed</w:t>
      </w:r>
      <w:r>
        <w:rPr>
          <w:spacing w:val="-1"/>
        </w:rPr>
        <w:t xml:space="preserve"> </w:t>
      </w:r>
      <w:r>
        <w:t>cases</w:t>
      </w:r>
      <w:r>
        <w:rPr>
          <w:spacing w:val="-1"/>
        </w:rPr>
        <w:t xml:space="preserve"> </w:t>
      </w:r>
      <w:r>
        <w:t>(0.8%)</w:t>
      </w:r>
      <w:r>
        <w:rPr>
          <w:spacing w:val="-1"/>
        </w:rPr>
        <w:t xml:space="preserve"> </w:t>
      </w:r>
      <w:r>
        <w:t>of</w:t>
      </w:r>
      <w:r>
        <w:rPr>
          <w:spacing w:val="-2"/>
        </w:rPr>
        <w:t xml:space="preserve"> </w:t>
      </w:r>
      <w:r>
        <w:t>PRES</w:t>
      </w:r>
      <w:r>
        <w:rPr>
          <w:spacing w:val="-1"/>
        </w:rPr>
        <w:t xml:space="preserve"> </w:t>
      </w:r>
      <w:r>
        <w:t>were</w:t>
      </w:r>
      <w:r>
        <w:rPr>
          <w:spacing w:val="-1"/>
        </w:rPr>
        <w:t xml:space="preserve"> </w:t>
      </w:r>
      <w:r>
        <w:t>reported</w:t>
      </w:r>
      <w:r>
        <w:rPr>
          <w:spacing w:val="-2"/>
        </w:rPr>
        <w:t xml:space="preserve"> </w:t>
      </w:r>
      <w:r>
        <w:t>in</w:t>
      </w:r>
      <w:r>
        <w:rPr>
          <w:spacing w:val="-1"/>
        </w:rPr>
        <w:t xml:space="preserve"> </w:t>
      </w:r>
      <w:r>
        <w:t>Study</w:t>
      </w:r>
      <w:r>
        <w:rPr>
          <w:spacing w:val="-1"/>
        </w:rPr>
        <w:t xml:space="preserve"> </w:t>
      </w:r>
      <w:r>
        <w:t>AVF4095g</w:t>
      </w:r>
      <w:r>
        <w:rPr>
          <w:spacing w:val="-1"/>
        </w:rPr>
        <w:t xml:space="preserve"> </w:t>
      </w:r>
      <w:r>
        <w:t>(OCEANS).</w:t>
      </w:r>
      <w:r>
        <w:rPr>
          <w:spacing w:val="-2"/>
        </w:rPr>
        <w:t xml:space="preserve"> </w:t>
      </w:r>
      <w:r>
        <w:t xml:space="preserve">Symptoms </w:t>
      </w:r>
      <w:r>
        <w:rPr>
          <w:spacing w:val="-2"/>
        </w:rPr>
        <w:t>usually</w:t>
      </w:r>
      <w:r>
        <w:rPr>
          <w:spacing w:val="-5"/>
        </w:rPr>
        <w:t xml:space="preserve"> </w:t>
      </w:r>
      <w:r>
        <w:rPr>
          <w:spacing w:val="-2"/>
        </w:rPr>
        <w:t>resolved</w:t>
      </w:r>
      <w:r>
        <w:rPr>
          <w:spacing w:val="-3"/>
        </w:rPr>
        <w:t xml:space="preserve"> </w:t>
      </w:r>
      <w:r>
        <w:rPr>
          <w:spacing w:val="-2"/>
        </w:rPr>
        <w:t>or</w:t>
      </w:r>
      <w:r>
        <w:rPr>
          <w:spacing w:val="-3"/>
        </w:rPr>
        <w:t xml:space="preserve"> </w:t>
      </w:r>
      <w:r>
        <w:rPr>
          <w:spacing w:val="-2"/>
        </w:rPr>
        <w:t>improved</w:t>
      </w:r>
      <w:r>
        <w:rPr>
          <w:spacing w:val="-3"/>
        </w:rPr>
        <w:t xml:space="preserve"> </w:t>
      </w:r>
      <w:r>
        <w:rPr>
          <w:spacing w:val="-2"/>
        </w:rPr>
        <w:t>within</w:t>
      </w:r>
      <w:r>
        <w:rPr>
          <w:spacing w:val="-3"/>
        </w:rPr>
        <w:t xml:space="preserve"> </w:t>
      </w:r>
      <w:r>
        <w:rPr>
          <w:spacing w:val="-2"/>
        </w:rPr>
        <w:t>days,</w:t>
      </w:r>
      <w:r>
        <w:rPr>
          <w:spacing w:val="-3"/>
        </w:rPr>
        <w:t xml:space="preserve"> </w:t>
      </w:r>
      <w:r>
        <w:rPr>
          <w:spacing w:val="-2"/>
        </w:rPr>
        <w:t>although</w:t>
      </w:r>
      <w:r>
        <w:rPr>
          <w:spacing w:val="-3"/>
        </w:rPr>
        <w:t xml:space="preserve"> </w:t>
      </w:r>
      <w:r>
        <w:rPr>
          <w:spacing w:val="-2"/>
        </w:rPr>
        <w:t>some patients</w:t>
      </w:r>
      <w:r>
        <w:rPr>
          <w:spacing w:val="-1"/>
        </w:rPr>
        <w:t xml:space="preserve"> </w:t>
      </w:r>
      <w:r>
        <w:rPr>
          <w:spacing w:val="-2"/>
        </w:rPr>
        <w:t>experienced</w:t>
      </w:r>
      <w:r>
        <w:rPr>
          <w:spacing w:val="-4"/>
        </w:rPr>
        <w:t xml:space="preserve"> </w:t>
      </w:r>
      <w:r>
        <w:rPr>
          <w:spacing w:val="-2"/>
        </w:rPr>
        <w:t>neurologic</w:t>
      </w:r>
      <w:r>
        <w:rPr>
          <w:spacing w:val="-1"/>
        </w:rPr>
        <w:t xml:space="preserve"> </w:t>
      </w:r>
      <w:r>
        <w:rPr>
          <w:spacing w:val="-2"/>
        </w:rPr>
        <w:t>sequelae.</w:t>
      </w:r>
    </w:p>
    <w:p w14:paraId="7BE683A3" w14:textId="0FE888A3" w:rsidR="00E50EFC" w:rsidRDefault="008F7BC8" w:rsidP="00DE23C1">
      <w:pPr>
        <w:pStyle w:val="BodyText"/>
        <w:ind w:right="166"/>
        <w:jc w:val="left"/>
      </w:pPr>
      <w:r>
        <w:lastRenderedPageBreak/>
        <w:t>Two</w:t>
      </w:r>
      <w:r>
        <w:rPr>
          <w:spacing w:val="-3"/>
        </w:rPr>
        <w:t xml:space="preserve"> </w:t>
      </w:r>
      <w:r>
        <w:t>confirmed</w:t>
      </w:r>
      <w:r>
        <w:rPr>
          <w:spacing w:val="-3"/>
        </w:rPr>
        <w:t xml:space="preserve"> </w:t>
      </w:r>
      <w:r>
        <w:t>cases</w:t>
      </w:r>
      <w:r>
        <w:rPr>
          <w:spacing w:val="-3"/>
        </w:rPr>
        <w:t xml:space="preserve"> </w:t>
      </w:r>
      <w:r>
        <w:t>of</w:t>
      </w:r>
      <w:r>
        <w:rPr>
          <w:spacing w:val="-4"/>
        </w:rPr>
        <w:t xml:space="preserve"> </w:t>
      </w:r>
      <w:r>
        <w:t>PRES</w:t>
      </w:r>
      <w:r>
        <w:rPr>
          <w:spacing w:val="-4"/>
        </w:rPr>
        <w:t xml:space="preserve"> </w:t>
      </w:r>
      <w:r>
        <w:t>were</w:t>
      </w:r>
      <w:r>
        <w:rPr>
          <w:spacing w:val="-3"/>
        </w:rPr>
        <w:t xml:space="preserve"> </w:t>
      </w:r>
      <w:r>
        <w:t>reported</w:t>
      </w:r>
      <w:r>
        <w:rPr>
          <w:spacing w:val="-3"/>
        </w:rPr>
        <w:t xml:space="preserve"> </w:t>
      </w:r>
      <w:r>
        <w:t>in</w:t>
      </w:r>
      <w:r>
        <w:rPr>
          <w:spacing w:val="-5"/>
        </w:rPr>
        <w:t xml:space="preserve"> </w:t>
      </w:r>
      <w:r>
        <w:t>Study</w:t>
      </w:r>
      <w:r>
        <w:rPr>
          <w:spacing w:val="-3"/>
        </w:rPr>
        <w:t xml:space="preserve"> </w:t>
      </w:r>
      <w:r>
        <w:t>MO22224</w:t>
      </w:r>
      <w:r>
        <w:rPr>
          <w:spacing w:val="-3"/>
        </w:rPr>
        <w:t xml:space="preserve"> </w:t>
      </w:r>
      <w:r>
        <w:t>(AURELIA).</w:t>
      </w:r>
      <w:r>
        <w:rPr>
          <w:spacing w:val="-3"/>
        </w:rPr>
        <w:t xml:space="preserve"> </w:t>
      </w:r>
      <w:r>
        <w:t>One</w:t>
      </w:r>
      <w:r>
        <w:rPr>
          <w:spacing w:val="-3"/>
        </w:rPr>
        <w:t xml:space="preserve"> </w:t>
      </w:r>
      <w:r>
        <w:t>case</w:t>
      </w:r>
      <w:r>
        <w:rPr>
          <w:spacing w:val="-3"/>
        </w:rPr>
        <w:t xml:space="preserve"> </w:t>
      </w:r>
      <w:r>
        <w:t>occurred during</w:t>
      </w:r>
      <w:r>
        <w:rPr>
          <w:spacing w:val="-15"/>
        </w:rPr>
        <w:t xml:space="preserve"> </w:t>
      </w:r>
      <w:r>
        <w:t>concurrent</w:t>
      </w:r>
      <w:r>
        <w:rPr>
          <w:spacing w:val="-15"/>
        </w:rPr>
        <w:t xml:space="preserve"> </w:t>
      </w:r>
      <w:r>
        <w:t>administration</w:t>
      </w:r>
      <w:r>
        <w:rPr>
          <w:spacing w:val="-15"/>
        </w:rPr>
        <w:t xml:space="preserve"> </w:t>
      </w:r>
      <w:r>
        <w:t>of</w:t>
      </w:r>
      <w:r>
        <w:rPr>
          <w:spacing w:val="-15"/>
        </w:rPr>
        <w:t xml:space="preserve"> </w:t>
      </w:r>
      <w:r>
        <w:t>CT</w:t>
      </w:r>
      <w:r>
        <w:rPr>
          <w:spacing w:val="-15"/>
        </w:rPr>
        <w:t xml:space="preserve"> </w:t>
      </w:r>
      <w:r>
        <w:t>+</w:t>
      </w:r>
      <w:r>
        <w:rPr>
          <w:spacing w:val="-15"/>
        </w:rPr>
        <w:t xml:space="preserve"> </w:t>
      </w:r>
      <w:r w:rsidR="007845F7">
        <w:rPr>
          <w:spacing w:val="-15"/>
        </w:rPr>
        <w:t>b</w:t>
      </w:r>
      <w:r w:rsidR="0096262C" w:rsidRPr="0096262C">
        <w:t>evacizumab</w:t>
      </w:r>
      <w:r>
        <w:rPr>
          <w:spacing w:val="-15"/>
        </w:rPr>
        <w:t xml:space="preserve"> </w:t>
      </w:r>
      <w:r>
        <w:t>and</w:t>
      </w:r>
      <w:r>
        <w:rPr>
          <w:spacing w:val="-15"/>
        </w:rPr>
        <w:t xml:space="preserve"> </w:t>
      </w:r>
      <w:r>
        <w:t>the</w:t>
      </w:r>
      <w:r>
        <w:rPr>
          <w:spacing w:val="-15"/>
        </w:rPr>
        <w:t xml:space="preserve"> </w:t>
      </w:r>
      <w:r>
        <w:t>other</w:t>
      </w:r>
      <w:r>
        <w:rPr>
          <w:spacing w:val="-15"/>
        </w:rPr>
        <w:t xml:space="preserve"> </w:t>
      </w:r>
      <w:r>
        <w:t>after</w:t>
      </w:r>
      <w:r>
        <w:rPr>
          <w:spacing w:val="-15"/>
        </w:rPr>
        <w:t xml:space="preserve"> </w:t>
      </w:r>
      <w:r>
        <w:t>cross-over</w:t>
      </w:r>
      <w:r>
        <w:rPr>
          <w:spacing w:val="-15"/>
        </w:rPr>
        <w:t xml:space="preserve"> </w:t>
      </w:r>
      <w:r>
        <w:t>from</w:t>
      </w:r>
      <w:r>
        <w:rPr>
          <w:spacing w:val="-15"/>
        </w:rPr>
        <w:t xml:space="preserve"> </w:t>
      </w:r>
      <w:r>
        <w:t>CT</w:t>
      </w:r>
      <w:r>
        <w:rPr>
          <w:spacing w:val="-15"/>
        </w:rPr>
        <w:t xml:space="preserve"> </w:t>
      </w:r>
      <w:r>
        <w:t>to</w:t>
      </w:r>
      <w:r>
        <w:rPr>
          <w:spacing w:val="-15"/>
        </w:rPr>
        <w:t xml:space="preserve"> </w:t>
      </w:r>
      <w:r w:rsidR="0096262C" w:rsidRPr="0096262C">
        <w:t>bevacizumab</w:t>
      </w:r>
      <w:r>
        <w:t xml:space="preserve"> </w:t>
      </w:r>
      <w:r>
        <w:rPr>
          <w:spacing w:val="-2"/>
        </w:rPr>
        <w:t>monotherapy.</w:t>
      </w:r>
    </w:p>
    <w:p w14:paraId="7BE683A4" w14:textId="55B60BA2" w:rsidR="00E50EFC" w:rsidRDefault="008F7BC8" w:rsidP="00DE23C1">
      <w:pPr>
        <w:pStyle w:val="BodyText"/>
        <w:ind w:right="166"/>
        <w:jc w:val="left"/>
      </w:pPr>
      <w:r>
        <w:t>A diagnosis of PRES requires confirmation by brain imaging, preferably magnetic resonance imaging (MRI).</w:t>
      </w:r>
      <w:r>
        <w:rPr>
          <w:spacing w:val="40"/>
        </w:rPr>
        <w:t xml:space="preserve"> </w:t>
      </w:r>
      <w:r>
        <w:t>In patients developing PRES, treatment of specific symptoms including control of</w:t>
      </w:r>
      <w:r>
        <w:rPr>
          <w:spacing w:val="-2"/>
        </w:rPr>
        <w:t xml:space="preserve"> </w:t>
      </w:r>
      <w:r>
        <w:t>hypertension</w:t>
      </w:r>
      <w:r>
        <w:rPr>
          <w:spacing w:val="-1"/>
        </w:rPr>
        <w:t xml:space="preserve"> </w:t>
      </w:r>
      <w:r>
        <w:t>is</w:t>
      </w:r>
      <w:r>
        <w:rPr>
          <w:spacing w:val="-2"/>
        </w:rPr>
        <w:t xml:space="preserve"> </w:t>
      </w:r>
      <w:r>
        <w:t>recommended</w:t>
      </w:r>
      <w:r>
        <w:rPr>
          <w:spacing w:val="-1"/>
        </w:rPr>
        <w:t xml:space="preserve"> </w:t>
      </w:r>
      <w:r>
        <w:t>along</w:t>
      </w:r>
      <w:r>
        <w:rPr>
          <w:spacing w:val="-1"/>
        </w:rPr>
        <w:t xml:space="preserve"> </w:t>
      </w:r>
      <w:r>
        <w:t>with</w:t>
      </w:r>
      <w:r>
        <w:rPr>
          <w:spacing w:val="-1"/>
        </w:rPr>
        <w:t xml:space="preserve"> </w:t>
      </w:r>
      <w:r>
        <w:t>discontinuation</w:t>
      </w:r>
      <w:r>
        <w:rPr>
          <w:spacing w:val="-2"/>
        </w:rPr>
        <w:t xml:space="preserve"> </w:t>
      </w:r>
      <w:r>
        <w:t>of</w:t>
      </w:r>
      <w:r>
        <w:rPr>
          <w:spacing w:val="-2"/>
        </w:rPr>
        <w:t xml:space="preserve"> </w:t>
      </w:r>
      <w:r w:rsidR="0096262C" w:rsidRPr="0096262C">
        <w:t>bevacizumab</w:t>
      </w:r>
      <w:r>
        <w:t>.</w:t>
      </w:r>
      <w:r>
        <w:rPr>
          <w:spacing w:val="40"/>
        </w:rPr>
        <w:t xml:space="preserve"> </w:t>
      </w:r>
      <w:r>
        <w:t>The</w:t>
      </w:r>
      <w:r>
        <w:rPr>
          <w:spacing w:val="-1"/>
        </w:rPr>
        <w:t xml:space="preserve"> </w:t>
      </w:r>
      <w:r>
        <w:t>safety</w:t>
      </w:r>
      <w:r>
        <w:rPr>
          <w:spacing w:val="-1"/>
        </w:rPr>
        <w:t xml:space="preserve"> </w:t>
      </w:r>
      <w:r>
        <w:t>of</w:t>
      </w:r>
      <w:r>
        <w:rPr>
          <w:spacing w:val="-2"/>
        </w:rPr>
        <w:t xml:space="preserve"> </w:t>
      </w:r>
      <w:r>
        <w:t xml:space="preserve">reinitiating </w:t>
      </w:r>
      <w:r w:rsidR="0096262C" w:rsidRPr="0096262C">
        <w:t>bevacizumab</w:t>
      </w:r>
      <w:r>
        <w:t xml:space="preserve"> therapy in patients previously experiencing PRES is not known.</w:t>
      </w:r>
    </w:p>
    <w:p w14:paraId="7BE683A5" w14:textId="77777777" w:rsidR="00E50EFC" w:rsidRDefault="00E50EFC" w:rsidP="00DE23C1">
      <w:pPr>
        <w:pStyle w:val="BodyText"/>
        <w:spacing w:before="6"/>
        <w:ind w:left="0"/>
        <w:jc w:val="left"/>
        <w:rPr>
          <w:sz w:val="31"/>
        </w:rPr>
      </w:pPr>
    </w:p>
    <w:p w14:paraId="7BE683A6" w14:textId="77777777" w:rsidR="00E50EFC" w:rsidRDefault="008F7BC8" w:rsidP="00DE23C1">
      <w:pPr>
        <w:pStyle w:val="Heading2"/>
        <w:jc w:val="left"/>
      </w:pPr>
      <w:r>
        <w:rPr>
          <w:spacing w:val="-2"/>
        </w:rPr>
        <w:t>Proteinuria</w:t>
      </w:r>
    </w:p>
    <w:p w14:paraId="7BE683A7" w14:textId="37849FF9" w:rsidR="00E50EFC" w:rsidRDefault="008F7BC8" w:rsidP="00DE23C1">
      <w:pPr>
        <w:pStyle w:val="BodyText"/>
        <w:spacing w:before="38"/>
        <w:ind w:right="164"/>
        <w:jc w:val="left"/>
      </w:pPr>
      <w:r>
        <w:t>Patients</w:t>
      </w:r>
      <w:r>
        <w:rPr>
          <w:spacing w:val="-5"/>
        </w:rPr>
        <w:t xml:space="preserve"> </w:t>
      </w:r>
      <w:r>
        <w:t>with</w:t>
      </w:r>
      <w:r>
        <w:rPr>
          <w:spacing w:val="-5"/>
        </w:rPr>
        <w:t xml:space="preserve"> </w:t>
      </w:r>
      <w:r>
        <w:t>a</w:t>
      </w:r>
      <w:r>
        <w:rPr>
          <w:spacing w:val="-5"/>
        </w:rPr>
        <w:t xml:space="preserve"> </w:t>
      </w:r>
      <w:r>
        <w:t>history</w:t>
      </w:r>
      <w:r>
        <w:rPr>
          <w:spacing w:val="-5"/>
        </w:rPr>
        <w:t xml:space="preserve"> </w:t>
      </w:r>
      <w:r>
        <w:t>of</w:t>
      </w:r>
      <w:r>
        <w:rPr>
          <w:spacing w:val="-6"/>
        </w:rPr>
        <w:t xml:space="preserve"> </w:t>
      </w:r>
      <w:r>
        <w:t>hypertension</w:t>
      </w:r>
      <w:r>
        <w:rPr>
          <w:spacing w:val="-4"/>
        </w:rPr>
        <w:t xml:space="preserve"> </w:t>
      </w:r>
      <w:r>
        <w:t>may</w:t>
      </w:r>
      <w:r>
        <w:rPr>
          <w:spacing w:val="-5"/>
        </w:rPr>
        <w:t xml:space="preserve"> </w:t>
      </w:r>
      <w:r>
        <w:t>be</w:t>
      </w:r>
      <w:r>
        <w:rPr>
          <w:spacing w:val="-5"/>
        </w:rPr>
        <w:t xml:space="preserve"> </w:t>
      </w:r>
      <w:r>
        <w:t>at</w:t>
      </w:r>
      <w:r>
        <w:rPr>
          <w:spacing w:val="-4"/>
        </w:rPr>
        <w:t xml:space="preserve"> </w:t>
      </w:r>
      <w:r>
        <w:t>increased</w:t>
      </w:r>
      <w:r>
        <w:rPr>
          <w:spacing w:val="-5"/>
        </w:rPr>
        <w:t xml:space="preserve"> </w:t>
      </w:r>
      <w:r>
        <w:t>risk</w:t>
      </w:r>
      <w:r>
        <w:rPr>
          <w:spacing w:val="-5"/>
        </w:rPr>
        <w:t xml:space="preserve"> </w:t>
      </w:r>
      <w:r>
        <w:t>for</w:t>
      </w:r>
      <w:r>
        <w:rPr>
          <w:spacing w:val="-4"/>
        </w:rPr>
        <w:t xml:space="preserve"> </w:t>
      </w:r>
      <w:r>
        <w:t>the</w:t>
      </w:r>
      <w:r>
        <w:rPr>
          <w:spacing w:val="-5"/>
        </w:rPr>
        <w:t xml:space="preserve"> </w:t>
      </w:r>
      <w:r>
        <w:t>development</w:t>
      </w:r>
      <w:r>
        <w:rPr>
          <w:spacing w:val="-4"/>
        </w:rPr>
        <w:t xml:space="preserve"> </w:t>
      </w:r>
      <w:r>
        <w:t>of</w:t>
      </w:r>
      <w:r>
        <w:rPr>
          <w:spacing w:val="-6"/>
        </w:rPr>
        <w:t xml:space="preserve"> </w:t>
      </w:r>
      <w:r>
        <w:t xml:space="preserve">proteinuria when treated with </w:t>
      </w:r>
      <w:r w:rsidR="0096262C" w:rsidRPr="0096262C">
        <w:t>bevacizumab</w:t>
      </w:r>
      <w:r>
        <w:t>.</w:t>
      </w:r>
      <w:r>
        <w:rPr>
          <w:spacing w:val="40"/>
        </w:rPr>
        <w:t xml:space="preserve"> </w:t>
      </w:r>
      <w:r>
        <w:t>There is evidence suggesting that all Grade proteinuria may be dose- dependent.</w:t>
      </w:r>
      <w:r>
        <w:rPr>
          <w:spacing w:val="40"/>
        </w:rPr>
        <w:t xml:space="preserve"> </w:t>
      </w:r>
      <w:r>
        <w:t xml:space="preserve">Testing for proteinuria is recommended prior to the start of </w:t>
      </w:r>
      <w:r w:rsidR="0096262C" w:rsidRPr="0096262C">
        <w:t>bevacizumab</w:t>
      </w:r>
      <w:r>
        <w:t xml:space="preserve"> therapy.</w:t>
      </w:r>
      <w:r>
        <w:rPr>
          <w:spacing w:val="40"/>
        </w:rPr>
        <w:t xml:space="preserve"> </w:t>
      </w:r>
      <w:r>
        <w:t>In most clinical</w:t>
      </w:r>
      <w:r>
        <w:rPr>
          <w:spacing w:val="-5"/>
        </w:rPr>
        <w:t xml:space="preserve"> </w:t>
      </w:r>
      <w:r>
        <w:t>studies</w:t>
      </w:r>
      <w:r>
        <w:rPr>
          <w:spacing w:val="-5"/>
        </w:rPr>
        <w:t xml:space="preserve"> </w:t>
      </w:r>
      <w:r>
        <w:t>urine</w:t>
      </w:r>
      <w:r>
        <w:rPr>
          <w:spacing w:val="-5"/>
        </w:rPr>
        <w:t xml:space="preserve"> </w:t>
      </w:r>
      <w:r>
        <w:t>protein</w:t>
      </w:r>
      <w:r>
        <w:rPr>
          <w:spacing w:val="-5"/>
        </w:rPr>
        <w:t xml:space="preserve"> </w:t>
      </w:r>
      <w:r>
        <w:t>levels</w:t>
      </w:r>
      <w:r>
        <w:rPr>
          <w:spacing w:val="-5"/>
        </w:rPr>
        <w:t xml:space="preserve"> </w:t>
      </w:r>
      <w:r>
        <w:t>of</w:t>
      </w:r>
      <w:r>
        <w:rPr>
          <w:spacing w:val="-6"/>
        </w:rPr>
        <w:t xml:space="preserve"> </w:t>
      </w:r>
      <w:r>
        <w:t>≥</w:t>
      </w:r>
      <w:r>
        <w:rPr>
          <w:spacing w:val="-5"/>
        </w:rPr>
        <w:t xml:space="preserve"> </w:t>
      </w:r>
      <w:r>
        <w:t>2</w:t>
      </w:r>
      <w:r>
        <w:rPr>
          <w:spacing w:val="-5"/>
        </w:rPr>
        <w:t xml:space="preserve"> </w:t>
      </w:r>
      <w:r>
        <w:t>g/24</w:t>
      </w:r>
      <w:r>
        <w:rPr>
          <w:spacing w:val="-5"/>
        </w:rPr>
        <w:t xml:space="preserve"> </w:t>
      </w:r>
      <w:r>
        <w:t>h</w:t>
      </w:r>
      <w:r>
        <w:rPr>
          <w:spacing w:val="-5"/>
        </w:rPr>
        <w:t xml:space="preserve"> </w:t>
      </w:r>
      <w:r>
        <w:t>led</w:t>
      </w:r>
      <w:r>
        <w:rPr>
          <w:spacing w:val="-5"/>
        </w:rPr>
        <w:t xml:space="preserve"> </w:t>
      </w:r>
      <w:r>
        <w:t>to</w:t>
      </w:r>
      <w:r>
        <w:rPr>
          <w:spacing w:val="-5"/>
        </w:rPr>
        <w:t xml:space="preserve"> </w:t>
      </w:r>
      <w:r>
        <w:t>the</w:t>
      </w:r>
      <w:r>
        <w:rPr>
          <w:spacing w:val="-5"/>
        </w:rPr>
        <w:t xml:space="preserve"> </w:t>
      </w:r>
      <w:r>
        <w:t>holding</w:t>
      </w:r>
      <w:r>
        <w:rPr>
          <w:spacing w:val="-5"/>
        </w:rPr>
        <w:t xml:space="preserve"> </w:t>
      </w:r>
      <w:r>
        <w:t>of</w:t>
      </w:r>
      <w:r>
        <w:rPr>
          <w:spacing w:val="-6"/>
        </w:rPr>
        <w:t xml:space="preserve"> </w:t>
      </w:r>
      <w:r w:rsidR="0096262C" w:rsidRPr="0096262C">
        <w:t>bevacizumab</w:t>
      </w:r>
      <w:r>
        <w:rPr>
          <w:spacing w:val="-5"/>
        </w:rPr>
        <w:t xml:space="preserve"> </w:t>
      </w:r>
      <w:r>
        <w:t>until</w:t>
      </w:r>
      <w:r>
        <w:rPr>
          <w:spacing w:val="-6"/>
        </w:rPr>
        <w:t xml:space="preserve"> </w:t>
      </w:r>
      <w:r>
        <w:t>recovery</w:t>
      </w:r>
      <w:r>
        <w:rPr>
          <w:spacing w:val="-5"/>
        </w:rPr>
        <w:t xml:space="preserve"> </w:t>
      </w:r>
      <w:r>
        <w:t>to</w:t>
      </w:r>
      <w:r>
        <w:rPr>
          <w:spacing w:val="-5"/>
        </w:rPr>
        <w:t xml:space="preserve"> </w:t>
      </w:r>
      <w:r>
        <w:t>&lt;</w:t>
      </w:r>
      <w:r>
        <w:rPr>
          <w:spacing w:val="-2"/>
        </w:rPr>
        <w:t xml:space="preserve"> </w:t>
      </w:r>
      <w:r>
        <w:t>2 g/24 h.</w:t>
      </w:r>
    </w:p>
    <w:p w14:paraId="7BE683A8" w14:textId="6689C252" w:rsidR="00E50EFC" w:rsidRDefault="008F7BC8" w:rsidP="00DE23C1">
      <w:pPr>
        <w:pStyle w:val="BodyText"/>
        <w:spacing w:before="121"/>
        <w:ind w:right="166"/>
        <w:jc w:val="left"/>
      </w:pPr>
      <w:r>
        <w:t xml:space="preserve">In clinical trials, the incidence of proteinuria was higher in patients receiving </w:t>
      </w:r>
      <w:r w:rsidR="0096262C" w:rsidRPr="0096262C">
        <w:t>bevacizumab</w:t>
      </w:r>
      <w:r>
        <w:t xml:space="preserve"> in combination with chemotherapy compared to those who received chemotherapy alone. Grade 4 proteinuria was common in patients treated with </w:t>
      </w:r>
      <w:r w:rsidR="0096262C" w:rsidRPr="0096262C">
        <w:t>bevacizumab</w:t>
      </w:r>
      <w:r>
        <w:t>.</w:t>
      </w:r>
    </w:p>
    <w:p w14:paraId="7BE683A9" w14:textId="7AA28775" w:rsidR="00E50EFC" w:rsidRDefault="008F7BC8" w:rsidP="00DE23C1">
      <w:pPr>
        <w:pStyle w:val="BodyText"/>
        <w:ind w:right="165"/>
        <w:jc w:val="left"/>
      </w:pPr>
      <w:r>
        <w:t xml:space="preserve">Proteinuria has been reported within the range of 0.7% to 38% of patients receiving </w:t>
      </w:r>
      <w:r w:rsidR="0096262C" w:rsidRPr="0096262C">
        <w:t>bevacizumab</w:t>
      </w:r>
      <w:r>
        <w:t>. Proteinuria ranged in severity from clinically asymptomatic, transient, trace proteinuria to nephrotic syndrome. Grade 3 proteinuria was reported in up to 8.1% of treated patients. Grade 4 proteinuria (nephrotic syndrome) was seen in up to 1.4% of treated patients. In the event of nephrotic syndrome or isolated Grade</w:t>
      </w:r>
      <w:r>
        <w:rPr>
          <w:spacing w:val="-1"/>
        </w:rPr>
        <w:t xml:space="preserve"> </w:t>
      </w:r>
      <w:r>
        <w:t>4</w:t>
      </w:r>
      <w:r>
        <w:rPr>
          <w:spacing w:val="-1"/>
        </w:rPr>
        <w:t xml:space="preserve"> </w:t>
      </w:r>
      <w:r>
        <w:t>proteinuria,</w:t>
      </w:r>
      <w:r>
        <w:rPr>
          <w:spacing w:val="-1"/>
        </w:rPr>
        <w:t xml:space="preserve"> </w:t>
      </w:r>
      <w:r w:rsidR="0096262C" w:rsidRPr="0096262C">
        <w:t>bevacizumab</w:t>
      </w:r>
      <w:r>
        <w:t xml:space="preserve"> should be permanently discontinued.</w:t>
      </w:r>
    </w:p>
    <w:p w14:paraId="50F24CDB" w14:textId="77777777" w:rsidR="00E50EFC" w:rsidRDefault="00E50EFC" w:rsidP="00DE23C1"/>
    <w:p w14:paraId="7BE683AB" w14:textId="77777777" w:rsidR="00E50EFC" w:rsidRDefault="008F7BC8" w:rsidP="00DE23C1">
      <w:pPr>
        <w:pStyle w:val="Heading2"/>
        <w:spacing w:before="93"/>
        <w:jc w:val="left"/>
      </w:pPr>
      <w:bookmarkStart w:id="38" w:name="Congestive_Heart_Failure"/>
      <w:bookmarkStart w:id="39" w:name="Neutropenia"/>
      <w:bookmarkStart w:id="40" w:name="Non-GI_Fistulae"/>
      <w:bookmarkEnd w:id="38"/>
      <w:bookmarkEnd w:id="39"/>
      <w:bookmarkEnd w:id="40"/>
      <w:r>
        <w:t>Congestive</w:t>
      </w:r>
      <w:r>
        <w:rPr>
          <w:spacing w:val="-5"/>
        </w:rPr>
        <w:t xml:space="preserve"> </w:t>
      </w:r>
      <w:r>
        <w:t>Heart</w:t>
      </w:r>
      <w:r>
        <w:rPr>
          <w:spacing w:val="-4"/>
        </w:rPr>
        <w:t xml:space="preserve"> </w:t>
      </w:r>
      <w:r>
        <w:rPr>
          <w:spacing w:val="-2"/>
        </w:rPr>
        <w:t>Failure</w:t>
      </w:r>
    </w:p>
    <w:p w14:paraId="7BE683AC" w14:textId="77777777" w:rsidR="00E50EFC" w:rsidRDefault="008F7BC8" w:rsidP="00DE23C1">
      <w:pPr>
        <w:pStyle w:val="BodyText"/>
        <w:spacing w:before="39"/>
        <w:ind w:right="167"/>
        <w:jc w:val="left"/>
      </w:pPr>
      <w:r>
        <w:t>Caution should be exercised when treating patients with clinically significant cardiovascular disease or pre-existing congestive heart failure (CHF).</w:t>
      </w:r>
    </w:p>
    <w:p w14:paraId="7BE683AD" w14:textId="77777777" w:rsidR="00E50EFC" w:rsidRDefault="008F7BC8" w:rsidP="00DE23C1">
      <w:pPr>
        <w:pStyle w:val="BodyText"/>
        <w:ind w:right="165"/>
        <w:jc w:val="left"/>
      </w:pPr>
      <w:r>
        <w:t>Prior anthracyclines exposure and/or prior radiation to the chest wall may be possible risk factors for the development of CHF.</w:t>
      </w:r>
    </w:p>
    <w:p w14:paraId="7BE683AE" w14:textId="77777777" w:rsidR="00E50EFC" w:rsidRDefault="008F7BC8" w:rsidP="00DE23C1">
      <w:pPr>
        <w:pStyle w:val="BodyText"/>
        <w:ind w:right="165"/>
        <w:jc w:val="left"/>
      </w:pPr>
      <w:r>
        <w:t>Events</w:t>
      </w:r>
      <w:r>
        <w:rPr>
          <w:spacing w:val="-8"/>
        </w:rPr>
        <w:t xml:space="preserve"> </w:t>
      </w:r>
      <w:r>
        <w:t>consistent</w:t>
      </w:r>
      <w:r>
        <w:rPr>
          <w:spacing w:val="-8"/>
        </w:rPr>
        <w:t xml:space="preserve"> </w:t>
      </w:r>
      <w:r>
        <w:t>with</w:t>
      </w:r>
      <w:r>
        <w:rPr>
          <w:spacing w:val="-8"/>
        </w:rPr>
        <w:t xml:space="preserve"> </w:t>
      </w:r>
      <w:r>
        <w:t>CHF</w:t>
      </w:r>
      <w:r>
        <w:rPr>
          <w:spacing w:val="-8"/>
        </w:rPr>
        <w:t xml:space="preserve"> </w:t>
      </w:r>
      <w:r>
        <w:t>were</w:t>
      </w:r>
      <w:r>
        <w:rPr>
          <w:spacing w:val="-8"/>
        </w:rPr>
        <w:t xml:space="preserve"> </w:t>
      </w:r>
      <w:r>
        <w:t>reported</w:t>
      </w:r>
      <w:r>
        <w:rPr>
          <w:spacing w:val="-8"/>
        </w:rPr>
        <w:t xml:space="preserve"> </w:t>
      </w:r>
      <w:r>
        <w:t>in</w:t>
      </w:r>
      <w:r>
        <w:rPr>
          <w:spacing w:val="-8"/>
        </w:rPr>
        <w:t xml:space="preserve"> </w:t>
      </w:r>
      <w:r>
        <w:t>clinical</w:t>
      </w:r>
      <w:r>
        <w:rPr>
          <w:spacing w:val="-8"/>
        </w:rPr>
        <w:t xml:space="preserve"> </w:t>
      </w:r>
      <w:r>
        <w:t>trials</w:t>
      </w:r>
      <w:r>
        <w:rPr>
          <w:spacing w:val="-8"/>
        </w:rPr>
        <w:t xml:space="preserve"> </w:t>
      </w:r>
      <w:r>
        <w:t>in</w:t>
      </w:r>
      <w:r>
        <w:rPr>
          <w:spacing w:val="-8"/>
        </w:rPr>
        <w:t xml:space="preserve"> </w:t>
      </w:r>
      <w:r>
        <w:t>all</w:t>
      </w:r>
      <w:r>
        <w:rPr>
          <w:spacing w:val="-8"/>
        </w:rPr>
        <w:t xml:space="preserve"> </w:t>
      </w:r>
      <w:r>
        <w:t>cancer</w:t>
      </w:r>
      <w:r>
        <w:rPr>
          <w:spacing w:val="-8"/>
        </w:rPr>
        <w:t xml:space="preserve"> </w:t>
      </w:r>
      <w:r>
        <w:t>indications</w:t>
      </w:r>
      <w:r>
        <w:rPr>
          <w:spacing w:val="-8"/>
        </w:rPr>
        <w:t xml:space="preserve"> </w:t>
      </w:r>
      <w:r>
        <w:t>studied</w:t>
      </w:r>
      <w:r>
        <w:rPr>
          <w:spacing w:val="-8"/>
        </w:rPr>
        <w:t xml:space="preserve"> </w:t>
      </w:r>
      <w:r>
        <w:t>to</w:t>
      </w:r>
      <w:r>
        <w:rPr>
          <w:spacing w:val="-8"/>
        </w:rPr>
        <w:t xml:space="preserve"> </w:t>
      </w:r>
      <w:r>
        <w:t xml:space="preserve">date. The findings ranged from asymptomatic declines in left ventricular ejection fraction to symptomatic CHF, requiring treatment or </w:t>
      </w:r>
      <w:proofErr w:type="spellStart"/>
      <w:r>
        <w:t>hospitalisation</w:t>
      </w:r>
      <w:proofErr w:type="spellEnd"/>
      <w:r>
        <w:t>.</w:t>
      </w:r>
      <w:r>
        <w:rPr>
          <w:spacing w:val="40"/>
        </w:rPr>
        <w:t xml:space="preserve"> </w:t>
      </w:r>
      <w:r>
        <w:t>Most of the patients who experienced CHF had metastatic breast cancer and had received previous treatment with anthracyclines, prior radiotherapy to the left chest wall or other risk factors for CHF were present.</w:t>
      </w:r>
    </w:p>
    <w:p w14:paraId="7BE683AF" w14:textId="7FA0FE9B" w:rsidR="00E50EFC" w:rsidRDefault="008F7BC8" w:rsidP="00DE23C1">
      <w:pPr>
        <w:pStyle w:val="BodyText"/>
        <w:spacing w:before="119"/>
        <w:ind w:right="165"/>
        <w:jc w:val="left"/>
      </w:pPr>
      <w:r>
        <w:t>In phase III</w:t>
      </w:r>
      <w:r>
        <w:rPr>
          <w:spacing w:val="-1"/>
        </w:rPr>
        <w:t xml:space="preserve"> </w:t>
      </w:r>
      <w:r>
        <w:t xml:space="preserve">studies in patients with metastatic breast cancer, CHF Grade 3 or higher was reported in up to 3.5% of patients treated with </w:t>
      </w:r>
      <w:r w:rsidR="0096262C" w:rsidRPr="0096262C">
        <w:t>bevacizumab</w:t>
      </w:r>
      <w:r>
        <w:t xml:space="preserve"> in combination with chemotherapy compared with up to 0.9% in the control arms.</w:t>
      </w:r>
      <w:r>
        <w:rPr>
          <w:spacing w:val="40"/>
        </w:rPr>
        <w:t xml:space="preserve"> </w:t>
      </w:r>
      <w:r>
        <w:t xml:space="preserve">Most patients who developed CHF during </w:t>
      </w:r>
      <w:proofErr w:type="spellStart"/>
      <w:r>
        <w:t>mBC</w:t>
      </w:r>
      <w:proofErr w:type="spellEnd"/>
      <w:r>
        <w:t xml:space="preserve"> trials showed improved symptoms and/or left ventricular function following appropriate medical therapy.</w:t>
      </w:r>
    </w:p>
    <w:p w14:paraId="7BE683B0" w14:textId="61875943" w:rsidR="00E50EFC" w:rsidRDefault="008F7BC8" w:rsidP="00DE23C1">
      <w:pPr>
        <w:pStyle w:val="BodyText"/>
        <w:ind w:right="164"/>
        <w:jc w:val="left"/>
      </w:pPr>
      <w:r>
        <w:t xml:space="preserve">In most clinical trials of </w:t>
      </w:r>
      <w:r w:rsidR="0096262C" w:rsidRPr="0096262C">
        <w:t>bevacizumab</w:t>
      </w:r>
      <w:r>
        <w:t>, patients with pre-existing CHF of NYHA II-IV were excluded, therefore, no information is available on the risk of CHF in this population.</w:t>
      </w:r>
    </w:p>
    <w:p w14:paraId="7BE683B2" w14:textId="5FC9DF1F" w:rsidR="00E50EFC" w:rsidRDefault="008F7BC8" w:rsidP="00DE23C1">
      <w:pPr>
        <w:pStyle w:val="BodyText"/>
        <w:ind w:right="165"/>
        <w:jc w:val="left"/>
      </w:pPr>
      <w:r>
        <w:t>An</w:t>
      </w:r>
      <w:r>
        <w:rPr>
          <w:spacing w:val="-15"/>
        </w:rPr>
        <w:t xml:space="preserve"> </w:t>
      </w:r>
      <w:r>
        <w:t>increased</w:t>
      </w:r>
      <w:r>
        <w:rPr>
          <w:spacing w:val="-15"/>
        </w:rPr>
        <w:t xml:space="preserve"> </w:t>
      </w:r>
      <w:r>
        <w:t>incidence</w:t>
      </w:r>
      <w:r>
        <w:rPr>
          <w:spacing w:val="-15"/>
        </w:rPr>
        <w:t xml:space="preserve"> </w:t>
      </w:r>
      <w:r>
        <w:t>of</w:t>
      </w:r>
      <w:r>
        <w:rPr>
          <w:spacing w:val="-15"/>
        </w:rPr>
        <w:t xml:space="preserve"> </w:t>
      </w:r>
      <w:r>
        <w:t>CHF</w:t>
      </w:r>
      <w:r>
        <w:rPr>
          <w:spacing w:val="-15"/>
        </w:rPr>
        <w:t xml:space="preserve"> </w:t>
      </w:r>
      <w:r>
        <w:t>has</w:t>
      </w:r>
      <w:r>
        <w:rPr>
          <w:spacing w:val="-15"/>
        </w:rPr>
        <w:t xml:space="preserve"> </w:t>
      </w:r>
      <w:r>
        <w:t>been</w:t>
      </w:r>
      <w:r>
        <w:rPr>
          <w:spacing w:val="-15"/>
        </w:rPr>
        <w:t xml:space="preserve"> </w:t>
      </w:r>
      <w:r>
        <w:t>observed</w:t>
      </w:r>
      <w:r>
        <w:rPr>
          <w:spacing w:val="-15"/>
        </w:rPr>
        <w:t xml:space="preserve"> </w:t>
      </w:r>
      <w:r>
        <w:t>in</w:t>
      </w:r>
      <w:r>
        <w:rPr>
          <w:spacing w:val="-15"/>
        </w:rPr>
        <w:t xml:space="preserve"> </w:t>
      </w:r>
      <w:r>
        <w:t>a</w:t>
      </w:r>
      <w:r>
        <w:rPr>
          <w:spacing w:val="-15"/>
        </w:rPr>
        <w:t xml:space="preserve"> </w:t>
      </w:r>
      <w:r>
        <w:t>phase</w:t>
      </w:r>
      <w:r>
        <w:rPr>
          <w:spacing w:val="-15"/>
        </w:rPr>
        <w:t xml:space="preserve"> </w:t>
      </w:r>
      <w:r>
        <w:t>III</w:t>
      </w:r>
      <w:r>
        <w:rPr>
          <w:spacing w:val="-15"/>
        </w:rPr>
        <w:t xml:space="preserve"> </w:t>
      </w:r>
      <w:r>
        <w:t>clinical</w:t>
      </w:r>
      <w:r>
        <w:rPr>
          <w:spacing w:val="-15"/>
        </w:rPr>
        <w:t xml:space="preserve"> </w:t>
      </w:r>
      <w:r>
        <w:t>trial</w:t>
      </w:r>
      <w:r>
        <w:rPr>
          <w:spacing w:val="-15"/>
        </w:rPr>
        <w:t xml:space="preserve"> </w:t>
      </w:r>
      <w:r>
        <w:t>of</w:t>
      </w:r>
      <w:r>
        <w:rPr>
          <w:spacing w:val="-15"/>
        </w:rPr>
        <w:t xml:space="preserve"> </w:t>
      </w:r>
      <w:r>
        <w:t>patients</w:t>
      </w:r>
      <w:r>
        <w:rPr>
          <w:spacing w:val="-15"/>
        </w:rPr>
        <w:t xml:space="preserve"> </w:t>
      </w:r>
      <w:r>
        <w:t>with</w:t>
      </w:r>
      <w:r>
        <w:rPr>
          <w:spacing w:val="-15"/>
        </w:rPr>
        <w:t xml:space="preserve"> </w:t>
      </w:r>
      <w:r>
        <w:t xml:space="preserve">diffuse large B-cell lymphoma when receiving </w:t>
      </w:r>
      <w:r w:rsidR="0096262C" w:rsidRPr="0096262C">
        <w:t>bevacizumab</w:t>
      </w:r>
      <w:r>
        <w:t xml:space="preserve"> with a cumulative doxorubicin dose greater than 300</w:t>
      </w:r>
      <w:r>
        <w:rPr>
          <w:spacing w:val="4"/>
        </w:rPr>
        <w:t xml:space="preserve"> </w:t>
      </w:r>
      <w:r>
        <w:t>mg/m</w:t>
      </w:r>
      <w:r>
        <w:rPr>
          <w:vertAlign w:val="superscript"/>
        </w:rPr>
        <w:t>2</w:t>
      </w:r>
      <w:r>
        <w:t>.</w:t>
      </w:r>
      <w:r>
        <w:rPr>
          <w:spacing w:val="4"/>
        </w:rPr>
        <w:t xml:space="preserve"> </w:t>
      </w:r>
      <w:r>
        <w:t>This</w:t>
      </w:r>
      <w:r>
        <w:rPr>
          <w:spacing w:val="4"/>
        </w:rPr>
        <w:t xml:space="preserve"> </w:t>
      </w:r>
      <w:r>
        <w:t>clinical</w:t>
      </w:r>
      <w:r>
        <w:rPr>
          <w:spacing w:val="2"/>
        </w:rPr>
        <w:t xml:space="preserve"> </w:t>
      </w:r>
      <w:r>
        <w:t>trial</w:t>
      </w:r>
      <w:r>
        <w:rPr>
          <w:spacing w:val="3"/>
        </w:rPr>
        <w:t xml:space="preserve"> </w:t>
      </w:r>
      <w:r>
        <w:t>compared</w:t>
      </w:r>
      <w:r>
        <w:rPr>
          <w:spacing w:val="3"/>
        </w:rPr>
        <w:t xml:space="preserve"> </w:t>
      </w:r>
      <w:r>
        <w:t>rituximab</w:t>
      </w:r>
      <w:r>
        <w:rPr>
          <w:spacing w:val="2"/>
        </w:rPr>
        <w:t xml:space="preserve"> </w:t>
      </w:r>
      <w:r>
        <w:t>/</w:t>
      </w:r>
      <w:r>
        <w:rPr>
          <w:spacing w:val="3"/>
        </w:rPr>
        <w:t xml:space="preserve"> </w:t>
      </w:r>
      <w:r>
        <w:t>cyclophosphamide</w:t>
      </w:r>
      <w:r>
        <w:rPr>
          <w:spacing w:val="4"/>
        </w:rPr>
        <w:t xml:space="preserve"> </w:t>
      </w:r>
      <w:r>
        <w:t>/</w:t>
      </w:r>
      <w:r>
        <w:rPr>
          <w:spacing w:val="4"/>
        </w:rPr>
        <w:t xml:space="preserve"> </w:t>
      </w:r>
      <w:r>
        <w:t>doxorubicin</w:t>
      </w:r>
      <w:r>
        <w:rPr>
          <w:spacing w:val="2"/>
        </w:rPr>
        <w:t xml:space="preserve"> </w:t>
      </w:r>
      <w:r>
        <w:t>/</w:t>
      </w:r>
      <w:r>
        <w:rPr>
          <w:spacing w:val="4"/>
        </w:rPr>
        <w:t xml:space="preserve"> </w:t>
      </w:r>
      <w:r>
        <w:rPr>
          <w:spacing w:val="-2"/>
        </w:rPr>
        <w:t>vincristine</w:t>
      </w:r>
      <w:r w:rsidR="00536B20">
        <w:rPr>
          <w:spacing w:val="-2"/>
        </w:rPr>
        <w:t xml:space="preserve"> </w:t>
      </w:r>
      <w:r>
        <w:t xml:space="preserve">/ prednisone (R-CHOP) plus </w:t>
      </w:r>
      <w:r w:rsidR="0096262C" w:rsidRPr="0096262C">
        <w:t>bevacizumab</w:t>
      </w:r>
      <w:r>
        <w:t xml:space="preserve"> to R-CHOP without </w:t>
      </w:r>
      <w:r w:rsidR="0096262C" w:rsidRPr="0096262C">
        <w:t>bevacizumab</w:t>
      </w:r>
      <w:r>
        <w:t xml:space="preserve">. While the incidence of CHF was, in both arms, above that previously observed for doxorubicin therapy, the rate was higher in the R-CHOP plus </w:t>
      </w:r>
      <w:r w:rsidR="0096262C" w:rsidRPr="0096262C">
        <w:t>bevacizumab</w:t>
      </w:r>
      <w:r>
        <w:t xml:space="preserve"> arm.</w:t>
      </w:r>
    </w:p>
    <w:p w14:paraId="7BE683B3" w14:textId="77777777" w:rsidR="00E50EFC" w:rsidRDefault="00E50EFC" w:rsidP="00DE23C1">
      <w:pPr>
        <w:pStyle w:val="BodyText"/>
        <w:spacing w:before="6"/>
        <w:ind w:left="0"/>
        <w:jc w:val="left"/>
        <w:rPr>
          <w:sz w:val="31"/>
        </w:rPr>
      </w:pPr>
    </w:p>
    <w:p w14:paraId="7BE683B4" w14:textId="77777777" w:rsidR="00E50EFC" w:rsidRDefault="008F7BC8" w:rsidP="00DE23C1">
      <w:pPr>
        <w:pStyle w:val="Heading2"/>
        <w:jc w:val="left"/>
      </w:pPr>
      <w:r>
        <w:rPr>
          <w:spacing w:val="-2"/>
        </w:rPr>
        <w:t>Neutropenia</w:t>
      </w:r>
    </w:p>
    <w:p w14:paraId="7BE683B5" w14:textId="5E817F54" w:rsidR="00E50EFC" w:rsidRDefault="008F7BC8" w:rsidP="00DE23C1">
      <w:pPr>
        <w:pStyle w:val="BodyText"/>
        <w:spacing w:before="40"/>
        <w:ind w:right="165"/>
        <w:jc w:val="left"/>
      </w:pPr>
      <w:r>
        <w:t xml:space="preserve">Increased rates of severe neutropenia, febrile neutropenia, or infection with severe neutropenia (including some fatalities) have been observed in patients treated with some myelotoxic chemotherapy regimens plus </w:t>
      </w:r>
      <w:r w:rsidR="00536B20" w:rsidRPr="00536B20">
        <w:t>bevacizumab</w:t>
      </w:r>
      <w:r>
        <w:t xml:space="preserve"> in comparison to chemotherapy alone (e.g. </w:t>
      </w:r>
      <w:r w:rsidR="00536B20" w:rsidRPr="00536B20">
        <w:rPr>
          <w:sz w:val="22"/>
          <w:szCs w:val="22"/>
        </w:rPr>
        <w:t xml:space="preserve"> </w:t>
      </w:r>
      <w:r w:rsidR="00536B20" w:rsidRPr="00536B20">
        <w:t xml:space="preserve">bevacizumab </w:t>
      </w:r>
      <w:r>
        <w:t>with platinum-or</w:t>
      </w:r>
      <w:r>
        <w:rPr>
          <w:spacing w:val="-9"/>
        </w:rPr>
        <w:t xml:space="preserve"> </w:t>
      </w:r>
      <w:proofErr w:type="spellStart"/>
      <w:r>
        <w:t>taxane</w:t>
      </w:r>
      <w:proofErr w:type="spellEnd"/>
      <w:r>
        <w:rPr>
          <w:spacing w:val="-9"/>
        </w:rPr>
        <w:t xml:space="preserve"> </w:t>
      </w:r>
      <w:r>
        <w:t>based</w:t>
      </w:r>
      <w:r>
        <w:rPr>
          <w:spacing w:val="-11"/>
        </w:rPr>
        <w:t xml:space="preserve"> </w:t>
      </w:r>
      <w:r>
        <w:t>chemotherapies);</w:t>
      </w:r>
      <w:r>
        <w:rPr>
          <w:spacing w:val="-9"/>
        </w:rPr>
        <w:t xml:space="preserve"> </w:t>
      </w:r>
      <w:r>
        <w:t>(see</w:t>
      </w:r>
      <w:r>
        <w:rPr>
          <w:spacing w:val="-9"/>
        </w:rPr>
        <w:t xml:space="preserve"> </w:t>
      </w:r>
      <w:r>
        <w:t>Section</w:t>
      </w:r>
      <w:r>
        <w:rPr>
          <w:spacing w:val="-9"/>
        </w:rPr>
        <w:t xml:space="preserve"> </w:t>
      </w:r>
      <w:r>
        <w:t>4.5</w:t>
      </w:r>
      <w:r>
        <w:rPr>
          <w:spacing w:val="-9"/>
        </w:rPr>
        <w:t xml:space="preserve"> </w:t>
      </w:r>
      <w:r>
        <w:t>Interactions</w:t>
      </w:r>
      <w:r>
        <w:rPr>
          <w:spacing w:val="-9"/>
        </w:rPr>
        <w:t xml:space="preserve"> </w:t>
      </w:r>
      <w:r>
        <w:t>with</w:t>
      </w:r>
      <w:r>
        <w:rPr>
          <w:spacing w:val="-9"/>
        </w:rPr>
        <w:t xml:space="preserve"> </w:t>
      </w:r>
      <w:r>
        <w:t>Other</w:t>
      </w:r>
      <w:r>
        <w:rPr>
          <w:spacing w:val="-9"/>
        </w:rPr>
        <w:t xml:space="preserve"> </w:t>
      </w:r>
      <w:r>
        <w:t>Medicines</w:t>
      </w:r>
      <w:r>
        <w:rPr>
          <w:spacing w:val="-9"/>
        </w:rPr>
        <w:t xml:space="preserve"> </w:t>
      </w:r>
      <w:r>
        <w:t>and Other Forms of Interactions).</w:t>
      </w:r>
    </w:p>
    <w:p w14:paraId="7BE683B6" w14:textId="77777777" w:rsidR="00E50EFC" w:rsidRDefault="00E50EFC" w:rsidP="00DE23C1">
      <w:pPr>
        <w:pStyle w:val="BodyText"/>
        <w:spacing w:before="6"/>
        <w:ind w:left="0"/>
        <w:jc w:val="left"/>
        <w:rPr>
          <w:sz w:val="31"/>
        </w:rPr>
      </w:pPr>
    </w:p>
    <w:p w14:paraId="7BE683B7" w14:textId="77777777" w:rsidR="00E50EFC" w:rsidRDefault="008F7BC8" w:rsidP="00DE23C1">
      <w:pPr>
        <w:pStyle w:val="Heading2"/>
        <w:jc w:val="left"/>
      </w:pPr>
      <w:r>
        <w:t>Non-GI</w:t>
      </w:r>
      <w:r>
        <w:rPr>
          <w:spacing w:val="-10"/>
        </w:rPr>
        <w:t xml:space="preserve"> </w:t>
      </w:r>
      <w:r>
        <w:rPr>
          <w:spacing w:val="-2"/>
        </w:rPr>
        <w:t>Fistulae</w:t>
      </w:r>
    </w:p>
    <w:p w14:paraId="7BE683B8" w14:textId="49C99755" w:rsidR="00E50EFC" w:rsidRDefault="008F7BC8" w:rsidP="00DE23C1">
      <w:pPr>
        <w:pStyle w:val="BodyText"/>
        <w:spacing w:before="38"/>
        <w:ind w:right="165"/>
        <w:jc w:val="left"/>
      </w:pPr>
      <w:r>
        <w:t xml:space="preserve">Patients may be at increased risk for the development of fistulae when treated with </w:t>
      </w:r>
      <w:r w:rsidR="00536B20" w:rsidRPr="00536B20">
        <w:t>bevacizumab</w:t>
      </w:r>
      <w:r>
        <w:t xml:space="preserve">. </w:t>
      </w:r>
      <w:r w:rsidR="00536B20" w:rsidRPr="00536B20">
        <w:rPr>
          <w:sz w:val="22"/>
          <w:szCs w:val="22"/>
        </w:rPr>
        <w:t xml:space="preserve"> </w:t>
      </w:r>
      <w:r w:rsidR="00536B20" w:rsidRPr="00536B20">
        <w:t>bevacizumab</w:t>
      </w:r>
      <w:r>
        <w:t xml:space="preserve"> use has been associated with serious cases of fistulae including events resulting in death. From</w:t>
      </w:r>
      <w:r>
        <w:rPr>
          <w:spacing w:val="-15"/>
        </w:rPr>
        <w:t xml:space="preserve"> </w:t>
      </w:r>
      <w:r>
        <w:t>a</w:t>
      </w:r>
      <w:r>
        <w:rPr>
          <w:spacing w:val="-15"/>
        </w:rPr>
        <w:t xml:space="preserve"> </w:t>
      </w:r>
      <w:r>
        <w:t>clinical</w:t>
      </w:r>
      <w:r>
        <w:rPr>
          <w:spacing w:val="-15"/>
        </w:rPr>
        <w:t xml:space="preserve"> </w:t>
      </w:r>
      <w:r>
        <w:t>trial</w:t>
      </w:r>
      <w:r>
        <w:rPr>
          <w:spacing w:val="-15"/>
        </w:rPr>
        <w:t xml:space="preserve"> </w:t>
      </w:r>
      <w:r>
        <w:t>in</w:t>
      </w:r>
      <w:r>
        <w:rPr>
          <w:spacing w:val="-15"/>
        </w:rPr>
        <w:t xml:space="preserve"> </w:t>
      </w:r>
      <w:r>
        <w:t>patients</w:t>
      </w:r>
      <w:r>
        <w:rPr>
          <w:spacing w:val="-14"/>
        </w:rPr>
        <w:t xml:space="preserve"> </w:t>
      </w:r>
      <w:r>
        <w:t>with</w:t>
      </w:r>
      <w:r>
        <w:rPr>
          <w:spacing w:val="-14"/>
        </w:rPr>
        <w:t xml:space="preserve"> </w:t>
      </w:r>
      <w:r>
        <w:t>persistent,</w:t>
      </w:r>
      <w:r>
        <w:rPr>
          <w:spacing w:val="-14"/>
        </w:rPr>
        <w:t xml:space="preserve"> </w:t>
      </w:r>
      <w:proofErr w:type="gramStart"/>
      <w:r>
        <w:t>recurrent</w:t>
      </w:r>
      <w:proofErr w:type="gramEnd"/>
      <w:r>
        <w:rPr>
          <w:spacing w:val="-14"/>
        </w:rPr>
        <w:t xml:space="preserve"> </w:t>
      </w:r>
      <w:r>
        <w:t>or</w:t>
      </w:r>
      <w:r>
        <w:rPr>
          <w:spacing w:val="-14"/>
        </w:rPr>
        <w:t xml:space="preserve"> </w:t>
      </w:r>
      <w:r>
        <w:t>metastatic</w:t>
      </w:r>
      <w:r>
        <w:rPr>
          <w:spacing w:val="-14"/>
        </w:rPr>
        <w:t xml:space="preserve"> </w:t>
      </w:r>
      <w:r>
        <w:t>cervical</w:t>
      </w:r>
      <w:r>
        <w:rPr>
          <w:spacing w:val="-14"/>
        </w:rPr>
        <w:t xml:space="preserve"> </w:t>
      </w:r>
      <w:r>
        <w:t>cancer</w:t>
      </w:r>
      <w:r>
        <w:rPr>
          <w:spacing w:val="-14"/>
        </w:rPr>
        <w:t xml:space="preserve"> </w:t>
      </w:r>
      <w:r>
        <w:t xml:space="preserve">(GOG-0240), 1.8% of </w:t>
      </w:r>
      <w:r w:rsidR="00536B20" w:rsidRPr="00536B20">
        <w:t xml:space="preserve">bevacizumab </w:t>
      </w:r>
      <w:r>
        <w:t>-treated patients and 1.4% of control patients were reported to have had non- gastrointestinal vaginal, vesical, or female genital tract fistulae.</w:t>
      </w:r>
    </w:p>
    <w:p w14:paraId="7BE683B9" w14:textId="77777777" w:rsidR="00E50EFC" w:rsidRDefault="008F7BC8" w:rsidP="00DE23C1">
      <w:pPr>
        <w:pStyle w:val="BodyText"/>
        <w:spacing w:before="121"/>
        <w:ind w:right="165"/>
        <w:jc w:val="left"/>
      </w:pPr>
      <w:r>
        <w:t>Uncommon</w:t>
      </w:r>
      <w:r>
        <w:rPr>
          <w:spacing w:val="-4"/>
        </w:rPr>
        <w:t xml:space="preserve"> </w:t>
      </w:r>
      <w:r>
        <w:t>(≥</w:t>
      </w:r>
      <w:r>
        <w:rPr>
          <w:spacing w:val="-2"/>
        </w:rPr>
        <w:t xml:space="preserve"> </w:t>
      </w:r>
      <w:r>
        <w:t>0.1%</w:t>
      </w:r>
      <w:r>
        <w:rPr>
          <w:spacing w:val="-6"/>
        </w:rPr>
        <w:t xml:space="preserve"> </w:t>
      </w:r>
      <w:r>
        <w:t>to</w:t>
      </w:r>
      <w:r>
        <w:rPr>
          <w:spacing w:val="-5"/>
        </w:rPr>
        <w:t xml:space="preserve"> </w:t>
      </w:r>
      <w:r>
        <w:t>&lt;</w:t>
      </w:r>
      <w:r>
        <w:rPr>
          <w:spacing w:val="-3"/>
        </w:rPr>
        <w:t xml:space="preserve"> </w:t>
      </w:r>
      <w:r>
        <w:t>1%)</w:t>
      </w:r>
      <w:r>
        <w:rPr>
          <w:spacing w:val="-6"/>
        </w:rPr>
        <w:t xml:space="preserve"> </w:t>
      </w:r>
      <w:r>
        <w:t>reports</w:t>
      </w:r>
      <w:r>
        <w:rPr>
          <w:spacing w:val="-6"/>
        </w:rPr>
        <w:t xml:space="preserve"> </w:t>
      </w:r>
      <w:r>
        <w:t>of</w:t>
      </w:r>
      <w:r>
        <w:rPr>
          <w:spacing w:val="-6"/>
        </w:rPr>
        <w:t xml:space="preserve"> </w:t>
      </w:r>
      <w:r>
        <w:t>other</w:t>
      </w:r>
      <w:r>
        <w:rPr>
          <w:spacing w:val="-6"/>
        </w:rPr>
        <w:t xml:space="preserve"> </w:t>
      </w:r>
      <w:r>
        <w:t>types</w:t>
      </w:r>
      <w:r>
        <w:rPr>
          <w:spacing w:val="-5"/>
        </w:rPr>
        <w:t xml:space="preserve"> </w:t>
      </w:r>
      <w:r>
        <w:t>of</w:t>
      </w:r>
      <w:r>
        <w:rPr>
          <w:spacing w:val="-6"/>
        </w:rPr>
        <w:t xml:space="preserve"> </w:t>
      </w:r>
      <w:r>
        <w:t>fistulae</w:t>
      </w:r>
      <w:r>
        <w:rPr>
          <w:spacing w:val="-6"/>
        </w:rPr>
        <w:t xml:space="preserve"> </w:t>
      </w:r>
      <w:r>
        <w:t>that</w:t>
      </w:r>
      <w:r>
        <w:rPr>
          <w:spacing w:val="-6"/>
        </w:rPr>
        <w:t xml:space="preserve"> </w:t>
      </w:r>
      <w:r>
        <w:t>involve</w:t>
      </w:r>
      <w:r>
        <w:rPr>
          <w:spacing w:val="-6"/>
        </w:rPr>
        <w:t xml:space="preserve"> </w:t>
      </w:r>
      <w:r>
        <w:t>areas</w:t>
      </w:r>
      <w:r>
        <w:rPr>
          <w:spacing w:val="-5"/>
        </w:rPr>
        <w:t xml:space="preserve"> </w:t>
      </w:r>
      <w:r>
        <w:t>of</w:t>
      </w:r>
      <w:r>
        <w:rPr>
          <w:spacing w:val="-6"/>
        </w:rPr>
        <w:t xml:space="preserve"> </w:t>
      </w:r>
      <w:r>
        <w:t>the</w:t>
      </w:r>
      <w:r>
        <w:rPr>
          <w:spacing w:val="-7"/>
        </w:rPr>
        <w:t xml:space="preserve"> </w:t>
      </w:r>
      <w:r>
        <w:t>body</w:t>
      </w:r>
      <w:r>
        <w:rPr>
          <w:spacing w:val="-5"/>
        </w:rPr>
        <w:t xml:space="preserve"> </w:t>
      </w:r>
      <w:r>
        <w:t>other than the GI tract (</w:t>
      </w:r>
      <w:proofErr w:type="gramStart"/>
      <w:r>
        <w:t>e.g.</w:t>
      </w:r>
      <w:proofErr w:type="gramEnd"/>
      <w:r>
        <w:t xml:space="preserve"> bronchopleural, biliary fistulae) were observed across various indications. Fistulae have also been reported in post-marketing experience.</w:t>
      </w:r>
    </w:p>
    <w:p w14:paraId="7BE683BA" w14:textId="25B01712" w:rsidR="00E50EFC" w:rsidRDefault="008F7BC8" w:rsidP="00DE23C1">
      <w:pPr>
        <w:pStyle w:val="BodyText"/>
        <w:ind w:right="164"/>
        <w:jc w:val="left"/>
      </w:pPr>
      <w:r>
        <w:t>Events</w:t>
      </w:r>
      <w:r>
        <w:rPr>
          <w:spacing w:val="-12"/>
        </w:rPr>
        <w:t xml:space="preserve"> </w:t>
      </w:r>
      <w:r>
        <w:t>were</w:t>
      </w:r>
      <w:r>
        <w:rPr>
          <w:spacing w:val="-14"/>
        </w:rPr>
        <w:t xml:space="preserve"> </w:t>
      </w:r>
      <w:r>
        <w:t>reported</w:t>
      </w:r>
      <w:r>
        <w:rPr>
          <w:spacing w:val="-12"/>
        </w:rPr>
        <w:t xml:space="preserve"> </w:t>
      </w:r>
      <w:r>
        <w:t>at</w:t>
      </w:r>
      <w:r>
        <w:rPr>
          <w:spacing w:val="-12"/>
        </w:rPr>
        <w:t xml:space="preserve"> </w:t>
      </w:r>
      <w:r>
        <w:t>various</w:t>
      </w:r>
      <w:r>
        <w:rPr>
          <w:spacing w:val="-13"/>
        </w:rPr>
        <w:t xml:space="preserve"> </w:t>
      </w:r>
      <w:r>
        <w:t>time</w:t>
      </w:r>
      <w:r>
        <w:rPr>
          <w:spacing w:val="-13"/>
        </w:rPr>
        <w:t xml:space="preserve"> </w:t>
      </w:r>
      <w:r>
        <w:t>points</w:t>
      </w:r>
      <w:r>
        <w:rPr>
          <w:spacing w:val="-12"/>
        </w:rPr>
        <w:t xml:space="preserve"> </w:t>
      </w:r>
      <w:r>
        <w:t>during</w:t>
      </w:r>
      <w:r>
        <w:rPr>
          <w:spacing w:val="-12"/>
        </w:rPr>
        <w:t xml:space="preserve"> </w:t>
      </w:r>
      <w:r>
        <w:t>treatment</w:t>
      </w:r>
      <w:r>
        <w:rPr>
          <w:spacing w:val="-12"/>
        </w:rPr>
        <w:t xml:space="preserve"> </w:t>
      </w:r>
      <w:r>
        <w:t>ranging</w:t>
      </w:r>
      <w:r>
        <w:rPr>
          <w:spacing w:val="-12"/>
        </w:rPr>
        <w:t xml:space="preserve"> </w:t>
      </w:r>
      <w:r>
        <w:t>from</w:t>
      </w:r>
      <w:r>
        <w:rPr>
          <w:spacing w:val="-14"/>
        </w:rPr>
        <w:t xml:space="preserve"> </w:t>
      </w:r>
      <w:r>
        <w:t>one</w:t>
      </w:r>
      <w:r>
        <w:rPr>
          <w:spacing w:val="-12"/>
        </w:rPr>
        <w:t xml:space="preserve"> </w:t>
      </w:r>
      <w:r>
        <w:t>week</w:t>
      </w:r>
      <w:r>
        <w:rPr>
          <w:spacing w:val="-12"/>
        </w:rPr>
        <w:t xml:space="preserve"> </w:t>
      </w:r>
      <w:r>
        <w:t>to</w:t>
      </w:r>
      <w:r>
        <w:rPr>
          <w:spacing w:val="-14"/>
        </w:rPr>
        <w:t xml:space="preserve"> </w:t>
      </w:r>
      <w:r>
        <w:t>greater</w:t>
      </w:r>
      <w:r>
        <w:rPr>
          <w:spacing w:val="-13"/>
        </w:rPr>
        <w:t xml:space="preserve"> </w:t>
      </w:r>
      <w:r>
        <w:t>than 1 year from</w:t>
      </w:r>
      <w:r>
        <w:rPr>
          <w:spacing w:val="-1"/>
        </w:rPr>
        <w:t xml:space="preserve"> </w:t>
      </w:r>
      <w:r>
        <w:t>initiation of</w:t>
      </w:r>
      <w:r>
        <w:rPr>
          <w:spacing w:val="-1"/>
        </w:rPr>
        <w:t xml:space="preserve"> </w:t>
      </w:r>
      <w:r w:rsidR="00536B20" w:rsidRPr="00536B20">
        <w:t>bevacizumab</w:t>
      </w:r>
      <w:r>
        <w:t>, with most events occurring</w:t>
      </w:r>
      <w:r>
        <w:rPr>
          <w:spacing w:val="-1"/>
        </w:rPr>
        <w:t xml:space="preserve"> </w:t>
      </w:r>
      <w:r>
        <w:t xml:space="preserve">within the first 6 months of therapy. Permanently discontinue </w:t>
      </w:r>
      <w:r w:rsidR="00536B20" w:rsidRPr="00536B20">
        <w:t>bevacizumab</w:t>
      </w:r>
      <w:r>
        <w:t xml:space="preserve"> in patients with </w:t>
      </w:r>
      <w:proofErr w:type="spellStart"/>
      <w:r>
        <w:t>tracheo-oesophageal</w:t>
      </w:r>
      <w:proofErr w:type="spellEnd"/>
      <w:r>
        <w:t xml:space="preserve"> fistula or any Grade 4 fistula. Limited information is available on the continued use of </w:t>
      </w:r>
      <w:r w:rsidR="00536B20" w:rsidRPr="00536B20">
        <w:t>bevacizumab</w:t>
      </w:r>
      <w:r>
        <w:t xml:space="preserve"> in patients with other fistulae.</w:t>
      </w:r>
      <w:r>
        <w:rPr>
          <w:spacing w:val="-5"/>
        </w:rPr>
        <w:t xml:space="preserve"> </w:t>
      </w:r>
      <w:r>
        <w:t>In</w:t>
      </w:r>
      <w:r>
        <w:rPr>
          <w:spacing w:val="-5"/>
        </w:rPr>
        <w:t xml:space="preserve"> </w:t>
      </w:r>
      <w:r>
        <w:t>cases</w:t>
      </w:r>
      <w:r>
        <w:rPr>
          <w:spacing w:val="-3"/>
        </w:rPr>
        <w:t xml:space="preserve"> </w:t>
      </w:r>
      <w:r>
        <w:t>of</w:t>
      </w:r>
      <w:r>
        <w:rPr>
          <w:spacing w:val="-4"/>
        </w:rPr>
        <w:t xml:space="preserve"> </w:t>
      </w:r>
      <w:r>
        <w:t>internal</w:t>
      </w:r>
      <w:r>
        <w:rPr>
          <w:spacing w:val="-3"/>
        </w:rPr>
        <w:t xml:space="preserve"> </w:t>
      </w:r>
      <w:r>
        <w:t>fistula</w:t>
      </w:r>
      <w:r>
        <w:rPr>
          <w:spacing w:val="-3"/>
        </w:rPr>
        <w:t xml:space="preserve"> </w:t>
      </w:r>
      <w:r>
        <w:t>not</w:t>
      </w:r>
      <w:r>
        <w:rPr>
          <w:spacing w:val="-3"/>
        </w:rPr>
        <w:t xml:space="preserve"> </w:t>
      </w:r>
      <w:r>
        <w:t>arising</w:t>
      </w:r>
      <w:r>
        <w:rPr>
          <w:spacing w:val="-5"/>
        </w:rPr>
        <w:t xml:space="preserve"> </w:t>
      </w:r>
      <w:r>
        <w:t>in</w:t>
      </w:r>
      <w:r>
        <w:rPr>
          <w:spacing w:val="-5"/>
        </w:rPr>
        <w:t xml:space="preserve"> </w:t>
      </w:r>
      <w:r>
        <w:t>the</w:t>
      </w:r>
      <w:r>
        <w:rPr>
          <w:spacing w:val="-3"/>
        </w:rPr>
        <w:t xml:space="preserve"> </w:t>
      </w:r>
      <w:r>
        <w:t>GI</w:t>
      </w:r>
      <w:r>
        <w:rPr>
          <w:spacing w:val="-5"/>
        </w:rPr>
        <w:t xml:space="preserve"> </w:t>
      </w:r>
      <w:r>
        <w:t>tract,</w:t>
      </w:r>
      <w:r>
        <w:rPr>
          <w:spacing w:val="-6"/>
        </w:rPr>
        <w:t xml:space="preserve"> </w:t>
      </w:r>
      <w:r>
        <w:t>discontinuation</w:t>
      </w:r>
      <w:r>
        <w:rPr>
          <w:spacing w:val="-4"/>
        </w:rPr>
        <w:t xml:space="preserve"> </w:t>
      </w:r>
      <w:r>
        <w:t>of</w:t>
      </w:r>
      <w:r>
        <w:rPr>
          <w:spacing w:val="-4"/>
        </w:rPr>
        <w:t xml:space="preserve"> </w:t>
      </w:r>
      <w:r w:rsidR="00536B20" w:rsidRPr="00536B20">
        <w:t>bevacizumab</w:t>
      </w:r>
      <w:r>
        <w:rPr>
          <w:spacing w:val="-4"/>
        </w:rPr>
        <w:t xml:space="preserve"> </w:t>
      </w:r>
      <w:r>
        <w:t>should</w:t>
      </w:r>
      <w:r>
        <w:rPr>
          <w:spacing w:val="-5"/>
        </w:rPr>
        <w:t xml:space="preserve"> </w:t>
      </w:r>
      <w:r>
        <w:t xml:space="preserve">be </w:t>
      </w:r>
      <w:r>
        <w:rPr>
          <w:spacing w:val="-2"/>
        </w:rPr>
        <w:t>considered.</w:t>
      </w:r>
    </w:p>
    <w:p w14:paraId="140B595D" w14:textId="77777777" w:rsidR="00E50EFC" w:rsidRDefault="00E50EFC" w:rsidP="00DE23C1"/>
    <w:p w14:paraId="7BE683BC" w14:textId="77777777" w:rsidR="00E50EFC" w:rsidRDefault="008F7BC8" w:rsidP="00DE23C1">
      <w:pPr>
        <w:pStyle w:val="Heading2"/>
        <w:spacing w:before="93"/>
        <w:jc w:val="left"/>
      </w:pPr>
      <w:bookmarkStart w:id="41" w:name="Hypersensitivity_Reactions,_Infusion_Rea"/>
      <w:bookmarkStart w:id="42" w:name="Severe_Eye_Infections_Following_Compound"/>
      <w:bookmarkStart w:id="43" w:name="Osteonecrosis_of_the_Jaw_(ONJ)"/>
      <w:bookmarkStart w:id="44" w:name="Paediatric_Use"/>
      <w:bookmarkStart w:id="45" w:name="Use_in_the_Elderly"/>
      <w:bookmarkEnd w:id="41"/>
      <w:bookmarkEnd w:id="42"/>
      <w:bookmarkEnd w:id="43"/>
      <w:bookmarkEnd w:id="44"/>
      <w:bookmarkEnd w:id="45"/>
      <w:r>
        <w:t>Hypersensitivity</w:t>
      </w:r>
      <w:r>
        <w:rPr>
          <w:spacing w:val="-14"/>
        </w:rPr>
        <w:t xml:space="preserve"> </w:t>
      </w:r>
      <w:r>
        <w:t>Reactions,</w:t>
      </w:r>
      <w:r>
        <w:rPr>
          <w:spacing w:val="-13"/>
        </w:rPr>
        <w:t xml:space="preserve"> </w:t>
      </w:r>
      <w:r>
        <w:t>Infusion</w:t>
      </w:r>
      <w:r>
        <w:rPr>
          <w:spacing w:val="-14"/>
        </w:rPr>
        <w:t xml:space="preserve"> </w:t>
      </w:r>
      <w:r>
        <w:rPr>
          <w:spacing w:val="-2"/>
        </w:rPr>
        <w:t>Reactions</w:t>
      </w:r>
    </w:p>
    <w:p w14:paraId="7BE683BD" w14:textId="09513120" w:rsidR="00E50EFC" w:rsidRDefault="008F7BC8" w:rsidP="00DE23C1">
      <w:pPr>
        <w:pStyle w:val="BodyText"/>
        <w:spacing w:before="39"/>
        <w:ind w:right="165"/>
        <w:jc w:val="left"/>
      </w:pPr>
      <w:r>
        <w:t>In</w:t>
      </w:r>
      <w:r>
        <w:rPr>
          <w:spacing w:val="-15"/>
        </w:rPr>
        <w:t xml:space="preserve"> </w:t>
      </w:r>
      <w:r>
        <w:t>some</w:t>
      </w:r>
      <w:r>
        <w:rPr>
          <w:spacing w:val="-15"/>
        </w:rPr>
        <w:t xml:space="preserve"> </w:t>
      </w:r>
      <w:r>
        <w:t>clinical</w:t>
      </w:r>
      <w:r>
        <w:rPr>
          <w:spacing w:val="-15"/>
        </w:rPr>
        <w:t xml:space="preserve"> </w:t>
      </w:r>
      <w:r>
        <w:t>trials</w:t>
      </w:r>
      <w:r>
        <w:rPr>
          <w:spacing w:val="-15"/>
        </w:rPr>
        <w:t xml:space="preserve"> </w:t>
      </w:r>
      <w:r>
        <w:t>anaphylactic</w:t>
      </w:r>
      <w:r>
        <w:rPr>
          <w:spacing w:val="-15"/>
        </w:rPr>
        <w:t xml:space="preserve"> </w:t>
      </w:r>
      <w:r>
        <w:t>and</w:t>
      </w:r>
      <w:r>
        <w:rPr>
          <w:spacing w:val="-15"/>
        </w:rPr>
        <w:t xml:space="preserve"> </w:t>
      </w:r>
      <w:r>
        <w:t>anaphylactoid-type</w:t>
      </w:r>
      <w:r>
        <w:rPr>
          <w:spacing w:val="-15"/>
        </w:rPr>
        <w:t xml:space="preserve"> </w:t>
      </w:r>
      <w:r>
        <w:t>reactions</w:t>
      </w:r>
      <w:r>
        <w:rPr>
          <w:spacing w:val="-15"/>
        </w:rPr>
        <w:t xml:space="preserve"> </w:t>
      </w:r>
      <w:r>
        <w:t>were</w:t>
      </w:r>
      <w:r>
        <w:rPr>
          <w:spacing w:val="-15"/>
        </w:rPr>
        <w:t xml:space="preserve"> </w:t>
      </w:r>
      <w:r>
        <w:t>reported</w:t>
      </w:r>
      <w:r>
        <w:rPr>
          <w:spacing w:val="-15"/>
        </w:rPr>
        <w:t xml:space="preserve"> </w:t>
      </w:r>
      <w:r>
        <w:t>more</w:t>
      </w:r>
      <w:r>
        <w:rPr>
          <w:spacing w:val="-15"/>
        </w:rPr>
        <w:t xml:space="preserve"> </w:t>
      </w:r>
      <w:r>
        <w:t xml:space="preserve">frequently in patients receiving </w:t>
      </w:r>
      <w:r w:rsidR="00536B20" w:rsidRPr="00536B20">
        <w:t>bevacizumab</w:t>
      </w:r>
      <w:r>
        <w:t xml:space="preserve"> in combination with chemotherapies than with chemotherapy alone. The</w:t>
      </w:r>
      <w:r>
        <w:rPr>
          <w:spacing w:val="-9"/>
        </w:rPr>
        <w:t xml:space="preserve"> </w:t>
      </w:r>
      <w:r>
        <w:t>incidence</w:t>
      </w:r>
      <w:r>
        <w:rPr>
          <w:spacing w:val="-9"/>
        </w:rPr>
        <w:t xml:space="preserve"> </w:t>
      </w:r>
      <w:r>
        <w:t>of</w:t>
      </w:r>
      <w:r>
        <w:rPr>
          <w:spacing w:val="-10"/>
        </w:rPr>
        <w:t xml:space="preserve"> </w:t>
      </w:r>
      <w:r>
        <w:t>these</w:t>
      </w:r>
      <w:r>
        <w:rPr>
          <w:spacing w:val="-11"/>
        </w:rPr>
        <w:t xml:space="preserve"> </w:t>
      </w:r>
      <w:r>
        <w:t>reactions</w:t>
      </w:r>
      <w:r>
        <w:rPr>
          <w:spacing w:val="-9"/>
        </w:rPr>
        <w:t xml:space="preserve"> </w:t>
      </w:r>
      <w:r>
        <w:t>in</w:t>
      </w:r>
      <w:r>
        <w:rPr>
          <w:spacing w:val="-11"/>
        </w:rPr>
        <w:t xml:space="preserve"> </w:t>
      </w:r>
      <w:r>
        <w:t>some</w:t>
      </w:r>
      <w:r>
        <w:rPr>
          <w:spacing w:val="-9"/>
        </w:rPr>
        <w:t xml:space="preserve"> </w:t>
      </w:r>
      <w:r>
        <w:t>clinical</w:t>
      </w:r>
      <w:r>
        <w:rPr>
          <w:spacing w:val="-10"/>
        </w:rPr>
        <w:t xml:space="preserve"> </w:t>
      </w:r>
      <w:r>
        <w:t>trials</w:t>
      </w:r>
      <w:r>
        <w:rPr>
          <w:spacing w:val="-9"/>
        </w:rPr>
        <w:t xml:space="preserve"> </w:t>
      </w:r>
      <w:r>
        <w:t>of</w:t>
      </w:r>
      <w:r>
        <w:rPr>
          <w:spacing w:val="-10"/>
        </w:rPr>
        <w:t xml:space="preserve"> </w:t>
      </w:r>
      <w:r w:rsidR="00536B20" w:rsidRPr="00536B20">
        <w:t>bevacizumab</w:t>
      </w:r>
      <w:r>
        <w:rPr>
          <w:spacing w:val="-11"/>
        </w:rPr>
        <w:t xml:space="preserve"> </w:t>
      </w:r>
      <w:r>
        <w:t>is</w:t>
      </w:r>
      <w:r>
        <w:rPr>
          <w:spacing w:val="-9"/>
        </w:rPr>
        <w:t xml:space="preserve"> </w:t>
      </w:r>
      <w:r>
        <w:t>common</w:t>
      </w:r>
      <w:r>
        <w:rPr>
          <w:spacing w:val="-10"/>
        </w:rPr>
        <w:t xml:space="preserve"> </w:t>
      </w:r>
      <w:r>
        <w:t>(up</w:t>
      </w:r>
      <w:r>
        <w:rPr>
          <w:spacing w:val="-10"/>
        </w:rPr>
        <w:t xml:space="preserve"> </w:t>
      </w:r>
      <w:r>
        <w:t>to</w:t>
      </w:r>
      <w:r>
        <w:rPr>
          <w:spacing w:val="-10"/>
        </w:rPr>
        <w:t xml:space="preserve"> </w:t>
      </w:r>
      <w:r>
        <w:t>5%</w:t>
      </w:r>
      <w:r>
        <w:rPr>
          <w:spacing w:val="-10"/>
        </w:rPr>
        <w:t xml:space="preserve"> </w:t>
      </w:r>
      <w:r>
        <w:t>in</w:t>
      </w:r>
      <w:r>
        <w:rPr>
          <w:spacing w:val="-10"/>
        </w:rPr>
        <w:t xml:space="preserve"> </w:t>
      </w:r>
      <w:r w:rsidR="00536B20" w:rsidRPr="00536B20">
        <w:t xml:space="preserve">bevacizumab </w:t>
      </w:r>
      <w:r>
        <w:t>- treated patients).</w:t>
      </w:r>
    </w:p>
    <w:p w14:paraId="7BE683BE" w14:textId="7E73BDED" w:rsidR="00E50EFC" w:rsidRDefault="008F7BC8" w:rsidP="00DE23C1">
      <w:pPr>
        <w:pStyle w:val="BodyText"/>
        <w:ind w:right="165"/>
        <w:jc w:val="left"/>
      </w:pPr>
      <w:r>
        <w:t>Patients</w:t>
      </w:r>
      <w:r>
        <w:rPr>
          <w:spacing w:val="-1"/>
        </w:rPr>
        <w:t xml:space="preserve"> </w:t>
      </w:r>
      <w:r>
        <w:t>may</w:t>
      </w:r>
      <w:r>
        <w:rPr>
          <w:spacing w:val="-1"/>
        </w:rPr>
        <w:t xml:space="preserve"> </w:t>
      </w:r>
      <w:r>
        <w:t>be</w:t>
      </w:r>
      <w:r>
        <w:rPr>
          <w:spacing w:val="-1"/>
        </w:rPr>
        <w:t xml:space="preserve"> </w:t>
      </w:r>
      <w:r>
        <w:t>at</w:t>
      </w:r>
      <w:r>
        <w:rPr>
          <w:spacing w:val="-1"/>
        </w:rPr>
        <w:t xml:space="preserve"> </w:t>
      </w:r>
      <w:r>
        <w:t>risk</w:t>
      </w:r>
      <w:r>
        <w:rPr>
          <w:spacing w:val="-1"/>
        </w:rPr>
        <w:t xml:space="preserve"> </w:t>
      </w:r>
      <w:r>
        <w:t>of</w:t>
      </w:r>
      <w:r>
        <w:rPr>
          <w:spacing w:val="-2"/>
        </w:rPr>
        <w:t xml:space="preserve"> </w:t>
      </w:r>
      <w:r>
        <w:t>developing</w:t>
      </w:r>
      <w:r>
        <w:rPr>
          <w:spacing w:val="-1"/>
        </w:rPr>
        <w:t xml:space="preserve"> </w:t>
      </w:r>
      <w:r>
        <w:t>infusion/hypersensitivity</w:t>
      </w:r>
      <w:r>
        <w:rPr>
          <w:spacing w:val="-1"/>
        </w:rPr>
        <w:t xml:space="preserve"> </w:t>
      </w:r>
      <w:r>
        <w:t>reactions.</w:t>
      </w:r>
      <w:r>
        <w:rPr>
          <w:spacing w:val="-2"/>
        </w:rPr>
        <w:t xml:space="preserve"> </w:t>
      </w:r>
      <w:r>
        <w:t>Close</w:t>
      </w:r>
      <w:r>
        <w:rPr>
          <w:spacing w:val="-1"/>
        </w:rPr>
        <w:t xml:space="preserve"> </w:t>
      </w:r>
      <w:r>
        <w:t>observation</w:t>
      </w:r>
      <w:r>
        <w:rPr>
          <w:spacing w:val="-1"/>
        </w:rPr>
        <w:t xml:space="preserve"> </w:t>
      </w:r>
      <w:r>
        <w:t>of</w:t>
      </w:r>
      <w:r>
        <w:rPr>
          <w:spacing w:val="-2"/>
        </w:rPr>
        <w:t xml:space="preserve"> </w:t>
      </w:r>
      <w:r>
        <w:t xml:space="preserve">the patient during and following the administration of </w:t>
      </w:r>
      <w:r w:rsidR="00536B20" w:rsidRPr="00536B20">
        <w:t>bevacizumab</w:t>
      </w:r>
      <w:r w:rsidR="00536B20">
        <w:t xml:space="preserve"> </w:t>
      </w:r>
      <w:r>
        <w:t>is recommended as expected for any infusion</w:t>
      </w:r>
      <w:r>
        <w:rPr>
          <w:spacing w:val="-6"/>
        </w:rPr>
        <w:t xml:space="preserve"> </w:t>
      </w:r>
      <w:r>
        <w:t>of</w:t>
      </w:r>
      <w:r>
        <w:rPr>
          <w:spacing w:val="-7"/>
        </w:rPr>
        <w:t xml:space="preserve"> </w:t>
      </w:r>
      <w:r>
        <w:t>a</w:t>
      </w:r>
      <w:r>
        <w:rPr>
          <w:spacing w:val="-6"/>
        </w:rPr>
        <w:t xml:space="preserve"> </w:t>
      </w:r>
      <w:r>
        <w:t>therapeutic</w:t>
      </w:r>
      <w:r>
        <w:rPr>
          <w:spacing w:val="-6"/>
        </w:rPr>
        <w:t xml:space="preserve"> </w:t>
      </w:r>
      <w:proofErr w:type="spellStart"/>
      <w:r>
        <w:t>humanised</w:t>
      </w:r>
      <w:proofErr w:type="spellEnd"/>
      <w:r>
        <w:rPr>
          <w:spacing w:val="-6"/>
        </w:rPr>
        <w:t xml:space="preserve"> </w:t>
      </w:r>
      <w:r>
        <w:t>monoclonal</w:t>
      </w:r>
      <w:r>
        <w:rPr>
          <w:spacing w:val="-7"/>
        </w:rPr>
        <w:t xml:space="preserve"> </w:t>
      </w:r>
      <w:r>
        <w:t>antibody.</w:t>
      </w:r>
      <w:r>
        <w:rPr>
          <w:spacing w:val="-6"/>
        </w:rPr>
        <w:t xml:space="preserve"> </w:t>
      </w:r>
      <w:r>
        <w:t>If</w:t>
      </w:r>
      <w:r>
        <w:rPr>
          <w:spacing w:val="-8"/>
        </w:rPr>
        <w:t xml:space="preserve"> </w:t>
      </w:r>
      <w:r>
        <w:t>a</w:t>
      </w:r>
      <w:r>
        <w:rPr>
          <w:spacing w:val="-6"/>
        </w:rPr>
        <w:t xml:space="preserve"> </w:t>
      </w:r>
      <w:r>
        <w:t>reaction</w:t>
      </w:r>
      <w:r>
        <w:rPr>
          <w:spacing w:val="-6"/>
        </w:rPr>
        <w:t xml:space="preserve"> </w:t>
      </w:r>
      <w:r>
        <w:t>occurs,</w:t>
      </w:r>
      <w:r>
        <w:rPr>
          <w:spacing w:val="-6"/>
        </w:rPr>
        <w:t xml:space="preserve"> </w:t>
      </w:r>
      <w:r>
        <w:t>the</w:t>
      </w:r>
      <w:r>
        <w:rPr>
          <w:spacing w:val="-7"/>
        </w:rPr>
        <w:t xml:space="preserve"> </w:t>
      </w:r>
      <w:r>
        <w:t>infusion</w:t>
      </w:r>
      <w:r>
        <w:rPr>
          <w:spacing w:val="-6"/>
        </w:rPr>
        <w:t xml:space="preserve"> </w:t>
      </w:r>
      <w:r>
        <w:t xml:space="preserve">should be </w:t>
      </w:r>
      <w:proofErr w:type="gramStart"/>
      <w:r>
        <w:t>discontinued</w:t>
      </w:r>
      <w:proofErr w:type="gramEnd"/>
      <w:r>
        <w:t xml:space="preserve"> and appropriate medical therapies should be administered. A systematic premedication is not warranted.</w:t>
      </w:r>
    </w:p>
    <w:p w14:paraId="7BE683BF" w14:textId="77777777" w:rsidR="00E50EFC" w:rsidRDefault="00E50EFC" w:rsidP="00DE23C1">
      <w:pPr>
        <w:pStyle w:val="BodyText"/>
        <w:spacing w:before="5"/>
        <w:ind w:left="0"/>
        <w:jc w:val="left"/>
        <w:rPr>
          <w:sz w:val="31"/>
        </w:rPr>
      </w:pPr>
    </w:p>
    <w:p w14:paraId="7BE683C0" w14:textId="77777777" w:rsidR="00E50EFC" w:rsidRDefault="008F7BC8" w:rsidP="00DE23C1">
      <w:pPr>
        <w:pStyle w:val="Heading2"/>
        <w:jc w:val="left"/>
      </w:pPr>
      <w:r>
        <w:t>Severe</w:t>
      </w:r>
      <w:r>
        <w:rPr>
          <w:spacing w:val="-9"/>
        </w:rPr>
        <w:t xml:space="preserve"> </w:t>
      </w:r>
      <w:r>
        <w:t>Eye</w:t>
      </w:r>
      <w:r>
        <w:rPr>
          <w:spacing w:val="-9"/>
        </w:rPr>
        <w:t xml:space="preserve"> </w:t>
      </w:r>
      <w:r>
        <w:t>Infections</w:t>
      </w:r>
      <w:r>
        <w:rPr>
          <w:spacing w:val="-9"/>
        </w:rPr>
        <w:t xml:space="preserve"> </w:t>
      </w:r>
      <w:r>
        <w:t>Following</w:t>
      </w:r>
      <w:r>
        <w:rPr>
          <w:spacing w:val="-8"/>
        </w:rPr>
        <w:t xml:space="preserve"> </w:t>
      </w:r>
      <w:r>
        <w:t>Compounding</w:t>
      </w:r>
      <w:r>
        <w:rPr>
          <w:spacing w:val="-9"/>
        </w:rPr>
        <w:t xml:space="preserve"> </w:t>
      </w:r>
      <w:r>
        <w:t>for</w:t>
      </w:r>
      <w:r>
        <w:rPr>
          <w:spacing w:val="-8"/>
        </w:rPr>
        <w:t xml:space="preserve"> </w:t>
      </w:r>
      <w:r>
        <w:t>Unapproved</w:t>
      </w:r>
      <w:r>
        <w:rPr>
          <w:spacing w:val="-9"/>
        </w:rPr>
        <w:t xml:space="preserve"> </w:t>
      </w:r>
      <w:r>
        <w:t>Intravitreal</w:t>
      </w:r>
      <w:r>
        <w:rPr>
          <w:spacing w:val="-9"/>
        </w:rPr>
        <w:t xml:space="preserve"> </w:t>
      </w:r>
      <w:r>
        <w:rPr>
          <w:spacing w:val="-5"/>
        </w:rPr>
        <w:t>Use</w:t>
      </w:r>
    </w:p>
    <w:p w14:paraId="7BE683C1" w14:textId="394A3817" w:rsidR="00E50EFC" w:rsidRDefault="008F7BC8" w:rsidP="00DE23C1">
      <w:pPr>
        <w:pStyle w:val="BodyText"/>
        <w:spacing w:before="40"/>
        <w:ind w:right="165"/>
        <w:jc w:val="left"/>
      </w:pPr>
      <w:r>
        <w:t xml:space="preserve">Individual cases and clusters of serious ocular adverse events have been reported (including infectious endophthalmitis and other ocular inflammatory conditions) following unapproved intravitreal use of </w:t>
      </w:r>
      <w:r w:rsidR="00536B20" w:rsidRPr="00536B20">
        <w:t>bevacizumab</w:t>
      </w:r>
      <w:r>
        <w:t xml:space="preserve"> compounded from vials approved for intravenous administration in cancer patients.</w:t>
      </w:r>
      <w:r>
        <w:rPr>
          <w:spacing w:val="40"/>
        </w:rPr>
        <w:t xml:space="preserve"> </w:t>
      </w:r>
      <w:r>
        <w:t>Some of these events have resulted in various degrees of visual loss, including permanent blindness (see Section 4.8 Adverse Effects; Post-marketing Experience).</w:t>
      </w:r>
    </w:p>
    <w:p w14:paraId="7BE683C2" w14:textId="77777777" w:rsidR="00E50EFC" w:rsidRDefault="00E50EFC" w:rsidP="00DE23C1">
      <w:pPr>
        <w:pStyle w:val="BodyText"/>
        <w:spacing w:before="6"/>
        <w:ind w:left="0"/>
        <w:jc w:val="left"/>
        <w:rPr>
          <w:sz w:val="31"/>
        </w:rPr>
      </w:pPr>
    </w:p>
    <w:p w14:paraId="7BE683C3" w14:textId="77777777" w:rsidR="00E50EFC" w:rsidRDefault="008F7BC8" w:rsidP="00DE23C1">
      <w:pPr>
        <w:pStyle w:val="Heading2"/>
        <w:jc w:val="left"/>
      </w:pPr>
      <w:r>
        <w:t>Osteonecrosis</w:t>
      </w:r>
      <w:r>
        <w:rPr>
          <w:spacing w:val="-4"/>
        </w:rPr>
        <w:t xml:space="preserve"> </w:t>
      </w:r>
      <w:r>
        <w:t>of</w:t>
      </w:r>
      <w:r>
        <w:rPr>
          <w:spacing w:val="-5"/>
        </w:rPr>
        <w:t xml:space="preserve"> </w:t>
      </w:r>
      <w:r>
        <w:t>the</w:t>
      </w:r>
      <w:r>
        <w:rPr>
          <w:spacing w:val="-4"/>
        </w:rPr>
        <w:t xml:space="preserve"> </w:t>
      </w:r>
      <w:r>
        <w:t>Jaw</w:t>
      </w:r>
      <w:r>
        <w:rPr>
          <w:spacing w:val="-6"/>
        </w:rPr>
        <w:t xml:space="preserve"> </w:t>
      </w:r>
      <w:r>
        <w:rPr>
          <w:spacing w:val="-4"/>
        </w:rPr>
        <w:t>(ONJ)</w:t>
      </w:r>
    </w:p>
    <w:p w14:paraId="7BE683C4" w14:textId="69956774" w:rsidR="00E50EFC" w:rsidRDefault="008F7BC8" w:rsidP="00DE23C1">
      <w:pPr>
        <w:pStyle w:val="BodyText"/>
        <w:spacing w:before="38"/>
        <w:ind w:right="165"/>
        <w:jc w:val="left"/>
      </w:pPr>
      <w:r>
        <w:t>Cases</w:t>
      </w:r>
      <w:r>
        <w:rPr>
          <w:spacing w:val="-1"/>
        </w:rPr>
        <w:t xml:space="preserve"> </w:t>
      </w:r>
      <w:r>
        <w:t>of</w:t>
      </w:r>
      <w:r>
        <w:rPr>
          <w:spacing w:val="-2"/>
        </w:rPr>
        <w:t xml:space="preserve"> </w:t>
      </w:r>
      <w:r>
        <w:t>ONJ</w:t>
      </w:r>
      <w:r>
        <w:rPr>
          <w:spacing w:val="-1"/>
        </w:rPr>
        <w:t xml:space="preserve"> </w:t>
      </w:r>
      <w:r>
        <w:t>have</w:t>
      </w:r>
      <w:r>
        <w:rPr>
          <w:spacing w:val="-2"/>
        </w:rPr>
        <w:t xml:space="preserve"> </w:t>
      </w:r>
      <w:r>
        <w:t>been</w:t>
      </w:r>
      <w:r>
        <w:rPr>
          <w:spacing w:val="-1"/>
        </w:rPr>
        <w:t xml:space="preserve"> </w:t>
      </w:r>
      <w:r>
        <w:t>reported</w:t>
      </w:r>
      <w:r>
        <w:rPr>
          <w:spacing w:val="-2"/>
        </w:rPr>
        <w:t xml:space="preserve"> </w:t>
      </w:r>
      <w:r>
        <w:t>in</w:t>
      </w:r>
      <w:r>
        <w:rPr>
          <w:spacing w:val="-1"/>
        </w:rPr>
        <w:t xml:space="preserve"> </w:t>
      </w:r>
      <w:r>
        <w:t>cancer</w:t>
      </w:r>
      <w:r>
        <w:rPr>
          <w:spacing w:val="-2"/>
        </w:rPr>
        <w:t xml:space="preserve"> </w:t>
      </w:r>
      <w:r>
        <w:t>patients</w:t>
      </w:r>
      <w:r>
        <w:rPr>
          <w:spacing w:val="-1"/>
        </w:rPr>
        <w:t xml:space="preserve"> </w:t>
      </w:r>
      <w:r>
        <w:t>treated</w:t>
      </w:r>
      <w:r>
        <w:rPr>
          <w:spacing w:val="-2"/>
        </w:rPr>
        <w:t xml:space="preserve"> </w:t>
      </w:r>
      <w:r>
        <w:t>with</w:t>
      </w:r>
      <w:r>
        <w:rPr>
          <w:spacing w:val="-1"/>
        </w:rPr>
        <w:t xml:space="preserve"> </w:t>
      </w:r>
      <w:r w:rsidR="00536B20" w:rsidRPr="00536B20">
        <w:t>bevacizumab</w:t>
      </w:r>
      <w:r>
        <w:rPr>
          <w:spacing w:val="-2"/>
        </w:rPr>
        <w:t xml:space="preserve"> </w:t>
      </w:r>
      <w:r>
        <w:t>(see</w:t>
      </w:r>
      <w:r>
        <w:rPr>
          <w:spacing w:val="-1"/>
        </w:rPr>
        <w:t xml:space="preserve"> </w:t>
      </w:r>
      <w:r>
        <w:t>Section</w:t>
      </w:r>
      <w:r>
        <w:rPr>
          <w:spacing w:val="-2"/>
        </w:rPr>
        <w:t xml:space="preserve"> </w:t>
      </w:r>
      <w:r>
        <w:t>4.8</w:t>
      </w:r>
      <w:r>
        <w:rPr>
          <w:spacing w:val="-1"/>
        </w:rPr>
        <w:t xml:space="preserve"> </w:t>
      </w:r>
      <w:r>
        <w:t>Adverse Effects; Post-Marketing Experience). Most had received prior or concomitant intravenous bisphosphonates, for which ONJ is an identified risk. Invasive dental procedures are also an identified risk factor. A dental examination and appropriate preventive dentistry should be considered prior to starting</w:t>
      </w:r>
      <w:r w:rsidR="00536B20" w:rsidRPr="00536B20">
        <w:rPr>
          <w:sz w:val="22"/>
          <w:szCs w:val="22"/>
        </w:rPr>
        <w:t xml:space="preserve"> </w:t>
      </w:r>
      <w:r w:rsidR="00536B20" w:rsidRPr="00536B20">
        <w:t>bevacizumab</w:t>
      </w:r>
      <w:r>
        <w:t>.</w:t>
      </w:r>
    </w:p>
    <w:p w14:paraId="7BE683C5" w14:textId="77777777" w:rsidR="00E50EFC" w:rsidRDefault="00E50EFC" w:rsidP="00DE23C1">
      <w:pPr>
        <w:pStyle w:val="BodyText"/>
        <w:spacing w:before="6"/>
        <w:ind w:left="0"/>
        <w:jc w:val="left"/>
        <w:rPr>
          <w:sz w:val="31"/>
        </w:rPr>
      </w:pPr>
    </w:p>
    <w:p w14:paraId="7BE683C6" w14:textId="77777777" w:rsidR="00E50EFC" w:rsidRDefault="008F7BC8" w:rsidP="00DE23C1">
      <w:pPr>
        <w:pStyle w:val="Heading2"/>
        <w:jc w:val="left"/>
      </w:pPr>
      <w:proofErr w:type="spellStart"/>
      <w:r>
        <w:t>Paediatric</w:t>
      </w:r>
      <w:proofErr w:type="spellEnd"/>
      <w:r>
        <w:rPr>
          <w:spacing w:val="-7"/>
        </w:rPr>
        <w:t xml:space="preserve"> </w:t>
      </w:r>
      <w:r>
        <w:rPr>
          <w:spacing w:val="-5"/>
        </w:rPr>
        <w:t>Use</w:t>
      </w:r>
    </w:p>
    <w:p w14:paraId="7BE683C7" w14:textId="5455BEF7" w:rsidR="00E50EFC" w:rsidRDefault="00A32227" w:rsidP="00DE23C1">
      <w:pPr>
        <w:pStyle w:val="BodyText"/>
        <w:spacing w:before="40"/>
        <w:ind w:right="164"/>
        <w:jc w:val="left"/>
      </w:pPr>
      <w:proofErr w:type="spellStart"/>
      <w:r>
        <w:t>Vegzelma</w:t>
      </w:r>
      <w:proofErr w:type="spellEnd"/>
      <w:r w:rsidR="008F7BC8">
        <w:rPr>
          <w:spacing w:val="-1"/>
        </w:rPr>
        <w:t xml:space="preserve"> </w:t>
      </w:r>
      <w:r w:rsidR="008F7BC8">
        <w:t>is</w:t>
      </w:r>
      <w:r w:rsidR="008F7BC8">
        <w:rPr>
          <w:spacing w:val="-1"/>
        </w:rPr>
        <w:t xml:space="preserve"> </w:t>
      </w:r>
      <w:r w:rsidR="008F7BC8">
        <w:t>not</w:t>
      </w:r>
      <w:r w:rsidR="008F7BC8">
        <w:rPr>
          <w:spacing w:val="-1"/>
        </w:rPr>
        <w:t xml:space="preserve"> </w:t>
      </w:r>
      <w:r w:rsidR="008F7BC8">
        <w:t>approved</w:t>
      </w:r>
      <w:r w:rsidR="008F7BC8">
        <w:rPr>
          <w:spacing w:val="-1"/>
        </w:rPr>
        <w:t xml:space="preserve"> </w:t>
      </w:r>
      <w:r w:rsidR="008F7BC8">
        <w:t>for</w:t>
      </w:r>
      <w:r w:rsidR="008F7BC8">
        <w:rPr>
          <w:spacing w:val="-1"/>
        </w:rPr>
        <w:t xml:space="preserve"> </w:t>
      </w:r>
      <w:r w:rsidR="008F7BC8">
        <w:t>use</w:t>
      </w:r>
      <w:r w:rsidR="008F7BC8">
        <w:rPr>
          <w:spacing w:val="-1"/>
        </w:rPr>
        <w:t xml:space="preserve"> </w:t>
      </w:r>
      <w:r w:rsidR="008F7BC8">
        <w:t>in</w:t>
      </w:r>
      <w:r w:rsidR="008F7BC8">
        <w:rPr>
          <w:spacing w:val="-1"/>
        </w:rPr>
        <w:t xml:space="preserve"> </w:t>
      </w:r>
      <w:r w:rsidR="008F7BC8">
        <w:t>patients</w:t>
      </w:r>
      <w:r w:rsidR="008F7BC8">
        <w:rPr>
          <w:spacing w:val="-1"/>
        </w:rPr>
        <w:t xml:space="preserve"> </w:t>
      </w:r>
      <w:r w:rsidR="008F7BC8">
        <w:t>under</w:t>
      </w:r>
      <w:r w:rsidR="008F7BC8">
        <w:rPr>
          <w:spacing w:val="-1"/>
        </w:rPr>
        <w:t xml:space="preserve"> </w:t>
      </w:r>
      <w:r w:rsidR="008F7BC8">
        <w:t>the</w:t>
      </w:r>
      <w:r w:rsidR="008F7BC8">
        <w:rPr>
          <w:spacing w:val="-1"/>
        </w:rPr>
        <w:t xml:space="preserve"> </w:t>
      </w:r>
      <w:r w:rsidR="008F7BC8">
        <w:t>age</w:t>
      </w:r>
      <w:r w:rsidR="008F7BC8">
        <w:rPr>
          <w:spacing w:val="-1"/>
        </w:rPr>
        <w:t xml:space="preserve"> </w:t>
      </w:r>
      <w:r w:rsidR="008F7BC8">
        <w:t>of</w:t>
      </w:r>
      <w:r w:rsidR="008F7BC8">
        <w:rPr>
          <w:spacing w:val="-2"/>
        </w:rPr>
        <w:t xml:space="preserve"> </w:t>
      </w:r>
      <w:r w:rsidR="008F7BC8">
        <w:t>18</w:t>
      </w:r>
      <w:r w:rsidR="008F7BC8">
        <w:rPr>
          <w:spacing w:val="-1"/>
        </w:rPr>
        <w:t xml:space="preserve"> </w:t>
      </w:r>
      <w:r w:rsidR="008F7BC8">
        <w:t>years.</w:t>
      </w:r>
      <w:r w:rsidR="008F7BC8">
        <w:rPr>
          <w:spacing w:val="-1"/>
        </w:rPr>
        <w:t xml:space="preserve"> </w:t>
      </w:r>
      <w:r w:rsidR="008F7BC8">
        <w:t>The</w:t>
      </w:r>
      <w:r w:rsidR="008F7BC8">
        <w:rPr>
          <w:spacing w:val="-1"/>
        </w:rPr>
        <w:t xml:space="preserve"> </w:t>
      </w:r>
      <w:r w:rsidR="008F7BC8">
        <w:t>safety</w:t>
      </w:r>
      <w:r w:rsidR="008F7BC8">
        <w:rPr>
          <w:spacing w:val="-1"/>
        </w:rPr>
        <w:t xml:space="preserve"> </w:t>
      </w:r>
      <w:r w:rsidR="008F7BC8">
        <w:t>and</w:t>
      </w:r>
      <w:r w:rsidR="008F7BC8">
        <w:rPr>
          <w:spacing w:val="-1"/>
        </w:rPr>
        <w:t xml:space="preserve"> </w:t>
      </w:r>
      <w:r w:rsidR="008F7BC8">
        <w:t>effectiveness of</w:t>
      </w:r>
      <w:r w:rsidR="008F7BC8">
        <w:rPr>
          <w:spacing w:val="-10"/>
        </w:rPr>
        <w:t xml:space="preserve"> </w:t>
      </w:r>
      <w:r w:rsidR="00536B20" w:rsidRPr="00536B20">
        <w:t>bevacizumab</w:t>
      </w:r>
      <w:r w:rsidR="008F7BC8">
        <w:rPr>
          <w:spacing w:val="-8"/>
        </w:rPr>
        <w:t xml:space="preserve"> </w:t>
      </w:r>
      <w:r w:rsidR="008F7BC8">
        <w:t>in</w:t>
      </w:r>
      <w:r w:rsidR="008F7BC8">
        <w:rPr>
          <w:spacing w:val="-8"/>
        </w:rPr>
        <w:t xml:space="preserve"> </w:t>
      </w:r>
      <w:r w:rsidR="008F7BC8">
        <w:t>this</w:t>
      </w:r>
      <w:r w:rsidR="008F7BC8">
        <w:rPr>
          <w:spacing w:val="-8"/>
        </w:rPr>
        <w:t xml:space="preserve"> </w:t>
      </w:r>
      <w:r w:rsidR="008F7BC8">
        <w:t>population</w:t>
      </w:r>
      <w:r w:rsidR="008F7BC8">
        <w:rPr>
          <w:spacing w:val="-8"/>
        </w:rPr>
        <w:t xml:space="preserve"> </w:t>
      </w:r>
      <w:r w:rsidR="008F7BC8">
        <w:t>have</w:t>
      </w:r>
      <w:r w:rsidR="008F7BC8">
        <w:rPr>
          <w:spacing w:val="-9"/>
        </w:rPr>
        <w:t xml:space="preserve"> </w:t>
      </w:r>
      <w:r w:rsidR="008F7BC8">
        <w:t>not</w:t>
      </w:r>
      <w:r w:rsidR="008F7BC8">
        <w:rPr>
          <w:spacing w:val="-8"/>
        </w:rPr>
        <w:t xml:space="preserve"> </w:t>
      </w:r>
      <w:r w:rsidR="008F7BC8">
        <w:t>been</w:t>
      </w:r>
      <w:r w:rsidR="008F7BC8">
        <w:rPr>
          <w:spacing w:val="-8"/>
        </w:rPr>
        <w:t xml:space="preserve"> </w:t>
      </w:r>
      <w:r w:rsidR="008F7BC8">
        <w:t>established.</w:t>
      </w:r>
      <w:r w:rsidR="008F7BC8">
        <w:rPr>
          <w:spacing w:val="-8"/>
        </w:rPr>
        <w:t xml:space="preserve"> </w:t>
      </w:r>
      <w:r w:rsidR="008F7BC8">
        <w:t>Addition</w:t>
      </w:r>
      <w:r w:rsidR="008F7BC8">
        <w:rPr>
          <w:spacing w:val="-8"/>
        </w:rPr>
        <w:t xml:space="preserve"> </w:t>
      </w:r>
      <w:r w:rsidR="008F7BC8">
        <w:t>of</w:t>
      </w:r>
      <w:r w:rsidR="008F7BC8">
        <w:rPr>
          <w:spacing w:val="-9"/>
        </w:rPr>
        <w:t xml:space="preserve"> </w:t>
      </w:r>
      <w:r w:rsidR="00536B20" w:rsidRPr="00536B20">
        <w:t>bevacizumab</w:t>
      </w:r>
      <w:r w:rsidR="008F7BC8">
        <w:rPr>
          <w:spacing w:val="-8"/>
        </w:rPr>
        <w:t xml:space="preserve"> </w:t>
      </w:r>
      <w:r w:rsidR="008F7BC8">
        <w:t>to</w:t>
      </w:r>
      <w:r w:rsidR="008F7BC8">
        <w:rPr>
          <w:spacing w:val="-8"/>
        </w:rPr>
        <w:t xml:space="preserve"> </w:t>
      </w:r>
      <w:r w:rsidR="008F7BC8">
        <w:t>standard</w:t>
      </w:r>
      <w:r w:rsidR="008F7BC8">
        <w:rPr>
          <w:spacing w:val="-8"/>
        </w:rPr>
        <w:t xml:space="preserve"> </w:t>
      </w:r>
      <w:r w:rsidR="008F7BC8">
        <w:t>of</w:t>
      </w:r>
      <w:r w:rsidR="008F7BC8">
        <w:rPr>
          <w:spacing w:val="-9"/>
        </w:rPr>
        <w:t xml:space="preserve"> </w:t>
      </w:r>
      <w:r w:rsidR="008F7BC8">
        <w:t>care</w:t>
      </w:r>
      <w:r w:rsidR="008F7BC8">
        <w:rPr>
          <w:spacing w:val="-8"/>
        </w:rPr>
        <w:t xml:space="preserve"> </w:t>
      </w:r>
      <w:r w:rsidR="008F7BC8">
        <w:t>did not</w:t>
      </w:r>
      <w:r w:rsidR="008F7BC8">
        <w:rPr>
          <w:spacing w:val="-15"/>
        </w:rPr>
        <w:t xml:space="preserve"> </w:t>
      </w:r>
      <w:r w:rsidR="008F7BC8">
        <w:t>demonstrate</w:t>
      </w:r>
      <w:r w:rsidR="008F7BC8">
        <w:rPr>
          <w:spacing w:val="-15"/>
        </w:rPr>
        <w:t xml:space="preserve"> </w:t>
      </w:r>
      <w:r w:rsidR="008F7BC8">
        <w:t>clinical</w:t>
      </w:r>
      <w:r w:rsidR="008F7BC8">
        <w:rPr>
          <w:spacing w:val="-15"/>
        </w:rPr>
        <w:t xml:space="preserve"> </w:t>
      </w:r>
      <w:r w:rsidR="008F7BC8">
        <w:t>benefit</w:t>
      </w:r>
      <w:r w:rsidR="008F7BC8">
        <w:rPr>
          <w:spacing w:val="-15"/>
        </w:rPr>
        <w:t xml:space="preserve"> </w:t>
      </w:r>
      <w:r w:rsidR="008F7BC8">
        <w:t>in</w:t>
      </w:r>
      <w:r w:rsidR="008F7BC8">
        <w:rPr>
          <w:spacing w:val="-15"/>
        </w:rPr>
        <w:t xml:space="preserve"> </w:t>
      </w:r>
      <w:proofErr w:type="spellStart"/>
      <w:r w:rsidR="008F7BC8">
        <w:t>paediatric</w:t>
      </w:r>
      <w:proofErr w:type="spellEnd"/>
      <w:r w:rsidR="008F7BC8">
        <w:rPr>
          <w:spacing w:val="-15"/>
        </w:rPr>
        <w:t xml:space="preserve"> </w:t>
      </w:r>
      <w:r w:rsidR="008F7BC8">
        <w:t>patients</w:t>
      </w:r>
      <w:r w:rsidR="008F7BC8">
        <w:rPr>
          <w:spacing w:val="-15"/>
        </w:rPr>
        <w:t xml:space="preserve"> </w:t>
      </w:r>
      <w:r w:rsidR="008F7BC8">
        <w:t>in</w:t>
      </w:r>
      <w:r w:rsidR="008F7BC8">
        <w:rPr>
          <w:spacing w:val="-15"/>
        </w:rPr>
        <w:t xml:space="preserve"> </w:t>
      </w:r>
      <w:r w:rsidR="008F7BC8">
        <w:t>two</w:t>
      </w:r>
      <w:r w:rsidR="008F7BC8">
        <w:rPr>
          <w:spacing w:val="-15"/>
        </w:rPr>
        <w:t xml:space="preserve"> </w:t>
      </w:r>
      <w:r w:rsidR="008F7BC8">
        <w:t>phase</w:t>
      </w:r>
      <w:r w:rsidR="008F7BC8">
        <w:rPr>
          <w:spacing w:val="-15"/>
        </w:rPr>
        <w:t xml:space="preserve"> </w:t>
      </w:r>
      <w:r w:rsidR="008F7BC8">
        <w:t>II</w:t>
      </w:r>
      <w:r w:rsidR="008F7BC8">
        <w:rPr>
          <w:spacing w:val="-15"/>
        </w:rPr>
        <w:t xml:space="preserve"> </w:t>
      </w:r>
      <w:r w:rsidR="008F7BC8">
        <w:t>clinical</w:t>
      </w:r>
      <w:r w:rsidR="008F7BC8">
        <w:rPr>
          <w:spacing w:val="-15"/>
        </w:rPr>
        <w:t xml:space="preserve"> </w:t>
      </w:r>
      <w:r w:rsidR="008F7BC8">
        <w:t>trials:</w:t>
      </w:r>
      <w:r w:rsidR="008F7BC8">
        <w:rPr>
          <w:spacing w:val="-15"/>
        </w:rPr>
        <w:t xml:space="preserve"> </w:t>
      </w:r>
      <w:r w:rsidR="008F7BC8">
        <w:t>one</w:t>
      </w:r>
      <w:r w:rsidR="008F7BC8">
        <w:rPr>
          <w:spacing w:val="-15"/>
        </w:rPr>
        <w:t xml:space="preserve"> </w:t>
      </w:r>
      <w:r w:rsidR="008F7BC8">
        <w:t>in</w:t>
      </w:r>
      <w:r w:rsidR="008F7BC8">
        <w:rPr>
          <w:spacing w:val="-15"/>
        </w:rPr>
        <w:t xml:space="preserve"> </w:t>
      </w:r>
      <w:proofErr w:type="spellStart"/>
      <w:r w:rsidR="008F7BC8">
        <w:t>paediatric</w:t>
      </w:r>
      <w:proofErr w:type="spellEnd"/>
      <w:r w:rsidR="008F7BC8">
        <w:t xml:space="preserve"> </w:t>
      </w:r>
      <w:proofErr w:type="gramStart"/>
      <w:r w:rsidR="008F7BC8">
        <w:t>high</w:t>
      </w:r>
      <w:r w:rsidR="008F7BC8">
        <w:rPr>
          <w:spacing w:val="-7"/>
        </w:rPr>
        <w:t xml:space="preserve"> </w:t>
      </w:r>
      <w:r w:rsidR="008F7BC8">
        <w:t>grade</w:t>
      </w:r>
      <w:proofErr w:type="gramEnd"/>
      <w:r w:rsidR="008F7BC8">
        <w:rPr>
          <w:spacing w:val="-8"/>
        </w:rPr>
        <w:t xml:space="preserve"> </w:t>
      </w:r>
      <w:r w:rsidR="008F7BC8">
        <w:t>glioma</w:t>
      </w:r>
      <w:r w:rsidR="008F7BC8">
        <w:rPr>
          <w:spacing w:val="-7"/>
        </w:rPr>
        <w:t xml:space="preserve"> </w:t>
      </w:r>
      <w:r w:rsidR="008F7BC8">
        <w:t>and</w:t>
      </w:r>
      <w:r w:rsidR="008F7BC8">
        <w:rPr>
          <w:spacing w:val="-7"/>
        </w:rPr>
        <w:t xml:space="preserve"> </w:t>
      </w:r>
      <w:r w:rsidR="008F7BC8">
        <w:t>one</w:t>
      </w:r>
      <w:r w:rsidR="008F7BC8">
        <w:rPr>
          <w:spacing w:val="-7"/>
        </w:rPr>
        <w:t xml:space="preserve"> </w:t>
      </w:r>
      <w:r w:rsidR="008F7BC8">
        <w:t>in</w:t>
      </w:r>
      <w:r w:rsidR="008F7BC8">
        <w:rPr>
          <w:spacing w:val="-7"/>
        </w:rPr>
        <w:t xml:space="preserve"> </w:t>
      </w:r>
      <w:proofErr w:type="spellStart"/>
      <w:r w:rsidR="008F7BC8">
        <w:t>paediatric</w:t>
      </w:r>
      <w:proofErr w:type="spellEnd"/>
      <w:r w:rsidR="008F7BC8">
        <w:rPr>
          <w:spacing w:val="-7"/>
        </w:rPr>
        <w:t xml:space="preserve"> </w:t>
      </w:r>
      <w:r w:rsidR="008F7BC8">
        <w:t>metastatic</w:t>
      </w:r>
      <w:r w:rsidR="008F7BC8">
        <w:rPr>
          <w:spacing w:val="-7"/>
        </w:rPr>
        <w:t xml:space="preserve"> </w:t>
      </w:r>
      <w:r w:rsidR="008F7BC8">
        <w:t>rhabdomyosarcoma</w:t>
      </w:r>
      <w:r w:rsidR="008F7BC8">
        <w:rPr>
          <w:spacing w:val="-7"/>
        </w:rPr>
        <w:t xml:space="preserve"> </w:t>
      </w:r>
      <w:r w:rsidR="008F7BC8">
        <w:t>or</w:t>
      </w:r>
      <w:r w:rsidR="008F7BC8">
        <w:rPr>
          <w:spacing w:val="-7"/>
        </w:rPr>
        <w:t xml:space="preserve"> </w:t>
      </w:r>
      <w:r w:rsidR="008F7BC8">
        <w:t xml:space="preserve">non-rhabdomyosarcoma soft tissue sarcoma. In published reports, cases of osteonecrosis at sites other than the jaw have been observed in patients under the age of 18 years exposed to </w:t>
      </w:r>
      <w:r w:rsidR="00536B20" w:rsidRPr="00536B20">
        <w:t>bevacizumab</w:t>
      </w:r>
      <w:r w:rsidR="008F7BC8">
        <w:t>.</w:t>
      </w:r>
    </w:p>
    <w:p w14:paraId="4121C8C2" w14:textId="77777777" w:rsidR="00DE23C1" w:rsidRDefault="00DE23C1" w:rsidP="00DE23C1">
      <w:pPr>
        <w:pStyle w:val="BodyText"/>
        <w:spacing w:before="6"/>
        <w:ind w:left="0"/>
        <w:jc w:val="left"/>
        <w:rPr>
          <w:sz w:val="31"/>
        </w:rPr>
      </w:pPr>
    </w:p>
    <w:p w14:paraId="7BE683C9" w14:textId="77777777" w:rsidR="00E50EFC" w:rsidRDefault="008F7BC8" w:rsidP="00DE23C1">
      <w:pPr>
        <w:pStyle w:val="Heading2"/>
        <w:jc w:val="left"/>
      </w:pPr>
      <w:r>
        <w:t>Use</w:t>
      </w:r>
      <w:r>
        <w:rPr>
          <w:spacing w:val="-3"/>
        </w:rPr>
        <w:t xml:space="preserve"> </w:t>
      </w:r>
      <w:r>
        <w:t>in</w:t>
      </w:r>
      <w:r>
        <w:rPr>
          <w:spacing w:val="-4"/>
        </w:rPr>
        <w:t xml:space="preserve"> </w:t>
      </w:r>
      <w:r>
        <w:t>the</w:t>
      </w:r>
      <w:r>
        <w:rPr>
          <w:spacing w:val="-4"/>
        </w:rPr>
        <w:t xml:space="preserve"> </w:t>
      </w:r>
      <w:r>
        <w:rPr>
          <w:spacing w:val="-2"/>
        </w:rPr>
        <w:t>Elderly</w:t>
      </w:r>
    </w:p>
    <w:p w14:paraId="7BE683CA" w14:textId="788BFE51" w:rsidR="00E50EFC" w:rsidRDefault="008F7BC8" w:rsidP="00DE23C1">
      <w:pPr>
        <w:pStyle w:val="BodyText"/>
        <w:spacing w:before="38"/>
        <w:ind w:right="164"/>
        <w:jc w:val="left"/>
      </w:pPr>
      <w:r>
        <w:t xml:space="preserve">In </w:t>
      </w:r>
      <w:proofErr w:type="spellStart"/>
      <w:r>
        <w:t>randomised</w:t>
      </w:r>
      <w:proofErr w:type="spellEnd"/>
      <w:r>
        <w:t xml:space="preserve"> clinical trials, age &gt;</w:t>
      </w:r>
      <w:r>
        <w:rPr>
          <w:spacing w:val="-2"/>
        </w:rPr>
        <w:t xml:space="preserve"> </w:t>
      </w:r>
      <w:r>
        <w:t xml:space="preserve">65 years was associated with an increased risk of developing arterial thromboembolic events including cerebrovascular accidents, transient </w:t>
      </w:r>
      <w:proofErr w:type="spellStart"/>
      <w:r>
        <w:t>ischaemic</w:t>
      </w:r>
      <w:proofErr w:type="spellEnd"/>
      <w:r>
        <w:t xml:space="preserve"> </w:t>
      </w:r>
      <w:proofErr w:type="gramStart"/>
      <w:r>
        <w:t>attacks</w:t>
      </w:r>
      <w:proofErr w:type="gramEnd"/>
      <w:r>
        <w:t xml:space="preserve"> and</w:t>
      </w:r>
      <w:r>
        <w:rPr>
          <w:spacing w:val="-8"/>
        </w:rPr>
        <w:t xml:space="preserve"> </w:t>
      </w:r>
      <w:r>
        <w:t>myocardial</w:t>
      </w:r>
      <w:r>
        <w:rPr>
          <w:spacing w:val="-8"/>
        </w:rPr>
        <w:t xml:space="preserve"> </w:t>
      </w:r>
      <w:r>
        <w:t>infarction,</w:t>
      </w:r>
      <w:r>
        <w:rPr>
          <w:spacing w:val="-8"/>
        </w:rPr>
        <w:t xml:space="preserve"> </w:t>
      </w:r>
      <w:r>
        <w:t>as</w:t>
      </w:r>
      <w:r>
        <w:rPr>
          <w:spacing w:val="-8"/>
        </w:rPr>
        <w:t xml:space="preserve"> </w:t>
      </w:r>
      <w:r>
        <w:t>compared</w:t>
      </w:r>
      <w:r>
        <w:rPr>
          <w:spacing w:val="-8"/>
        </w:rPr>
        <w:t xml:space="preserve"> </w:t>
      </w:r>
      <w:r>
        <w:t>to</w:t>
      </w:r>
      <w:r>
        <w:rPr>
          <w:spacing w:val="-8"/>
        </w:rPr>
        <w:t xml:space="preserve"> </w:t>
      </w:r>
      <w:r>
        <w:t>those</w:t>
      </w:r>
      <w:r>
        <w:rPr>
          <w:spacing w:val="-9"/>
        </w:rPr>
        <w:t xml:space="preserve"> </w:t>
      </w:r>
      <w:r>
        <w:t>aged</w:t>
      </w:r>
      <w:r>
        <w:rPr>
          <w:spacing w:val="-8"/>
        </w:rPr>
        <w:t xml:space="preserve"> </w:t>
      </w:r>
      <w:r>
        <w:t>≤</w:t>
      </w:r>
      <w:r>
        <w:rPr>
          <w:spacing w:val="-3"/>
        </w:rPr>
        <w:t xml:space="preserve"> </w:t>
      </w:r>
      <w:r>
        <w:t>65</w:t>
      </w:r>
      <w:r>
        <w:rPr>
          <w:spacing w:val="-8"/>
        </w:rPr>
        <w:t xml:space="preserve"> </w:t>
      </w:r>
      <w:r>
        <w:t>years</w:t>
      </w:r>
      <w:r>
        <w:rPr>
          <w:spacing w:val="-8"/>
        </w:rPr>
        <w:t xml:space="preserve"> </w:t>
      </w:r>
      <w:r>
        <w:t>when</w:t>
      </w:r>
      <w:r>
        <w:rPr>
          <w:spacing w:val="-8"/>
        </w:rPr>
        <w:t xml:space="preserve"> </w:t>
      </w:r>
      <w:r>
        <w:t>treated</w:t>
      </w:r>
      <w:r>
        <w:rPr>
          <w:spacing w:val="-8"/>
        </w:rPr>
        <w:t xml:space="preserve"> </w:t>
      </w:r>
      <w:r>
        <w:t>with</w:t>
      </w:r>
      <w:r>
        <w:rPr>
          <w:spacing w:val="-8"/>
        </w:rPr>
        <w:t xml:space="preserve"> </w:t>
      </w:r>
      <w:r w:rsidR="00536B20" w:rsidRPr="00536B20">
        <w:t>bevacizumab</w:t>
      </w:r>
      <w:r>
        <w:t>.</w:t>
      </w:r>
      <w:r>
        <w:rPr>
          <w:spacing w:val="40"/>
        </w:rPr>
        <w:t xml:space="preserve"> </w:t>
      </w:r>
      <w:r>
        <w:t xml:space="preserve">Other reactions with a higher frequency seen in patients over 65 were Grade 3-4 leucopenia and thrombocytopenia; and all grade neutropenia, </w:t>
      </w:r>
      <w:proofErr w:type="spellStart"/>
      <w:r>
        <w:t>diarrhoea</w:t>
      </w:r>
      <w:proofErr w:type="spellEnd"/>
      <w:r>
        <w:t xml:space="preserve">, nausea, </w:t>
      </w:r>
      <w:proofErr w:type="gramStart"/>
      <w:r>
        <w:t>headache</w:t>
      </w:r>
      <w:proofErr w:type="gramEnd"/>
      <w:r>
        <w:t xml:space="preserve"> and fatigue.</w:t>
      </w:r>
    </w:p>
    <w:p w14:paraId="7BE683CB" w14:textId="77777777" w:rsidR="00E50EFC" w:rsidRDefault="008F7BC8" w:rsidP="00DE23C1">
      <w:pPr>
        <w:pStyle w:val="BodyText"/>
        <w:jc w:val="left"/>
      </w:pPr>
      <w:r>
        <w:t>In</w:t>
      </w:r>
      <w:r>
        <w:rPr>
          <w:spacing w:val="24"/>
        </w:rPr>
        <w:t xml:space="preserve"> </w:t>
      </w:r>
      <w:r>
        <w:t>study</w:t>
      </w:r>
      <w:r>
        <w:rPr>
          <w:spacing w:val="23"/>
        </w:rPr>
        <w:t xml:space="preserve"> </w:t>
      </w:r>
      <w:r>
        <w:t>MO22224</w:t>
      </w:r>
      <w:r>
        <w:rPr>
          <w:spacing w:val="25"/>
        </w:rPr>
        <w:t xml:space="preserve"> </w:t>
      </w:r>
      <w:r>
        <w:t>alopecia,</w:t>
      </w:r>
      <w:r>
        <w:rPr>
          <w:spacing w:val="24"/>
        </w:rPr>
        <w:t xml:space="preserve"> </w:t>
      </w:r>
      <w:r>
        <w:t>mucosal</w:t>
      </w:r>
      <w:r>
        <w:rPr>
          <w:spacing w:val="24"/>
        </w:rPr>
        <w:t xml:space="preserve"> </w:t>
      </w:r>
      <w:r>
        <w:t>inflammation,</w:t>
      </w:r>
      <w:r>
        <w:rPr>
          <w:spacing w:val="25"/>
        </w:rPr>
        <w:t xml:space="preserve"> </w:t>
      </w:r>
      <w:r>
        <w:t>peripheral</w:t>
      </w:r>
      <w:r>
        <w:rPr>
          <w:spacing w:val="25"/>
        </w:rPr>
        <w:t xml:space="preserve"> </w:t>
      </w:r>
      <w:r>
        <w:t>sensory</w:t>
      </w:r>
      <w:r>
        <w:rPr>
          <w:spacing w:val="24"/>
        </w:rPr>
        <w:t xml:space="preserve"> </w:t>
      </w:r>
      <w:r>
        <w:t>neuropathy,</w:t>
      </w:r>
      <w:r>
        <w:rPr>
          <w:spacing w:val="25"/>
        </w:rPr>
        <w:t xml:space="preserve"> </w:t>
      </w:r>
      <w:r>
        <w:rPr>
          <w:spacing w:val="-2"/>
        </w:rPr>
        <w:t>proteinuria</w:t>
      </w:r>
    </w:p>
    <w:p w14:paraId="7BE683CC" w14:textId="77777777" w:rsidR="00E50EFC" w:rsidRDefault="008F7BC8" w:rsidP="00DE23C1">
      <w:pPr>
        <w:pStyle w:val="BodyText"/>
        <w:spacing w:before="0"/>
        <w:jc w:val="left"/>
      </w:pPr>
      <w:r>
        <w:t>and</w:t>
      </w:r>
      <w:r>
        <w:rPr>
          <w:spacing w:val="-6"/>
        </w:rPr>
        <w:t xml:space="preserve"> </w:t>
      </w:r>
      <w:r>
        <w:t>hypertension</w:t>
      </w:r>
      <w:r>
        <w:rPr>
          <w:spacing w:val="-5"/>
        </w:rPr>
        <w:t xml:space="preserve"> </w:t>
      </w:r>
      <w:r>
        <w:t>were</w:t>
      </w:r>
      <w:r>
        <w:rPr>
          <w:spacing w:val="-5"/>
        </w:rPr>
        <w:t xml:space="preserve"> </w:t>
      </w:r>
      <w:r>
        <w:t>observed</w:t>
      </w:r>
      <w:r>
        <w:rPr>
          <w:spacing w:val="-5"/>
        </w:rPr>
        <w:t xml:space="preserve"> </w:t>
      </w:r>
      <w:r>
        <w:t>at</w:t>
      </w:r>
      <w:r>
        <w:rPr>
          <w:spacing w:val="-5"/>
        </w:rPr>
        <w:t xml:space="preserve"> </w:t>
      </w:r>
      <w:r>
        <w:t>a</w:t>
      </w:r>
      <w:r>
        <w:rPr>
          <w:spacing w:val="-6"/>
        </w:rPr>
        <w:t xml:space="preserve"> </w:t>
      </w:r>
      <w:r>
        <w:t>higher</w:t>
      </w:r>
      <w:r>
        <w:rPr>
          <w:spacing w:val="-6"/>
        </w:rPr>
        <w:t xml:space="preserve"> </w:t>
      </w:r>
      <w:r>
        <w:t>incidence</w:t>
      </w:r>
      <w:r>
        <w:rPr>
          <w:spacing w:val="-5"/>
        </w:rPr>
        <w:t xml:space="preserve"> </w:t>
      </w:r>
      <w:r>
        <w:t>in</w:t>
      </w:r>
      <w:r>
        <w:rPr>
          <w:spacing w:val="-6"/>
        </w:rPr>
        <w:t xml:space="preserve"> </w:t>
      </w:r>
      <w:r>
        <w:t>elderly</w:t>
      </w:r>
      <w:r>
        <w:rPr>
          <w:spacing w:val="-5"/>
        </w:rPr>
        <w:t xml:space="preserve"> </w:t>
      </w:r>
      <w:r>
        <w:t>patients</w:t>
      </w:r>
      <w:r>
        <w:rPr>
          <w:spacing w:val="-6"/>
        </w:rPr>
        <w:t xml:space="preserve"> </w:t>
      </w:r>
      <w:r>
        <w:t>(≥</w:t>
      </w:r>
      <w:r>
        <w:rPr>
          <w:spacing w:val="-5"/>
        </w:rPr>
        <w:t xml:space="preserve"> </w:t>
      </w:r>
      <w:r>
        <w:t>65</w:t>
      </w:r>
      <w:r>
        <w:rPr>
          <w:spacing w:val="-5"/>
        </w:rPr>
        <w:t xml:space="preserve"> </w:t>
      </w:r>
      <w:r>
        <w:t>years)</w:t>
      </w:r>
      <w:r>
        <w:rPr>
          <w:spacing w:val="-5"/>
        </w:rPr>
        <w:t xml:space="preserve"> </w:t>
      </w:r>
      <w:r>
        <w:t>receiving</w:t>
      </w:r>
      <w:r>
        <w:rPr>
          <w:spacing w:val="-5"/>
        </w:rPr>
        <w:t xml:space="preserve"> </w:t>
      </w:r>
      <w:proofErr w:type="gramStart"/>
      <w:r>
        <w:rPr>
          <w:spacing w:val="-5"/>
        </w:rPr>
        <w:t>CT</w:t>
      </w:r>
      <w:proofErr w:type="gramEnd"/>
    </w:p>
    <w:p w14:paraId="7BE683CD" w14:textId="2ECCAF8D" w:rsidR="00E50EFC" w:rsidRDefault="008F7BC8" w:rsidP="00DE23C1">
      <w:pPr>
        <w:pStyle w:val="BodyText"/>
        <w:spacing w:before="1"/>
        <w:ind w:right="164"/>
        <w:jc w:val="left"/>
      </w:pPr>
      <w:r>
        <w:t xml:space="preserve">+ </w:t>
      </w:r>
      <w:r w:rsidR="00536B20" w:rsidRPr="00536B20">
        <w:rPr>
          <w:sz w:val="22"/>
          <w:szCs w:val="22"/>
        </w:rPr>
        <w:t xml:space="preserve"> </w:t>
      </w:r>
      <w:r w:rsidR="00536B20" w:rsidRPr="00536B20">
        <w:t>bevacizumab</w:t>
      </w:r>
      <w:r>
        <w:t xml:space="preserve"> compared to those aged &lt; 65 years treated with CT + </w:t>
      </w:r>
      <w:r w:rsidR="00536B20" w:rsidRPr="00536B20">
        <w:t>bevacizumab</w:t>
      </w:r>
      <w:r>
        <w:t xml:space="preserve">. Serious adverse events also occurred at a higher incidence in patients ≥ 65 years treated with CT + </w:t>
      </w:r>
      <w:r w:rsidR="00536B20" w:rsidRPr="00536B20">
        <w:t>bevacizumab</w:t>
      </w:r>
      <w:r>
        <w:t xml:space="preserve"> (38.6%) compared to patients &lt; 65 years (26.6%).</w:t>
      </w:r>
    </w:p>
    <w:p w14:paraId="7BE683CE" w14:textId="0AD650E6" w:rsidR="00E50EFC" w:rsidRDefault="008F7BC8" w:rsidP="00DE23C1">
      <w:pPr>
        <w:pStyle w:val="BodyText"/>
        <w:ind w:right="164"/>
        <w:jc w:val="left"/>
      </w:pPr>
      <w:r>
        <w:t>From a clinical trial in patients with metastatic colorectal cancer (study AVF2107) no increase in the</w:t>
      </w:r>
      <w:r>
        <w:rPr>
          <w:spacing w:val="-12"/>
        </w:rPr>
        <w:t xml:space="preserve"> </w:t>
      </w:r>
      <w:r>
        <w:t>incidence</w:t>
      </w:r>
      <w:r>
        <w:rPr>
          <w:spacing w:val="-12"/>
        </w:rPr>
        <w:t xml:space="preserve"> </w:t>
      </w:r>
      <w:r>
        <w:t>of</w:t>
      </w:r>
      <w:r>
        <w:rPr>
          <w:spacing w:val="-13"/>
        </w:rPr>
        <w:t xml:space="preserve"> </w:t>
      </w:r>
      <w:r>
        <w:t>other</w:t>
      </w:r>
      <w:r>
        <w:rPr>
          <w:spacing w:val="-13"/>
        </w:rPr>
        <w:t xml:space="preserve"> </w:t>
      </w:r>
      <w:r>
        <w:t>reactions</w:t>
      </w:r>
      <w:r>
        <w:rPr>
          <w:spacing w:val="-12"/>
        </w:rPr>
        <w:t xml:space="preserve"> </w:t>
      </w:r>
      <w:r>
        <w:t>including</w:t>
      </w:r>
      <w:r>
        <w:rPr>
          <w:spacing w:val="-12"/>
        </w:rPr>
        <w:t xml:space="preserve"> </w:t>
      </w:r>
      <w:r>
        <w:t>GI</w:t>
      </w:r>
      <w:r>
        <w:rPr>
          <w:spacing w:val="-12"/>
        </w:rPr>
        <w:t xml:space="preserve"> </w:t>
      </w:r>
      <w:r>
        <w:t>perforation,</w:t>
      </w:r>
      <w:r>
        <w:rPr>
          <w:spacing w:val="-13"/>
        </w:rPr>
        <w:t xml:space="preserve"> </w:t>
      </w:r>
      <w:r>
        <w:t>wound</w:t>
      </w:r>
      <w:r>
        <w:rPr>
          <w:spacing w:val="-12"/>
        </w:rPr>
        <w:t xml:space="preserve"> </w:t>
      </w:r>
      <w:r>
        <w:t>healing</w:t>
      </w:r>
      <w:r>
        <w:rPr>
          <w:spacing w:val="-12"/>
        </w:rPr>
        <w:t xml:space="preserve"> </w:t>
      </w:r>
      <w:r>
        <w:t>complications,</w:t>
      </w:r>
      <w:r>
        <w:rPr>
          <w:spacing w:val="-12"/>
        </w:rPr>
        <w:t xml:space="preserve"> </w:t>
      </w:r>
      <w:r>
        <w:t xml:space="preserve">congestive heart failure and </w:t>
      </w:r>
      <w:proofErr w:type="spellStart"/>
      <w:r>
        <w:t>haemorrhage</w:t>
      </w:r>
      <w:proofErr w:type="spellEnd"/>
      <w:r>
        <w:t>, was observed in elderly patients (&gt;</w:t>
      </w:r>
      <w:r>
        <w:rPr>
          <w:spacing w:val="-2"/>
        </w:rPr>
        <w:t xml:space="preserve"> </w:t>
      </w:r>
      <w:r>
        <w:t xml:space="preserve">65 years) receiving </w:t>
      </w:r>
      <w:r w:rsidR="00536B20" w:rsidRPr="00536B20">
        <w:t>bevacizumab</w:t>
      </w:r>
      <w:r>
        <w:t xml:space="preserve"> as compared to those aged ≤ 65 years treated with </w:t>
      </w:r>
      <w:r w:rsidR="00536B20" w:rsidRPr="00536B20">
        <w:t>bevacizumab</w:t>
      </w:r>
      <w:r>
        <w:t>.</w:t>
      </w:r>
    </w:p>
    <w:p w14:paraId="34D6E553" w14:textId="77777777" w:rsidR="00E50EFC" w:rsidRDefault="00E50EFC" w:rsidP="00DE23C1"/>
    <w:p w14:paraId="7BE683D0" w14:textId="77777777" w:rsidR="00E50EFC" w:rsidRDefault="008F7BC8" w:rsidP="00DE23C1">
      <w:pPr>
        <w:pStyle w:val="Heading2"/>
        <w:spacing w:before="93"/>
        <w:jc w:val="left"/>
      </w:pPr>
      <w:bookmarkStart w:id="46" w:name="Laboratory_Abnormalities"/>
      <w:bookmarkStart w:id="47" w:name="4.5_Interactions_with_Other_Medicines_an"/>
      <w:bookmarkStart w:id="48" w:name="Effect_of_antineoplastic_agents_on_bevac"/>
      <w:bookmarkStart w:id="49" w:name="Effect_of_bevacizumab_on_the_pharmacokin"/>
      <w:bookmarkStart w:id="50" w:name="Combination_of_bevacizumab_and_sunitinib"/>
      <w:bookmarkStart w:id="51" w:name="Combination_of_bevacizumab_with_pegylate"/>
      <w:bookmarkEnd w:id="46"/>
      <w:bookmarkEnd w:id="47"/>
      <w:bookmarkEnd w:id="48"/>
      <w:bookmarkEnd w:id="49"/>
      <w:bookmarkEnd w:id="50"/>
      <w:bookmarkEnd w:id="51"/>
      <w:r>
        <w:t>Laboratory</w:t>
      </w:r>
      <w:r>
        <w:rPr>
          <w:spacing w:val="-5"/>
        </w:rPr>
        <w:t xml:space="preserve"> </w:t>
      </w:r>
      <w:r>
        <w:rPr>
          <w:spacing w:val="-2"/>
        </w:rPr>
        <w:t>Abnormalities</w:t>
      </w:r>
    </w:p>
    <w:p w14:paraId="7BE683D1" w14:textId="6AEB9783" w:rsidR="00E50EFC" w:rsidRDefault="008F7BC8" w:rsidP="00DE23C1">
      <w:pPr>
        <w:pStyle w:val="BodyText"/>
        <w:spacing w:before="39"/>
        <w:ind w:right="166"/>
        <w:jc w:val="left"/>
      </w:pPr>
      <w:r>
        <w:t xml:space="preserve">Decreased neutrophil count, decreased white blood count and presence of urine protein may be associated with </w:t>
      </w:r>
      <w:r w:rsidR="00536B20" w:rsidRPr="00536B20">
        <w:t>bevacizumab</w:t>
      </w:r>
      <w:r>
        <w:t xml:space="preserve"> treatment.</w:t>
      </w:r>
    </w:p>
    <w:p w14:paraId="7BE683D2" w14:textId="6B20790B" w:rsidR="00E50EFC" w:rsidRDefault="008F7BC8" w:rsidP="00DE23C1">
      <w:pPr>
        <w:pStyle w:val="BodyText"/>
        <w:ind w:right="165"/>
        <w:jc w:val="left"/>
      </w:pPr>
      <w:r>
        <w:t>Across clinical trials, the following Grade 3 and 4 laboratory abnormalities were seen with an increased</w:t>
      </w:r>
      <w:r>
        <w:rPr>
          <w:spacing w:val="-15"/>
        </w:rPr>
        <w:t xml:space="preserve"> </w:t>
      </w:r>
      <w:r>
        <w:t>(≥</w:t>
      </w:r>
      <w:r>
        <w:rPr>
          <w:spacing w:val="-15"/>
        </w:rPr>
        <w:t xml:space="preserve"> </w:t>
      </w:r>
      <w:r>
        <w:t>2%)</w:t>
      </w:r>
      <w:r>
        <w:rPr>
          <w:spacing w:val="-15"/>
        </w:rPr>
        <w:t xml:space="preserve"> </w:t>
      </w:r>
      <w:r>
        <w:t>incidence</w:t>
      </w:r>
      <w:r>
        <w:rPr>
          <w:spacing w:val="-15"/>
        </w:rPr>
        <w:t xml:space="preserve"> </w:t>
      </w:r>
      <w:r>
        <w:t>in</w:t>
      </w:r>
      <w:r>
        <w:rPr>
          <w:spacing w:val="-15"/>
        </w:rPr>
        <w:t xml:space="preserve"> </w:t>
      </w:r>
      <w:r>
        <w:t>patients</w:t>
      </w:r>
      <w:r>
        <w:rPr>
          <w:spacing w:val="-15"/>
        </w:rPr>
        <w:t xml:space="preserve"> </w:t>
      </w:r>
      <w:r>
        <w:t>treated</w:t>
      </w:r>
      <w:r>
        <w:rPr>
          <w:spacing w:val="-15"/>
        </w:rPr>
        <w:t xml:space="preserve"> </w:t>
      </w:r>
      <w:r>
        <w:t>with</w:t>
      </w:r>
      <w:r>
        <w:rPr>
          <w:spacing w:val="-15"/>
        </w:rPr>
        <w:t xml:space="preserve"> </w:t>
      </w:r>
      <w:r w:rsidR="00536B20" w:rsidRPr="00536B20">
        <w:t>bevacizumab</w:t>
      </w:r>
      <w:r>
        <w:rPr>
          <w:spacing w:val="-15"/>
        </w:rPr>
        <w:t xml:space="preserve"> </w:t>
      </w:r>
      <w:r>
        <w:t>compared</w:t>
      </w:r>
      <w:r>
        <w:rPr>
          <w:spacing w:val="-15"/>
        </w:rPr>
        <w:t xml:space="preserve"> </w:t>
      </w:r>
      <w:r>
        <w:t>to</w:t>
      </w:r>
      <w:r>
        <w:rPr>
          <w:spacing w:val="-15"/>
        </w:rPr>
        <w:t xml:space="preserve"> </w:t>
      </w:r>
      <w:r>
        <w:t>those</w:t>
      </w:r>
      <w:r>
        <w:rPr>
          <w:spacing w:val="-15"/>
        </w:rPr>
        <w:t xml:space="preserve"> </w:t>
      </w:r>
      <w:r>
        <w:t>in</w:t>
      </w:r>
      <w:r>
        <w:rPr>
          <w:spacing w:val="-15"/>
        </w:rPr>
        <w:t xml:space="preserve"> </w:t>
      </w:r>
      <w:r>
        <w:t>the</w:t>
      </w:r>
      <w:r>
        <w:rPr>
          <w:spacing w:val="-15"/>
        </w:rPr>
        <w:t xml:space="preserve"> </w:t>
      </w:r>
      <w:r>
        <w:t>control</w:t>
      </w:r>
      <w:r>
        <w:rPr>
          <w:spacing w:val="-15"/>
        </w:rPr>
        <w:t xml:space="preserve"> </w:t>
      </w:r>
      <w:r>
        <w:t xml:space="preserve">groups: </w:t>
      </w:r>
      <w:proofErr w:type="spellStart"/>
      <w:r>
        <w:t>hyperglycaemia</w:t>
      </w:r>
      <w:proofErr w:type="spellEnd"/>
      <w:r>
        <w:t xml:space="preserve">, decreased </w:t>
      </w:r>
      <w:proofErr w:type="spellStart"/>
      <w:r>
        <w:t>haemoglobin</w:t>
      </w:r>
      <w:proofErr w:type="spellEnd"/>
      <w:r>
        <w:t xml:space="preserve">, </w:t>
      </w:r>
      <w:proofErr w:type="spellStart"/>
      <w:r>
        <w:t>hypokalaemia</w:t>
      </w:r>
      <w:proofErr w:type="spellEnd"/>
      <w:r>
        <w:t xml:space="preserve">, </w:t>
      </w:r>
      <w:proofErr w:type="spellStart"/>
      <w:r>
        <w:t>hyponatraemia</w:t>
      </w:r>
      <w:proofErr w:type="spellEnd"/>
      <w:r>
        <w:t xml:space="preserve">, decreased white blood cell count, increased prothrombin time and </w:t>
      </w:r>
      <w:proofErr w:type="spellStart"/>
      <w:r>
        <w:t>normalised</w:t>
      </w:r>
      <w:proofErr w:type="spellEnd"/>
      <w:r>
        <w:t xml:space="preserve"> ratio.</w:t>
      </w:r>
    </w:p>
    <w:p w14:paraId="7BE683D3" w14:textId="772F98AC" w:rsidR="00E50EFC" w:rsidRDefault="008F7BC8" w:rsidP="00DE23C1">
      <w:pPr>
        <w:pStyle w:val="BodyText"/>
        <w:spacing w:before="119"/>
        <w:ind w:right="165"/>
        <w:jc w:val="left"/>
      </w:pPr>
      <w:r>
        <w:t>Clinical trials have shown that transient increases in serum creatinine (ranging between 1.5-1.9 times</w:t>
      </w:r>
      <w:r>
        <w:rPr>
          <w:spacing w:val="-12"/>
        </w:rPr>
        <w:t xml:space="preserve"> </w:t>
      </w:r>
      <w:r>
        <w:t>baseline</w:t>
      </w:r>
      <w:r>
        <w:rPr>
          <w:spacing w:val="-12"/>
        </w:rPr>
        <w:t xml:space="preserve"> </w:t>
      </w:r>
      <w:r>
        <w:t>level),</w:t>
      </w:r>
      <w:r>
        <w:rPr>
          <w:spacing w:val="-12"/>
        </w:rPr>
        <w:t xml:space="preserve"> </w:t>
      </w:r>
      <w:r>
        <w:t>both</w:t>
      </w:r>
      <w:r>
        <w:rPr>
          <w:spacing w:val="-12"/>
        </w:rPr>
        <w:t xml:space="preserve"> </w:t>
      </w:r>
      <w:r>
        <w:t>with</w:t>
      </w:r>
      <w:r>
        <w:rPr>
          <w:spacing w:val="-12"/>
        </w:rPr>
        <w:t xml:space="preserve"> </w:t>
      </w:r>
      <w:r>
        <w:t>and</w:t>
      </w:r>
      <w:r>
        <w:rPr>
          <w:spacing w:val="-13"/>
        </w:rPr>
        <w:t xml:space="preserve"> </w:t>
      </w:r>
      <w:r>
        <w:t>without</w:t>
      </w:r>
      <w:r>
        <w:rPr>
          <w:spacing w:val="-12"/>
        </w:rPr>
        <w:t xml:space="preserve"> </w:t>
      </w:r>
      <w:r>
        <w:t>proteinuria,</w:t>
      </w:r>
      <w:r>
        <w:rPr>
          <w:spacing w:val="-12"/>
        </w:rPr>
        <w:t xml:space="preserve"> </w:t>
      </w:r>
      <w:r>
        <w:t>are</w:t>
      </w:r>
      <w:r>
        <w:rPr>
          <w:spacing w:val="-12"/>
        </w:rPr>
        <w:t xml:space="preserve"> </w:t>
      </w:r>
      <w:r>
        <w:t>associated</w:t>
      </w:r>
      <w:r>
        <w:rPr>
          <w:spacing w:val="-12"/>
        </w:rPr>
        <w:t xml:space="preserve"> </w:t>
      </w:r>
      <w:r>
        <w:t>with</w:t>
      </w:r>
      <w:r>
        <w:rPr>
          <w:spacing w:val="-12"/>
        </w:rPr>
        <w:t xml:space="preserve"> </w:t>
      </w:r>
      <w:r>
        <w:t>the</w:t>
      </w:r>
      <w:r>
        <w:rPr>
          <w:spacing w:val="-12"/>
        </w:rPr>
        <w:t xml:space="preserve"> </w:t>
      </w:r>
      <w:r>
        <w:t>use</w:t>
      </w:r>
      <w:r>
        <w:rPr>
          <w:spacing w:val="-12"/>
        </w:rPr>
        <w:t xml:space="preserve"> </w:t>
      </w:r>
      <w:r>
        <w:t>of</w:t>
      </w:r>
      <w:r>
        <w:rPr>
          <w:spacing w:val="-13"/>
        </w:rPr>
        <w:t xml:space="preserve"> </w:t>
      </w:r>
      <w:r w:rsidR="00536B20" w:rsidRPr="00536B20">
        <w:t>bevacizumab</w:t>
      </w:r>
      <w:r>
        <w:t>.</w:t>
      </w:r>
      <w:r>
        <w:rPr>
          <w:spacing w:val="-12"/>
        </w:rPr>
        <w:t xml:space="preserve"> </w:t>
      </w:r>
      <w:r>
        <w:t xml:space="preserve">The observed increase in serum creatinine was not associated with a higher incidence of clinical manifestations of renal impairment in patients treated with </w:t>
      </w:r>
      <w:r w:rsidR="00536B20" w:rsidRPr="00536B20">
        <w:t>bevacizumab</w:t>
      </w:r>
      <w:r>
        <w:t>.</w:t>
      </w:r>
    </w:p>
    <w:p w14:paraId="7BE683D4" w14:textId="77777777" w:rsidR="00E50EFC" w:rsidRDefault="00E50EFC" w:rsidP="00DE23C1">
      <w:pPr>
        <w:pStyle w:val="BodyText"/>
        <w:spacing w:before="6"/>
        <w:ind w:left="0"/>
        <w:jc w:val="left"/>
        <w:rPr>
          <w:sz w:val="31"/>
        </w:rPr>
      </w:pPr>
    </w:p>
    <w:p w14:paraId="7BE683D5" w14:textId="77777777" w:rsidR="00E50EFC" w:rsidRDefault="008F7BC8" w:rsidP="00DE23C1">
      <w:pPr>
        <w:pStyle w:val="Heading1"/>
        <w:numPr>
          <w:ilvl w:val="1"/>
          <w:numId w:val="5"/>
        </w:numPr>
        <w:tabs>
          <w:tab w:val="left" w:pos="682"/>
          <w:tab w:val="left" w:pos="683"/>
        </w:tabs>
        <w:ind w:right="1209"/>
      </w:pPr>
      <w:r>
        <w:t>INTERACTIONS</w:t>
      </w:r>
      <w:r>
        <w:rPr>
          <w:spacing w:val="-6"/>
        </w:rPr>
        <w:t xml:space="preserve"> </w:t>
      </w:r>
      <w:r>
        <w:t>WITH</w:t>
      </w:r>
      <w:r>
        <w:rPr>
          <w:spacing w:val="-5"/>
        </w:rPr>
        <w:t xml:space="preserve"> </w:t>
      </w:r>
      <w:r>
        <w:t>OTHER</w:t>
      </w:r>
      <w:r>
        <w:rPr>
          <w:spacing w:val="-6"/>
        </w:rPr>
        <w:t xml:space="preserve"> </w:t>
      </w:r>
      <w:r>
        <w:t>MEDICINES</w:t>
      </w:r>
      <w:r>
        <w:rPr>
          <w:spacing w:val="-6"/>
        </w:rPr>
        <w:t xml:space="preserve"> </w:t>
      </w:r>
      <w:r>
        <w:t>AND</w:t>
      </w:r>
      <w:r>
        <w:rPr>
          <w:spacing w:val="-5"/>
        </w:rPr>
        <w:t xml:space="preserve"> </w:t>
      </w:r>
      <w:r>
        <w:t>OTHER</w:t>
      </w:r>
      <w:r>
        <w:rPr>
          <w:spacing w:val="-6"/>
        </w:rPr>
        <w:t xml:space="preserve"> </w:t>
      </w:r>
      <w:r>
        <w:t>FORMS</w:t>
      </w:r>
      <w:r>
        <w:rPr>
          <w:spacing w:val="-6"/>
        </w:rPr>
        <w:t xml:space="preserve"> </w:t>
      </w:r>
      <w:r>
        <w:t xml:space="preserve">OF </w:t>
      </w:r>
      <w:r>
        <w:rPr>
          <w:spacing w:val="-2"/>
        </w:rPr>
        <w:t>INTERACTIONS</w:t>
      </w:r>
    </w:p>
    <w:p w14:paraId="7BE683D6" w14:textId="77777777" w:rsidR="00E50EFC" w:rsidRPr="002C5074" w:rsidRDefault="00E50EFC" w:rsidP="00DE23C1">
      <w:pPr>
        <w:pStyle w:val="BodyText"/>
        <w:spacing w:before="1"/>
        <w:ind w:left="0"/>
        <w:jc w:val="left"/>
        <w:rPr>
          <w:b/>
          <w:sz w:val="20"/>
          <w:szCs w:val="20"/>
        </w:rPr>
      </w:pPr>
    </w:p>
    <w:p w14:paraId="7BE683D7" w14:textId="77777777" w:rsidR="00E50EFC" w:rsidRDefault="008F7BC8" w:rsidP="00DE23C1">
      <w:pPr>
        <w:pStyle w:val="Heading2"/>
        <w:jc w:val="left"/>
      </w:pPr>
      <w:r>
        <w:t>Effect</w:t>
      </w:r>
      <w:r>
        <w:rPr>
          <w:spacing w:val="-7"/>
        </w:rPr>
        <w:t xml:space="preserve"> </w:t>
      </w:r>
      <w:r>
        <w:t>of</w:t>
      </w:r>
      <w:r>
        <w:rPr>
          <w:spacing w:val="-6"/>
        </w:rPr>
        <w:t xml:space="preserve"> </w:t>
      </w:r>
      <w:r>
        <w:t>antineoplastic</w:t>
      </w:r>
      <w:r>
        <w:rPr>
          <w:spacing w:val="-8"/>
        </w:rPr>
        <w:t xml:space="preserve"> </w:t>
      </w:r>
      <w:r>
        <w:t>agents</w:t>
      </w:r>
      <w:r>
        <w:rPr>
          <w:spacing w:val="-6"/>
        </w:rPr>
        <w:t xml:space="preserve"> </w:t>
      </w:r>
      <w:r>
        <w:t>on</w:t>
      </w:r>
      <w:r>
        <w:rPr>
          <w:spacing w:val="-7"/>
        </w:rPr>
        <w:t xml:space="preserve"> </w:t>
      </w:r>
      <w:r>
        <w:t>bevacizumab</w:t>
      </w:r>
      <w:r>
        <w:rPr>
          <w:spacing w:val="-6"/>
        </w:rPr>
        <w:t xml:space="preserve"> </w:t>
      </w:r>
      <w:r>
        <w:rPr>
          <w:spacing w:val="-2"/>
        </w:rPr>
        <w:t>pharmacokinetics</w:t>
      </w:r>
    </w:p>
    <w:p w14:paraId="7BE683D8" w14:textId="5AEA4AD7" w:rsidR="00E50EFC" w:rsidRDefault="008F7BC8" w:rsidP="00DE23C1">
      <w:pPr>
        <w:pStyle w:val="BodyText"/>
        <w:spacing w:before="40"/>
        <w:ind w:right="164"/>
        <w:jc w:val="left"/>
      </w:pPr>
      <w:r>
        <w:t xml:space="preserve">No clinically relevant pharmacokinetic interaction of co-administered chemotherapy on </w:t>
      </w:r>
      <w:r w:rsidR="00536B20" w:rsidRPr="00536B20">
        <w:t>bevacizumab</w:t>
      </w:r>
      <w:r>
        <w:t xml:space="preserve"> pharmacokinetics</w:t>
      </w:r>
      <w:r>
        <w:rPr>
          <w:spacing w:val="-12"/>
        </w:rPr>
        <w:t xml:space="preserve"> </w:t>
      </w:r>
      <w:r>
        <w:t>has</w:t>
      </w:r>
      <w:r>
        <w:rPr>
          <w:spacing w:val="-12"/>
        </w:rPr>
        <w:t xml:space="preserve"> </w:t>
      </w:r>
      <w:r>
        <w:t>been</w:t>
      </w:r>
      <w:r>
        <w:rPr>
          <w:spacing w:val="-12"/>
        </w:rPr>
        <w:t xml:space="preserve"> </w:t>
      </w:r>
      <w:r>
        <w:t>observed</w:t>
      </w:r>
      <w:r>
        <w:rPr>
          <w:spacing w:val="-13"/>
        </w:rPr>
        <w:t xml:space="preserve"> </w:t>
      </w:r>
      <w:r>
        <w:t>based</w:t>
      </w:r>
      <w:r>
        <w:rPr>
          <w:spacing w:val="-12"/>
        </w:rPr>
        <w:t xml:space="preserve"> </w:t>
      </w:r>
      <w:r>
        <w:t>on</w:t>
      </w:r>
      <w:r>
        <w:rPr>
          <w:spacing w:val="-12"/>
        </w:rPr>
        <w:t xml:space="preserve"> </w:t>
      </w:r>
      <w:r>
        <w:t>the</w:t>
      </w:r>
      <w:r>
        <w:rPr>
          <w:spacing w:val="-13"/>
        </w:rPr>
        <w:t xml:space="preserve"> </w:t>
      </w:r>
      <w:r>
        <w:t>results</w:t>
      </w:r>
      <w:r>
        <w:rPr>
          <w:spacing w:val="-12"/>
        </w:rPr>
        <w:t xml:space="preserve"> </w:t>
      </w:r>
      <w:r>
        <w:t>of</w:t>
      </w:r>
      <w:r>
        <w:rPr>
          <w:spacing w:val="-13"/>
        </w:rPr>
        <w:t xml:space="preserve"> </w:t>
      </w:r>
      <w:r>
        <w:t>a</w:t>
      </w:r>
      <w:r>
        <w:rPr>
          <w:spacing w:val="-11"/>
        </w:rPr>
        <w:t xml:space="preserve"> </w:t>
      </w:r>
      <w:r>
        <w:t>population</w:t>
      </w:r>
      <w:r>
        <w:rPr>
          <w:spacing w:val="-12"/>
        </w:rPr>
        <w:t xml:space="preserve"> </w:t>
      </w:r>
      <w:r>
        <w:t>pharmacokinetic</w:t>
      </w:r>
      <w:r>
        <w:rPr>
          <w:spacing w:val="-12"/>
        </w:rPr>
        <w:t xml:space="preserve"> </w:t>
      </w:r>
      <w:r>
        <w:t>analysis. There</w:t>
      </w:r>
      <w:r>
        <w:rPr>
          <w:spacing w:val="-1"/>
        </w:rPr>
        <w:t xml:space="preserve"> </w:t>
      </w:r>
      <w:r>
        <w:t>was</w:t>
      </w:r>
      <w:r>
        <w:rPr>
          <w:spacing w:val="-1"/>
        </w:rPr>
        <w:t xml:space="preserve"> </w:t>
      </w:r>
      <w:r>
        <w:t>neither</w:t>
      </w:r>
      <w:r>
        <w:rPr>
          <w:spacing w:val="-1"/>
        </w:rPr>
        <w:t xml:space="preserve"> </w:t>
      </w:r>
      <w:r>
        <w:t>statistical</w:t>
      </w:r>
      <w:r>
        <w:rPr>
          <w:spacing w:val="-1"/>
        </w:rPr>
        <w:t xml:space="preserve"> </w:t>
      </w:r>
      <w:r>
        <w:t>significance</w:t>
      </w:r>
      <w:r>
        <w:rPr>
          <w:spacing w:val="-1"/>
        </w:rPr>
        <w:t xml:space="preserve"> </w:t>
      </w:r>
      <w:r>
        <w:t>nor</w:t>
      </w:r>
      <w:r>
        <w:rPr>
          <w:spacing w:val="-1"/>
        </w:rPr>
        <w:t xml:space="preserve"> </w:t>
      </w:r>
      <w:r>
        <w:t>clinically</w:t>
      </w:r>
      <w:r>
        <w:rPr>
          <w:spacing w:val="-1"/>
        </w:rPr>
        <w:t xml:space="preserve"> </w:t>
      </w:r>
      <w:r>
        <w:t>relevant</w:t>
      </w:r>
      <w:r>
        <w:rPr>
          <w:spacing w:val="-1"/>
        </w:rPr>
        <w:t xml:space="preserve"> </w:t>
      </w:r>
      <w:r>
        <w:t>difference</w:t>
      </w:r>
      <w:r>
        <w:rPr>
          <w:spacing w:val="-1"/>
        </w:rPr>
        <w:t xml:space="preserve"> </w:t>
      </w:r>
      <w:r>
        <w:t>in</w:t>
      </w:r>
      <w:r>
        <w:rPr>
          <w:spacing w:val="-1"/>
        </w:rPr>
        <w:t xml:space="preserve"> </w:t>
      </w:r>
      <w:r>
        <w:t>clearance</w:t>
      </w:r>
      <w:r>
        <w:rPr>
          <w:spacing w:val="-1"/>
        </w:rPr>
        <w:t xml:space="preserve"> </w:t>
      </w:r>
      <w:r>
        <w:t>of</w:t>
      </w:r>
      <w:r>
        <w:rPr>
          <w:spacing w:val="-2"/>
        </w:rPr>
        <w:t xml:space="preserve"> </w:t>
      </w:r>
      <w:r w:rsidR="00536B20" w:rsidRPr="00536B20">
        <w:t>bevacizumab</w:t>
      </w:r>
      <w:r>
        <w:t xml:space="preserve"> in</w:t>
      </w:r>
      <w:r>
        <w:rPr>
          <w:spacing w:val="-2"/>
        </w:rPr>
        <w:t xml:space="preserve"> </w:t>
      </w:r>
      <w:r>
        <w:t>patients</w:t>
      </w:r>
      <w:r>
        <w:rPr>
          <w:spacing w:val="-2"/>
        </w:rPr>
        <w:t xml:space="preserve"> </w:t>
      </w:r>
      <w:r>
        <w:t>receiving</w:t>
      </w:r>
      <w:r>
        <w:rPr>
          <w:spacing w:val="-2"/>
        </w:rPr>
        <w:t xml:space="preserve"> </w:t>
      </w:r>
      <w:r w:rsidR="00536B20" w:rsidRPr="00536B20">
        <w:t>bevacizumab</w:t>
      </w:r>
      <w:r>
        <w:rPr>
          <w:spacing w:val="-3"/>
        </w:rPr>
        <w:t xml:space="preserve"> </w:t>
      </w:r>
      <w:r>
        <w:t>monotherapy</w:t>
      </w:r>
      <w:r>
        <w:rPr>
          <w:spacing w:val="-2"/>
        </w:rPr>
        <w:t xml:space="preserve"> </w:t>
      </w:r>
      <w:r>
        <w:t>compared</w:t>
      </w:r>
      <w:r>
        <w:rPr>
          <w:spacing w:val="-3"/>
        </w:rPr>
        <w:t xml:space="preserve"> </w:t>
      </w:r>
      <w:r>
        <w:t>to</w:t>
      </w:r>
      <w:r>
        <w:rPr>
          <w:spacing w:val="-2"/>
        </w:rPr>
        <w:t xml:space="preserve"> </w:t>
      </w:r>
      <w:r>
        <w:t>patients</w:t>
      </w:r>
      <w:r>
        <w:rPr>
          <w:spacing w:val="-3"/>
        </w:rPr>
        <w:t xml:space="preserve"> </w:t>
      </w:r>
      <w:r>
        <w:t>receiving</w:t>
      </w:r>
      <w:r w:rsidR="00536B20" w:rsidRPr="00536B20">
        <w:rPr>
          <w:sz w:val="22"/>
          <w:szCs w:val="22"/>
        </w:rPr>
        <w:t xml:space="preserve"> </w:t>
      </w:r>
      <w:r w:rsidR="00536B20" w:rsidRPr="00536B20">
        <w:t>bevacizumab</w:t>
      </w:r>
      <w:r>
        <w:rPr>
          <w:spacing w:val="-3"/>
        </w:rPr>
        <w:t xml:space="preserve"> </w:t>
      </w:r>
      <w:r>
        <w:t>in</w:t>
      </w:r>
      <w:r>
        <w:rPr>
          <w:spacing w:val="-3"/>
        </w:rPr>
        <w:t xml:space="preserve"> </w:t>
      </w:r>
      <w:r>
        <w:t>combination with IFN alfa-2a or other chemotherapies (IFL, 5-FU/LV, carboplatin-paclitaxel, capecitabine, doxorubicin or cisplatin/gemcitabine).</w:t>
      </w:r>
    </w:p>
    <w:p w14:paraId="7BE683D9" w14:textId="77777777" w:rsidR="00E50EFC" w:rsidRDefault="00E50EFC" w:rsidP="00DE23C1">
      <w:pPr>
        <w:pStyle w:val="BodyText"/>
        <w:spacing w:before="6"/>
        <w:ind w:left="0"/>
        <w:jc w:val="left"/>
        <w:rPr>
          <w:sz w:val="31"/>
        </w:rPr>
      </w:pPr>
    </w:p>
    <w:p w14:paraId="7BE683DA" w14:textId="77777777" w:rsidR="00E50EFC" w:rsidRDefault="008F7BC8" w:rsidP="00DE23C1">
      <w:pPr>
        <w:pStyle w:val="Heading2"/>
        <w:jc w:val="left"/>
      </w:pPr>
      <w:r>
        <w:t>Effect</w:t>
      </w:r>
      <w:r>
        <w:rPr>
          <w:spacing w:val="-6"/>
        </w:rPr>
        <w:t xml:space="preserve"> </w:t>
      </w:r>
      <w:r>
        <w:t>of</w:t>
      </w:r>
      <w:r>
        <w:rPr>
          <w:spacing w:val="-6"/>
        </w:rPr>
        <w:t xml:space="preserve"> </w:t>
      </w:r>
      <w:r>
        <w:t>bevacizumab</w:t>
      </w:r>
      <w:r>
        <w:rPr>
          <w:spacing w:val="-6"/>
        </w:rPr>
        <w:t xml:space="preserve"> </w:t>
      </w:r>
      <w:r>
        <w:t>on</w:t>
      </w:r>
      <w:r>
        <w:rPr>
          <w:spacing w:val="-6"/>
        </w:rPr>
        <w:t xml:space="preserve"> </w:t>
      </w:r>
      <w:r>
        <w:t>the</w:t>
      </w:r>
      <w:r>
        <w:rPr>
          <w:spacing w:val="-6"/>
        </w:rPr>
        <w:t xml:space="preserve"> </w:t>
      </w:r>
      <w:r>
        <w:t>pharmacokinetics</w:t>
      </w:r>
      <w:r>
        <w:rPr>
          <w:spacing w:val="-5"/>
        </w:rPr>
        <w:t xml:space="preserve"> </w:t>
      </w:r>
      <w:r>
        <w:t>of</w:t>
      </w:r>
      <w:r>
        <w:rPr>
          <w:spacing w:val="-6"/>
        </w:rPr>
        <w:t xml:space="preserve"> </w:t>
      </w:r>
      <w:r>
        <w:t>other</w:t>
      </w:r>
      <w:r>
        <w:rPr>
          <w:spacing w:val="-7"/>
        </w:rPr>
        <w:t xml:space="preserve"> </w:t>
      </w:r>
      <w:r>
        <w:t>antineoplastic</w:t>
      </w:r>
      <w:r>
        <w:rPr>
          <w:spacing w:val="-6"/>
        </w:rPr>
        <w:t xml:space="preserve"> </w:t>
      </w:r>
      <w:r>
        <w:rPr>
          <w:spacing w:val="-2"/>
        </w:rPr>
        <w:t>agents</w:t>
      </w:r>
    </w:p>
    <w:p w14:paraId="7BE683DB" w14:textId="77777777" w:rsidR="00E50EFC" w:rsidRDefault="008F7BC8" w:rsidP="00DE23C1">
      <w:pPr>
        <w:pStyle w:val="BodyText"/>
        <w:spacing w:before="38"/>
        <w:ind w:right="166"/>
        <w:jc w:val="left"/>
      </w:pPr>
      <w:r>
        <w:t>Results from a drug-drug interaction study, AVF3135g, demonstrated no significant effect of bevacizumab on the pharmacokinetics of irinotecan and its active metabolite SN38.</w:t>
      </w:r>
    </w:p>
    <w:p w14:paraId="7BE683DC" w14:textId="77777777" w:rsidR="00E50EFC" w:rsidRDefault="008F7BC8" w:rsidP="00DE23C1">
      <w:pPr>
        <w:pStyle w:val="BodyText"/>
        <w:ind w:right="166"/>
        <w:jc w:val="left"/>
      </w:pPr>
      <w:r>
        <w:t>Results from study NP18587 demonstrated no significant effect of bevacizumab on the pharmacokinetic of capecitabine and its metabolites, and on the pharmacokinetics of oxaliplatin, as determined by measurement of free and total platinum.</w:t>
      </w:r>
    </w:p>
    <w:p w14:paraId="004A24ED" w14:textId="77777777" w:rsidR="00DE23C1" w:rsidRDefault="00DE23C1" w:rsidP="00DE23C1">
      <w:pPr>
        <w:pStyle w:val="BodyText"/>
        <w:ind w:right="165"/>
        <w:jc w:val="left"/>
      </w:pPr>
    </w:p>
    <w:p w14:paraId="7BE683DD" w14:textId="481FA001" w:rsidR="00E50EFC" w:rsidRDefault="008F7BC8" w:rsidP="00DE23C1">
      <w:pPr>
        <w:pStyle w:val="BodyText"/>
        <w:ind w:right="165"/>
        <w:jc w:val="left"/>
      </w:pPr>
      <w:r>
        <w:t>Results from study B017705 demonstrated no significant effect of bevacizumab on the pharmacokinetics of IFN alfa-2a.</w:t>
      </w:r>
    </w:p>
    <w:p w14:paraId="7BE683DE" w14:textId="77777777" w:rsidR="00E50EFC" w:rsidRPr="00DE23C1" w:rsidRDefault="00E50EFC" w:rsidP="00DE23C1">
      <w:pPr>
        <w:pStyle w:val="BodyText"/>
        <w:spacing w:before="6"/>
        <w:ind w:left="0"/>
        <w:jc w:val="left"/>
        <w:rPr>
          <w:sz w:val="20"/>
          <w:szCs w:val="20"/>
        </w:rPr>
      </w:pPr>
    </w:p>
    <w:p w14:paraId="7BE683DF" w14:textId="77777777" w:rsidR="00E50EFC" w:rsidRDefault="008F7BC8" w:rsidP="00DE23C1">
      <w:pPr>
        <w:pStyle w:val="Heading2"/>
        <w:jc w:val="left"/>
      </w:pPr>
      <w:r>
        <w:t>Combination</w:t>
      </w:r>
      <w:r>
        <w:rPr>
          <w:spacing w:val="-9"/>
        </w:rPr>
        <w:t xml:space="preserve"> </w:t>
      </w:r>
      <w:r>
        <w:t>of</w:t>
      </w:r>
      <w:r>
        <w:rPr>
          <w:spacing w:val="-8"/>
        </w:rPr>
        <w:t xml:space="preserve"> </w:t>
      </w:r>
      <w:r>
        <w:t>bevacizumab</w:t>
      </w:r>
      <w:r>
        <w:rPr>
          <w:spacing w:val="-9"/>
        </w:rPr>
        <w:t xml:space="preserve"> </w:t>
      </w:r>
      <w:r>
        <w:t>and</w:t>
      </w:r>
      <w:r>
        <w:rPr>
          <w:spacing w:val="-9"/>
        </w:rPr>
        <w:t xml:space="preserve"> </w:t>
      </w:r>
      <w:r>
        <w:t>sunitinib</w:t>
      </w:r>
      <w:r>
        <w:rPr>
          <w:spacing w:val="-9"/>
        </w:rPr>
        <w:t xml:space="preserve"> </w:t>
      </w:r>
      <w:r>
        <w:rPr>
          <w:spacing w:val="-2"/>
        </w:rPr>
        <w:t>malate</w:t>
      </w:r>
    </w:p>
    <w:p w14:paraId="7BE683E0" w14:textId="77777777" w:rsidR="00E50EFC" w:rsidRDefault="008F7BC8" w:rsidP="00DE23C1">
      <w:pPr>
        <w:pStyle w:val="BodyText"/>
        <w:spacing w:before="40"/>
        <w:ind w:right="166"/>
        <w:jc w:val="left"/>
      </w:pPr>
      <w:r>
        <w:t xml:space="preserve">In two clinical studies of metastatic renal cell carcinoma, microangiopathic </w:t>
      </w:r>
      <w:proofErr w:type="spellStart"/>
      <w:r>
        <w:t>haemolytic</w:t>
      </w:r>
      <w:proofErr w:type="spellEnd"/>
      <w:r>
        <w:t xml:space="preserve"> </w:t>
      </w:r>
      <w:proofErr w:type="spellStart"/>
      <w:r>
        <w:t>anaemia</w:t>
      </w:r>
      <w:proofErr w:type="spellEnd"/>
      <w:r>
        <w:t xml:space="preserve"> (MAHA)</w:t>
      </w:r>
      <w:r>
        <w:rPr>
          <w:spacing w:val="-7"/>
        </w:rPr>
        <w:t xml:space="preserve"> </w:t>
      </w:r>
      <w:r>
        <w:t>was</w:t>
      </w:r>
      <w:r>
        <w:rPr>
          <w:spacing w:val="-7"/>
        </w:rPr>
        <w:t xml:space="preserve"> </w:t>
      </w:r>
      <w:r>
        <w:t>reported</w:t>
      </w:r>
      <w:r>
        <w:rPr>
          <w:spacing w:val="-8"/>
        </w:rPr>
        <w:t xml:space="preserve"> </w:t>
      </w:r>
      <w:r>
        <w:t>in</w:t>
      </w:r>
      <w:r>
        <w:rPr>
          <w:spacing w:val="-7"/>
        </w:rPr>
        <w:t xml:space="preserve"> </w:t>
      </w:r>
      <w:r>
        <w:t>7/19</w:t>
      </w:r>
      <w:r>
        <w:rPr>
          <w:spacing w:val="-7"/>
        </w:rPr>
        <w:t xml:space="preserve"> </w:t>
      </w:r>
      <w:r>
        <w:t>patients</w:t>
      </w:r>
      <w:r>
        <w:rPr>
          <w:spacing w:val="-7"/>
        </w:rPr>
        <w:t xml:space="preserve"> </w:t>
      </w:r>
      <w:r>
        <w:t>treated</w:t>
      </w:r>
      <w:r>
        <w:rPr>
          <w:spacing w:val="-7"/>
        </w:rPr>
        <w:t xml:space="preserve"> </w:t>
      </w:r>
      <w:r>
        <w:t>with</w:t>
      </w:r>
      <w:r>
        <w:rPr>
          <w:spacing w:val="-7"/>
        </w:rPr>
        <w:t xml:space="preserve"> </w:t>
      </w:r>
      <w:r>
        <w:t>bevacizumab</w:t>
      </w:r>
      <w:r>
        <w:rPr>
          <w:spacing w:val="-7"/>
        </w:rPr>
        <w:t xml:space="preserve"> </w:t>
      </w:r>
      <w:r>
        <w:t>(10</w:t>
      </w:r>
      <w:r>
        <w:rPr>
          <w:spacing w:val="-6"/>
        </w:rPr>
        <w:t xml:space="preserve"> </w:t>
      </w:r>
      <w:r>
        <w:t>mg/kg</w:t>
      </w:r>
      <w:r>
        <w:rPr>
          <w:spacing w:val="-7"/>
        </w:rPr>
        <w:t xml:space="preserve"> </w:t>
      </w:r>
      <w:r>
        <w:t>every</w:t>
      </w:r>
      <w:r>
        <w:rPr>
          <w:spacing w:val="-7"/>
        </w:rPr>
        <w:t xml:space="preserve"> </w:t>
      </w:r>
      <w:r>
        <w:t>two</w:t>
      </w:r>
      <w:r>
        <w:rPr>
          <w:spacing w:val="-7"/>
        </w:rPr>
        <w:t xml:space="preserve"> </w:t>
      </w:r>
      <w:r>
        <w:t>weeks)</w:t>
      </w:r>
      <w:r>
        <w:rPr>
          <w:spacing w:val="-7"/>
        </w:rPr>
        <w:t xml:space="preserve"> </w:t>
      </w:r>
      <w:r>
        <w:t>and sunitinib malate (50 mg daily) combination.</w:t>
      </w:r>
    </w:p>
    <w:p w14:paraId="7BE683E1" w14:textId="77777777" w:rsidR="00E50EFC" w:rsidRDefault="008F7BC8" w:rsidP="00DE23C1">
      <w:pPr>
        <w:pStyle w:val="BodyText"/>
        <w:spacing w:before="119"/>
        <w:ind w:right="164"/>
        <w:jc w:val="left"/>
      </w:pPr>
      <w:r>
        <w:t xml:space="preserve">MAHA is a </w:t>
      </w:r>
      <w:proofErr w:type="spellStart"/>
      <w:r>
        <w:t>haemolytic</w:t>
      </w:r>
      <w:proofErr w:type="spellEnd"/>
      <w:r>
        <w:t xml:space="preserve"> disorder which can present with red cell fragmentation, </w:t>
      </w:r>
      <w:proofErr w:type="spellStart"/>
      <w:r>
        <w:t>anaemia</w:t>
      </w:r>
      <w:proofErr w:type="spellEnd"/>
      <w:r>
        <w:t>, and thrombocytopenia.</w:t>
      </w:r>
      <w:r>
        <w:rPr>
          <w:spacing w:val="40"/>
        </w:rPr>
        <w:t xml:space="preserve"> </w:t>
      </w:r>
      <w:r>
        <w:t>In addition, hypertension (including hypertensive crisis), elevated creatinine, and neurological symptoms were observed in some of these patients.</w:t>
      </w:r>
      <w:r>
        <w:rPr>
          <w:spacing w:val="40"/>
        </w:rPr>
        <w:t xml:space="preserve"> </w:t>
      </w:r>
      <w:proofErr w:type="gramStart"/>
      <w:r>
        <w:t>All of</w:t>
      </w:r>
      <w:proofErr w:type="gramEnd"/>
      <w:r>
        <w:t xml:space="preserve"> these findings were reversible upon discontinuation of bevacizumab and sunitinib malate (see Section 4.4 Special Warnings and Precautions for Use; Hypertension, Proteinuria and PRES).</w:t>
      </w:r>
    </w:p>
    <w:p w14:paraId="7BE683E2" w14:textId="77777777" w:rsidR="00E50EFC" w:rsidRPr="00DE23C1" w:rsidRDefault="00E50EFC" w:rsidP="00DE23C1">
      <w:pPr>
        <w:pStyle w:val="BodyText"/>
        <w:spacing w:before="6"/>
        <w:ind w:left="0"/>
        <w:jc w:val="left"/>
        <w:rPr>
          <w:sz w:val="20"/>
          <w:szCs w:val="20"/>
        </w:rPr>
      </w:pPr>
    </w:p>
    <w:p w14:paraId="7BE683E3" w14:textId="77777777" w:rsidR="00E50EFC" w:rsidRDefault="008F7BC8" w:rsidP="00DE23C1">
      <w:pPr>
        <w:pStyle w:val="Heading2"/>
        <w:spacing w:line="276" w:lineRule="auto"/>
        <w:ind w:right="166"/>
        <w:jc w:val="left"/>
      </w:pPr>
      <w:r>
        <w:t xml:space="preserve">Combination of bevacizumab with pegylated liposomal doxorubicin (PLD), platinum- or </w:t>
      </w:r>
      <w:proofErr w:type="spellStart"/>
      <w:r>
        <w:t>taxane</w:t>
      </w:r>
      <w:proofErr w:type="spellEnd"/>
      <w:r>
        <w:t>-based chemotherapies</w:t>
      </w:r>
    </w:p>
    <w:p w14:paraId="7BE683E6" w14:textId="10D0756B" w:rsidR="00E50EFC" w:rsidRDefault="008F7BC8" w:rsidP="00DE23C1">
      <w:pPr>
        <w:pStyle w:val="BodyText"/>
        <w:spacing w:before="0"/>
        <w:ind w:right="165"/>
        <w:jc w:val="left"/>
      </w:pPr>
      <w:r>
        <w:t>Increased rates of severe neutropenia, febrile neutropenia, or infection with severe neutropenia (including some fatalities) have been observed in patients treated with some myelotoxic chemotherapy</w:t>
      </w:r>
      <w:r>
        <w:rPr>
          <w:spacing w:val="43"/>
        </w:rPr>
        <w:t xml:space="preserve"> </w:t>
      </w:r>
      <w:r>
        <w:t>regimens</w:t>
      </w:r>
      <w:r>
        <w:rPr>
          <w:spacing w:val="45"/>
        </w:rPr>
        <w:t xml:space="preserve"> </w:t>
      </w:r>
      <w:r>
        <w:t>plus</w:t>
      </w:r>
      <w:r>
        <w:rPr>
          <w:spacing w:val="45"/>
        </w:rPr>
        <w:t xml:space="preserve"> </w:t>
      </w:r>
      <w:r w:rsidR="00536B20" w:rsidRPr="00536B20">
        <w:t>bevacizumab</w:t>
      </w:r>
      <w:r>
        <w:rPr>
          <w:spacing w:val="44"/>
        </w:rPr>
        <w:t xml:space="preserve"> </w:t>
      </w:r>
      <w:r>
        <w:t>in</w:t>
      </w:r>
      <w:r>
        <w:rPr>
          <w:spacing w:val="44"/>
        </w:rPr>
        <w:t xml:space="preserve"> </w:t>
      </w:r>
      <w:r>
        <w:t>comparison</w:t>
      </w:r>
      <w:r>
        <w:rPr>
          <w:spacing w:val="44"/>
        </w:rPr>
        <w:t xml:space="preserve"> </w:t>
      </w:r>
      <w:r>
        <w:t>to</w:t>
      </w:r>
      <w:r>
        <w:rPr>
          <w:spacing w:val="43"/>
        </w:rPr>
        <w:t xml:space="preserve"> </w:t>
      </w:r>
      <w:r>
        <w:t>chemotherapy</w:t>
      </w:r>
      <w:r>
        <w:rPr>
          <w:spacing w:val="43"/>
        </w:rPr>
        <w:t xml:space="preserve"> </w:t>
      </w:r>
      <w:r>
        <w:t>alone</w:t>
      </w:r>
      <w:r>
        <w:rPr>
          <w:spacing w:val="45"/>
        </w:rPr>
        <w:t xml:space="preserve"> </w:t>
      </w:r>
      <w:r>
        <w:t>(</w:t>
      </w:r>
      <w:proofErr w:type="spellStart"/>
      <w:proofErr w:type="gramStart"/>
      <w:r>
        <w:t>eg</w:t>
      </w:r>
      <w:proofErr w:type="spellEnd"/>
      <w:proofErr w:type="gramEnd"/>
      <w:r>
        <w:rPr>
          <w:spacing w:val="44"/>
        </w:rPr>
        <w:t xml:space="preserve"> </w:t>
      </w:r>
      <w:r w:rsidR="00536B20" w:rsidRPr="00536B20">
        <w:t>bevacizumab</w:t>
      </w:r>
      <w:r>
        <w:rPr>
          <w:spacing w:val="44"/>
        </w:rPr>
        <w:t xml:space="preserve"> </w:t>
      </w:r>
      <w:r>
        <w:rPr>
          <w:spacing w:val="-4"/>
        </w:rPr>
        <w:t>with</w:t>
      </w:r>
      <w:bookmarkStart w:id="52" w:name="Radiotherapy"/>
      <w:bookmarkStart w:id="53" w:name="4.6_Fertility,_Pregnancy_and_Lactation"/>
      <w:bookmarkStart w:id="54" w:name="Effects_on_Fertility"/>
      <w:bookmarkStart w:id="55" w:name="Use_in_Pregnancy_–_Category_D"/>
      <w:bookmarkStart w:id="56" w:name="Contraception"/>
      <w:bookmarkStart w:id="57" w:name="Use_in_Lactation"/>
      <w:bookmarkStart w:id="58" w:name="4.7_Effects_on_Ability_to_Drive_and_Use_"/>
      <w:bookmarkEnd w:id="52"/>
      <w:bookmarkEnd w:id="53"/>
      <w:bookmarkEnd w:id="54"/>
      <w:bookmarkEnd w:id="55"/>
      <w:bookmarkEnd w:id="56"/>
      <w:bookmarkEnd w:id="57"/>
      <w:bookmarkEnd w:id="58"/>
      <w:r w:rsidR="00536B20">
        <w:rPr>
          <w:spacing w:val="-4"/>
        </w:rPr>
        <w:t xml:space="preserve"> </w:t>
      </w:r>
      <w:r>
        <w:t xml:space="preserve">platinum- or </w:t>
      </w:r>
      <w:proofErr w:type="spellStart"/>
      <w:r>
        <w:t>taxane</w:t>
      </w:r>
      <w:proofErr w:type="spellEnd"/>
      <w:r>
        <w:t xml:space="preserve">-based chemotherapies). </w:t>
      </w:r>
      <w:r w:rsidR="00536B20" w:rsidRPr="00536B20">
        <w:rPr>
          <w:sz w:val="22"/>
          <w:szCs w:val="22"/>
        </w:rPr>
        <w:t xml:space="preserve"> </w:t>
      </w:r>
      <w:r w:rsidR="00536B20">
        <w:t>B</w:t>
      </w:r>
      <w:r w:rsidR="00536B20" w:rsidRPr="00536B20">
        <w:t>evacizumab</w:t>
      </w:r>
      <w:r>
        <w:t xml:space="preserve"> may also exacerbate other adverse reactions commonly</w:t>
      </w:r>
      <w:r>
        <w:rPr>
          <w:spacing w:val="-13"/>
        </w:rPr>
        <w:t xml:space="preserve"> </w:t>
      </w:r>
      <w:r>
        <w:t>seen</w:t>
      </w:r>
      <w:r>
        <w:rPr>
          <w:spacing w:val="-13"/>
        </w:rPr>
        <w:t xml:space="preserve"> </w:t>
      </w:r>
      <w:r>
        <w:t>with</w:t>
      </w:r>
      <w:r>
        <w:rPr>
          <w:spacing w:val="-13"/>
        </w:rPr>
        <w:t xml:space="preserve"> </w:t>
      </w:r>
      <w:r>
        <w:t>chemotherapy</w:t>
      </w:r>
      <w:r>
        <w:rPr>
          <w:spacing w:val="-14"/>
        </w:rPr>
        <w:t xml:space="preserve"> </w:t>
      </w:r>
      <w:r>
        <w:t>when</w:t>
      </w:r>
      <w:r>
        <w:rPr>
          <w:spacing w:val="-13"/>
        </w:rPr>
        <w:t xml:space="preserve"> </w:t>
      </w:r>
      <w:r>
        <w:t>combined</w:t>
      </w:r>
      <w:r>
        <w:rPr>
          <w:spacing w:val="-13"/>
        </w:rPr>
        <w:t xml:space="preserve"> </w:t>
      </w:r>
      <w:r>
        <w:t>with</w:t>
      </w:r>
      <w:r>
        <w:rPr>
          <w:spacing w:val="-13"/>
        </w:rPr>
        <w:t xml:space="preserve"> </w:t>
      </w:r>
      <w:r>
        <w:t>chemotherapeutic</w:t>
      </w:r>
      <w:r>
        <w:rPr>
          <w:spacing w:val="-13"/>
        </w:rPr>
        <w:t xml:space="preserve"> </w:t>
      </w:r>
      <w:r>
        <w:t>agents</w:t>
      </w:r>
      <w:r>
        <w:rPr>
          <w:spacing w:val="-13"/>
        </w:rPr>
        <w:t xml:space="preserve"> </w:t>
      </w:r>
      <w:r>
        <w:t>(see</w:t>
      </w:r>
      <w:r>
        <w:rPr>
          <w:spacing w:val="-13"/>
        </w:rPr>
        <w:t xml:space="preserve"> </w:t>
      </w:r>
      <w:r>
        <w:t>Section</w:t>
      </w:r>
      <w:r>
        <w:rPr>
          <w:spacing w:val="-13"/>
        </w:rPr>
        <w:t xml:space="preserve"> </w:t>
      </w:r>
      <w:r>
        <w:t>4.8 Adverse Effects).</w:t>
      </w:r>
    </w:p>
    <w:p w14:paraId="7BE683E7" w14:textId="77777777" w:rsidR="00E50EFC" w:rsidRPr="00DE23C1" w:rsidRDefault="00E50EFC" w:rsidP="00DE23C1">
      <w:pPr>
        <w:pStyle w:val="BodyText"/>
        <w:spacing w:before="6"/>
        <w:ind w:left="0"/>
        <w:jc w:val="left"/>
        <w:rPr>
          <w:sz w:val="20"/>
          <w:szCs w:val="20"/>
        </w:rPr>
      </w:pPr>
    </w:p>
    <w:p w14:paraId="7BE683E8" w14:textId="77777777" w:rsidR="00E50EFC" w:rsidRDefault="008F7BC8" w:rsidP="00DE23C1">
      <w:pPr>
        <w:pStyle w:val="Heading2"/>
        <w:jc w:val="left"/>
      </w:pPr>
      <w:r>
        <w:rPr>
          <w:spacing w:val="-2"/>
        </w:rPr>
        <w:t>Radiotherapy</w:t>
      </w:r>
    </w:p>
    <w:p w14:paraId="7BE683E9" w14:textId="3376E6F8" w:rsidR="00E50EFC" w:rsidRDefault="008F7BC8" w:rsidP="00DE23C1">
      <w:pPr>
        <w:pStyle w:val="BodyText"/>
        <w:spacing w:before="40"/>
        <w:jc w:val="left"/>
      </w:pPr>
      <w:r>
        <w:t xml:space="preserve">The safety and efficacy of concomitant administration of radiotherapy and </w:t>
      </w:r>
      <w:proofErr w:type="spellStart"/>
      <w:r w:rsidR="00A32227">
        <w:t>Vegzelma</w:t>
      </w:r>
      <w:proofErr w:type="spellEnd"/>
      <w:r>
        <w:t xml:space="preserve"> have not been </w:t>
      </w:r>
      <w:r>
        <w:rPr>
          <w:spacing w:val="-2"/>
        </w:rPr>
        <w:t>established.</w:t>
      </w:r>
    </w:p>
    <w:p w14:paraId="7BE683EA" w14:textId="77777777" w:rsidR="00E50EFC" w:rsidRPr="00DE23C1" w:rsidRDefault="00E50EFC" w:rsidP="00DE23C1">
      <w:pPr>
        <w:pStyle w:val="BodyText"/>
        <w:spacing w:before="6"/>
        <w:ind w:left="0"/>
        <w:jc w:val="left"/>
        <w:rPr>
          <w:sz w:val="20"/>
          <w:szCs w:val="20"/>
        </w:rPr>
      </w:pPr>
    </w:p>
    <w:p w14:paraId="7BE683EB" w14:textId="77777777" w:rsidR="00E50EFC" w:rsidRDefault="008F7BC8" w:rsidP="00DE23C1">
      <w:pPr>
        <w:pStyle w:val="Heading1"/>
        <w:numPr>
          <w:ilvl w:val="1"/>
          <w:numId w:val="5"/>
        </w:numPr>
        <w:tabs>
          <w:tab w:val="left" w:pos="682"/>
          <w:tab w:val="left" w:pos="683"/>
        </w:tabs>
        <w:ind w:hanging="577"/>
      </w:pPr>
      <w:r>
        <w:t>FERTILITY,</w:t>
      </w:r>
      <w:r>
        <w:rPr>
          <w:spacing w:val="-12"/>
        </w:rPr>
        <w:t xml:space="preserve"> </w:t>
      </w:r>
      <w:r>
        <w:t>PREGNANCY</w:t>
      </w:r>
      <w:r>
        <w:rPr>
          <w:spacing w:val="-13"/>
        </w:rPr>
        <w:t xml:space="preserve"> </w:t>
      </w:r>
      <w:r>
        <w:t>AND</w:t>
      </w:r>
      <w:r>
        <w:rPr>
          <w:spacing w:val="-12"/>
        </w:rPr>
        <w:t xml:space="preserve"> </w:t>
      </w:r>
      <w:r>
        <w:rPr>
          <w:spacing w:val="-2"/>
        </w:rPr>
        <w:t>LACTATION</w:t>
      </w:r>
    </w:p>
    <w:p w14:paraId="7BE683EC" w14:textId="77777777" w:rsidR="00E50EFC" w:rsidRPr="00DE23C1" w:rsidRDefault="00E50EFC" w:rsidP="00DE23C1">
      <w:pPr>
        <w:pStyle w:val="BodyText"/>
        <w:spacing w:before="1"/>
        <w:ind w:left="0"/>
        <w:jc w:val="left"/>
        <w:rPr>
          <w:b/>
          <w:sz w:val="20"/>
          <w:szCs w:val="20"/>
        </w:rPr>
      </w:pPr>
    </w:p>
    <w:p w14:paraId="7BE683ED" w14:textId="77777777" w:rsidR="00E50EFC" w:rsidRDefault="008F7BC8" w:rsidP="00DE23C1">
      <w:pPr>
        <w:pStyle w:val="Heading2"/>
        <w:jc w:val="left"/>
      </w:pPr>
      <w:r>
        <w:t>Effects</w:t>
      </w:r>
      <w:r>
        <w:rPr>
          <w:spacing w:val="-3"/>
        </w:rPr>
        <w:t xml:space="preserve"> </w:t>
      </w:r>
      <w:r>
        <w:t>on</w:t>
      </w:r>
      <w:r>
        <w:rPr>
          <w:spacing w:val="-3"/>
        </w:rPr>
        <w:t xml:space="preserve"> </w:t>
      </w:r>
      <w:r>
        <w:rPr>
          <w:spacing w:val="-2"/>
        </w:rPr>
        <w:t>Fertility</w:t>
      </w:r>
    </w:p>
    <w:p w14:paraId="7BE683EE" w14:textId="09F7EF5C" w:rsidR="00E50EFC" w:rsidRDefault="00A32227" w:rsidP="00DE23C1">
      <w:pPr>
        <w:pStyle w:val="BodyText"/>
        <w:spacing w:before="38"/>
        <w:ind w:right="165"/>
        <w:jc w:val="left"/>
      </w:pPr>
      <w:proofErr w:type="spellStart"/>
      <w:r>
        <w:t>Vegzelma</w:t>
      </w:r>
      <w:proofErr w:type="spellEnd"/>
      <w:r w:rsidR="008F7BC8">
        <w:rPr>
          <w:spacing w:val="-15"/>
        </w:rPr>
        <w:t xml:space="preserve"> </w:t>
      </w:r>
      <w:r w:rsidR="008F7BC8">
        <w:t>may</w:t>
      </w:r>
      <w:r w:rsidR="008F7BC8">
        <w:rPr>
          <w:spacing w:val="-15"/>
        </w:rPr>
        <w:t xml:space="preserve"> </w:t>
      </w:r>
      <w:r w:rsidR="008F7BC8">
        <w:t>impair</w:t>
      </w:r>
      <w:r w:rsidR="008F7BC8">
        <w:rPr>
          <w:spacing w:val="-15"/>
        </w:rPr>
        <w:t xml:space="preserve"> </w:t>
      </w:r>
      <w:r w:rsidR="008F7BC8">
        <w:t>female</w:t>
      </w:r>
      <w:r w:rsidR="008F7BC8">
        <w:rPr>
          <w:spacing w:val="-15"/>
        </w:rPr>
        <w:t xml:space="preserve"> </w:t>
      </w:r>
      <w:r w:rsidR="008F7BC8">
        <w:t>fertility.</w:t>
      </w:r>
      <w:r w:rsidR="008F7BC8">
        <w:rPr>
          <w:spacing w:val="-15"/>
        </w:rPr>
        <w:t xml:space="preserve"> </w:t>
      </w:r>
      <w:r w:rsidR="008F7BC8">
        <w:t>Women</w:t>
      </w:r>
      <w:r w:rsidR="008F7BC8">
        <w:rPr>
          <w:spacing w:val="-15"/>
        </w:rPr>
        <w:t xml:space="preserve"> </w:t>
      </w:r>
      <w:r w:rsidR="008F7BC8">
        <w:t>of</w:t>
      </w:r>
      <w:r w:rsidR="008F7BC8">
        <w:rPr>
          <w:spacing w:val="-15"/>
        </w:rPr>
        <w:t xml:space="preserve"> </w:t>
      </w:r>
      <w:r w:rsidR="008F7BC8">
        <w:t>child-bearing</w:t>
      </w:r>
      <w:r w:rsidR="008F7BC8">
        <w:rPr>
          <w:spacing w:val="-15"/>
        </w:rPr>
        <w:t xml:space="preserve"> </w:t>
      </w:r>
      <w:r w:rsidR="008F7BC8">
        <w:t>potential</w:t>
      </w:r>
      <w:r w:rsidR="008F7BC8">
        <w:rPr>
          <w:spacing w:val="-15"/>
        </w:rPr>
        <w:t xml:space="preserve"> </w:t>
      </w:r>
      <w:r w:rsidR="008F7BC8">
        <w:t>should</w:t>
      </w:r>
      <w:r w:rsidR="008F7BC8">
        <w:rPr>
          <w:spacing w:val="-15"/>
        </w:rPr>
        <w:t xml:space="preserve"> </w:t>
      </w:r>
      <w:r w:rsidR="008F7BC8">
        <w:t>be</w:t>
      </w:r>
      <w:r w:rsidR="008F7BC8">
        <w:rPr>
          <w:spacing w:val="-15"/>
        </w:rPr>
        <w:t xml:space="preserve"> </w:t>
      </w:r>
      <w:r w:rsidR="008F7BC8">
        <w:t>advised</w:t>
      </w:r>
      <w:r w:rsidR="008F7BC8">
        <w:rPr>
          <w:spacing w:val="-15"/>
        </w:rPr>
        <w:t xml:space="preserve"> </w:t>
      </w:r>
      <w:r w:rsidR="008F7BC8">
        <w:t>of</w:t>
      </w:r>
      <w:r w:rsidR="008F7BC8">
        <w:rPr>
          <w:spacing w:val="-15"/>
        </w:rPr>
        <w:t xml:space="preserve"> </w:t>
      </w:r>
      <w:r w:rsidR="008F7BC8">
        <w:t xml:space="preserve">fertility preservation strategies prior to starting treatment with </w:t>
      </w:r>
      <w:proofErr w:type="spellStart"/>
      <w:r>
        <w:t>Vegzelma</w:t>
      </w:r>
      <w:proofErr w:type="spellEnd"/>
      <w:r w:rsidR="008F7BC8">
        <w:t>.</w:t>
      </w:r>
    </w:p>
    <w:p w14:paraId="7BE683EF" w14:textId="3C531516" w:rsidR="00E50EFC" w:rsidRDefault="008F7BC8" w:rsidP="00DE23C1">
      <w:pPr>
        <w:pStyle w:val="BodyText"/>
        <w:ind w:right="165"/>
        <w:jc w:val="left"/>
      </w:pPr>
      <w:r>
        <w:t xml:space="preserve">The incidence of new cases of ovarian failure (defined as </w:t>
      </w:r>
      <w:proofErr w:type="spellStart"/>
      <w:r>
        <w:t>amenorrhoea</w:t>
      </w:r>
      <w:proofErr w:type="spellEnd"/>
      <w:r>
        <w:t xml:space="preserve"> lasting 3 or more months, FSH</w:t>
      </w:r>
      <w:r>
        <w:rPr>
          <w:spacing w:val="-10"/>
        </w:rPr>
        <w:t xml:space="preserve"> </w:t>
      </w:r>
      <w:r>
        <w:t>level</w:t>
      </w:r>
      <w:r>
        <w:rPr>
          <w:spacing w:val="-10"/>
        </w:rPr>
        <w:t xml:space="preserve"> </w:t>
      </w:r>
      <w:r>
        <w:t>≥30</w:t>
      </w:r>
      <w:r>
        <w:rPr>
          <w:spacing w:val="-9"/>
        </w:rPr>
        <w:t xml:space="preserve"> </w:t>
      </w:r>
      <w:proofErr w:type="spellStart"/>
      <w:r>
        <w:t>mIU</w:t>
      </w:r>
      <w:proofErr w:type="spellEnd"/>
      <w:r>
        <w:t>/mL</w:t>
      </w:r>
      <w:r>
        <w:rPr>
          <w:spacing w:val="-8"/>
        </w:rPr>
        <w:t xml:space="preserve"> </w:t>
      </w:r>
      <w:r>
        <w:t>and</w:t>
      </w:r>
      <w:r>
        <w:rPr>
          <w:spacing w:val="-9"/>
        </w:rPr>
        <w:t xml:space="preserve"> </w:t>
      </w:r>
      <w:r>
        <w:t>a</w:t>
      </w:r>
      <w:r>
        <w:rPr>
          <w:spacing w:val="-9"/>
        </w:rPr>
        <w:t xml:space="preserve"> </w:t>
      </w:r>
      <w:r>
        <w:t>negative</w:t>
      </w:r>
      <w:r>
        <w:rPr>
          <w:spacing w:val="-9"/>
        </w:rPr>
        <w:t xml:space="preserve"> </w:t>
      </w:r>
      <w:r>
        <w:t>serum</w:t>
      </w:r>
      <w:r>
        <w:rPr>
          <w:spacing w:val="-11"/>
        </w:rPr>
        <w:t xml:space="preserve"> </w:t>
      </w:r>
      <w:r>
        <w:t>β-HCG</w:t>
      </w:r>
      <w:r>
        <w:rPr>
          <w:spacing w:val="-10"/>
        </w:rPr>
        <w:t xml:space="preserve"> </w:t>
      </w:r>
      <w:r>
        <w:t>pregnancy</w:t>
      </w:r>
      <w:r>
        <w:rPr>
          <w:spacing w:val="-9"/>
        </w:rPr>
        <w:t xml:space="preserve"> </w:t>
      </w:r>
      <w:r>
        <w:t>test)</w:t>
      </w:r>
      <w:r>
        <w:rPr>
          <w:spacing w:val="-10"/>
        </w:rPr>
        <w:t xml:space="preserve"> </w:t>
      </w:r>
      <w:r>
        <w:t>was</w:t>
      </w:r>
      <w:r>
        <w:rPr>
          <w:spacing w:val="-9"/>
        </w:rPr>
        <w:t xml:space="preserve"> </w:t>
      </w:r>
      <w:r>
        <w:t>evaluated</w:t>
      </w:r>
      <w:r>
        <w:rPr>
          <w:spacing w:val="-11"/>
        </w:rPr>
        <w:t xml:space="preserve"> </w:t>
      </w:r>
      <w:r>
        <w:t>in</w:t>
      </w:r>
      <w:r>
        <w:rPr>
          <w:spacing w:val="-9"/>
        </w:rPr>
        <w:t xml:space="preserve"> </w:t>
      </w:r>
      <w:r>
        <w:t>a</w:t>
      </w:r>
      <w:r>
        <w:rPr>
          <w:spacing w:val="-9"/>
        </w:rPr>
        <w:t xml:space="preserve"> </w:t>
      </w:r>
      <w:r>
        <w:t xml:space="preserve">sub-study of 295 premenopausal women, treated with or without </w:t>
      </w:r>
      <w:r w:rsidR="00536B20" w:rsidRPr="00536B20">
        <w:t>bevacizumab</w:t>
      </w:r>
      <w:r>
        <w:t xml:space="preserve"> in adjuvant colon cancer therapy. New cases of ovarian failure were</w:t>
      </w:r>
      <w:r>
        <w:rPr>
          <w:spacing w:val="-1"/>
        </w:rPr>
        <w:t xml:space="preserve"> </w:t>
      </w:r>
      <w:r>
        <w:t>reported</w:t>
      </w:r>
      <w:r>
        <w:rPr>
          <w:spacing w:val="-1"/>
        </w:rPr>
        <w:t xml:space="preserve"> </w:t>
      </w:r>
      <w:r>
        <w:t xml:space="preserve">more frequently in patients receiving </w:t>
      </w:r>
      <w:r w:rsidR="00536B20" w:rsidRPr="00536B20">
        <w:t>bevacizumab</w:t>
      </w:r>
      <w:r>
        <w:t xml:space="preserve"> (39% in the </w:t>
      </w:r>
      <w:r w:rsidR="00536B20" w:rsidRPr="00536B20">
        <w:t>bevacizumab</w:t>
      </w:r>
      <w:r>
        <w:t xml:space="preserve"> group compared to 2.6% in the control). After discontinuation of </w:t>
      </w:r>
      <w:r w:rsidR="00536B20" w:rsidRPr="00536B20">
        <w:t>bevacizumab</w:t>
      </w:r>
      <w:r>
        <w:t>, ovarian function</w:t>
      </w:r>
      <w:r>
        <w:rPr>
          <w:spacing w:val="-11"/>
        </w:rPr>
        <w:t xml:space="preserve"> </w:t>
      </w:r>
      <w:r>
        <w:t>recovered</w:t>
      </w:r>
      <w:r>
        <w:rPr>
          <w:spacing w:val="-12"/>
        </w:rPr>
        <w:t xml:space="preserve"> </w:t>
      </w:r>
      <w:r>
        <w:t>in</w:t>
      </w:r>
      <w:r>
        <w:rPr>
          <w:spacing w:val="-11"/>
        </w:rPr>
        <w:t xml:space="preserve"> </w:t>
      </w:r>
      <w:proofErr w:type="gramStart"/>
      <w:r>
        <w:t>a</w:t>
      </w:r>
      <w:r>
        <w:rPr>
          <w:spacing w:val="-12"/>
        </w:rPr>
        <w:t xml:space="preserve"> </w:t>
      </w:r>
      <w:r>
        <w:t>majority</w:t>
      </w:r>
      <w:r>
        <w:rPr>
          <w:spacing w:val="-11"/>
        </w:rPr>
        <w:t xml:space="preserve"> </w:t>
      </w:r>
      <w:r>
        <w:t>of</w:t>
      </w:r>
      <w:proofErr w:type="gramEnd"/>
      <w:r>
        <w:rPr>
          <w:spacing w:val="-12"/>
        </w:rPr>
        <w:t xml:space="preserve"> </w:t>
      </w:r>
      <w:r>
        <w:t>women.</w:t>
      </w:r>
      <w:r>
        <w:rPr>
          <w:spacing w:val="-11"/>
        </w:rPr>
        <w:t xml:space="preserve"> </w:t>
      </w:r>
      <w:r>
        <w:t>Long</w:t>
      </w:r>
      <w:r>
        <w:rPr>
          <w:spacing w:val="-11"/>
        </w:rPr>
        <w:t xml:space="preserve"> </w:t>
      </w:r>
      <w:r>
        <w:t>term</w:t>
      </w:r>
      <w:r>
        <w:rPr>
          <w:spacing w:val="-13"/>
        </w:rPr>
        <w:t xml:space="preserve"> </w:t>
      </w:r>
      <w:r>
        <w:t>effects</w:t>
      </w:r>
      <w:r>
        <w:rPr>
          <w:spacing w:val="-11"/>
        </w:rPr>
        <w:t xml:space="preserve"> </w:t>
      </w:r>
      <w:r>
        <w:t>of</w:t>
      </w:r>
      <w:r>
        <w:rPr>
          <w:spacing w:val="-12"/>
        </w:rPr>
        <w:t xml:space="preserve"> </w:t>
      </w:r>
      <w:r>
        <w:t>treatment</w:t>
      </w:r>
      <w:r>
        <w:rPr>
          <w:spacing w:val="-10"/>
        </w:rPr>
        <w:t xml:space="preserve"> </w:t>
      </w:r>
      <w:r>
        <w:t>with</w:t>
      </w:r>
      <w:r>
        <w:rPr>
          <w:spacing w:val="-11"/>
        </w:rPr>
        <w:t xml:space="preserve"> </w:t>
      </w:r>
      <w:r w:rsidR="00536B20" w:rsidRPr="00536B20">
        <w:t>bevacizumab</w:t>
      </w:r>
      <w:r>
        <w:rPr>
          <w:spacing w:val="-11"/>
        </w:rPr>
        <w:t xml:space="preserve"> </w:t>
      </w:r>
      <w:r>
        <w:t>on</w:t>
      </w:r>
      <w:r>
        <w:rPr>
          <w:spacing w:val="-11"/>
        </w:rPr>
        <w:t xml:space="preserve"> </w:t>
      </w:r>
      <w:r>
        <w:t xml:space="preserve">fertility are unknown, however a higher rate of long-term </w:t>
      </w:r>
      <w:proofErr w:type="spellStart"/>
      <w:r>
        <w:t>amenorrhoea</w:t>
      </w:r>
      <w:proofErr w:type="spellEnd"/>
      <w:r>
        <w:t xml:space="preserve"> following </w:t>
      </w:r>
      <w:r w:rsidR="00536B20" w:rsidRPr="00536B20">
        <w:t>bevacizumab</w:t>
      </w:r>
      <w:r>
        <w:t xml:space="preserve"> therapy was observed</w:t>
      </w:r>
      <w:r>
        <w:rPr>
          <w:spacing w:val="-6"/>
        </w:rPr>
        <w:t xml:space="preserve"> </w:t>
      </w:r>
      <w:r>
        <w:t>in</w:t>
      </w:r>
      <w:r>
        <w:rPr>
          <w:spacing w:val="-7"/>
        </w:rPr>
        <w:t xml:space="preserve"> </w:t>
      </w:r>
      <w:r>
        <w:t>patients</w:t>
      </w:r>
      <w:r>
        <w:rPr>
          <w:spacing w:val="-6"/>
        </w:rPr>
        <w:t xml:space="preserve"> </w:t>
      </w:r>
      <w:r>
        <w:t>&lt;40</w:t>
      </w:r>
      <w:r>
        <w:rPr>
          <w:spacing w:val="-7"/>
        </w:rPr>
        <w:t xml:space="preserve"> </w:t>
      </w:r>
      <w:r>
        <w:t>years</w:t>
      </w:r>
      <w:r>
        <w:rPr>
          <w:spacing w:val="-6"/>
        </w:rPr>
        <w:t xml:space="preserve"> </w:t>
      </w:r>
      <w:r>
        <w:t>(40%</w:t>
      </w:r>
      <w:r>
        <w:rPr>
          <w:spacing w:val="-7"/>
        </w:rPr>
        <w:t xml:space="preserve"> </w:t>
      </w:r>
      <w:r>
        <w:t>amenorrhoeic</w:t>
      </w:r>
      <w:r>
        <w:rPr>
          <w:spacing w:val="-6"/>
        </w:rPr>
        <w:t xml:space="preserve"> </w:t>
      </w:r>
      <w:r>
        <w:t>at</w:t>
      </w:r>
      <w:r>
        <w:rPr>
          <w:spacing w:val="-6"/>
        </w:rPr>
        <w:t xml:space="preserve"> </w:t>
      </w:r>
      <w:r>
        <w:t>24</w:t>
      </w:r>
      <w:r>
        <w:rPr>
          <w:spacing w:val="-6"/>
        </w:rPr>
        <w:t xml:space="preserve"> </w:t>
      </w:r>
      <w:r>
        <w:t>months</w:t>
      </w:r>
      <w:r>
        <w:rPr>
          <w:spacing w:val="-6"/>
        </w:rPr>
        <w:t xml:space="preserve"> </w:t>
      </w:r>
      <w:r>
        <w:t>after</w:t>
      </w:r>
      <w:r>
        <w:rPr>
          <w:spacing w:val="-6"/>
        </w:rPr>
        <w:t xml:space="preserve"> </w:t>
      </w:r>
      <w:r w:rsidR="00536B20" w:rsidRPr="00536B20">
        <w:t>bevacizumab</w:t>
      </w:r>
      <w:r>
        <w:rPr>
          <w:spacing w:val="-6"/>
        </w:rPr>
        <w:t xml:space="preserve"> </w:t>
      </w:r>
      <w:r>
        <w:t>treatment</w:t>
      </w:r>
      <w:r>
        <w:rPr>
          <w:spacing w:val="-6"/>
        </w:rPr>
        <w:t xml:space="preserve"> </w:t>
      </w:r>
      <w:r>
        <w:t>compared to 6% in the control group).</w:t>
      </w:r>
    </w:p>
    <w:p w14:paraId="7BE683F0" w14:textId="77777777" w:rsidR="00E50EFC" w:rsidRPr="00DE23C1" w:rsidRDefault="00E50EFC" w:rsidP="00DE23C1">
      <w:pPr>
        <w:pStyle w:val="BodyText"/>
        <w:spacing w:before="6"/>
        <w:ind w:left="0"/>
        <w:jc w:val="left"/>
        <w:rPr>
          <w:sz w:val="20"/>
          <w:szCs w:val="20"/>
        </w:rPr>
      </w:pPr>
    </w:p>
    <w:p w14:paraId="7BE683F1" w14:textId="77777777" w:rsidR="00E50EFC" w:rsidRDefault="008F7BC8" w:rsidP="00DE23C1">
      <w:pPr>
        <w:pStyle w:val="Heading2"/>
        <w:jc w:val="left"/>
      </w:pPr>
      <w:r>
        <w:lastRenderedPageBreak/>
        <w:t>Use</w:t>
      </w:r>
      <w:r>
        <w:rPr>
          <w:spacing w:val="-5"/>
        </w:rPr>
        <w:t xml:space="preserve"> </w:t>
      </w:r>
      <w:r>
        <w:t>in</w:t>
      </w:r>
      <w:r>
        <w:rPr>
          <w:spacing w:val="-5"/>
        </w:rPr>
        <w:t xml:space="preserve"> </w:t>
      </w:r>
      <w:r>
        <w:t>Pregnancy</w:t>
      </w:r>
      <w:r>
        <w:rPr>
          <w:spacing w:val="-5"/>
        </w:rPr>
        <w:t xml:space="preserve"> </w:t>
      </w:r>
      <w:r>
        <w:t>–</w:t>
      </w:r>
      <w:r>
        <w:rPr>
          <w:spacing w:val="-4"/>
        </w:rPr>
        <w:t xml:space="preserve"> </w:t>
      </w:r>
      <w:r>
        <w:t>Category</w:t>
      </w:r>
      <w:r>
        <w:rPr>
          <w:spacing w:val="-5"/>
        </w:rPr>
        <w:t xml:space="preserve"> </w:t>
      </w:r>
      <w:r>
        <w:rPr>
          <w:spacing w:val="-10"/>
        </w:rPr>
        <w:t>D</w:t>
      </w:r>
    </w:p>
    <w:p w14:paraId="7BE683F2" w14:textId="6658BB0F" w:rsidR="00E50EFC" w:rsidRDefault="008F7BC8" w:rsidP="00DE23C1">
      <w:pPr>
        <w:pStyle w:val="BodyText"/>
        <w:spacing w:before="39"/>
        <w:ind w:right="164"/>
        <w:jc w:val="left"/>
      </w:pPr>
      <w:r>
        <w:t>There are no adequate and well-controlled studies in pregnant women.</w:t>
      </w:r>
      <w:r>
        <w:rPr>
          <w:spacing w:val="40"/>
        </w:rPr>
        <w:t xml:space="preserve"> </w:t>
      </w:r>
      <w:proofErr w:type="spellStart"/>
      <w:r>
        <w:t>IgGs</w:t>
      </w:r>
      <w:proofErr w:type="spellEnd"/>
      <w:r>
        <w:t xml:space="preserve"> are known to cross the placental barrier, and </w:t>
      </w:r>
      <w:proofErr w:type="spellStart"/>
      <w:r w:rsidR="00A32227">
        <w:t>Vegzelma</w:t>
      </w:r>
      <w:proofErr w:type="spellEnd"/>
      <w:r>
        <w:t xml:space="preserve"> may inhibit angiogenesis in the </w:t>
      </w:r>
      <w:proofErr w:type="spellStart"/>
      <w:r>
        <w:t>foetus</w:t>
      </w:r>
      <w:proofErr w:type="spellEnd"/>
      <w:r>
        <w:t xml:space="preserve">. Angiogenesis has been shown to be critically important to </w:t>
      </w:r>
      <w:proofErr w:type="spellStart"/>
      <w:r>
        <w:t>foetal</w:t>
      </w:r>
      <w:proofErr w:type="spellEnd"/>
      <w:r>
        <w:t xml:space="preserve"> development. The inhibition of angiogenesis following administration of </w:t>
      </w:r>
      <w:proofErr w:type="spellStart"/>
      <w:r w:rsidR="00A32227">
        <w:t>Vegzelma</w:t>
      </w:r>
      <w:proofErr w:type="spellEnd"/>
      <w:r>
        <w:t xml:space="preserve"> could result in an adverse outcome of pregnancy. Therefore, </w:t>
      </w:r>
      <w:proofErr w:type="spellStart"/>
      <w:r w:rsidR="00A32227">
        <w:t>Vegzelma</w:t>
      </w:r>
      <w:proofErr w:type="spellEnd"/>
      <w:r>
        <w:t xml:space="preserve"> should not be used during pregnancy. In the post-marketing setting, cases of </w:t>
      </w:r>
      <w:proofErr w:type="spellStart"/>
      <w:r>
        <w:t>foetal</w:t>
      </w:r>
      <w:proofErr w:type="spellEnd"/>
      <w:r>
        <w:t xml:space="preserve"> abnormalities in women treated with </w:t>
      </w:r>
      <w:r w:rsidR="00CF77E5" w:rsidRPr="00CF77E5">
        <w:t>bevacizumab</w:t>
      </w:r>
      <w:r>
        <w:t xml:space="preserve"> alone or in combination with known embryotoxic chemotherapeutics have been observed (see Section 4.8 Adverse Effects; Post-marketing </w:t>
      </w:r>
      <w:r>
        <w:rPr>
          <w:spacing w:val="-2"/>
        </w:rPr>
        <w:t>Experience).</w:t>
      </w:r>
    </w:p>
    <w:p w14:paraId="6D8A20A9" w14:textId="77777777" w:rsidR="00811137" w:rsidRDefault="00811137" w:rsidP="00DE23C1">
      <w:pPr>
        <w:pStyle w:val="BodyText"/>
        <w:spacing w:before="6"/>
        <w:ind w:left="0"/>
        <w:jc w:val="left"/>
        <w:rPr>
          <w:sz w:val="31"/>
        </w:rPr>
      </w:pPr>
    </w:p>
    <w:p w14:paraId="7BE683F4" w14:textId="77777777" w:rsidR="00E50EFC" w:rsidRDefault="008F7BC8" w:rsidP="00DE23C1">
      <w:pPr>
        <w:pStyle w:val="Heading2"/>
        <w:jc w:val="left"/>
      </w:pPr>
      <w:r>
        <w:rPr>
          <w:spacing w:val="-2"/>
        </w:rPr>
        <w:t>Contraception</w:t>
      </w:r>
    </w:p>
    <w:p w14:paraId="7BE683F5" w14:textId="1AE9058E" w:rsidR="00E50EFC" w:rsidRDefault="008F7BC8" w:rsidP="00DE23C1">
      <w:pPr>
        <w:pStyle w:val="BodyText"/>
        <w:spacing w:before="40"/>
        <w:ind w:right="165"/>
        <w:jc w:val="left"/>
      </w:pPr>
      <w:r>
        <w:t>In</w:t>
      </w:r>
      <w:r>
        <w:rPr>
          <w:spacing w:val="-1"/>
        </w:rPr>
        <w:t xml:space="preserve"> </w:t>
      </w:r>
      <w:r>
        <w:t>women</w:t>
      </w:r>
      <w:r>
        <w:rPr>
          <w:spacing w:val="-1"/>
        </w:rPr>
        <w:t xml:space="preserve"> </w:t>
      </w:r>
      <w:r>
        <w:t>with</w:t>
      </w:r>
      <w:r>
        <w:rPr>
          <w:spacing w:val="-1"/>
        </w:rPr>
        <w:t xml:space="preserve"> </w:t>
      </w:r>
      <w:r>
        <w:t>child-bearing</w:t>
      </w:r>
      <w:r>
        <w:rPr>
          <w:spacing w:val="-1"/>
        </w:rPr>
        <w:t xml:space="preserve"> </w:t>
      </w:r>
      <w:r>
        <w:t>potential,</w:t>
      </w:r>
      <w:r>
        <w:rPr>
          <w:spacing w:val="-1"/>
        </w:rPr>
        <w:t xml:space="preserve"> </w:t>
      </w:r>
      <w:r>
        <w:t>appropriate</w:t>
      </w:r>
      <w:r>
        <w:rPr>
          <w:spacing w:val="-1"/>
        </w:rPr>
        <w:t xml:space="preserve"> </w:t>
      </w:r>
      <w:r>
        <w:t>contraceptive</w:t>
      </w:r>
      <w:r>
        <w:rPr>
          <w:spacing w:val="-1"/>
        </w:rPr>
        <w:t xml:space="preserve"> </w:t>
      </w:r>
      <w:r>
        <w:t>measures</w:t>
      </w:r>
      <w:r>
        <w:rPr>
          <w:spacing w:val="-1"/>
        </w:rPr>
        <w:t xml:space="preserve"> </w:t>
      </w:r>
      <w:r>
        <w:t>should</w:t>
      </w:r>
      <w:r>
        <w:rPr>
          <w:spacing w:val="-1"/>
        </w:rPr>
        <w:t xml:space="preserve"> </w:t>
      </w:r>
      <w:r>
        <w:t>be</w:t>
      </w:r>
      <w:r>
        <w:rPr>
          <w:spacing w:val="-1"/>
        </w:rPr>
        <w:t xml:space="preserve"> </w:t>
      </w:r>
      <w:r>
        <w:t>used</w:t>
      </w:r>
      <w:r>
        <w:rPr>
          <w:spacing w:val="-1"/>
        </w:rPr>
        <w:t xml:space="preserve"> </w:t>
      </w:r>
      <w:r>
        <w:t xml:space="preserve">during </w:t>
      </w:r>
      <w:proofErr w:type="spellStart"/>
      <w:r w:rsidR="00A32227">
        <w:t>Vegzelma</w:t>
      </w:r>
      <w:proofErr w:type="spellEnd"/>
      <w:r>
        <w:rPr>
          <w:spacing w:val="-12"/>
        </w:rPr>
        <w:t xml:space="preserve"> </w:t>
      </w:r>
      <w:r>
        <w:t>therapy.</w:t>
      </w:r>
      <w:r>
        <w:rPr>
          <w:spacing w:val="-11"/>
        </w:rPr>
        <w:t xml:space="preserve"> </w:t>
      </w:r>
      <w:r>
        <w:t>Based</w:t>
      </w:r>
      <w:r>
        <w:rPr>
          <w:spacing w:val="-11"/>
        </w:rPr>
        <w:t xml:space="preserve"> </w:t>
      </w:r>
      <w:r>
        <w:t>on</w:t>
      </w:r>
      <w:r>
        <w:rPr>
          <w:spacing w:val="-11"/>
        </w:rPr>
        <w:t xml:space="preserve"> </w:t>
      </w:r>
      <w:r>
        <w:t>pharmacokinetic</w:t>
      </w:r>
      <w:r>
        <w:rPr>
          <w:spacing w:val="-11"/>
        </w:rPr>
        <w:t xml:space="preserve"> </w:t>
      </w:r>
      <w:r>
        <w:t>considerations,</w:t>
      </w:r>
      <w:r>
        <w:rPr>
          <w:spacing w:val="-12"/>
        </w:rPr>
        <w:t xml:space="preserve"> </w:t>
      </w:r>
      <w:r>
        <w:t>contraceptive</w:t>
      </w:r>
      <w:r>
        <w:rPr>
          <w:spacing w:val="-12"/>
        </w:rPr>
        <w:t xml:space="preserve"> </w:t>
      </w:r>
      <w:r>
        <w:t>measures</w:t>
      </w:r>
      <w:r>
        <w:rPr>
          <w:spacing w:val="-11"/>
        </w:rPr>
        <w:t xml:space="preserve"> </w:t>
      </w:r>
      <w:r>
        <w:t>should</w:t>
      </w:r>
      <w:r>
        <w:rPr>
          <w:spacing w:val="-11"/>
        </w:rPr>
        <w:t xml:space="preserve"> </w:t>
      </w:r>
      <w:r>
        <w:t>be</w:t>
      </w:r>
      <w:r>
        <w:rPr>
          <w:spacing w:val="-12"/>
        </w:rPr>
        <w:t xml:space="preserve"> </w:t>
      </w:r>
      <w:r>
        <w:t xml:space="preserve">used for at least 6 months following the last dose of </w:t>
      </w:r>
      <w:proofErr w:type="spellStart"/>
      <w:r w:rsidR="00A32227">
        <w:t>Vegzelma</w:t>
      </w:r>
      <w:proofErr w:type="spellEnd"/>
      <w:r>
        <w:t>.</w:t>
      </w:r>
    </w:p>
    <w:p w14:paraId="581CAD78" w14:textId="77777777" w:rsidR="007845F7" w:rsidRPr="007845F7" w:rsidRDefault="007845F7" w:rsidP="00DE23C1">
      <w:pPr>
        <w:pStyle w:val="Heading2"/>
        <w:spacing w:before="1"/>
        <w:jc w:val="left"/>
        <w:rPr>
          <w:b w:val="0"/>
          <w:bCs w:val="0"/>
          <w:sz w:val="22"/>
          <w:szCs w:val="18"/>
        </w:rPr>
      </w:pPr>
    </w:p>
    <w:p w14:paraId="7BE683F7" w14:textId="3F0FB196" w:rsidR="00E50EFC" w:rsidRDefault="008F7BC8" w:rsidP="00DE23C1">
      <w:pPr>
        <w:pStyle w:val="Heading2"/>
        <w:spacing w:before="1"/>
        <w:jc w:val="left"/>
      </w:pPr>
      <w:r>
        <w:t>Use</w:t>
      </w:r>
      <w:r>
        <w:rPr>
          <w:spacing w:val="-3"/>
        </w:rPr>
        <w:t xml:space="preserve"> </w:t>
      </w:r>
      <w:r>
        <w:t>in</w:t>
      </w:r>
      <w:r>
        <w:rPr>
          <w:spacing w:val="-4"/>
        </w:rPr>
        <w:t xml:space="preserve"> </w:t>
      </w:r>
      <w:r>
        <w:rPr>
          <w:spacing w:val="-2"/>
        </w:rPr>
        <w:t>Lactation</w:t>
      </w:r>
    </w:p>
    <w:p w14:paraId="7BE683F8" w14:textId="45586D9A" w:rsidR="00E50EFC" w:rsidRDefault="008F7BC8" w:rsidP="00DE23C1">
      <w:pPr>
        <w:pStyle w:val="BodyText"/>
        <w:spacing w:before="38"/>
        <w:ind w:right="166"/>
        <w:jc w:val="left"/>
      </w:pPr>
      <w:r>
        <w:t>Immunoglobulins are excreted in milk, although there are no data specifically for bevacizumab excretion</w:t>
      </w:r>
      <w:r>
        <w:rPr>
          <w:spacing w:val="-5"/>
        </w:rPr>
        <w:t xml:space="preserve"> </w:t>
      </w:r>
      <w:r>
        <w:t>in</w:t>
      </w:r>
      <w:r>
        <w:rPr>
          <w:spacing w:val="-5"/>
        </w:rPr>
        <w:t xml:space="preserve"> </w:t>
      </w:r>
      <w:r>
        <w:t>milk.</w:t>
      </w:r>
      <w:r>
        <w:rPr>
          <w:spacing w:val="40"/>
        </w:rPr>
        <w:t xml:space="preserve"> </w:t>
      </w:r>
      <w:r>
        <w:t>Since</w:t>
      </w:r>
      <w:r>
        <w:rPr>
          <w:spacing w:val="-4"/>
        </w:rPr>
        <w:t xml:space="preserve"> </w:t>
      </w:r>
      <w:r>
        <w:t>bevacizumab</w:t>
      </w:r>
      <w:r>
        <w:rPr>
          <w:spacing w:val="-3"/>
        </w:rPr>
        <w:t xml:space="preserve"> </w:t>
      </w:r>
      <w:r>
        <w:t>could</w:t>
      </w:r>
      <w:r>
        <w:rPr>
          <w:spacing w:val="-3"/>
        </w:rPr>
        <w:t xml:space="preserve"> </w:t>
      </w:r>
      <w:r>
        <w:t>harm</w:t>
      </w:r>
      <w:r>
        <w:rPr>
          <w:spacing w:val="-5"/>
        </w:rPr>
        <w:t xml:space="preserve"> </w:t>
      </w:r>
      <w:r>
        <w:t>infant</w:t>
      </w:r>
      <w:r>
        <w:rPr>
          <w:spacing w:val="-3"/>
        </w:rPr>
        <w:t xml:space="preserve"> </w:t>
      </w:r>
      <w:r>
        <w:t>growth</w:t>
      </w:r>
      <w:r>
        <w:rPr>
          <w:spacing w:val="-3"/>
        </w:rPr>
        <w:t xml:space="preserve"> </w:t>
      </w:r>
      <w:r>
        <w:t>and</w:t>
      </w:r>
      <w:r>
        <w:rPr>
          <w:spacing w:val="-3"/>
        </w:rPr>
        <w:t xml:space="preserve"> </w:t>
      </w:r>
      <w:r>
        <w:t>development,</w:t>
      </w:r>
      <w:r>
        <w:rPr>
          <w:spacing w:val="-3"/>
        </w:rPr>
        <w:t xml:space="preserve"> </w:t>
      </w:r>
      <w:r>
        <w:t>women</w:t>
      </w:r>
      <w:r>
        <w:rPr>
          <w:spacing w:val="-3"/>
        </w:rPr>
        <w:t xml:space="preserve"> </w:t>
      </w:r>
      <w:r>
        <w:t>should be</w:t>
      </w:r>
      <w:r>
        <w:rPr>
          <w:spacing w:val="-3"/>
        </w:rPr>
        <w:t xml:space="preserve"> </w:t>
      </w:r>
      <w:r>
        <w:t>advised</w:t>
      </w:r>
      <w:r>
        <w:rPr>
          <w:spacing w:val="-4"/>
        </w:rPr>
        <w:t xml:space="preserve"> </w:t>
      </w:r>
      <w:r>
        <w:t>to</w:t>
      </w:r>
      <w:r>
        <w:rPr>
          <w:spacing w:val="-4"/>
        </w:rPr>
        <w:t xml:space="preserve"> </w:t>
      </w:r>
      <w:r>
        <w:t>discontinue</w:t>
      </w:r>
      <w:r>
        <w:rPr>
          <w:spacing w:val="-3"/>
        </w:rPr>
        <w:t xml:space="preserve"> </w:t>
      </w:r>
      <w:r>
        <w:t>breastfeeding</w:t>
      </w:r>
      <w:r>
        <w:rPr>
          <w:spacing w:val="-4"/>
        </w:rPr>
        <w:t xml:space="preserve"> </w:t>
      </w:r>
      <w:r>
        <w:t>during</w:t>
      </w:r>
      <w:r>
        <w:rPr>
          <w:spacing w:val="-4"/>
        </w:rPr>
        <w:t xml:space="preserve"> </w:t>
      </w:r>
      <w:proofErr w:type="spellStart"/>
      <w:r w:rsidR="00A32227">
        <w:t>Vegzelma</w:t>
      </w:r>
      <w:proofErr w:type="spellEnd"/>
      <w:r>
        <w:rPr>
          <w:spacing w:val="-5"/>
        </w:rPr>
        <w:t xml:space="preserve"> </w:t>
      </w:r>
      <w:r>
        <w:t>therapy</w:t>
      </w:r>
      <w:r>
        <w:rPr>
          <w:spacing w:val="-4"/>
        </w:rPr>
        <w:t xml:space="preserve"> </w:t>
      </w:r>
      <w:r>
        <w:t>and</w:t>
      </w:r>
      <w:r>
        <w:rPr>
          <w:spacing w:val="-4"/>
        </w:rPr>
        <w:t xml:space="preserve"> </w:t>
      </w:r>
      <w:r>
        <w:t>not</w:t>
      </w:r>
      <w:r>
        <w:rPr>
          <w:spacing w:val="-4"/>
        </w:rPr>
        <w:t xml:space="preserve"> </w:t>
      </w:r>
      <w:r>
        <w:t>to</w:t>
      </w:r>
      <w:r>
        <w:rPr>
          <w:spacing w:val="-4"/>
        </w:rPr>
        <w:t xml:space="preserve"> </w:t>
      </w:r>
      <w:r>
        <w:t>breast</w:t>
      </w:r>
      <w:r>
        <w:rPr>
          <w:spacing w:val="-3"/>
        </w:rPr>
        <w:t xml:space="preserve"> </w:t>
      </w:r>
      <w:r>
        <w:t>feed</w:t>
      </w:r>
      <w:r>
        <w:rPr>
          <w:spacing w:val="-5"/>
        </w:rPr>
        <w:t xml:space="preserve"> </w:t>
      </w:r>
      <w:r>
        <w:t>for</w:t>
      </w:r>
      <w:r>
        <w:rPr>
          <w:spacing w:val="-3"/>
        </w:rPr>
        <w:t xml:space="preserve"> </w:t>
      </w:r>
      <w:r>
        <w:t>at</w:t>
      </w:r>
      <w:r>
        <w:rPr>
          <w:spacing w:val="-4"/>
        </w:rPr>
        <w:t xml:space="preserve"> </w:t>
      </w:r>
      <w:r>
        <w:t>least</w:t>
      </w:r>
      <w:r>
        <w:rPr>
          <w:spacing w:val="-4"/>
        </w:rPr>
        <w:t xml:space="preserve"> </w:t>
      </w:r>
      <w:r>
        <w:t xml:space="preserve">6 months following the last dose of </w:t>
      </w:r>
      <w:proofErr w:type="spellStart"/>
      <w:r w:rsidR="00A32227">
        <w:t>Vegzelma</w:t>
      </w:r>
      <w:proofErr w:type="spellEnd"/>
      <w:r>
        <w:t>.</w:t>
      </w:r>
    </w:p>
    <w:p w14:paraId="7BE683F9" w14:textId="77777777" w:rsidR="00E50EFC" w:rsidRPr="002C5074" w:rsidRDefault="00E50EFC" w:rsidP="00DE23C1">
      <w:pPr>
        <w:pStyle w:val="BodyText"/>
        <w:spacing w:before="6"/>
        <w:ind w:left="0"/>
        <w:jc w:val="left"/>
        <w:rPr>
          <w:sz w:val="20"/>
          <w:szCs w:val="20"/>
        </w:rPr>
      </w:pPr>
    </w:p>
    <w:p w14:paraId="7BE683FA" w14:textId="77777777" w:rsidR="00E50EFC" w:rsidRDefault="008F7BC8" w:rsidP="00DE23C1">
      <w:pPr>
        <w:pStyle w:val="Heading1"/>
        <w:numPr>
          <w:ilvl w:val="1"/>
          <w:numId w:val="5"/>
        </w:numPr>
        <w:tabs>
          <w:tab w:val="left" w:pos="682"/>
          <w:tab w:val="left" w:pos="683"/>
        </w:tabs>
        <w:ind w:hanging="577"/>
      </w:pPr>
      <w:r>
        <w:t>EFFECTS</w:t>
      </w:r>
      <w:r>
        <w:rPr>
          <w:spacing w:val="-7"/>
        </w:rPr>
        <w:t xml:space="preserve"> </w:t>
      </w:r>
      <w:r>
        <w:t>ON</w:t>
      </w:r>
      <w:r>
        <w:rPr>
          <w:spacing w:val="-8"/>
        </w:rPr>
        <w:t xml:space="preserve"> </w:t>
      </w:r>
      <w:r>
        <w:t>ABILITY</w:t>
      </w:r>
      <w:r>
        <w:rPr>
          <w:spacing w:val="-7"/>
        </w:rPr>
        <w:t xml:space="preserve"> </w:t>
      </w:r>
      <w:r>
        <w:t>TO</w:t>
      </w:r>
      <w:r>
        <w:rPr>
          <w:spacing w:val="-7"/>
        </w:rPr>
        <w:t xml:space="preserve"> </w:t>
      </w:r>
      <w:r>
        <w:t>DRIVE</w:t>
      </w:r>
      <w:r>
        <w:rPr>
          <w:spacing w:val="-7"/>
        </w:rPr>
        <w:t xml:space="preserve"> </w:t>
      </w:r>
      <w:r>
        <w:t>AND</w:t>
      </w:r>
      <w:r>
        <w:rPr>
          <w:spacing w:val="-7"/>
        </w:rPr>
        <w:t xml:space="preserve"> </w:t>
      </w:r>
      <w:r>
        <w:t>USE</w:t>
      </w:r>
      <w:r>
        <w:rPr>
          <w:spacing w:val="-7"/>
        </w:rPr>
        <w:t xml:space="preserve"> </w:t>
      </w:r>
      <w:r>
        <w:rPr>
          <w:spacing w:val="-2"/>
        </w:rPr>
        <w:t>MACHINES</w:t>
      </w:r>
    </w:p>
    <w:p w14:paraId="7BE683FB" w14:textId="750D1D91" w:rsidR="00E50EFC" w:rsidRDefault="008F7BC8" w:rsidP="00DE23C1">
      <w:pPr>
        <w:pStyle w:val="BodyText"/>
        <w:spacing w:before="61" w:line="244" w:lineRule="auto"/>
        <w:ind w:right="165"/>
        <w:jc w:val="left"/>
      </w:pPr>
      <w:r>
        <w:t>No</w:t>
      </w:r>
      <w:r>
        <w:rPr>
          <w:spacing w:val="-5"/>
        </w:rPr>
        <w:t xml:space="preserve"> </w:t>
      </w:r>
      <w:r>
        <w:t>studies</w:t>
      </w:r>
      <w:r>
        <w:rPr>
          <w:spacing w:val="-5"/>
        </w:rPr>
        <w:t xml:space="preserve"> </w:t>
      </w:r>
      <w:r>
        <w:t>on</w:t>
      </w:r>
      <w:r>
        <w:rPr>
          <w:spacing w:val="-5"/>
        </w:rPr>
        <w:t xml:space="preserve"> </w:t>
      </w:r>
      <w:r>
        <w:t>the</w:t>
      </w:r>
      <w:r>
        <w:rPr>
          <w:spacing w:val="-5"/>
        </w:rPr>
        <w:t xml:space="preserve"> </w:t>
      </w:r>
      <w:r>
        <w:t>effects</w:t>
      </w:r>
      <w:r>
        <w:rPr>
          <w:spacing w:val="-6"/>
        </w:rPr>
        <w:t xml:space="preserve"> </w:t>
      </w:r>
      <w:r>
        <w:t>on</w:t>
      </w:r>
      <w:r>
        <w:rPr>
          <w:spacing w:val="-5"/>
        </w:rPr>
        <w:t xml:space="preserve"> </w:t>
      </w:r>
      <w:r>
        <w:t>the</w:t>
      </w:r>
      <w:r>
        <w:rPr>
          <w:spacing w:val="-5"/>
        </w:rPr>
        <w:t xml:space="preserve"> </w:t>
      </w:r>
      <w:r>
        <w:t>ability</w:t>
      </w:r>
      <w:r>
        <w:rPr>
          <w:spacing w:val="-5"/>
        </w:rPr>
        <w:t xml:space="preserve"> </w:t>
      </w:r>
      <w:r>
        <w:t>to</w:t>
      </w:r>
      <w:r>
        <w:rPr>
          <w:spacing w:val="-5"/>
        </w:rPr>
        <w:t xml:space="preserve"> </w:t>
      </w:r>
      <w:r>
        <w:t>drive</w:t>
      </w:r>
      <w:r>
        <w:rPr>
          <w:spacing w:val="-5"/>
        </w:rPr>
        <w:t xml:space="preserve"> </w:t>
      </w:r>
      <w:r>
        <w:t>and</w:t>
      </w:r>
      <w:r>
        <w:rPr>
          <w:spacing w:val="-5"/>
        </w:rPr>
        <w:t xml:space="preserve"> </w:t>
      </w:r>
      <w:r>
        <w:t>use</w:t>
      </w:r>
      <w:r>
        <w:rPr>
          <w:spacing w:val="-5"/>
        </w:rPr>
        <w:t xml:space="preserve"> </w:t>
      </w:r>
      <w:r>
        <w:t>machines</w:t>
      </w:r>
      <w:r>
        <w:rPr>
          <w:spacing w:val="-5"/>
        </w:rPr>
        <w:t xml:space="preserve"> </w:t>
      </w:r>
      <w:r>
        <w:t>have</w:t>
      </w:r>
      <w:r>
        <w:rPr>
          <w:spacing w:val="-5"/>
        </w:rPr>
        <w:t xml:space="preserve"> </w:t>
      </w:r>
      <w:r>
        <w:t>been</w:t>
      </w:r>
      <w:r>
        <w:rPr>
          <w:spacing w:val="-5"/>
        </w:rPr>
        <w:t xml:space="preserve"> </w:t>
      </w:r>
      <w:r>
        <w:t>performed.</w:t>
      </w:r>
      <w:r>
        <w:rPr>
          <w:spacing w:val="40"/>
        </w:rPr>
        <w:t xml:space="preserve"> </w:t>
      </w:r>
      <w:r>
        <w:t>However, there</w:t>
      </w:r>
      <w:r>
        <w:rPr>
          <w:spacing w:val="-1"/>
        </w:rPr>
        <w:t xml:space="preserve"> </w:t>
      </w:r>
      <w:r>
        <w:t>is</w:t>
      </w:r>
      <w:r>
        <w:rPr>
          <w:spacing w:val="-1"/>
        </w:rPr>
        <w:t xml:space="preserve"> </w:t>
      </w:r>
      <w:r>
        <w:t>no</w:t>
      </w:r>
      <w:r>
        <w:rPr>
          <w:spacing w:val="-1"/>
        </w:rPr>
        <w:t xml:space="preserve"> </w:t>
      </w:r>
      <w:r>
        <w:t>evidence</w:t>
      </w:r>
      <w:r>
        <w:rPr>
          <w:spacing w:val="-1"/>
        </w:rPr>
        <w:t xml:space="preserve"> </w:t>
      </w:r>
      <w:r>
        <w:t>that</w:t>
      </w:r>
      <w:r>
        <w:rPr>
          <w:spacing w:val="-1"/>
        </w:rPr>
        <w:t xml:space="preserve"> </w:t>
      </w:r>
      <w:r w:rsidR="00CF77E5" w:rsidRPr="00CF77E5">
        <w:t>bevacizumab</w:t>
      </w:r>
      <w:r>
        <w:rPr>
          <w:spacing w:val="-1"/>
        </w:rPr>
        <w:t xml:space="preserve"> </w:t>
      </w:r>
      <w:r>
        <w:t>treatment results</w:t>
      </w:r>
      <w:r>
        <w:rPr>
          <w:spacing w:val="-1"/>
        </w:rPr>
        <w:t xml:space="preserve"> </w:t>
      </w:r>
      <w:r>
        <w:t>in an</w:t>
      </w:r>
      <w:r>
        <w:rPr>
          <w:spacing w:val="-1"/>
        </w:rPr>
        <w:t xml:space="preserve"> </w:t>
      </w:r>
      <w:r>
        <w:t>increase</w:t>
      </w:r>
      <w:r>
        <w:rPr>
          <w:spacing w:val="-1"/>
        </w:rPr>
        <w:t xml:space="preserve"> </w:t>
      </w:r>
      <w:r>
        <w:t>in adverse</w:t>
      </w:r>
      <w:r>
        <w:rPr>
          <w:spacing w:val="-1"/>
        </w:rPr>
        <w:t xml:space="preserve"> </w:t>
      </w:r>
      <w:r>
        <w:t>events</w:t>
      </w:r>
      <w:r>
        <w:rPr>
          <w:spacing w:val="-1"/>
        </w:rPr>
        <w:t xml:space="preserve"> </w:t>
      </w:r>
      <w:r>
        <w:t>that might lead to impairment of the ability to drive or operate machinery or impairment of mental ability.</w:t>
      </w:r>
    </w:p>
    <w:p w14:paraId="05CFFEEB" w14:textId="77777777" w:rsidR="00E50EFC" w:rsidRDefault="00E50EFC" w:rsidP="00DE23C1">
      <w:pPr>
        <w:spacing w:line="244" w:lineRule="auto"/>
      </w:pPr>
    </w:p>
    <w:p w14:paraId="7BE683FD" w14:textId="77777777" w:rsidR="00E50EFC" w:rsidRDefault="008F7BC8" w:rsidP="00DE23C1">
      <w:pPr>
        <w:pStyle w:val="BodyText"/>
        <w:spacing w:before="90"/>
        <w:ind w:right="166"/>
        <w:jc w:val="left"/>
      </w:pPr>
      <w:bookmarkStart w:id="59" w:name="4.8_Adverse_Effects"/>
      <w:bookmarkStart w:id="60" w:name="Experience_from_Clinical_Trials"/>
      <w:bookmarkEnd w:id="59"/>
      <w:bookmarkEnd w:id="60"/>
      <w:r>
        <w:t>The effects of this medicine on a person's ability to drive and use machines were not assessed as part of its registration.</w:t>
      </w:r>
    </w:p>
    <w:p w14:paraId="7BE683FE" w14:textId="77777777" w:rsidR="00E50EFC" w:rsidRDefault="00E50EFC" w:rsidP="00DE23C1">
      <w:pPr>
        <w:pStyle w:val="BodyText"/>
        <w:spacing w:before="6"/>
        <w:ind w:left="0"/>
        <w:jc w:val="left"/>
        <w:rPr>
          <w:sz w:val="31"/>
        </w:rPr>
      </w:pPr>
    </w:p>
    <w:p w14:paraId="7BE683FF" w14:textId="77777777" w:rsidR="00E50EFC" w:rsidRDefault="008F7BC8" w:rsidP="00DE23C1">
      <w:pPr>
        <w:pStyle w:val="Heading1"/>
        <w:numPr>
          <w:ilvl w:val="1"/>
          <w:numId w:val="5"/>
        </w:numPr>
        <w:tabs>
          <w:tab w:val="left" w:pos="683"/>
        </w:tabs>
        <w:ind w:hanging="577"/>
      </w:pPr>
      <w:r>
        <w:t>ADVERSE</w:t>
      </w:r>
      <w:r>
        <w:rPr>
          <w:spacing w:val="-14"/>
        </w:rPr>
        <w:t xml:space="preserve"> </w:t>
      </w:r>
      <w:r>
        <w:rPr>
          <w:spacing w:val="-2"/>
        </w:rPr>
        <w:t>EFFECTS</w:t>
      </w:r>
    </w:p>
    <w:p w14:paraId="7BE68400" w14:textId="77777777" w:rsidR="00E50EFC" w:rsidRDefault="00E50EFC" w:rsidP="00DE23C1">
      <w:pPr>
        <w:pStyle w:val="BodyText"/>
        <w:spacing w:before="1"/>
        <w:ind w:left="0"/>
        <w:jc w:val="left"/>
        <w:rPr>
          <w:b/>
          <w:sz w:val="26"/>
        </w:rPr>
      </w:pPr>
    </w:p>
    <w:p w14:paraId="7BE68401" w14:textId="77777777" w:rsidR="00E50EFC" w:rsidRDefault="008F7BC8" w:rsidP="00DE23C1">
      <w:pPr>
        <w:pStyle w:val="Heading2"/>
        <w:jc w:val="left"/>
      </w:pPr>
      <w:r>
        <w:t>Experience</w:t>
      </w:r>
      <w:r>
        <w:rPr>
          <w:spacing w:val="-6"/>
        </w:rPr>
        <w:t xml:space="preserve"> </w:t>
      </w:r>
      <w:r>
        <w:t>from</w:t>
      </w:r>
      <w:r>
        <w:rPr>
          <w:spacing w:val="-5"/>
        </w:rPr>
        <w:t xml:space="preserve"> </w:t>
      </w:r>
      <w:r>
        <w:t>Clinical</w:t>
      </w:r>
      <w:r>
        <w:rPr>
          <w:spacing w:val="-5"/>
        </w:rPr>
        <w:t xml:space="preserve"> </w:t>
      </w:r>
      <w:r>
        <w:rPr>
          <w:spacing w:val="-2"/>
        </w:rPr>
        <w:t>Trials</w:t>
      </w:r>
    </w:p>
    <w:p w14:paraId="7BE68402" w14:textId="13342BD4" w:rsidR="00E50EFC" w:rsidRDefault="008F7BC8" w:rsidP="00DE23C1">
      <w:pPr>
        <w:pStyle w:val="BodyText"/>
        <w:spacing w:before="40"/>
        <w:ind w:right="166"/>
        <w:jc w:val="left"/>
      </w:pPr>
      <w:r>
        <w:t xml:space="preserve">Clinical trials have been conducted in approximately 5,500 patients with various malignancies treated with </w:t>
      </w:r>
      <w:r w:rsidR="00CF77E5" w:rsidRPr="00CF77E5">
        <w:t>bevacizumab</w:t>
      </w:r>
      <w:r>
        <w:t>, predominantly in combination with chemotherapy.</w:t>
      </w:r>
      <w:r>
        <w:rPr>
          <w:spacing w:val="40"/>
        </w:rPr>
        <w:t xml:space="preserve"> </w:t>
      </w:r>
      <w:r>
        <w:t>The safety profile from the clinical trial population is presented in this section.</w:t>
      </w:r>
    </w:p>
    <w:p w14:paraId="7BE68403" w14:textId="77777777" w:rsidR="00E50EFC" w:rsidRDefault="008F7BC8" w:rsidP="00DE23C1">
      <w:pPr>
        <w:pStyle w:val="BodyText"/>
        <w:jc w:val="left"/>
      </w:pPr>
      <w:r>
        <w:t>The</w:t>
      </w:r>
      <w:r>
        <w:rPr>
          <w:spacing w:val="-3"/>
        </w:rPr>
        <w:t xml:space="preserve"> </w:t>
      </w:r>
      <w:r>
        <w:t>most</w:t>
      </w:r>
      <w:r>
        <w:rPr>
          <w:spacing w:val="-3"/>
        </w:rPr>
        <w:t xml:space="preserve"> </w:t>
      </w:r>
      <w:r>
        <w:t>serious</w:t>
      </w:r>
      <w:r>
        <w:rPr>
          <w:spacing w:val="-3"/>
        </w:rPr>
        <w:t xml:space="preserve"> </w:t>
      </w:r>
      <w:r>
        <w:t>adverse</w:t>
      </w:r>
      <w:r>
        <w:rPr>
          <w:spacing w:val="-2"/>
        </w:rPr>
        <w:t xml:space="preserve"> </w:t>
      </w:r>
      <w:r>
        <w:t>drug</w:t>
      </w:r>
      <w:r>
        <w:rPr>
          <w:spacing w:val="-3"/>
        </w:rPr>
        <w:t xml:space="preserve"> </w:t>
      </w:r>
      <w:r>
        <w:t>reactions</w:t>
      </w:r>
      <w:r>
        <w:rPr>
          <w:spacing w:val="-3"/>
        </w:rPr>
        <w:t xml:space="preserve"> </w:t>
      </w:r>
      <w:r>
        <w:rPr>
          <w:spacing w:val="-2"/>
        </w:rPr>
        <w:t>were:</w:t>
      </w:r>
    </w:p>
    <w:p w14:paraId="7BE68404" w14:textId="77777777" w:rsidR="00E50EFC" w:rsidRDefault="008F7BC8" w:rsidP="00DE23C1">
      <w:pPr>
        <w:pStyle w:val="ListParagraph"/>
        <w:numPr>
          <w:ilvl w:val="2"/>
          <w:numId w:val="5"/>
        </w:numPr>
        <w:tabs>
          <w:tab w:val="left" w:pos="467"/>
        </w:tabs>
        <w:spacing w:before="118"/>
        <w:ind w:hanging="361"/>
        <w:rPr>
          <w:sz w:val="24"/>
        </w:rPr>
      </w:pPr>
      <w:r>
        <w:rPr>
          <w:sz w:val="24"/>
        </w:rPr>
        <w:t>Gastrointestinal</w:t>
      </w:r>
      <w:r>
        <w:rPr>
          <w:spacing w:val="-6"/>
          <w:sz w:val="24"/>
        </w:rPr>
        <w:t xml:space="preserve"> </w:t>
      </w:r>
      <w:r>
        <w:rPr>
          <w:sz w:val="24"/>
        </w:rPr>
        <w:t>Perforations</w:t>
      </w:r>
      <w:r>
        <w:rPr>
          <w:spacing w:val="-5"/>
          <w:sz w:val="24"/>
        </w:rPr>
        <w:t xml:space="preserve"> </w:t>
      </w:r>
      <w:r>
        <w:rPr>
          <w:sz w:val="24"/>
        </w:rPr>
        <w:t>(see</w:t>
      </w:r>
      <w:r>
        <w:rPr>
          <w:spacing w:val="-6"/>
          <w:sz w:val="24"/>
        </w:rPr>
        <w:t xml:space="preserve"> </w:t>
      </w:r>
      <w:r>
        <w:rPr>
          <w:sz w:val="24"/>
        </w:rPr>
        <w:t>Section</w:t>
      </w:r>
      <w:r>
        <w:rPr>
          <w:spacing w:val="-5"/>
          <w:sz w:val="24"/>
        </w:rPr>
        <w:t xml:space="preserve"> </w:t>
      </w:r>
      <w:r>
        <w:rPr>
          <w:sz w:val="24"/>
        </w:rPr>
        <w:t>4.4</w:t>
      </w:r>
      <w:r>
        <w:rPr>
          <w:spacing w:val="-5"/>
          <w:sz w:val="24"/>
        </w:rPr>
        <w:t xml:space="preserve"> </w:t>
      </w:r>
      <w:r>
        <w:rPr>
          <w:sz w:val="24"/>
        </w:rPr>
        <w:t>Special</w:t>
      </w:r>
      <w:r>
        <w:rPr>
          <w:spacing w:val="-6"/>
          <w:sz w:val="24"/>
        </w:rPr>
        <w:t xml:space="preserve"> </w:t>
      </w:r>
      <w:r>
        <w:rPr>
          <w:sz w:val="24"/>
        </w:rPr>
        <w:t>Warnings</w:t>
      </w:r>
      <w:r>
        <w:rPr>
          <w:spacing w:val="-5"/>
          <w:sz w:val="24"/>
        </w:rPr>
        <w:t xml:space="preserve"> </w:t>
      </w:r>
      <w:r>
        <w:rPr>
          <w:sz w:val="24"/>
        </w:rPr>
        <w:t>and</w:t>
      </w:r>
      <w:r>
        <w:rPr>
          <w:spacing w:val="-6"/>
          <w:sz w:val="24"/>
        </w:rPr>
        <w:t xml:space="preserve"> </w:t>
      </w:r>
      <w:r>
        <w:rPr>
          <w:sz w:val="24"/>
        </w:rPr>
        <w:t>Precautions</w:t>
      </w:r>
      <w:r>
        <w:rPr>
          <w:spacing w:val="-5"/>
          <w:sz w:val="24"/>
        </w:rPr>
        <w:t xml:space="preserve"> </w:t>
      </w:r>
      <w:r>
        <w:rPr>
          <w:sz w:val="24"/>
        </w:rPr>
        <w:t>for</w:t>
      </w:r>
      <w:r>
        <w:rPr>
          <w:spacing w:val="-6"/>
          <w:sz w:val="24"/>
        </w:rPr>
        <w:t xml:space="preserve"> </w:t>
      </w:r>
      <w:r>
        <w:rPr>
          <w:spacing w:val="-4"/>
          <w:sz w:val="24"/>
        </w:rPr>
        <w:t>Use)</w:t>
      </w:r>
    </w:p>
    <w:p w14:paraId="7BE68405" w14:textId="77777777" w:rsidR="00E50EFC" w:rsidRDefault="008F7BC8" w:rsidP="00DE23C1">
      <w:pPr>
        <w:pStyle w:val="ListParagraph"/>
        <w:numPr>
          <w:ilvl w:val="2"/>
          <w:numId w:val="5"/>
        </w:numPr>
        <w:tabs>
          <w:tab w:val="left" w:pos="467"/>
        </w:tabs>
        <w:spacing w:before="120"/>
        <w:ind w:right="166"/>
        <w:rPr>
          <w:sz w:val="24"/>
        </w:rPr>
      </w:pPr>
      <w:proofErr w:type="spellStart"/>
      <w:r>
        <w:rPr>
          <w:sz w:val="24"/>
        </w:rPr>
        <w:t>Haemorrhage</w:t>
      </w:r>
      <w:proofErr w:type="spellEnd"/>
      <w:r>
        <w:rPr>
          <w:sz w:val="24"/>
        </w:rPr>
        <w:t xml:space="preserve"> including pulmonary </w:t>
      </w:r>
      <w:proofErr w:type="spellStart"/>
      <w:r>
        <w:rPr>
          <w:sz w:val="24"/>
        </w:rPr>
        <w:t>haemorrhage</w:t>
      </w:r>
      <w:proofErr w:type="spellEnd"/>
      <w:r>
        <w:rPr>
          <w:sz w:val="24"/>
        </w:rPr>
        <w:t>/</w:t>
      </w:r>
      <w:proofErr w:type="spellStart"/>
      <w:r>
        <w:rPr>
          <w:sz w:val="24"/>
        </w:rPr>
        <w:t>haemoptysis</w:t>
      </w:r>
      <w:proofErr w:type="spellEnd"/>
      <w:r>
        <w:rPr>
          <w:sz w:val="24"/>
        </w:rPr>
        <w:t>, which is more common in NSCLC patients (see Section 4.4 Special Warnings and Precautions for Use)</w:t>
      </w:r>
    </w:p>
    <w:p w14:paraId="7BE68406" w14:textId="77777777" w:rsidR="00E50EFC" w:rsidRDefault="008F7BC8" w:rsidP="00DE23C1">
      <w:pPr>
        <w:pStyle w:val="ListParagraph"/>
        <w:numPr>
          <w:ilvl w:val="2"/>
          <w:numId w:val="5"/>
        </w:numPr>
        <w:tabs>
          <w:tab w:val="left" w:pos="467"/>
        </w:tabs>
        <w:spacing w:before="119"/>
        <w:ind w:right="166"/>
        <w:rPr>
          <w:sz w:val="24"/>
        </w:rPr>
      </w:pPr>
      <w:r>
        <w:rPr>
          <w:sz w:val="24"/>
        </w:rPr>
        <w:t xml:space="preserve">Arterial and venous thromboembolism (see Section 4.4 Special Warnings and Precautions for </w:t>
      </w:r>
      <w:r>
        <w:rPr>
          <w:spacing w:val="-4"/>
          <w:sz w:val="24"/>
        </w:rPr>
        <w:t>Use)</w:t>
      </w:r>
    </w:p>
    <w:p w14:paraId="7BE68407" w14:textId="53822A13" w:rsidR="00E50EFC" w:rsidRDefault="008F7BC8" w:rsidP="00DE23C1">
      <w:pPr>
        <w:pStyle w:val="BodyText"/>
        <w:spacing w:before="119"/>
        <w:ind w:right="166"/>
        <w:jc w:val="left"/>
      </w:pPr>
      <w:r>
        <w:t>Analyses</w:t>
      </w:r>
      <w:r>
        <w:rPr>
          <w:spacing w:val="-15"/>
        </w:rPr>
        <w:t xml:space="preserve"> </w:t>
      </w:r>
      <w:r>
        <w:t>of</w:t>
      </w:r>
      <w:r>
        <w:rPr>
          <w:spacing w:val="-15"/>
        </w:rPr>
        <w:t xml:space="preserve"> </w:t>
      </w:r>
      <w:r>
        <w:t>the</w:t>
      </w:r>
      <w:r>
        <w:rPr>
          <w:spacing w:val="-15"/>
        </w:rPr>
        <w:t xml:space="preserve"> </w:t>
      </w:r>
      <w:r>
        <w:t>clinical</w:t>
      </w:r>
      <w:r>
        <w:rPr>
          <w:spacing w:val="-15"/>
        </w:rPr>
        <w:t xml:space="preserve"> </w:t>
      </w:r>
      <w:r>
        <w:t>safety</w:t>
      </w:r>
      <w:r>
        <w:rPr>
          <w:spacing w:val="-15"/>
        </w:rPr>
        <w:t xml:space="preserve"> </w:t>
      </w:r>
      <w:r>
        <w:t>data</w:t>
      </w:r>
      <w:r>
        <w:rPr>
          <w:spacing w:val="-15"/>
        </w:rPr>
        <w:t xml:space="preserve"> </w:t>
      </w:r>
      <w:r>
        <w:t>suggest</w:t>
      </w:r>
      <w:r>
        <w:rPr>
          <w:spacing w:val="-14"/>
        </w:rPr>
        <w:t xml:space="preserve"> </w:t>
      </w:r>
      <w:r>
        <w:t>that</w:t>
      </w:r>
      <w:r>
        <w:rPr>
          <w:spacing w:val="-15"/>
        </w:rPr>
        <w:t xml:space="preserve"> </w:t>
      </w:r>
      <w:r>
        <w:t>the</w:t>
      </w:r>
      <w:r>
        <w:rPr>
          <w:spacing w:val="-15"/>
        </w:rPr>
        <w:t xml:space="preserve"> </w:t>
      </w:r>
      <w:r>
        <w:t>occurrence</w:t>
      </w:r>
      <w:r>
        <w:rPr>
          <w:spacing w:val="-15"/>
        </w:rPr>
        <w:t xml:space="preserve"> </w:t>
      </w:r>
      <w:r>
        <w:t>of</w:t>
      </w:r>
      <w:r>
        <w:rPr>
          <w:spacing w:val="-15"/>
        </w:rPr>
        <w:t xml:space="preserve"> </w:t>
      </w:r>
      <w:r>
        <w:t>hypertension</w:t>
      </w:r>
      <w:r>
        <w:rPr>
          <w:spacing w:val="-14"/>
        </w:rPr>
        <w:t xml:space="preserve"> </w:t>
      </w:r>
      <w:r>
        <w:t>and</w:t>
      </w:r>
      <w:r>
        <w:rPr>
          <w:spacing w:val="-15"/>
        </w:rPr>
        <w:t xml:space="preserve"> </w:t>
      </w:r>
      <w:r>
        <w:t>proteinuria</w:t>
      </w:r>
      <w:r>
        <w:rPr>
          <w:spacing w:val="-14"/>
        </w:rPr>
        <w:t xml:space="preserve"> </w:t>
      </w:r>
      <w:r>
        <w:t xml:space="preserve">with </w:t>
      </w:r>
      <w:r w:rsidR="00CF77E5" w:rsidRPr="00CF77E5">
        <w:t>bevacizumab</w:t>
      </w:r>
      <w:r>
        <w:rPr>
          <w:spacing w:val="-11"/>
        </w:rPr>
        <w:t xml:space="preserve"> </w:t>
      </w:r>
      <w:r>
        <w:t>therapy</w:t>
      </w:r>
      <w:r>
        <w:rPr>
          <w:spacing w:val="-11"/>
        </w:rPr>
        <w:t xml:space="preserve"> </w:t>
      </w:r>
      <w:r>
        <w:t>are</w:t>
      </w:r>
      <w:r>
        <w:rPr>
          <w:spacing w:val="-11"/>
        </w:rPr>
        <w:t xml:space="preserve"> </w:t>
      </w:r>
      <w:r>
        <w:t>likely</w:t>
      </w:r>
      <w:r>
        <w:rPr>
          <w:spacing w:val="-11"/>
        </w:rPr>
        <w:t xml:space="preserve"> </w:t>
      </w:r>
      <w:r>
        <w:t>to</w:t>
      </w:r>
      <w:r>
        <w:rPr>
          <w:spacing w:val="-11"/>
        </w:rPr>
        <w:t xml:space="preserve"> </w:t>
      </w:r>
      <w:r>
        <w:t>be</w:t>
      </w:r>
      <w:r>
        <w:rPr>
          <w:spacing w:val="-11"/>
        </w:rPr>
        <w:t xml:space="preserve"> </w:t>
      </w:r>
      <w:r>
        <w:t>dose-dependent</w:t>
      </w:r>
      <w:r>
        <w:rPr>
          <w:spacing w:val="-10"/>
        </w:rPr>
        <w:t xml:space="preserve"> </w:t>
      </w:r>
      <w:r>
        <w:t>(see</w:t>
      </w:r>
      <w:r>
        <w:rPr>
          <w:spacing w:val="-11"/>
        </w:rPr>
        <w:t xml:space="preserve"> </w:t>
      </w:r>
      <w:r>
        <w:t>Section</w:t>
      </w:r>
      <w:r>
        <w:rPr>
          <w:spacing w:val="-11"/>
        </w:rPr>
        <w:t xml:space="preserve"> </w:t>
      </w:r>
      <w:r>
        <w:t>4.4</w:t>
      </w:r>
      <w:r>
        <w:rPr>
          <w:spacing w:val="-11"/>
        </w:rPr>
        <w:t xml:space="preserve"> </w:t>
      </w:r>
      <w:r>
        <w:t>Special</w:t>
      </w:r>
      <w:r>
        <w:rPr>
          <w:spacing w:val="-10"/>
        </w:rPr>
        <w:t xml:space="preserve"> </w:t>
      </w:r>
      <w:r>
        <w:t>Warnings</w:t>
      </w:r>
      <w:r>
        <w:rPr>
          <w:spacing w:val="-11"/>
        </w:rPr>
        <w:t xml:space="preserve"> </w:t>
      </w:r>
      <w:r>
        <w:t>and</w:t>
      </w:r>
      <w:r>
        <w:rPr>
          <w:spacing w:val="-12"/>
        </w:rPr>
        <w:t xml:space="preserve"> </w:t>
      </w:r>
      <w:r>
        <w:t>Precautions for Use</w:t>
      </w:r>
      <w:r>
        <w:rPr>
          <w:i/>
        </w:rPr>
        <w:t>)</w:t>
      </w:r>
      <w:r>
        <w:t>.</w:t>
      </w:r>
    </w:p>
    <w:p w14:paraId="7BE68408" w14:textId="4394EE5F" w:rsidR="00E50EFC" w:rsidRDefault="008F7BC8" w:rsidP="00DE23C1">
      <w:pPr>
        <w:pStyle w:val="BodyText"/>
        <w:ind w:right="165"/>
        <w:jc w:val="left"/>
      </w:pPr>
      <w:r>
        <w:t xml:space="preserve">The most frequently observed adverse drug reactions across clinical trials in patients receiving </w:t>
      </w:r>
      <w:r w:rsidR="00CF77E5" w:rsidRPr="00CF77E5">
        <w:t>bevacizumab</w:t>
      </w:r>
      <w:r>
        <w:t xml:space="preserve"> were hypertension, fatigue or asthenia, </w:t>
      </w:r>
      <w:proofErr w:type="spellStart"/>
      <w:proofErr w:type="gramStart"/>
      <w:r>
        <w:t>diarrhoea</w:t>
      </w:r>
      <w:proofErr w:type="spellEnd"/>
      <w:proofErr w:type="gramEnd"/>
      <w:r>
        <w:t xml:space="preserve"> and abdominal pain.</w:t>
      </w:r>
    </w:p>
    <w:p w14:paraId="7BE68409" w14:textId="10D9D35A" w:rsidR="00E50EFC" w:rsidRDefault="00927AD5" w:rsidP="00DE23C1">
      <w:pPr>
        <w:pStyle w:val="BodyText"/>
        <w:ind w:right="163"/>
        <w:jc w:val="left"/>
      </w:pPr>
      <w:hyperlink w:anchor="_bookmark0" w:history="1">
        <w:r w:rsidR="008F7BC8">
          <w:t>Table</w:t>
        </w:r>
        <w:r w:rsidR="008F7BC8">
          <w:rPr>
            <w:spacing w:val="-15"/>
          </w:rPr>
          <w:t xml:space="preserve"> </w:t>
        </w:r>
        <w:r w:rsidR="008F7BC8">
          <w:t>1</w:t>
        </w:r>
      </w:hyperlink>
      <w:r w:rsidR="008F7BC8">
        <w:rPr>
          <w:spacing w:val="-15"/>
        </w:rPr>
        <w:t xml:space="preserve"> </w:t>
      </w:r>
      <w:r w:rsidR="008F7BC8">
        <w:t>lists</w:t>
      </w:r>
      <w:r w:rsidR="008F7BC8">
        <w:rPr>
          <w:spacing w:val="-15"/>
        </w:rPr>
        <w:t xml:space="preserve"> </w:t>
      </w:r>
      <w:r w:rsidR="008F7BC8">
        <w:t>adverse</w:t>
      </w:r>
      <w:r w:rsidR="008F7BC8">
        <w:rPr>
          <w:spacing w:val="-15"/>
        </w:rPr>
        <w:t xml:space="preserve"> </w:t>
      </w:r>
      <w:r w:rsidR="008F7BC8">
        <w:t>drug</w:t>
      </w:r>
      <w:r w:rsidR="008F7BC8">
        <w:rPr>
          <w:spacing w:val="-15"/>
        </w:rPr>
        <w:t xml:space="preserve"> </w:t>
      </w:r>
      <w:r w:rsidR="008F7BC8">
        <w:t>reactions</w:t>
      </w:r>
      <w:r w:rsidR="008F7BC8">
        <w:rPr>
          <w:spacing w:val="-15"/>
        </w:rPr>
        <w:t xml:space="preserve"> </w:t>
      </w:r>
      <w:r w:rsidR="008F7BC8">
        <w:t>associated</w:t>
      </w:r>
      <w:r w:rsidR="008F7BC8">
        <w:rPr>
          <w:spacing w:val="-15"/>
        </w:rPr>
        <w:t xml:space="preserve"> </w:t>
      </w:r>
      <w:r w:rsidR="008F7BC8">
        <w:t>with</w:t>
      </w:r>
      <w:r w:rsidR="008F7BC8">
        <w:rPr>
          <w:spacing w:val="-15"/>
        </w:rPr>
        <w:t xml:space="preserve"> </w:t>
      </w:r>
      <w:r w:rsidR="008F7BC8">
        <w:t>the</w:t>
      </w:r>
      <w:r w:rsidR="008F7BC8">
        <w:rPr>
          <w:spacing w:val="-15"/>
        </w:rPr>
        <w:t xml:space="preserve"> </w:t>
      </w:r>
      <w:r w:rsidR="008F7BC8">
        <w:t>use</w:t>
      </w:r>
      <w:r w:rsidR="008F7BC8">
        <w:rPr>
          <w:spacing w:val="-15"/>
        </w:rPr>
        <w:t xml:space="preserve"> </w:t>
      </w:r>
      <w:r w:rsidR="008F7BC8">
        <w:t>of</w:t>
      </w:r>
      <w:r w:rsidR="008F7BC8">
        <w:rPr>
          <w:spacing w:val="-14"/>
        </w:rPr>
        <w:t xml:space="preserve"> </w:t>
      </w:r>
      <w:r w:rsidR="00CF77E5" w:rsidRPr="00CF77E5">
        <w:t>bevacizumab</w:t>
      </w:r>
      <w:r w:rsidR="008F7BC8">
        <w:rPr>
          <w:spacing w:val="-15"/>
        </w:rPr>
        <w:t xml:space="preserve"> </w:t>
      </w:r>
      <w:r w:rsidR="008F7BC8">
        <w:t>in</w:t>
      </w:r>
      <w:r w:rsidR="008F7BC8">
        <w:rPr>
          <w:spacing w:val="-15"/>
        </w:rPr>
        <w:t xml:space="preserve"> </w:t>
      </w:r>
      <w:r w:rsidR="008F7BC8">
        <w:t>combination</w:t>
      </w:r>
      <w:r w:rsidR="008F7BC8">
        <w:rPr>
          <w:spacing w:val="-15"/>
        </w:rPr>
        <w:t xml:space="preserve"> </w:t>
      </w:r>
      <w:r w:rsidR="008F7BC8">
        <w:t>with</w:t>
      </w:r>
      <w:r w:rsidR="008F7BC8">
        <w:rPr>
          <w:spacing w:val="-15"/>
        </w:rPr>
        <w:t xml:space="preserve"> </w:t>
      </w:r>
      <w:r w:rsidR="008F7BC8">
        <w:t>different chemotherapy regimens in multiple indications, by MedDRA system organ class. The corresponding frequency category for each adverse drug reaction is based on the following convention:</w:t>
      </w:r>
      <w:r w:rsidR="008F7BC8">
        <w:rPr>
          <w:spacing w:val="-1"/>
        </w:rPr>
        <w:t xml:space="preserve"> </w:t>
      </w:r>
      <w:r w:rsidR="008F7BC8">
        <w:t>very common (≥1/10); common (≥1/100 to &lt;1/10); uncommon (≥1/1,000 to &lt;1/100); rare (≥1/10,000 to &lt;1/1,000); very rare (&lt;1/10,000). These reactions had occurred either with at least</w:t>
      </w:r>
      <w:r w:rsidR="008F7BC8">
        <w:rPr>
          <w:spacing w:val="-1"/>
        </w:rPr>
        <w:t xml:space="preserve"> </w:t>
      </w:r>
      <w:r w:rsidR="008F7BC8">
        <w:t>a</w:t>
      </w:r>
      <w:r w:rsidR="008F7BC8">
        <w:rPr>
          <w:spacing w:val="-1"/>
        </w:rPr>
        <w:t xml:space="preserve"> </w:t>
      </w:r>
      <w:r w:rsidR="008F7BC8">
        <w:t>2%</w:t>
      </w:r>
      <w:r w:rsidR="008F7BC8">
        <w:rPr>
          <w:spacing w:val="-1"/>
        </w:rPr>
        <w:t xml:space="preserve"> </w:t>
      </w:r>
      <w:r w:rsidR="008F7BC8">
        <w:t>difference</w:t>
      </w:r>
      <w:r w:rsidR="008F7BC8">
        <w:rPr>
          <w:spacing w:val="-1"/>
        </w:rPr>
        <w:t xml:space="preserve"> </w:t>
      </w:r>
      <w:r w:rsidR="008F7BC8">
        <w:t>compared</w:t>
      </w:r>
      <w:r w:rsidR="008F7BC8">
        <w:rPr>
          <w:spacing w:val="-1"/>
        </w:rPr>
        <w:t xml:space="preserve"> </w:t>
      </w:r>
      <w:r w:rsidR="008F7BC8">
        <w:t>to</w:t>
      </w:r>
      <w:r w:rsidR="008F7BC8">
        <w:rPr>
          <w:spacing w:val="-1"/>
        </w:rPr>
        <w:t xml:space="preserve"> </w:t>
      </w:r>
      <w:r w:rsidR="008F7BC8">
        <w:t>the</w:t>
      </w:r>
      <w:r w:rsidR="008F7BC8">
        <w:rPr>
          <w:spacing w:val="-1"/>
        </w:rPr>
        <w:t xml:space="preserve"> </w:t>
      </w:r>
      <w:r w:rsidR="008F7BC8">
        <w:t>control</w:t>
      </w:r>
      <w:r w:rsidR="008F7BC8">
        <w:rPr>
          <w:spacing w:val="-1"/>
        </w:rPr>
        <w:t xml:space="preserve"> </w:t>
      </w:r>
      <w:r w:rsidR="008F7BC8">
        <w:t>arm</w:t>
      </w:r>
      <w:r w:rsidR="008F7BC8">
        <w:rPr>
          <w:spacing w:val="-2"/>
        </w:rPr>
        <w:t xml:space="preserve"> </w:t>
      </w:r>
      <w:r w:rsidR="008F7BC8">
        <w:t>(NCI-CTC</w:t>
      </w:r>
      <w:r w:rsidR="008F7BC8">
        <w:rPr>
          <w:spacing w:val="-2"/>
        </w:rPr>
        <w:t xml:space="preserve"> </w:t>
      </w:r>
      <w:r w:rsidR="008F7BC8">
        <w:t>[common toxicity</w:t>
      </w:r>
      <w:r w:rsidR="008F7BC8">
        <w:rPr>
          <w:spacing w:val="-1"/>
        </w:rPr>
        <w:t xml:space="preserve"> </w:t>
      </w:r>
      <w:r w:rsidR="008F7BC8">
        <w:t>criteria]</w:t>
      </w:r>
      <w:r w:rsidR="008F7BC8">
        <w:rPr>
          <w:spacing w:val="-2"/>
        </w:rPr>
        <w:t xml:space="preserve"> </w:t>
      </w:r>
      <w:r w:rsidR="008F7BC8">
        <w:t>Grade</w:t>
      </w:r>
      <w:r w:rsidR="008F7BC8">
        <w:rPr>
          <w:spacing w:val="-2"/>
        </w:rPr>
        <w:t xml:space="preserve"> </w:t>
      </w:r>
      <w:r w:rsidR="008F7BC8">
        <w:t>3- 5 reactions) or with at least a 10% difference compared to the control arm (NCI-CTC Grade 1-5 reactions),</w:t>
      </w:r>
      <w:r w:rsidR="008F7BC8">
        <w:rPr>
          <w:spacing w:val="-8"/>
        </w:rPr>
        <w:t xml:space="preserve"> </w:t>
      </w:r>
      <w:r w:rsidR="008F7BC8">
        <w:t>in</w:t>
      </w:r>
      <w:r w:rsidR="008F7BC8">
        <w:rPr>
          <w:spacing w:val="-8"/>
        </w:rPr>
        <w:t xml:space="preserve"> </w:t>
      </w:r>
      <w:r w:rsidR="008F7BC8">
        <w:t>at</w:t>
      </w:r>
      <w:r w:rsidR="008F7BC8">
        <w:rPr>
          <w:spacing w:val="-8"/>
        </w:rPr>
        <w:t xml:space="preserve"> </w:t>
      </w:r>
      <w:r w:rsidR="008F7BC8">
        <w:t>least</w:t>
      </w:r>
      <w:r w:rsidR="008F7BC8">
        <w:rPr>
          <w:spacing w:val="-7"/>
        </w:rPr>
        <w:t xml:space="preserve"> </w:t>
      </w:r>
      <w:r w:rsidR="008F7BC8">
        <w:t>one</w:t>
      </w:r>
      <w:r w:rsidR="008F7BC8">
        <w:rPr>
          <w:spacing w:val="-7"/>
        </w:rPr>
        <w:t xml:space="preserve"> </w:t>
      </w:r>
      <w:r w:rsidR="008F7BC8">
        <w:t>of</w:t>
      </w:r>
      <w:r w:rsidR="008F7BC8">
        <w:rPr>
          <w:spacing w:val="-8"/>
        </w:rPr>
        <w:t xml:space="preserve"> </w:t>
      </w:r>
      <w:r w:rsidR="008F7BC8">
        <w:t>the</w:t>
      </w:r>
      <w:r w:rsidR="008F7BC8">
        <w:rPr>
          <w:spacing w:val="-7"/>
        </w:rPr>
        <w:t xml:space="preserve"> </w:t>
      </w:r>
      <w:r w:rsidR="008F7BC8">
        <w:t>major</w:t>
      </w:r>
      <w:r w:rsidR="008F7BC8">
        <w:rPr>
          <w:spacing w:val="-7"/>
        </w:rPr>
        <w:t xml:space="preserve"> </w:t>
      </w:r>
      <w:r w:rsidR="008F7BC8">
        <w:t>clinical</w:t>
      </w:r>
      <w:r w:rsidR="008F7BC8">
        <w:rPr>
          <w:spacing w:val="-7"/>
        </w:rPr>
        <w:t xml:space="preserve"> </w:t>
      </w:r>
      <w:r w:rsidR="008F7BC8">
        <w:t>trials.</w:t>
      </w:r>
      <w:r w:rsidR="008F7BC8">
        <w:rPr>
          <w:spacing w:val="40"/>
        </w:rPr>
        <w:t xml:space="preserve"> </w:t>
      </w:r>
      <w:r w:rsidR="008F7BC8">
        <w:t>Adverse</w:t>
      </w:r>
      <w:r w:rsidR="008F7BC8">
        <w:rPr>
          <w:spacing w:val="-7"/>
        </w:rPr>
        <w:t xml:space="preserve"> </w:t>
      </w:r>
      <w:r w:rsidR="008F7BC8">
        <w:t>drug</w:t>
      </w:r>
      <w:r w:rsidR="008F7BC8">
        <w:rPr>
          <w:spacing w:val="-7"/>
        </w:rPr>
        <w:t xml:space="preserve"> </w:t>
      </w:r>
      <w:r w:rsidR="008F7BC8">
        <w:t>reactions</w:t>
      </w:r>
      <w:r w:rsidR="008F7BC8">
        <w:rPr>
          <w:spacing w:val="-7"/>
        </w:rPr>
        <w:t xml:space="preserve"> </w:t>
      </w:r>
      <w:r w:rsidR="008F7BC8">
        <w:t>have</w:t>
      </w:r>
      <w:r w:rsidR="008F7BC8">
        <w:rPr>
          <w:spacing w:val="-7"/>
        </w:rPr>
        <w:t xml:space="preserve"> </w:t>
      </w:r>
      <w:r w:rsidR="008F7BC8">
        <w:t>been</w:t>
      </w:r>
      <w:r w:rsidR="008F7BC8">
        <w:rPr>
          <w:spacing w:val="-7"/>
        </w:rPr>
        <w:t xml:space="preserve"> </w:t>
      </w:r>
      <w:r w:rsidR="008F7BC8">
        <w:t>included</w:t>
      </w:r>
      <w:r w:rsidR="008F7BC8">
        <w:rPr>
          <w:spacing w:val="-8"/>
        </w:rPr>
        <w:t xml:space="preserve"> </w:t>
      </w:r>
      <w:r w:rsidR="008F7BC8">
        <w:t>in the</w:t>
      </w:r>
      <w:r w:rsidR="008F7BC8">
        <w:rPr>
          <w:spacing w:val="-2"/>
        </w:rPr>
        <w:t xml:space="preserve"> </w:t>
      </w:r>
      <w:r w:rsidR="008F7BC8">
        <w:t>appropriate</w:t>
      </w:r>
      <w:r w:rsidR="008F7BC8">
        <w:rPr>
          <w:spacing w:val="-2"/>
        </w:rPr>
        <w:t xml:space="preserve"> </w:t>
      </w:r>
      <w:r w:rsidR="008F7BC8">
        <w:t>category</w:t>
      </w:r>
      <w:r w:rsidR="008F7BC8">
        <w:rPr>
          <w:spacing w:val="-4"/>
        </w:rPr>
        <w:t xml:space="preserve"> </w:t>
      </w:r>
      <w:r w:rsidR="008F7BC8">
        <w:t>according</w:t>
      </w:r>
      <w:r w:rsidR="008F7BC8">
        <w:rPr>
          <w:spacing w:val="-2"/>
        </w:rPr>
        <w:t xml:space="preserve"> </w:t>
      </w:r>
      <w:r w:rsidR="008F7BC8">
        <w:t>to</w:t>
      </w:r>
      <w:r w:rsidR="008F7BC8">
        <w:rPr>
          <w:spacing w:val="-4"/>
        </w:rPr>
        <w:t xml:space="preserve"> </w:t>
      </w:r>
      <w:r w:rsidR="008F7BC8">
        <w:t>the</w:t>
      </w:r>
      <w:r w:rsidR="008F7BC8">
        <w:rPr>
          <w:spacing w:val="-2"/>
        </w:rPr>
        <w:t xml:space="preserve"> </w:t>
      </w:r>
      <w:r w:rsidR="008F7BC8">
        <w:t>highest</w:t>
      </w:r>
      <w:r w:rsidR="008F7BC8">
        <w:rPr>
          <w:spacing w:val="-2"/>
        </w:rPr>
        <w:t xml:space="preserve"> </w:t>
      </w:r>
      <w:r w:rsidR="008F7BC8">
        <w:t>incidence</w:t>
      </w:r>
      <w:r w:rsidR="008F7BC8">
        <w:rPr>
          <w:spacing w:val="-2"/>
        </w:rPr>
        <w:t xml:space="preserve"> </w:t>
      </w:r>
      <w:r w:rsidR="008F7BC8">
        <w:t>seen</w:t>
      </w:r>
      <w:r w:rsidR="008F7BC8">
        <w:rPr>
          <w:spacing w:val="-2"/>
        </w:rPr>
        <w:t xml:space="preserve"> </w:t>
      </w:r>
      <w:r w:rsidR="008F7BC8">
        <w:t>in</w:t>
      </w:r>
      <w:r w:rsidR="008F7BC8">
        <w:rPr>
          <w:spacing w:val="-2"/>
        </w:rPr>
        <w:t xml:space="preserve"> </w:t>
      </w:r>
      <w:r w:rsidR="008F7BC8">
        <w:t>any</w:t>
      </w:r>
      <w:r w:rsidR="008F7BC8">
        <w:rPr>
          <w:spacing w:val="-2"/>
        </w:rPr>
        <w:t xml:space="preserve"> </w:t>
      </w:r>
      <w:r w:rsidR="008F7BC8">
        <w:t>of</w:t>
      </w:r>
      <w:r w:rsidR="008F7BC8">
        <w:rPr>
          <w:spacing w:val="-3"/>
        </w:rPr>
        <w:t xml:space="preserve"> </w:t>
      </w:r>
      <w:r w:rsidR="008F7BC8">
        <w:t>the</w:t>
      </w:r>
      <w:r w:rsidR="008F7BC8">
        <w:rPr>
          <w:spacing w:val="-2"/>
        </w:rPr>
        <w:t xml:space="preserve"> </w:t>
      </w:r>
      <w:r w:rsidR="008F7BC8">
        <w:t>major</w:t>
      </w:r>
      <w:r w:rsidR="008F7BC8">
        <w:rPr>
          <w:spacing w:val="-2"/>
        </w:rPr>
        <w:t xml:space="preserve"> </w:t>
      </w:r>
      <w:r w:rsidR="008F7BC8">
        <w:t>clinical</w:t>
      </w:r>
      <w:r w:rsidR="008F7BC8">
        <w:rPr>
          <w:spacing w:val="-3"/>
        </w:rPr>
        <w:t xml:space="preserve"> </w:t>
      </w:r>
      <w:r w:rsidR="008F7BC8">
        <w:t xml:space="preserve">trials. Within each frequency grouping adverse drug reactions are presented in order of decreasing seriousness. Some of the adverse reactions are reactions commonly seen with chemotherapy however </w:t>
      </w:r>
      <w:r w:rsidR="00CF77E5" w:rsidRPr="00CF77E5">
        <w:t>bevacizumab</w:t>
      </w:r>
      <w:r w:rsidR="008F7BC8">
        <w:t xml:space="preserve"> may exacerbate these reactions when combined with chemotherapeutic agents. Examples include palmar-plantar </w:t>
      </w:r>
      <w:proofErr w:type="spellStart"/>
      <w:r w:rsidR="008F7BC8">
        <w:t>erythrodysaesthesia</w:t>
      </w:r>
      <w:proofErr w:type="spellEnd"/>
      <w:r w:rsidR="008F7BC8">
        <w:t xml:space="preserve"> syndrome with pegylated liposomal doxorubicin</w:t>
      </w:r>
      <w:r w:rsidR="008F7BC8">
        <w:rPr>
          <w:spacing w:val="-5"/>
        </w:rPr>
        <w:t xml:space="preserve"> </w:t>
      </w:r>
      <w:r w:rsidR="008F7BC8">
        <w:t>or</w:t>
      </w:r>
      <w:r w:rsidR="008F7BC8">
        <w:rPr>
          <w:spacing w:val="-3"/>
        </w:rPr>
        <w:t xml:space="preserve"> </w:t>
      </w:r>
      <w:r w:rsidR="008F7BC8">
        <w:t>capecitabine,</w:t>
      </w:r>
      <w:r w:rsidR="008F7BC8">
        <w:rPr>
          <w:spacing w:val="-3"/>
        </w:rPr>
        <w:t xml:space="preserve"> </w:t>
      </w:r>
      <w:r w:rsidR="008F7BC8">
        <w:t>peripheral</w:t>
      </w:r>
      <w:r w:rsidR="008F7BC8">
        <w:rPr>
          <w:spacing w:val="-3"/>
        </w:rPr>
        <w:t xml:space="preserve"> </w:t>
      </w:r>
      <w:r w:rsidR="008F7BC8">
        <w:t>sensory</w:t>
      </w:r>
      <w:r w:rsidR="008F7BC8">
        <w:rPr>
          <w:spacing w:val="-4"/>
        </w:rPr>
        <w:t xml:space="preserve"> </w:t>
      </w:r>
      <w:r w:rsidR="008F7BC8">
        <w:t>neuropathy</w:t>
      </w:r>
      <w:r w:rsidR="008F7BC8">
        <w:rPr>
          <w:spacing w:val="-6"/>
        </w:rPr>
        <w:t xml:space="preserve"> </w:t>
      </w:r>
      <w:r w:rsidR="008F7BC8">
        <w:t>with</w:t>
      </w:r>
      <w:r w:rsidR="008F7BC8">
        <w:rPr>
          <w:spacing w:val="-3"/>
        </w:rPr>
        <w:t xml:space="preserve"> </w:t>
      </w:r>
      <w:r w:rsidR="008F7BC8">
        <w:t>paclitaxel</w:t>
      </w:r>
      <w:r w:rsidR="008F7BC8">
        <w:rPr>
          <w:spacing w:val="-3"/>
        </w:rPr>
        <w:t xml:space="preserve"> </w:t>
      </w:r>
      <w:r w:rsidR="008F7BC8">
        <w:t>or</w:t>
      </w:r>
      <w:r w:rsidR="008F7BC8">
        <w:rPr>
          <w:spacing w:val="-3"/>
        </w:rPr>
        <w:t xml:space="preserve"> </w:t>
      </w:r>
      <w:r w:rsidR="008F7BC8">
        <w:t>oxaliplatin,</w:t>
      </w:r>
      <w:r w:rsidR="008F7BC8">
        <w:rPr>
          <w:spacing w:val="-3"/>
        </w:rPr>
        <w:t xml:space="preserve"> </w:t>
      </w:r>
      <w:r w:rsidR="008F7BC8">
        <w:t>and</w:t>
      </w:r>
      <w:r w:rsidR="008F7BC8">
        <w:rPr>
          <w:spacing w:val="-3"/>
        </w:rPr>
        <w:t xml:space="preserve"> </w:t>
      </w:r>
      <w:r w:rsidR="008F7BC8">
        <w:t>nail disorders or alopecia with paclitaxel.</w:t>
      </w:r>
    </w:p>
    <w:p w14:paraId="248F9A45" w14:textId="77777777" w:rsidR="00323639" w:rsidRPr="002C5074" w:rsidRDefault="00323639" w:rsidP="00DE23C1">
      <w:pPr>
        <w:tabs>
          <w:tab w:val="left" w:pos="1077"/>
        </w:tabs>
        <w:ind w:right="59"/>
        <w:rPr>
          <w:b/>
          <w:sz w:val="16"/>
          <w:szCs w:val="16"/>
        </w:rPr>
      </w:pPr>
    </w:p>
    <w:p w14:paraId="7BE6840B" w14:textId="5E3EA6BD" w:rsidR="00E50EFC" w:rsidRDefault="008F7BC8" w:rsidP="00DE23C1">
      <w:pPr>
        <w:tabs>
          <w:tab w:val="left" w:pos="1077"/>
        </w:tabs>
        <w:ind w:right="59"/>
        <w:rPr>
          <w:b/>
        </w:rPr>
      </w:pPr>
      <w:r>
        <w:rPr>
          <w:b/>
        </w:rPr>
        <w:t>Table</w:t>
      </w:r>
      <w:r>
        <w:rPr>
          <w:b/>
          <w:spacing w:val="-8"/>
        </w:rPr>
        <w:t xml:space="preserve"> </w:t>
      </w:r>
      <w:r>
        <w:rPr>
          <w:b/>
          <w:spacing w:val="-5"/>
        </w:rPr>
        <w:t>1:</w:t>
      </w:r>
      <w:r>
        <w:rPr>
          <w:b/>
        </w:rPr>
        <w:tab/>
        <w:t>Very</w:t>
      </w:r>
      <w:r>
        <w:rPr>
          <w:b/>
          <w:spacing w:val="-9"/>
        </w:rPr>
        <w:t xml:space="preserve"> </w:t>
      </w:r>
      <w:r>
        <w:rPr>
          <w:b/>
        </w:rPr>
        <w:t>Co</w:t>
      </w:r>
      <w:bookmarkStart w:id="61" w:name="_bookmark0"/>
      <w:bookmarkEnd w:id="61"/>
      <w:r>
        <w:rPr>
          <w:b/>
        </w:rPr>
        <w:t>mmon</w:t>
      </w:r>
      <w:r>
        <w:rPr>
          <w:b/>
          <w:spacing w:val="-8"/>
        </w:rPr>
        <w:t xml:space="preserve"> </w:t>
      </w:r>
      <w:r>
        <w:rPr>
          <w:b/>
        </w:rPr>
        <w:t>and</w:t>
      </w:r>
      <w:r>
        <w:rPr>
          <w:b/>
          <w:spacing w:val="-8"/>
        </w:rPr>
        <w:t xml:space="preserve"> </w:t>
      </w:r>
      <w:r>
        <w:rPr>
          <w:b/>
        </w:rPr>
        <w:t>Common</w:t>
      </w:r>
      <w:r>
        <w:rPr>
          <w:b/>
          <w:spacing w:val="-8"/>
        </w:rPr>
        <w:t xml:space="preserve"> </w:t>
      </w:r>
      <w:r>
        <w:rPr>
          <w:b/>
        </w:rPr>
        <w:t>Adverse</w:t>
      </w:r>
      <w:r>
        <w:rPr>
          <w:b/>
          <w:spacing w:val="-9"/>
        </w:rPr>
        <w:t xml:space="preserve"> </w:t>
      </w:r>
      <w:r>
        <w:rPr>
          <w:b/>
        </w:rPr>
        <w:t>Drug</w:t>
      </w:r>
      <w:r>
        <w:rPr>
          <w:b/>
          <w:spacing w:val="-9"/>
        </w:rPr>
        <w:t xml:space="preserve"> </w:t>
      </w:r>
      <w:r>
        <w:rPr>
          <w:b/>
          <w:spacing w:val="-2"/>
        </w:rPr>
        <w:t>Reactions</w:t>
      </w:r>
    </w:p>
    <w:p w14:paraId="7BE6840C" w14:textId="77777777" w:rsidR="00E50EFC" w:rsidRDefault="00E50EFC" w:rsidP="00DE23C1">
      <w:pPr>
        <w:pStyle w:val="BodyText"/>
        <w:spacing w:before="5" w:after="1"/>
        <w:ind w:left="0"/>
        <w:jc w:val="left"/>
        <w:rPr>
          <w:b/>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2425"/>
        <w:gridCol w:w="2501"/>
        <w:gridCol w:w="2589"/>
      </w:tblGrid>
      <w:tr w:rsidR="00E50EFC" w:rsidRPr="002C5074" w14:paraId="7BE68416" w14:textId="77777777" w:rsidTr="00DE23C1">
        <w:trPr>
          <w:trHeight w:val="1058"/>
          <w:tblHeader/>
        </w:trPr>
        <w:tc>
          <w:tcPr>
            <w:tcW w:w="1889" w:type="dxa"/>
            <w:tcBorders>
              <w:bottom w:val="nil"/>
            </w:tcBorders>
          </w:tcPr>
          <w:p w14:paraId="7BE6840F" w14:textId="77777777" w:rsidR="00E50EFC" w:rsidRPr="002C5074" w:rsidRDefault="00E50EFC" w:rsidP="00DE23C1">
            <w:pPr>
              <w:pStyle w:val="TableParagraph"/>
              <w:spacing w:before="10"/>
              <w:ind w:left="0"/>
              <w:rPr>
                <w:b/>
                <w:sz w:val="18"/>
                <w:szCs w:val="18"/>
              </w:rPr>
            </w:pPr>
          </w:p>
          <w:p w14:paraId="7BE68410" w14:textId="77777777" w:rsidR="00E50EFC" w:rsidRPr="002C5074" w:rsidRDefault="008F7BC8" w:rsidP="00DE23C1">
            <w:pPr>
              <w:pStyle w:val="TableParagraph"/>
              <w:rPr>
                <w:b/>
                <w:sz w:val="18"/>
                <w:szCs w:val="18"/>
              </w:rPr>
            </w:pPr>
            <w:r w:rsidRPr="002C5074">
              <w:rPr>
                <w:b/>
                <w:sz w:val="18"/>
                <w:szCs w:val="18"/>
              </w:rPr>
              <w:t>System</w:t>
            </w:r>
            <w:r w:rsidRPr="002C5074">
              <w:rPr>
                <w:b/>
                <w:spacing w:val="-4"/>
                <w:sz w:val="18"/>
                <w:szCs w:val="18"/>
              </w:rPr>
              <w:t xml:space="preserve"> </w:t>
            </w:r>
            <w:r w:rsidRPr="002C5074">
              <w:rPr>
                <w:b/>
                <w:spacing w:val="-2"/>
                <w:sz w:val="18"/>
                <w:szCs w:val="18"/>
              </w:rPr>
              <w:t>Organ</w:t>
            </w:r>
          </w:p>
        </w:tc>
        <w:tc>
          <w:tcPr>
            <w:tcW w:w="4926" w:type="dxa"/>
            <w:gridSpan w:val="2"/>
          </w:tcPr>
          <w:p w14:paraId="7BE68411" w14:textId="77777777" w:rsidR="00E50EFC" w:rsidRPr="002C5074" w:rsidRDefault="008F7BC8" w:rsidP="00DE23C1">
            <w:pPr>
              <w:pStyle w:val="TableParagraph"/>
              <w:spacing w:before="131"/>
              <w:ind w:left="275" w:right="267"/>
              <w:rPr>
                <w:b/>
                <w:sz w:val="18"/>
                <w:szCs w:val="18"/>
              </w:rPr>
            </w:pPr>
            <w:r w:rsidRPr="002C5074">
              <w:rPr>
                <w:b/>
                <w:sz w:val="18"/>
                <w:szCs w:val="18"/>
              </w:rPr>
              <w:t>NCI-CTC</w:t>
            </w:r>
            <w:r w:rsidRPr="002C5074">
              <w:rPr>
                <w:b/>
                <w:spacing w:val="-4"/>
                <w:sz w:val="18"/>
                <w:szCs w:val="18"/>
              </w:rPr>
              <w:t xml:space="preserve"> </w:t>
            </w:r>
            <w:r w:rsidRPr="002C5074">
              <w:rPr>
                <w:b/>
                <w:sz w:val="18"/>
                <w:szCs w:val="18"/>
              </w:rPr>
              <w:t>Grade</w:t>
            </w:r>
            <w:r w:rsidRPr="002C5074">
              <w:rPr>
                <w:b/>
                <w:spacing w:val="-3"/>
                <w:sz w:val="18"/>
                <w:szCs w:val="18"/>
              </w:rPr>
              <w:t xml:space="preserve"> </w:t>
            </w:r>
            <w:r w:rsidRPr="002C5074">
              <w:rPr>
                <w:b/>
                <w:sz w:val="18"/>
                <w:szCs w:val="18"/>
              </w:rPr>
              <w:t>3-5</w:t>
            </w:r>
            <w:r w:rsidRPr="002C5074">
              <w:rPr>
                <w:b/>
                <w:spacing w:val="-3"/>
                <w:sz w:val="18"/>
                <w:szCs w:val="18"/>
              </w:rPr>
              <w:t xml:space="preserve"> </w:t>
            </w:r>
            <w:r w:rsidRPr="002C5074">
              <w:rPr>
                <w:b/>
                <w:spacing w:val="-2"/>
                <w:sz w:val="18"/>
                <w:szCs w:val="18"/>
              </w:rPr>
              <w:t>Reactions</w:t>
            </w:r>
          </w:p>
          <w:p w14:paraId="7BE68412" w14:textId="77777777" w:rsidR="00E50EFC" w:rsidRPr="002C5074" w:rsidRDefault="008F7BC8" w:rsidP="00DE23C1">
            <w:pPr>
              <w:pStyle w:val="TableParagraph"/>
              <w:spacing w:before="35"/>
              <w:ind w:left="275" w:right="267"/>
              <w:rPr>
                <w:b/>
                <w:sz w:val="18"/>
                <w:szCs w:val="18"/>
              </w:rPr>
            </w:pPr>
            <w:r w:rsidRPr="002C5074">
              <w:rPr>
                <w:b/>
                <w:sz w:val="18"/>
                <w:szCs w:val="18"/>
              </w:rPr>
              <w:t>(≥</w:t>
            </w:r>
            <w:r w:rsidRPr="002C5074">
              <w:rPr>
                <w:b/>
                <w:spacing w:val="-5"/>
                <w:sz w:val="18"/>
                <w:szCs w:val="18"/>
              </w:rPr>
              <w:t xml:space="preserve"> </w:t>
            </w:r>
            <w:r w:rsidRPr="002C5074">
              <w:rPr>
                <w:b/>
                <w:sz w:val="18"/>
                <w:szCs w:val="18"/>
              </w:rPr>
              <w:t>2%</w:t>
            </w:r>
            <w:r w:rsidRPr="002C5074">
              <w:rPr>
                <w:b/>
                <w:spacing w:val="-6"/>
                <w:sz w:val="18"/>
                <w:szCs w:val="18"/>
              </w:rPr>
              <w:t xml:space="preserve"> </w:t>
            </w:r>
            <w:r w:rsidRPr="002C5074">
              <w:rPr>
                <w:b/>
                <w:sz w:val="18"/>
                <w:szCs w:val="18"/>
              </w:rPr>
              <w:t>difference</w:t>
            </w:r>
            <w:r w:rsidRPr="002C5074">
              <w:rPr>
                <w:b/>
                <w:spacing w:val="-2"/>
                <w:sz w:val="18"/>
                <w:szCs w:val="18"/>
              </w:rPr>
              <w:t xml:space="preserve"> </w:t>
            </w:r>
            <w:r w:rsidRPr="002C5074">
              <w:rPr>
                <w:b/>
                <w:sz w:val="18"/>
                <w:szCs w:val="18"/>
              </w:rPr>
              <w:t>between</w:t>
            </w:r>
            <w:r w:rsidRPr="002C5074">
              <w:rPr>
                <w:b/>
                <w:spacing w:val="-2"/>
                <w:sz w:val="18"/>
                <w:szCs w:val="18"/>
              </w:rPr>
              <w:t xml:space="preserve"> </w:t>
            </w:r>
            <w:r w:rsidRPr="002C5074">
              <w:rPr>
                <w:b/>
                <w:sz w:val="18"/>
                <w:szCs w:val="18"/>
              </w:rPr>
              <w:t>the</w:t>
            </w:r>
            <w:r w:rsidRPr="002C5074">
              <w:rPr>
                <w:b/>
                <w:spacing w:val="-2"/>
                <w:sz w:val="18"/>
                <w:szCs w:val="18"/>
              </w:rPr>
              <w:t xml:space="preserve"> </w:t>
            </w:r>
            <w:r w:rsidRPr="002C5074">
              <w:rPr>
                <w:b/>
                <w:sz w:val="18"/>
                <w:szCs w:val="18"/>
              </w:rPr>
              <w:t>study</w:t>
            </w:r>
            <w:r w:rsidRPr="002C5074">
              <w:rPr>
                <w:b/>
                <w:spacing w:val="-3"/>
                <w:sz w:val="18"/>
                <w:szCs w:val="18"/>
              </w:rPr>
              <w:t xml:space="preserve"> </w:t>
            </w:r>
            <w:r w:rsidRPr="002C5074">
              <w:rPr>
                <w:b/>
                <w:sz w:val="18"/>
                <w:szCs w:val="18"/>
              </w:rPr>
              <w:t>arms</w:t>
            </w:r>
            <w:r w:rsidRPr="002C5074">
              <w:rPr>
                <w:b/>
                <w:spacing w:val="-3"/>
                <w:sz w:val="18"/>
                <w:szCs w:val="18"/>
              </w:rPr>
              <w:t xml:space="preserve"> </w:t>
            </w:r>
            <w:r w:rsidRPr="002C5074">
              <w:rPr>
                <w:b/>
                <w:sz w:val="18"/>
                <w:szCs w:val="18"/>
              </w:rPr>
              <w:t>in</w:t>
            </w:r>
            <w:r w:rsidRPr="002C5074">
              <w:rPr>
                <w:b/>
                <w:spacing w:val="-2"/>
                <w:sz w:val="18"/>
                <w:szCs w:val="18"/>
              </w:rPr>
              <w:t xml:space="preserve"> </w:t>
            </w:r>
            <w:r w:rsidRPr="002C5074">
              <w:rPr>
                <w:b/>
                <w:sz w:val="18"/>
                <w:szCs w:val="18"/>
              </w:rPr>
              <w:t>at</w:t>
            </w:r>
            <w:r w:rsidRPr="002C5074">
              <w:rPr>
                <w:b/>
                <w:spacing w:val="-2"/>
                <w:sz w:val="18"/>
                <w:szCs w:val="18"/>
              </w:rPr>
              <w:t xml:space="preserve"> least</w:t>
            </w:r>
          </w:p>
          <w:p w14:paraId="7BE68413" w14:textId="77777777" w:rsidR="00E50EFC" w:rsidRPr="002C5074" w:rsidRDefault="008F7BC8" w:rsidP="00DE23C1">
            <w:pPr>
              <w:pStyle w:val="TableParagraph"/>
              <w:spacing w:before="34"/>
              <w:ind w:left="275" w:right="266"/>
              <w:rPr>
                <w:b/>
                <w:sz w:val="18"/>
                <w:szCs w:val="18"/>
              </w:rPr>
            </w:pPr>
            <w:r w:rsidRPr="002C5074">
              <w:rPr>
                <w:b/>
                <w:sz w:val="18"/>
                <w:szCs w:val="18"/>
              </w:rPr>
              <w:t>one</w:t>
            </w:r>
            <w:r w:rsidRPr="002C5074">
              <w:rPr>
                <w:b/>
                <w:spacing w:val="-3"/>
                <w:sz w:val="18"/>
                <w:szCs w:val="18"/>
              </w:rPr>
              <w:t xml:space="preserve"> </w:t>
            </w:r>
            <w:r w:rsidRPr="002C5074">
              <w:rPr>
                <w:b/>
                <w:sz w:val="18"/>
                <w:szCs w:val="18"/>
              </w:rPr>
              <w:t>clinical</w:t>
            </w:r>
            <w:r w:rsidRPr="002C5074">
              <w:rPr>
                <w:b/>
                <w:spacing w:val="-4"/>
                <w:sz w:val="18"/>
                <w:szCs w:val="18"/>
              </w:rPr>
              <w:t xml:space="preserve"> </w:t>
            </w:r>
            <w:r w:rsidRPr="002C5074">
              <w:rPr>
                <w:b/>
                <w:spacing w:val="-2"/>
                <w:sz w:val="18"/>
                <w:szCs w:val="18"/>
              </w:rPr>
              <w:t>trial)</w:t>
            </w:r>
          </w:p>
        </w:tc>
        <w:tc>
          <w:tcPr>
            <w:tcW w:w="2589" w:type="dxa"/>
          </w:tcPr>
          <w:p w14:paraId="7BE68414" w14:textId="77777777" w:rsidR="00E50EFC" w:rsidRPr="002C5074" w:rsidRDefault="008F7BC8" w:rsidP="00DE23C1">
            <w:pPr>
              <w:pStyle w:val="TableParagraph"/>
              <w:spacing w:line="276" w:lineRule="auto"/>
              <w:ind w:left="152" w:right="142" w:firstLine="225"/>
              <w:rPr>
                <w:b/>
                <w:sz w:val="18"/>
                <w:szCs w:val="18"/>
              </w:rPr>
            </w:pPr>
            <w:r w:rsidRPr="002C5074">
              <w:rPr>
                <w:b/>
                <w:sz w:val="18"/>
                <w:szCs w:val="18"/>
              </w:rPr>
              <w:t>All Grade Reactions*</w:t>
            </w:r>
            <w:r w:rsidRPr="002C5074">
              <w:rPr>
                <w:b/>
                <w:spacing w:val="80"/>
                <w:sz w:val="18"/>
                <w:szCs w:val="18"/>
              </w:rPr>
              <w:t xml:space="preserve"> </w:t>
            </w:r>
            <w:r w:rsidRPr="002C5074">
              <w:rPr>
                <w:b/>
                <w:sz w:val="18"/>
                <w:szCs w:val="18"/>
              </w:rPr>
              <w:t>(≥</w:t>
            </w:r>
            <w:r w:rsidRPr="002C5074">
              <w:rPr>
                <w:b/>
                <w:spacing w:val="-13"/>
                <w:sz w:val="18"/>
                <w:szCs w:val="18"/>
              </w:rPr>
              <w:t xml:space="preserve"> </w:t>
            </w:r>
            <w:r w:rsidRPr="002C5074">
              <w:rPr>
                <w:b/>
                <w:sz w:val="18"/>
                <w:szCs w:val="18"/>
              </w:rPr>
              <w:t>10%</w:t>
            </w:r>
            <w:r w:rsidRPr="002C5074">
              <w:rPr>
                <w:b/>
                <w:spacing w:val="-12"/>
                <w:sz w:val="18"/>
                <w:szCs w:val="18"/>
              </w:rPr>
              <w:t xml:space="preserve"> </w:t>
            </w:r>
            <w:r w:rsidRPr="002C5074">
              <w:rPr>
                <w:b/>
                <w:sz w:val="18"/>
                <w:szCs w:val="18"/>
              </w:rPr>
              <w:t>difference</w:t>
            </w:r>
            <w:r w:rsidRPr="002C5074">
              <w:rPr>
                <w:b/>
                <w:spacing w:val="-12"/>
                <w:sz w:val="18"/>
                <w:szCs w:val="18"/>
              </w:rPr>
              <w:t xml:space="preserve"> </w:t>
            </w:r>
            <w:r w:rsidRPr="002C5074">
              <w:rPr>
                <w:b/>
                <w:sz w:val="18"/>
                <w:szCs w:val="18"/>
              </w:rPr>
              <w:t>between the study arms in at least</w:t>
            </w:r>
          </w:p>
          <w:p w14:paraId="7BE68415" w14:textId="77777777" w:rsidR="00E50EFC" w:rsidRPr="002C5074" w:rsidRDefault="008F7BC8" w:rsidP="00DE23C1">
            <w:pPr>
              <w:pStyle w:val="TableParagraph"/>
              <w:spacing w:line="230" w:lineRule="exact"/>
              <w:ind w:left="572"/>
              <w:rPr>
                <w:b/>
                <w:sz w:val="18"/>
                <w:szCs w:val="18"/>
              </w:rPr>
            </w:pPr>
            <w:r w:rsidRPr="002C5074">
              <w:rPr>
                <w:b/>
                <w:sz w:val="18"/>
                <w:szCs w:val="18"/>
              </w:rPr>
              <w:t>one</w:t>
            </w:r>
            <w:r w:rsidRPr="002C5074">
              <w:rPr>
                <w:b/>
                <w:spacing w:val="-3"/>
                <w:sz w:val="18"/>
                <w:szCs w:val="18"/>
              </w:rPr>
              <w:t xml:space="preserve"> </w:t>
            </w:r>
            <w:r w:rsidRPr="002C5074">
              <w:rPr>
                <w:b/>
                <w:sz w:val="18"/>
                <w:szCs w:val="18"/>
              </w:rPr>
              <w:t>clinical</w:t>
            </w:r>
            <w:r w:rsidRPr="002C5074">
              <w:rPr>
                <w:b/>
                <w:spacing w:val="-4"/>
                <w:sz w:val="18"/>
                <w:szCs w:val="18"/>
              </w:rPr>
              <w:t xml:space="preserve"> </w:t>
            </w:r>
            <w:r w:rsidRPr="002C5074">
              <w:rPr>
                <w:b/>
                <w:spacing w:val="-2"/>
                <w:sz w:val="18"/>
                <w:szCs w:val="18"/>
              </w:rPr>
              <w:t>trial)</w:t>
            </w:r>
          </w:p>
        </w:tc>
      </w:tr>
      <w:tr w:rsidR="00E50EFC" w:rsidRPr="002C5074" w14:paraId="7BE6841B" w14:textId="77777777">
        <w:trPr>
          <w:trHeight w:val="245"/>
        </w:trPr>
        <w:tc>
          <w:tcPr>
            <w:tcW w:w="1889" w:type="dxa"/>
            <w:tcBorders>
              <w:top w:val="nil"/>
              <w:bottom w:val="nil"/>
            </w:tcBorders>
          </w:tcPr>
          <w:p w14:paraId="7BE68417" w14:textId="77777777" w:rsidR="00E50EFC" w:rsidRPr="002C5074" w:rsidRDefault="008F7BC8" w:rsidP="00DE23C1">
            <w:pPr>
              <w:pStyle w:val="TableParagraph"/>
              <w:spacing w:line="219" w:lineRule="exact"/>
              <w:rPr>
                <w:b/>
                <w:sz w:val="18"/>
                <w:szCs w:val="18"/>
              </w:rPr>
            </w:pPr>
            <w:r w:rsidRPr="002C5074">
              <w:rPr>
                <w:b/>
                <w:sz w:val="18"/>
                <w:szCs w:val="18"/>
              </w:rPr>
              <w:t>Class</w:t>
            </w:r>
            <w:r w:rsidRPr="002C5074">
              <w:rPr>
                <w:b/>
                <w:spacing w:val="-4"/>
                <w:sz w:val="18"/>
                <w:szCs w:val="18"/>
              </w:rPr>
              <w:t xml:space="preserve"> </w:t>
            </w:r>
            <w:r w:rsidRPr="002C5074">
              <w:rPr>
                <w:b/>
                <w:spacing w:val="-2"/>
                <w:sz w:val="18"/>
                <w:szCs w:val="18"/>
              </w:rPr>
              <w:t>(SOC)</w:t>
            </w:r>
          </w:p>
        </w:tc>
        <w:tc>
          <w:tcPr>
            <w:tcW w:w="2425" w:type="dxa"/>
            <w:tcBorders>
              <w:bottom w:val="nil"/>
            </w:tcBorders>
          </w:tcPr>
          <w:p w14:paraId="7BE68418" w14:textId="77777777" w:rsidR="00E50EFC" w:rsidRPr="002C5074" w:rsidRDefault="00E50EFC" w:rsidP="00DE23C1">
            <w:pPr>
              <w:pStyle w:val="TableParagraph"/>
              <w:ind w:left="0"/>
              <w:rPr>
                <w:sz w:val="18"/>
                <w:szCs w:val="18"/>
              </w:rPr>
            </w:pPr>
          </w:p>
        </w:tc>
        <w:tc>
          <w:tcPr>
            <w:tcW w:w="2501" w:type="dxa"/>
            <w:tcBorders>
              <w:bottom w:val="nil"/>
            </w:tcBorders>
          </w:tcPr>
          <w:p w14:paraId="7BE68419" w14:textId="77777777" w:rsidR="00E50EFC" w:rsidRPr="002C5074" w:rsidRDefault="00E50EFC" w:rsidP="00DE23C1">
            <w:pPr>
              <w:pStyle w:val="TableParagraph"/>
              <w:ind w:left="0"/>
              <w:rPr>
                <w:sz w:val="18"/>
                <w:szCs w:val="18"/>
              </w:rPr>
            </w:pPr>
          </w:p>
        </w:tc>
        <w:tc>
          <w:tcPr>
            <w:tcW w:w="2589" w:type="dxa"/>
            <w:tcBorders>
              <w:bottom w:val="nil"/>
            </w:tcBorders>
          </w:tcPr>
          <w:p w14:paraId="7BE6841A" w14:textId="77777777" w:rsidR="00E50EFC" w:rsidRPr="002C5074" w:rsidRDefault="00E50EFC" w:rsidP="00DE23C1">
            <w:pPr>
              <w:pStyle w:val="TableParagraph"/>
              <w:ind w:left="0"/>
              <w:rPr>
                <w:sz w:val="18"/>
                <w:szCs w:val="18"/>
              </w:rPr>
            </w:pPr>
          </w:p>
        </w:tc>
      </w:tr>
      <w:tr w:rsidR="00E50EFC" w:rsidRPr="002C5074" w14:paraId="7BE68420" w14:textId="77777777">
        <w:trPr>
          <w:trHeight w:val="546"/>
        </w:trPr>
        <w:tc>
          <w:tcPr>
            <w:tcW w:w="1889" w:type="dxa"/>
            <w:tcBorders>
              <w:top w:val="nil"/>
            </w:tcBorders>
          </w:tcPr>
          <w:p w14:paraId="7BE6841C" w14:textId="77777777" w:rsidR="00E50EFC" w:rsidRPr="002C5074" w:rsidRDefault="00E50EFC" w:rsidP="00DE23C1">
            <w:pPr>
              <w:pStyle w:val="TableParagraph"/>
              <w:ind w:left="0"/>
              <w:rPr>
                <w:sz w:val="18"/>
                <w:szCs w:val="18"/>
              </w:rPr>
            </w:pPr>
          </w:p>
        </w:tc>
        <w:tc>
          <w:tcPr>
            <w:tcW w:w="2425" w:type="dxa"/>
            <w:tcBorders>
              <w:top w:val="nil"/>
            </w:tcBorders>
          </w:tcPr>
          <w:p w14:paraId="7BE6841D" w14:textId="77777777" w:rsidR="00E50EFC" w:rsidRPr="002C5074" w:rsidRDefault="008F7BC8" w:rsidP="00DE23C1">
            <w:pPr>
              <w:pStyle w:val="TableParagraph"/>
              <w:spacing w:before="18"/>
              <w:ind w:left="610"/>
              <w:rPr>
                <w:b/>
                <w:sz w:val="18"/>
                <w:szCs w:val="18"/>
              </w:rPr>
            </w:pPr>
            <w:r w:rsidRPr="002C5074">
              <w:rPr>
                <w:b/>
                <w:sz w:val="18"/>
                <w:szCs w:val="18"/>
              </w:rPr>
              <w:t>Very</w:t>
            </w:r>
            <w:r w:rsidRPr="002C5074">
              <w:rPr>
                <w:b/>
                <w:spacing w:val="-3"/>
                <w:sz w:val="18"/>
                <w:szCs w:val="18"/>
              </w:rPr>
              <w:t xml:space="preserve"> </w:t>
            </w:r>
            <w:r w:rsidRPr="002C5074">
              <w:rPr>
                <w:b/>
                <w:spacing w:val="-2"/>
                <w:sz w:val="18"/>
                <w:szCs w:val="18"/>
              </w:rPr>
              <w:t>common</w:t>
            </w:r>
          </w:p>
        </w:tc>
        <w:tc>
          <w:tcPr>
            <w:tcW w:w="2501" w:type="dxa"/>
            <w:tcBorders>
              <w:top w:val="nil"/>
            </w:tcBorders>
          </w:tcPr>
          <w:p w14:paraId="7BE6841E" w14:textId="77777777" w:rsidR="00E50EFC" w:rsidRPr="002C5074" w:rsidRDefault="008F7BC8" w:rsidP="00DE23C1">
            <w:pPr>
              <w:pStyle w:val="TableParagraph"/>
              <w:spacing w:before="18"/>
              <w:ind w:left="0" w:right="844"/>
              <w:rPr>
                <w:b/>
                <w:sz w:val="18"/>
                <w:szCs w:val="18"/>
              </w:rPr>
            </w:pPr>
            <w:r w:rsidRPr="002C5074">
              <w:rPr>
                <w:b/>
                <w:spacing w:val="-2"/>
                <w:sz w:val="18"/>
                <w:szCs w:val="18"/>
              </w:rPr>
              <w:t>Common</w:t>
            </w:r>
          </w:p>
        </w:tc>
        <w:tc>
          <w:tcPr>
            <w:tcW w:w="2589" w:type="dxa"/>
            <w:tcBorders>
              <w:top w:val="nil"/>
            </w:tcBorders>
          </w:tcPr>
          <w:p w14:paraId="7BE6841F" w14:textId="77777777" w:rsidR="00E50EFC" w:rsidRPr="002C5074" w:rsidRDefault="008F7BC8" w:rsidP="00DE23C1">
            <w:pPr>
              <w:pStyle w:val="TableParagraph"/>
              <w:spacing w:before="18"/>
              <w:ind w:left="663"/>
              <w:rPr>
                <w:b/>
                <w:sz w:val="18"/>
                <w:szCs w:val="18"/>
              </w:rPr>
            </w:pPr>
            <w:r w:rsidRPr="002C5074">
              <w:rPr>
                <w:b/>
                <w:sz w:val="18"/>
                <w:szCs w:val="18"/>
              </w:rPr>
              <w:t>Very</w:t>
            </w:r>
            <w:r w:rsidRPr="002C5074">
              <w:rPr>
                <w:b/>
                <w:spacing w:val="-5"/>
                <w:sz w:val="18"/>
                <w:szCs w:val="18"/>
              </w:rPr>
              <w:t xml:space="preserve"> </w:t>
            </w:r>
            <w:r w:rsidRPr="002C5074">
              <w:rPr>
                <w:b/>
                <w:spacing w:val="-2"/>
                <w:sz w:val="18"/>
                <w:szCs w:val="18"/>
              </w:rPr>
              <w:t>Common</w:t>
            </w:r>
          </w:p>
        </w:tc>
      </w:tr>
      <w:tr w:rsidR="00E50EFC" w:rsidRPr="002C5074" w14:paraId="7BE68425" w14:textId="77777777">
        <w:trPr>
          <w:trHeight w:val="245"/>
        </w:trPr>
        <w:tc>
          <w:tcPr>
            <w:tcW w:w="1889" w:type="dxa"/>
            <w:tcBorders>
              <w:bottom w:val="nil"/>
            </w:tcBorders>
          </w:tcPr>
          <w:p w14:paraId="7BE68421" w14:textId="77777777" w:rsidR="00E50EFC" w:rsidRPr="002C5074" w:rsidRDefault="008F7BC8" w:rsidP="00DE23C1">
            <w:pPr>
              <w:pStyle w:val="TableParagraph"/>
              <w:spacing w:line="225" w:lineRule="exact"/>
              <w:rPr>
                <w:b/>
                <w:sz w:val="18"/>
                <w:szCs w:val="18"/>
              </w:rPr>
            </w:pPr>
            <w:r w:rsidRPr="002C5074">
              <w:rPr>
                <w:b/>
                <w:sz w:val="18"/>
                <w:szCs w:val="18"/>
              </w:rPr>
              <w:t>Infections</w:t>
            </w:r>
            <w:r w:rsidRPr="002C5074">
              <w:rPr>
                <w:b/>
                <w:spacing w:val="-5"/>
                <w:sz w:val="18"/>
                <w:szCs w:val="18"/>
              </w:rPr>
              <w:t xml:space="preserve"> and</w:t>
            </w:r>
          </w:p>
        </w:tc>
        <w:tc>
          <w:tcPr>
            <w:tcW w:w="2425" w:type="dxa"/>
            <w:vMerge w:val="restart"/>
          </w:tcPr>
          <w:p w14:paraId="7BE68422" w14:textId="77777777" w:rsidR="00E50EFC" w:rsidRPr="002C5074" w:rsidRDefault="00E50EFC" w:rsidP="00DE23C1">
            <w:pPr>
              <w:pStyle w:val="TableParagraph"/>
              <w:ind w:left="0"/>
              <w:rPr>
                <w:sz w:val="18"/>
                <w:szCs w:val="18"/>
              </w:rPr>
            </w:pPr>
          </w:p>
        </w:tc>
        <w:tc>
          <w:tcPr>
            <w:tcW w:w="2501" w:type="dxa"/>
            <w:tcBorders>
              <w:bottom w:val="nil"/>
            </w:tcBorders>
          </w:tcPr>
          <w:p w14:paraId="7BE68423" w14:textId="77777777" w:rsidR="00E50EFC" w:rsidRPr="002C5074" w:rsidRDefault="008F7BC8" w:rsidP="00DE23C1">
            <w:pPr>
              <w:pStyle w:val="TableParagraph"/>
              <w:spacing w:line="225" w:lineRule="exact"/>
              <w:ind w:left="103" w:right="95"/>
              <w:rPr>
                <w:sz w:val="18"/>
                <w:szCs w:val="18"/>
              </w:rPr>
            </w:pPr>
            <w:r w:rsidRPr="002C5074">
              <w:rPr>
                <w:spacing w:val="-2"/>
                <w:sz w:val="18"/>
                <w:szCs w:val="18"/>
              </w:rPr>
              <w:t>Sepsis</w:t>
            </w:r>
          </w:p>
        </w:tc>
        <w:tc>
          <w:tcPr>
            <w:tcW w:w="2589" w:type="dxa"/>
            <w:vMerge w:val="restart"/>
          </w:tcPr>
          <w:p w14:paraId="7BE68424" w14:textId="77777777" w:rsidR="00E50EFC" w:rsidRPr="002C5074" w:rsidRDefault="00E50EFC" w:rsidP="00DE23C1">
            <w:pPr>
              <w:pStyle w:val="TableParagraph"/>
              <w:ind w:left="0"/>
              <w:rPr>
                <w:sz w:val="18"/>
                <w:szCs w:val="18"/>
              </w:rPr>
            </w:pPr>
          </w:p>
        </w:tc>
      </w:tr>
      <w:tr w:rsidR="00E50EFC" w:rsidRPr="002C5074" w14:paraId="7BE6842A" w14:textId="77777777">
        <w:trPr>
          <w:trHeight w:val="253"/>
        </w:trPr>
        <w:tc>
          <w:tcPr>
            <w:tcW w:w="1889" w:type="dxa"/>
            <w:tcBorders>
              <w:top w:val="nil"/>
              <w:bottom w:val="nil"/>
            </w:tcBorders>
          </w:tcPr>
          <w:p w14:paraId="7BE68426" w14:textId="77777777" w:rsidR="00E50EFC" w:rsidRPr="002C5074" w:rsidRDefault="008F7BC8" w:rsidP="00DE23C1">
            <w:pPr>
              <w:pStyle w:val="TableParagraph"/>
              <w:spacing w:before="9" w:line="225" w:lineRule="exact"/>
              <w:rPr>
                <w:b/>
                <w:sz w:val="18"/>
                <w:szCs w:val="18"/>
              </w:rPr>
            </w:pPr>
            <w:r w:rsidRPr="002C5074">
              <w:rPr>
                <w:b/>
                <w:spacing w:val="-2"/>
                <w:sz w:val="18"/>
                <w:szCs w:val="18"/>
              </w:rPr>
              <w:t>infestations</w:t>
            </w:r>
          </w:p>
        </w:tc>
        <w:tc>
          <w:tcPr>
            <w:tcW w:w="2425" w:type="dxa"/>
            <w:vMerge/>
            <w:tcBorders>
              <w:top w:val="nil"/>
            </w:tcBorders>
          </w:tcPr>
          <w:p w14:paraId="7BE68427" w14:textId="77777777" w:rsidR="00E50EFC" w:rsidRPr="002C5074" w:rsidRDefault="00E50EFC" w:rsidP="00DE23C1">
            <w:pPr>
              <w:rPr>
                <w:sz w:val="18"/>
                <w:szCs w:val="18"/>
              </w:rPr>
            </w:pPr>
          </w:p>
        </w:tc>
        <w:tc>
          <w:tcPr>
            <w:tcW w:w="2501" w:type="dxa"/>
            <w:tcBorders>
              <w:top w:val="nil"/>
              <w:bottom w:val="nil"/>
            </w:tcBorders>
          </w:tcPr>
          <w:p w14:paraId="7BE68428" w14:textId="77777777" w:rsidR="00E50EFC" w:rsidRPr="002C5074" w:rsidRDefault="008F7BC8" w:rsidP="00DE23C1">
            <w:pPr>
              <w:pStyle w:val="TableParagraph"/>
              <w:spacing w:before="6" w:line="227" w:lineRule="exact"/>
              <w:ind w:left="103" w:right="95"/>
              <w:rPr>
                <w:sz w:val="18"/>
                <w:szCs w:val="18"/>
              </w:rPr>
            </w:pPr>
            <w:r w:rsidRPr="002C5074">
              <w:rPr>
                <w:spacing w:val="-2"/>
                <w:sz w:val="18"/>
                <w:szCs w:val="18"/>
              </w:rPr>
              <w:t>Abscess</w:t>
            </w:r>
          </w:p>
        </w:tc>
        <w:tc>
          <w:tcPr>
            <w:tcW w:w="2589" w:type="dxa"/>
            <w:vMerge/>
            <w:tcBorders>
              <w:top w:val="nil"/>
            </w:tcBorders>
          </w:tcPr>
          <w:p w14:paraId="7BE68429" w14:textId="77777777" w:rsidR="00E50EFC" w:rsidRPr="002C5074" w:rsidRDefault="00E50EFC" w:rsidP="00DE23C1">
            <w:pPr>
              <w:rPr>
                <w:sz w:val="18"/>
                <w:szCs w:val="18"/>
              </w:rPr>
            </w:pPr>
          </w:p>
        </w:tc>
      </w:tr>
      <w:tr w:rsidR="00E50EFC" w:rsidRPr="002C5074" w14:paraId="7BE6842F" w14:textId="77777777">
        <w:trPr>
          <w:trHeight w:val="253"/>
        </w:trPr>
        <w:tc>
          <w:tcPr>
            <w:tcW w:w="1889" w:type="dxa"/>
            <w:tcBorders>
              <w:top w:val="nil"/>
              <w:bottom w:val="nil"/>
            </w:tcBorders>
          </w:tcPr>
          <w:p w14:paraId="7BE6842B" w14:textId="77777777" w:rsidR="00E50EFC" w:rsidRPr="002C5074" w:rsidRDefault="00E50EFC" w:rsidP="00DE23C1">
            <w:pPr>
              <w:pStyle w:val="TableParagraph"/>
              <w:ind w:left="0"/>
              <w:rPr>
                <w:sz w:val="18"/>
                <w:szCs w:val="18"/>
              </w:rPr>
            </w:pPr>
          </w:p>
        </w:tc>
        <w:tc>
          <w:tcPr>
            <w:tcW w:w="2425" w:type="dxa"/>
            <w:vMerge/>
            <w:tcBorders>
              <w:top w:val="nil"/>
            </w:tcBorders>
          </w:tcPr>
          <w:p w14:paraId="7BE6842C" w14:textId="77777777" w:rsidR="00E50EFC" w:rsidRPr="002C5074" w:rsidRDefault="00E50EFC" w:rsidP="00DE23C1">
            <w:pPr>
              <w:rPr>
                <w:sz w:val="18"/>
                <w:szCs w:val="18"/>
              </w:rPr>
            </w:pPr>
          </w:p>
        </w:tc>
        <w:tc>
          <w:tcPr>
            <w:tcW w:w="2501" w:type="dxa"/>
            <w:tcBorders>
              <w:top w:val="nil"/>
              <w:bottom w:val="nil"/>
            </w:tcBorders>
          </w:tcPr>
          <w:p w14:paraId="7BE6842D" w14:textId="77777777" w:rsidR="00E50EFC" w:rsidRPr="002C5074" w:rsidRDefault="008F7BC8" w:rsidP="00DE23C1">
            <w:pPr>
              <w:pStyle w:val="TableParagraph"/>
              <w:spacing w:before="6" w:line="227" w:lineRule="exact"/>
              <w:ind w:left="0" w:right="874"/>
              <w:rPr>
                <w:sz w:val="18"/>
                <w:szCs w:val="18"/>
              </w:rPr>
            </w:pPr>
            <w:r w:rsidRPr="002C5074">
              <w:rPr>
                <w:spacing w:val="-2"/>
                <w:sz w:val="18"/>
                <w:szCs w:val="18"/>
              </w:rPr>
              <w:t>Cellulitis</w:t>
            </w:r>
          </w:p>
        </w:tc>
        <w:tc>
          <w:tcPr>
            <w:tcW w:w="2589" w:type="dxa"/>
            <w:vMerge/>
            <w:tcBorders>
              <w:top w:val="nil"/>
            </w:tcBorders>
          </w:tcPr>
          <w:p w14:paraId="7BE6842E" w14:textId="77777777" w:rsidR="00E50EFC" w:rsidRPr="002C5074" w:rsidRDefault="00E50EFC" w:rsidP="00DE23C1">
            <w:pPr>
              <w:rPr>
                <w:sz w:val="18"/>
                <w:szCs w:val="18"/>
              </w:rPr>
            </w:pPr>
          </w:p>
        </w:tc>
      </w:tr>
      <w:tr w:rsidR="00E50EFC" w:rsidRPr="002C5074" w14:paraId="7BE68434" w14:textId="77777777">
        <w:trPr>
          <w:trHeight w:val="276"/>
        </w:trPr>
        <w:tc>
          <w:tcPr>
            <w:tcW w:w="1889" w:type="dxa"/>
            <w:tcBorders>
              <w:top w:val="nil"/>
            </w:tcBorders>
          </w:tcPr>
          <w:p w14:paraId="7BE68430" w14:textId="77777777" w:rsidR="00E50EFC" w:rsidRPr="002C5074" w:rsidRDefault="00E50EFC" w:rsidP="00DE23C1">
            <w:pPr>
              <w:pStyle w:val="TableParagraph"/>
              <w:ind w:left="0"/>
              <w:rPr>
                <w:sz w:val="18"/>
                <w:szCs w:val="18"/>
              </w:rPr>
            </w:pPr>
          </w:p>
        </w:tc>
        <w:tc>
          <w:tcPr>
            <w:tcW w:w="2425" w:type="dxa"/>
            <w:vMerge/>
            <w:tcBorders>
              <w:top w:val="nil"/>
            </w:tcBorders>
          </w:tcPr>
          <w:p w14:paraId="7BE68431" w14:textId="77777777" w:rsidR="00E50EFC" w:rsidRPr="002C5074" w:rsidRDefault="00E50EFC" w:rsidP="00DE23C1">
            <w:pPr>
              <w:rPr>
                <w:sz w:val="18"/>
                <w:szCs w:val="18"/>
              </w:rPr>
            </w:pPr>
          </w:p>
        </w:tc>
        <w:tc>
          <w:tcPr>
            <w:tcW w:w="2501" w:type="dxa"/>
            <w:tcBorders>
              <w:top w:val="nil"/>
            </w:tcBorders>
          </w:tcPr>
          <w:p w14:paraId="7BE68432" w14:textId="77777777" w:rsidR="00E50EFC" w:rsidRPr="002C5074" w:rsidRDefault="008F7BC8" w:rsidP="00DE23C1">
            <w:pPr>
              <w:pStyle w:val="TableParagraph"/>
              <w:spacing w:before="8"/>
              <w:ind w:left="0" w:right="878"/>
              <w:rPr>
                <w:sz w:val="18"/>
                <w:szCs w:val="18"/>
              </w:rPr>
            </w:pPr>
            <w:r w:rsidRPr="002C5074">
              <w:rPr>
                <w:spacing w:val="-2"/>
                <w:sz w:val="18"/>
                <w:szCs w:val="18"/>
              </w:rPr>
              <w:t>Infection</w:t>
            </w:r>
          </w:p>
        </w:tc>
        <w:tc>
          <w:tcPr>
            <w:tcW w:w="2589" w:type="dxa"/>
            <w:vMerge/>
            <w:tcBorders>
              <w:top w:val="nil"/>
            </w:tcBorders>
          </w:tcPr>
          <w:p w14:paraId="7BE68433" w14:textId="77777777" w:rsidR="00E50EFC" w:rsidRPr="002C5074" w:rsidRDefault="00E50EFC" w:rsidP="00DE23C1">
            <w:pPr>
              <w:rPr>
                <w:sz w:val="18"/>
                <w:szCs w:val="18"/>
              </w:rPr>
            </w:pPr>
          </w:p>
        </w:tc>
      </w:tr>
      <w:tr w:rsidR="00E50EFC" w:rsidRPr="002C5074" w14:paraId="7BE68440" w14:textId="77777777">
        <w:trPr>
          <w:trHeight w:val="1057"/>
        </w:trPr>
        <w:tc>
          <w:tcPr>
            <w:tcW w:w="1889" w:type="dxa"/>
            <w:vMerge w:val="restart"/>
          </w:tcPr>
          <w:p w14:paraId="7BE68437" w14:textId="77777777" w:rsidR="00E50EFC" w:rsidRPr="002C5074" w:rsidRDefault="00E50EFC" w:rsidP="00DE23C1">
            <w:pPr>
              <w:pStyle w:val="TableParagraph"/>
              <w:ind w:left="0"/>
              <w:rPr>
                <w:b/>
                <w:sz w:val="18"/>
                <w:szCs w:val="18"/>
              </w:rPr>
            </w:pPr>
          </w:p>
          <w:p w14:paraId="7BE68438" w14:textId="77777777" w:rsidR="00E50EFC" w:rsidRPr="002C5074" w:rsidRDefault="00E50EFC" w:rsidP="00DE23C1">
            <w:pPr>
              <w:pStyle w:val="TableParagraph"/>
              <w:ind w:left="0"/>
              <w:rPr>
                <w:b/>
                <w:sz w:val="18"/>
                <w:szCs w:val="18"/>
              </w:rPr>
            </w:pPr>
          </w:p>
          <w:p w14:paraId="7BE68439" w14:textId="77777777" w:rsidR="00E50EFC" w:rsidRPr="002C5074" w:rsidRDefault="00E50EFC" w:rsidP="00DE23C1">
            <w:pPr>
              <w:pStyle w:val="TableParagraph"/>
              <w:spacing w:before="11"/>
              <w:ind w:left="0"/>
              <w:rPr>
                <w:b/>
                <w:sz w:val="18"/>
                <w:szCs w:val="18"/>
              </w:rPr>
            </w:pPr>
          </w:p>
          <w:p w14:paraId="7BE6843A" w14:textId="77777777" w:rsidR="00E50EFC" w:rsidRPr="002C5074" w:rsidRDefault="008F7BC8" w:rsidP="00DE23C1">
            <w:pPr>
              <w:pStyle w:val="TableParagraph"/>
              <w:spacing w:line="276" w:lineRule="auto"/>
              <w:ind w:right="548"/>
              <w:rPr>
                <w:b/>
                <w:sz w:val="18"/>
                <w:szCs w:val="18"/>
              </w:rPr>
            </w:pPr>
            <w:r w:rsidRPr="002C5074">
              <w:rPr>
                <w:b/>
                <w:sz w:val="18"/>
                <w:szCs w:val="18"/>
              </w:rPr>
              <w:t>System</w:t>
            </w:r>
            <w:r w:rsidRPr="002C5074">
              <w:rPr>
                <w:b/>
                <w:spacing w:val="-13"/>
                <w:sz w:val="18"/>
                <w:szCs w:val="18"/>
              </w:rPr>
              <w:t xml:space="preserve"> </w:t>
            </w:r>
            <w:r w:rsidRPr="002C5074">
              <w:rPr>
                <w:b/>
                <w:sz w:val="18"/>
                <w:szCs w:val="18"/>
              </w:rPr>
              <w:t>Organ Class (SOC)</w:t>
            </w:r>
          </w:p>
        </w:tc>
        <w:tc>
          <w:tcPr>
            <w:tcW w:w="4926" w:type="dxa"/>
            <w:gridSpan w:val="2"/>
          </w:tcPr>
          <w:p w14:paraId="7BE6843B" w14:textId="77777777" w:rsidR="00E50EFC" w:rsidRPr="002C5074" w:rsidRDefault="008F7BC8" w:rsidP="00DE23C1">
            <w:pPr>
              <w:pStyle w:val="TableParagraph"/>
              <w:spacing w:before="132"/>
              <w:ind w:left="275" w:right="267"/>
              <w:rPr>
                <w:b/>
                <w:sz w:val="18"/>
                <w:szCs w:val="18"/>
              </w:rPr>
            </w:pPr>
            <w:r w:rsidRPr="002C5074">
              <w:rPr>
                <w:b/>
                <w:sz w:val="18"/>
                <w:szCs w:val="18"/>
              </w:rPr>
              <w:t>NCI-CTC</w:t>
            </w:r>
            <w:r w:rsidRPr="002C5074">
              <w:rPr>
                <w:b/>
                <w:spacing w:val="-4"/>
                <w:sz w:val="18"/>
                <w:szCs w:val="18"/>
              </w:rPr>
              <w:t xml:space="preserve"> </w:t>
            </w:r>
            <w:r w:rsidRPr="002C5074">
              <w:rPr>
                <w:b/>
                <w:sz w:val="18"/>
                <w:szCs w:val="18"/>
              </w:rPr>
              <w:t>Grade</w:t>
            </w:r>
            <w:r w:rsidRPr="002C5074">
              <w:rPr>
                <w:b/>
                <w:spacing w:val="-3"/>
                <w:sz w:val="18"/>
                <w:szCs w:val="18"/>
              </w:rPr>
              <w:t xml:space="preserve"> </w:t>
            </w:r>
            <w:r w:rsidRPr="002C5074">
              <w:rPr>
                <w:b/>
                <w:sz w:val="18"/>
                <w:szCs w:val="18"/>
              </w:rPr>
              <w:t>3-5</w:t>
            </w:r>
            <w:r w:rsidRPr="002C5074">
              <w:rPr>
                <w:b/>
                <w:spacing w:val="-3"/>
                <w:sz w:val="18"/>
                <w:szCs w:val="18"/>
              </w:rPr>
              <w:t xml:space="preserve"> </w:t>
            </w:r>
            <w:r w:rsidRPr="002C5074">
              <w:rPr>
                <w:b/>
                <w:spacing w:val="-2"/>
                <w:sz w:val="18"/>
                <w:szCs w:val="18"/>
              </w:rPr>
              <w:t>Reactions</w:t>
            </w:r>
          </w:p>
          <w:p w14:paraId="7BE6843C" w14:textId="77777777" w:rsidR="00E50EFC" w:rsidRPr="002C5074" w:rsidRDefault="008F7BC8" w:rsidP="00DE23C1">
            <w:pPr>
              <w:pStyle w:val="TableParagraph"/>
              <w:spacing w:before="34"/>
              <w:ind w:left="275" w:right="267"/>
              <w:rPr>
                <w:b/>
                <w:sz w:val="18"/>
                <w:szCs w:val="18"/>
              </w:rPr>
            </w:pPr>
            <w:r w:rsidRPr="002C5074">
              <w:rPr>
                <w:b/>
                <w:sz w:val="18"/>
                <w:szCs w:val="18"/>
              </w:rPr>
              <w:t>(≥</w:t>
            </w:r>
            <w:r w:rsidRPr="002C5074">
              <w:rPr>
                <w:b/>
                <w:spacing w:val="-5"/>
                <w:sz w:val="18"/>
                <w:szCs w:val="18"/>
              </w:rPr>
              <w:t xml:space="preserve"> </w:t>
            </w:r>
            <w:r w:rsidRPr="002C5074">
              <w:rPr>
                <w:b/>
                <w:sz w:val="18"/>
                <w:szCs w:val="18"/>
              </w:rPr>
              <w:t>2%</w:t>
            </w:r>
            <w:r w:rsidRPr="002C5074">
              <w:rPr>
                <w:b/>
                <w:spacing w:val="-6"/>
                <w:sz w:val="18"/>
                <w:szCs w:val="18"/>
              </w:rPr>
              <w:t xml:space="preserve"> </w:t>
            </w:r>
            <w:r w:rsidRPr="002C5074">
              <w:rPr>
                <w:b/>
                <w:sz w:val="18"/>
                <w:szCs w:val="18"/>
              </w:rPr>
              <w:t>difference</w:t>
            </w:r>
            <w:r w:rsidRPr="002C5074">
              <w:rPr>
                <w:b/>
                <w:spacing w:val="-2"/>
                <w:sz w:val="18"/>
                <w:szCs w:val="18"/>
              </w:rPr>
              <w:t xml:space="preserve"> </w:t>
            </w:r>
            <w:r w:rsidRPr="002C5074">
              <w:rPr>
                <w:b/>
                <w:sz w:val="18"/>
                <w:szCs w:val="18"/>
              </w:rPr>
              <w:t>between</w:t>
            </w:r>
            <w:r w:rsidRPr="002C5074">
              <w:rPr>
                <w:b/>
                <w:spacing w:val="-2"/>
                <w:sz w:val="18"/>
                <w:szCs w:val="18"/>
              </w:rPr>
              <w:t xml:space="preserve"> </w:t>
            </w:r>
            <w:r w:rsidRPr="002C5074">
              <w:rPr>
                <w:b/>
                <w:sz w:val="18"/>
                <w:szCs w:val="18"/>
              </w:rPr>
              <w:t>the</w:t>
            </w:r>
            <w:r w:rsidRPr="002C5074">
              <w:rPr>
                <w:b/>
                <w:spacing w:val="-2"/>
                <w:sz w:val="18"/>
                <w:szCs w:val="18"/>
              </w:rPr>
              <w:t xml:space="preserve"> </w:t>
            </w:r>
            <w:r w:rsidRPr="002C5074">
              <w:rPr>
                <w:b/>
                <w:sz w:val="18"/>
                <w:szCs w:val="18"/>
              </w:rPr>
              <w:t>study</w:t>
            </w:r>
            <w:r w:rsidRPr="002C5074">
              <w:rPr>
                <w:b/>
                <w:spacing w:val="-3"/>
                <w:sz w:val="18"/>
                <w:szCs w:val="18"/>
              </w:rPr>
              <w:t xml:space="preserve"> </w:t>
            </w:r>
            <w:r w:rsidRPr="002C5074">
              <w:rPr>
                <w:b/>
                <w:sz w:val="18"/>
                <w:szCs w:val="18"/>
              </w:rPr>
              <w:t>arms</w:t>
            </w:r>
            <w:r w:rsidRPr="002C5074">
              <w:rPr>
                <w:b/>
                <w:spacing w:val="-3"/>
                <w:sz w:val="18"/>
                <w:szCs w:val="18"/>
              </w:rPr>
              <w:t xml:space="preserve"> </w:t>
            </w:r>
            <w:r w:rsidRPr="002C5074">
              <w:rPr>
                <w:b/>
                <w:sz w:val="18"/>
                <w:szCs w:val="18"/>
              </w:rPr>
              <w:t>in</w:t>
            </w:r>
            <w:r w:rsidRPr="002C5074">
              <w:rPr>
                <w:b/>
                <w:spacing w:val="-2"/>
                <w:sz w:val="18"/>
                <w:szCs w:val="18"/>
              </w:rPr>
              <w:t xml:space="preserve"> </w:t>
            </w:r>
            <w:r w:rsidRPr="002C5074">
              <w:rPr>
                <w:b/>
                <w:sz w:val="18"/>
                <w:szCs w:val="18"/>
              </w:rPr>
              <w:t>at</w:t>
            </w:r>
            <w:r w:rsidRPr="002C5074">
              <w:rPr>
                <w:b/>
                <w:spacing w:val="-2"/>
                <w:sz w:val="18"/>
                <w:szCs w:val="18"/>
              </w:rPr>
              <w:t xml:space="preserve"> least</w:t>
            </w:r>
          </w:p>
          <w:p w14:paraId="7BE6843D" w14:textId="77777777" w:rsidR="00E50EFC" w:rsidRPr="002C5074" w:rsidRDefault="008F7BC8" w:rsidP="00DE23C1">
            <w:pPr>
              <w:pStyle w:val="TableParagraph"/>
              <w:spacing w:before="34"/>
              <w:ind w:left="275" w:right="266"/>
              <w:rPr>
                <w:b/>
                <w:sz w:val="18"/>
                <w:szCs w:val="18"/>
              </w:rPr>
            </w:pPr>
            <w:r w:rsidRPr="002C5074">
              <w:rPr>
                <w:b/>
                <w:sz w:val="18"/>
                <w:szCs w:val="18"/>
              </w:rPr>
              <w:t>one</w:t>
            </w:r>
            <w:r w:rsidRPr="002C5074">
              <w:rPr>
                <w:b/>
                <w:spacing w:val="-3"/>
                <w:sz w:val="18"/>
                <w:szCs w:val="18"/>
              </w:rPr>
              <w:t xml:space="preserve"> </w:t>
            </w:r>
            <w:r w:rsidRPr="002C5074">
              <w:rPr>
                <w:b/>
                <w:sz w:val="18"/>
                <w:szCs w:val="18"/>
              </w:rPr>
              <w:t>clinical</w:t>
            </w:r>
            <w:r w:rsidRPr="002C5074">
              <w:rPr>
                <w:b/>
                <w:spacing w:val="-4"/>
                <w:sz w:val="18"/>
                <w:szCs w:val="18"/>
              </w:rPr>
              <w:t xml:space="preserve"> </w:t>
            </w:r>
            <w:r w:rsidRPr="002C5074">
              <w:rPr>
                <w:b/>
                <w:spacing w:val="-2"/>
                <w:sz w:val="18"/>
                <w:szCs w:val="18"/>
              </w:rPr>
              <w:t>trial)</w:t>
            </w:r>
          </w:p>
        </w:tc>
        <w:tc>
          <w:tcPr>
            <w:tcW w:w="2589" w:type="dxa"/>
          </w:tcPr>
          <w:p w14:paraId="7BE6843E" w14:textId="77777777" w:rsidR="00E50EFC" w:rsidRPr="002C5074" w:rsidRDefault="008F7BC8" w:rsidP="00DE23C1">
            <w:pPr>
              <w:pStyle w:val="TableParagraph"/>
              <w:spacing w:line="276" w:lineRule="auto"/>
              <w:ind w:left="152" w:right="142" w:firstLine="225"/>
              <w:rPr>
                <w:b/>
                <w:sz w:val="18"/>
                <w:szCs w:val="18"/>
              </w:rPr>
            </w:pPr>
            <w:r w:rsidRPr="002C5074">
              <w:rPr>
                <w:b/>
                <w:sz w:val="18"/>
                <w:szCs w:val="18"/>
              </w:rPr>
              <w:t>All Grade Reactions*</w:t>
            </w:r>
            <w:r w:rsidRPr="002C5074">
              <w:rPr>
                <w:b/>
                <w:spacing w:val="80"/>
                <w:sz w:val="18"/>
                <w:szCs w:val="18"/>
              </w:rPr>
              <w:t xml:space="preserve"> </w:t>
            </w:r>
            <w:r w:rsidRPr="002C5074">
              <w:rPr>
                <w:b/>
                <w:sz w:val="18"/>
                <w:szCs w:val="18"/>
              </w:rPr>
              <w:t>(≥</w:t>
            </w:r>
            <w:r w:rsidRPr="002C5074">
              <w:rPr>
                <w:b/>
                <w:spacing w:val="-13"/>
                <w:sz w:val="18"/>
                <w:szCs w:val="18"/>
              </w:rPr>
              <w:t xml:space="preserve"> </w:t>
            </w:r>
            <w:r w:rsidRPr="002C5074">
              <w:rPr>
                <w:b/>
                <w:sz w:val="18"/>
                <w:szCs w:val="18"/>
              </w:rPr>
              <w:t>10%</w:t>
            </w:r>
            <w:r w:rsidRPr="002C5074">
              <w:rPr>
                <w:b/>
                <w:spacing w:val="-12"/>
                <w:sz w:val="18"/>
                <w:szCs w:val="18"/>
              </w:rPr>
              <w:t xml:space="preserve"> </w:t>
            </w:r>
            <w:r w:rsidRPr="002C5074">
              <w:rPr>
                <w:b/>
                <w:sz w:val="18"/>
                <w:szCs w:val="18"/>
              </w:rPr>
              <w:t>difference</w:t>
            </w:r>
            <w:r w:rsidRPr="002C5074">
              <w:rPr>
                <w:b/>
                <w:spacing w:val="-12"/>
                <w:sz w:val="18"/>
                <w:szCs w:val="18"/>
              </w:rPr>
              <w:t xml:space="preserve"> </w:t>
            </w:r>
            <w:r w:rsidRPr="002C5074">
              <w:rPr>
                <w:b/>
                <w:sz w:val="18"/>
                <w:szCs w:val="18"/>
              </w:rPr>
              <w:t>between the study arms in at least</w:t>
            </w:r>
          </w:p>
          <w:p w14:paraId="7BE6843F" w14:textId="77777777" w:rsidR="00E50EFC" w:rsidRPr="002C5074" w:rsidRDefault="008F7BC8" w:rsidP="00DE23C1">
            <w:pPr>
              <w:pStyle w:val="TableParagraph"/>
              <w:ind w:left="572"/>
              <w:rPr>
                <w:b/>
                <w:sz w:val="18"/>
                <w:szCs w:val="18"/>
              </w:rPr>
            </w:pPr>
            <w:r w:rsidRPr="002C5074">
              <w:rPr>
                <w:b/>
                <w:sz w:val="18"/>
                <w:szCs w:val="18"/>
              </w:rPr>
              <w:t>one</w:t>
            </w:r>
            <w:r w:rsidRPr="002C5074">
              <w:rPr>
                <w:b/>
                <w:spacing w:val="-3"/>
                <w:sz w:val="18"/>
                <w:szCs w:val="18"/>
              </w:rPr>
              <w:t xml:space="preserve"> </w:t>
            </w:r>
            <w:r w:rsidRPr="002C5074">
              <w:rPr>
                <w:b/>
                <w:sz w:val="18"/>
                <w:szCs w:val="18"/>
              </w:rPr>
              <w:t>clinical</w:t>
            </w:r>
            <w:r w:rsidRPr="002C5074">
              <w:rPr>
                <w:b/>
                <w:spacing w:val="-4"/>
                <w:sz w:val="18"/>
                <w:szCs w:val="18"/>
              </w:rPr>
              <w:t xml:space="preserve"> </w:t>
            </w:r>
            <w:r w:rsidRPr="002C5074">
              <w:rPr>
                <w:b/>
                <w:spacing w:val="-2"/>
                <w:sz w:val="18"/>
                <w:szCs w:val="18"/>
              </w:rPr>
              <w:t>trial)</w:t>
            </w:r>
          </w:p>
        </w:tc>
      </w:tr>
      <w:tr w:rsidR="00E50EFC" w:rsidRPr="002C5074" w14:paraId="7BE68448" w14:textId="77777777" w:rsidTr="002C5074">
        <w:trPr>
          <w:trHeight w:val="327"/>
        </w:trPr>
        <w:tc>
          <w:tcPr>
            <w:tcW w:w="1889" w:type="dxa"/>
            <w:vMerge/>
            <w:tcBorders>
              <w:top w:val="nil"/>
            </w:tcBorders>
          </w:tcPr>
          <w:p w14:paraId="7BE68441" w14:textId="77777777" w:rsidR="00E50EFC" w:rsidRPr="002C5074" w:rsidRDefault="00E50EFC" w:rsidP="00DE23C1">
            <w:pPr>
              <w:rPr>
                <w:sz w:val="18"/>
                <w:szCs w:val="18"/>
              </w:rPr>
            </w:pPr>
          </w:p>
        </w:tc>
        <w:tc>
          <w:tcPr>
            <w:tcW w:w="2425" w:type="dxa"/>
          </w:tcPr>
          <w:p w14:paraId="7BE68443" w14:textId="77777777" w:rsidR="00E50EFC" w:rsidRPr="002C5074" w:rsidRDefault="008F7BC8" w:rsidP="00DE23C1">
            <w:pPr>
              <w:pStyle w:val="TableParagraph"/>
              <w:ind w:left="610"/>
              <w:rPr>
                <w:b/>
                <w:sz w:val="18"/>
                <w:szCs w:val="18"/>
              </w:rPr>
            </w:pPr>
            <w:r w:rsidRPr="002C5074">
              <w:rPr>
                <w:b/>
                <w:sz w:val="18"/>
                <w:szCs w:val="18"/>
              </w:rPr>
              <w:t>Very</w:t>
            </w:r>
            <w:r w:rsidRPr="002C5074">
              <w:rPr>
                <w:b/>
                <w:spacing w:val="-3"/>
                <w:sz w:val="18"/>
                <w:szCs w:val="18"/>
              </w:rPr>
              <w:t xml:space="preserve"> </w:t>
            </w:r>
            <w:r w:rsidRPr="002C5074">
              <w:rPr>
                <w:b/>
                <w:spacing w:val="-2"/>
                <w:sz w:val="18"/>
                <w:szCs w:val="18"/>
              </w:rPr>
              <w:t>common</w:t>
            </w:r>
          </w:p>
        </w:tc>
        <w:tc>
          <w:tcPr>
            <w:tcW w:w="2501" w:type="dxa"/>
          </w:tcPr>
          <w:p w14:paraId="7BE68445" w14:textId="77777777" w:rsidR="00E50EFC" w:rsidRPr="002C5074" w:rsidRDefault="008F7BC8" w:rsidP="00DE23C1">
            <w:pPr>
              <w:pStyle w:val="TableParagraph"/>
              <w:ind w:left="103" w:right="94"/>
              <w:rPr>
                <w:b/>
                <w:sz w:val="18"/>
                <w:szCs w:val="18"/>
              </w:rPr>
            </w:pPr>
            <w:r w:rsidRPr="002C5074">
              <w:rPr>
                <w:b/>
                <w:spacing w:val="-2"/>
                <w:sz w:val="18"/>
                <w:szCs w:val="18"/>
              </w:rPr>
              <w:t>Common</w:t>
            </w:r>
          </w:p>
        </w:tc>
        <w:tc>
          <w:tcPr>
            <w:tcW w:w="2589" w:type="dxa"/>
          </w:tcPr>
          <w:p w14:paraId="7BE68447" w14:textId="77777777" w:rsidR="00E50EFC" w:rsidRPr="002C5074" w:rsidRDefault="008F7BC8" w:rsidP="00DE23C1">
            <w:pPr>
              <w:pStyle w:val="TableParagraph"/>
              <w:ind w:left="378" w:right="370"/>
              <w:rPr>
                <w:b/>
                <w:sz w:val="18"/>
                <w:szCs w:val="18"/>
              </w:rPr>
            </w:pPr>
            <w:r w:rsidRPr="002C5074">
              <w:rPr>
                <w:b/>
                <w:sz w:val="18"/>
                <w:szCs w:val="18"/>
              </w:rPr>
              <w:t>Very</w:t>
            </w:r>
            <w:r w:rsidRPr="002C5074">
              <w:rPr>
                <w:b/>
                <w:spacing w:val="-5"/>
                <w:sz w:val="18"/>
                <w:szCs w:val="18"/>
              </w:rPr>
              <w:t xml:space="preserve"> </w:t>
            </w:r>
            <w:r w:rsidRPr="002C5074">
              <w:rPr>
                <w:b/>
                <w:spacing w:val="-2"/>
                <w:sz w:val="18"/>
                <w:szCs w:val="18"/>
              </w:rPr>
              <w:t>Common</w:t>
            </w:r>
          </w:p>
        </w:tc>
      </w:tr>
      <w:tr w:rsidR="00E50EFC" w:rsidRPr="002C5074" w14:paraId="7BE6844E" w14:textId="77777777">
        <w:trPr>
          <w:trHeight w:val="1057"/>
        </w:trPr>
        <w:tc>
          <w:tcPr>
            <w:tcW w:w="1889" w:type="dxa"/>
          </w:tcPr>
          <w:p w14:paraId="7BE68449" w14:textId="77777777" w:rsidR="00E50EFC" w:rsidRPr="002C5074" w:rsidRDefault="008F7BC8" w:rsidP="00DE23C1">
            <w:pPr>
              <w:pStyle w:val="TableParagraph"/>
              <w:spacing w:line="276" w:lineRule="auto"/>
              <w:ind w:right="203"/>
              <w:rPr>
                <w:b/>
                <w:sz w:val="18"/>
                <w:szCs w:val="18"/>
              </w:rPr>
            </w:pPr>
            <w:r w:rsidRPr="002C5074">
              <w:rPr>
                <w:b/>
                <w:sz w:val="18"/>
                <w:szCs w:val="18"/>
              </w:rPr>
              <w:t>Blood and the lymphatic</w:t>
            </w:r>
            <w:r w:rsidRPr="002C5074">
              <w:rPr>
                <w:b/>
                <w:spacing w:val="-13"/>
                <w:sz w:val="18"/>
                <w:szCs w:val="18"/>
              </w:rPr>
              <w:t xml:space="preserve"> </w:t>
            </w:r>
            <w:r w:rsidRPr="002C5074">
              <w:rPr>
                <w:b/>
                <w:sz w:val="18"/>
                <w:szCs w:val="18"/>
              </w:rPr>
              <w:t xml:space="preserve">systems </w:t>
            </w:r>
            <w:r w:rsidRPr="002C5074">
              <w:rPr>
                <w:b/>
                <w:spacing w:val="-2"/>
                <w:sz w:val="18"/>
                <w:szCs w:val="18"/>
              </w:rPr>
              <w:t>disorders</w:t>
            </w:r>
          </w:p>
        </w:tc>
        <w:tc>
          <w:tcPr>
            <w:tcW w:w="2425" w:type="dxa"/>
          </w:tcPr>
          <w:p w14:paraId="7BE6844B" w14:textId="393F19DC" w:rsidR="00E50EFC" w:rsidRPr="002C5074" w:rsidRDefault="008F7BC8" w:rsidP="002C5074">
            <w:pPr>
              <w:pStyle w:val="TableParagraph"/>
              <w:spacing w:line="276" w:lineRule="auto"/>
              <w:ind w:left="431" w:right="420"/>
              <w:rPr>
                <w:sz w:val="18"/>
                <w:szCs w:val="18"/>
              </w:rPr>
            </w:pPr>
            <w:r w:rsidRPr="002C5074">
              <w:rPr>
                <w:sz w:val="18"/>
                <w:szCs w:val="18"/>
              </w:rPr>
              <w:t>Febrile</w:t>
            </w:r>
            <w:r w:rsidRPr="002C5074">
              <w:rPr>
                <w:spacing w:val="-13"/>
                <w:sz w:val="18"/>
                <w:szCs w:val="18"/>
              </w:rPr>
              <w:t xml:space="preserve"> </w:t>
            </w:r>
            <w:r w:rsidRPr="002C5074">
              <w:rPr>
                <w:sz w:val="18"/>
                <w:szCs w:val="18"/>
              </w:rPr>
              <w:t xml:space="preserve">neutropenia </w:t>
            </w:r>
            <w:r w:rsidRPr="002C5074">
              <w:rPr>
                <w:spacing w:val="-2"/>
                <w:sz w:val="18"/>
                <w:szCs w:val="18"/>
              </w:rPr>
              <w:t>Leucopenia Neutropenia</w:t>
            </w:r>
            <w:r w:rsidR="002C5074">
              <w:rPr>
                <w:spacing w:val="-2"/>
                <w:sz w:val="18"/>
                <w:szCs w:val="18"/>
              </w:rPr>
              <w:br/>
            </w:r>
            <w:r w:rsidRPr="002C5074">
              <w:rPr>
                <w:spacing w:val="-2"/>
                <w:sz w:val="18"/>
                <w:szCs w:val="18"/>
              </w:rPr>
              <w:t>Thrombocytopenia</w:t>
            </w:r>
          </w:p>
        </w:tc>
        <w:tc>
          <w:tcPr>
            <w:tcW w:w="2501" w:type="dxa"/>
          </w:tcPr>
          <w:p w14:paraId="7BE6844C" w14:textId="77777777" w:rsidR="00E50EFC" w:rsidRPr="002C5074" w:rsidRDefault="008F7BC8" w:rsidP="00DE23C1">
            <w:pPr>
              <w:pStyle w:val="TableParagraph"/>
              <w:spacing w:line="276" w:lineRule="auto"/>
              <w:ind w:left="693" w:right="377" w:firstLine="194"/>
              <w:rPr>
                <w:sz w:val="18"/>
                <w:szCs w:val="18"/>
              </w:rPr>
            </w:pPr>
            <w:proofErr w:type="spellStart"/>
            <w:r w:rsidRPr="002C5074">
              <w:rPr>
                <w:spacing w:val="-2"/>
                <w:sz w:val="18"/>
                <w:szCs w:val="18"/>
              </w:rPr>
              <w:t>Anaemia</w:t>
            </w:r>
            <w:proofErr w:type="spellEnd"/>
            <w:r w:rsidRPr="002C5074">
              <w:rPr>
                <w:spacing w:val="-2"/>
                <w:sz w:val="18"/>
                <w:szCs w:val="18"/>
              </w:rPr>
              <w:t xml:space="preserve"> Lymphopenia</w:t>
            </w:r>
          </w:p>
        </w:tc>
        <w:tc>
          <w:tcPr>
            <w:tcW w:w="2589" w:type="dxa"/>
          </w:tcPr>
          <w:p w14:paraId="7BE6844D" w14:textId="77777777" w:rsidR="00E50EFC" w:rsidRPr="002C5074" w:rsidRDefault="00E50EFC" w:rsidP="00DE23C1">
            <w:pPr>
              <w:pStyle w:val="TableParagraph"/>
              <w:ind w:left="0"/>
              <w:rPr>
                <w:sz w:val="18"/>
                <w:szCs w:val="18"/>
              </w:rPr>
            </w:pPr>
          </w:p>
        </w:tc>
      </w:tr>
      <w:tr w:rsidR="00E50EFC" w:rsidRPr="002C5074" w14:paraId="7BE68454" w14:textId="77777777">
        <w:trPr>
          <w:trHeight w:val="792"/>
        </w:trPr>
        <w:tc>
          <w:tcPr>
            <w:tcW w:w="1889" w:type="dxa"/>
          </w:tcPr>
          <w:p w14:paraId="7BE6844F" w14:textId="77777777" w:rsidR="00E50EFC" w:rsidRPr="002C5074" w:rsidRDefault="008F7BC8" w:rsidP="00DE23C1">
            <w:pPr>
              <w:pStyle w:val="TableParagraph"/>
              <w:spacing w:line="276" w:lineRule="auto"/>
              <w:ind w:right="148"/>
              <w:rPr>
                <w:b/>
                <w:sz w:val="18"/>
                <w:szCs w:val="18"/>
              </w:rPr>
            </w:pPr>
            <w:r w:rsidRPr="002C5074">
              <w:rPr>
                <w:b/>
                <w:sz w:val="18"/>
                <w:szCs w:val="18"/>
              </w:rPr>
              <w:t>Metabolism and nutrition</w:t>
            </w:r>
            <w:r w:rsidRPr="002C5074">
              <w:rPr>
                <w:b/>
                <w:spacing w:val="-13"/>
                <w:sz w:val="18"/>
                <w:szCs w:val="18"/>
              </w:rPr>
              <w:t xml:space="preserve"> </w:t>
            </w:r>
            <w:r w:rsidRPr="002C5074">
              <w:rPr>
                <w:b/>
                <w:sz w:val="18"/>
                <w:szCs w:val="18"/>
              </w:rPr>
              <w:t>disorders</w:t>
            </w:r>
          </w:p>
        </w:tc>
        <w:tc>
          <w:tcPr>
            <w:tcW w:w="2425" w:type="dxa"/>
          </w:tcPr>
          <w:p w14:paraId="7BE68450" w14:textId="77777777" w:rsidR="00E50EFC" w:rsidRPr="002C5074" w:rsidRDefault="00E50EFC" w:rsidP="00DE23C1">
            <w:pPr>
              <w:pStyle w:val="TableParagraph"/>
              <w:ind w:left="0"/>
              <w:rPr>
                <w:sz w:val="18"/>
                <w:szCs w:val="18"/>
              </w:rPr>
            </w:pPr>
          </w:p>
        </w:tc>
        <w:tc>
          <w:tcPr>
            <w:tcW w:w="2501" w:type="dxa"/>
          </w:tcPr>
          <w:p w14:paraId="7BE68451" w14:textId="77777777" w:rsidR="00E50EFC" w:rsidRPr="002C5074" w:rsidRDefault="008F7BC8" w:rsidP="00DE23C1">
            <w:pPr>
              <w:pStyle w:val="TableParagraph"/>
              <w:spacing w:line="276" w:lineRule="auto"/>
              <w:ind w:left="633" w:right="377" w:firstLine="116"/>
              <w:rPr>
                <w:sz w:val="18"/>
                <w:szCs w:val="18"/>
              </w:rPr>
            </w:pPr>
            <w:r w:rsidRPr="002C5074">
              <w:rPr>
                <w:spacing w:val="-2"/>
                <w:sz w:val="18"/>
                <w:szCs w:val="18"/>
              </w:rPr>
              <w:t xml:space="preserve">Dehydration </w:t>
            </w:r>
            <w:proofErr w:type="spellStart"/>
            <w:r w:rsidRPr="002C5074">
              <w:rPr>
                <w:spacing w:val="-2"/>
                <w:sz w:val="18"/>
                <w:szCs w:val="18"/>
              </w:rPr>
              <w:t>Hyponatraemia</w:t>
            </w:r>
            <w:proofErr w:type="spellEnd"/>
          </w:p>
        </w:tc>
        <w:tc>
          <w:tcPr>
            <w:tcW w:w="2589" w:type="dxa"/>
          </w:tcPr>
          <w:p w14:paraId="7BE68452" w14:textId="77777777" w:rsidR="00E50EFC" w:rsidRPr="002C5074" w:rsidRDefault="008F7BC8" w:rsidP="00DE23C1">
            <w:pPr>
              <w:pStyle w:val="TableParagraph"/>
              <w:spacing w:line="276" w:lineRule="auto"/>
              <w:ind w:left="527" w:right="518" w:firstLine="1"/>
              <w:rPr>
                <w:sz w:val="18"/>
                <w:szCs w:val="18"/>
              </w:rPr>
            </w:pPr>
            <w:r w:rsidRPr="002C5074">
              <w:rPr>
                <w:spacing w:val="-2"/>
                <w:sz w:val="18"/>
                <w:szCs w:val="18"/>
              </w:rPr>
              <w:t>Anorexia Hypomagnesaemia</w:t>
            </w:r>
          </w:p>
          <w:p w14:paraId="7BE68453" w14:textId="77777777" w:rsidR="00E50EFC" w:rsidRPr="002C5074" w:rsidRDefault="008F7BC8" w:rsidP="00DE23C1">
            <w:pPr>
              <w:pStyle w:val="TableParagraph"/>
              <w:ind w:left="378" w:right="370"/>
              <w:rPr>
                <w:sz w:val="18"/>
                <w:szCs w:val="18"/>
              </w:rPr>
            </w:pPr>
            <w:proofErr w:type="spellStart"/>
            <w:r w:rsidRPr="002C5074">
              <w:rPr>
                <w:spacing w:val="-2"/>
                <w:sz w:val="18"/>
                <w:szCs w:val="18"/>
              </w:rPr>
              <w:t>Hyponatraemia</w:t>
            </w:r>
            <w:proofErr w:type="spellEnd"/>
          </w:p>
        </w:tc>
      </w:tr>
      <w:tr w:rsidR="00E50EFC" w:rsidRPr="002C5074" w14:paraId="7BE6845C" w14:textId="77777777">
        <w:trPr>
          <w:trHeight w:val="1322"/>
        </w:trPr>
        <w:tc>
          <w:tcPr>
            <w:tcW w:w="1889" w:type="dxa"/>
          </w:tcPr>
          <w:p w14:paraId="7BE68455" w14:textId="77777777" w:rsidR="00E50EFC" w:rsidRPr="002C5074" w:rsidRDefault="008F7BC8" w:rsidP="00DE23C1">
            <w:pPr>
              <w:pStyle w:val="TableParagraph"/>
              <w:spacing w:line="276" w:lineRule="auto"/>
              <w:ind w:right="426"/>
              <w:rPr>
                <w:b/>
                <w:sz w:val="18"/>
                <w:szCs w:val="18"/>
              </w:rPr>
            </w:pPr>
            <w:r w:rsidRPr="002C5074">
              <w:rPr>
                <w:b/>
                <w:sz w:val="18"/>
                <w:szCs w:val="18"/>
              </w:rPr>
              <w:t>Nervous</w:t>
            </w:r>
            <w:r w:rsidRPr="002C5074">
              <w:rPr>
                <w:b/>
                <w:spacing w:val="-13"/>
                <w:sz w:val="18"/>
                <w:szCs w:val="18"/>
              </w:rPr>
              <w:t xml:space="preserve"> </w:t>
            </w:r>
            <w:r w:rsidRPr="002C5074">
              <w:rPr>
                <w:b/>
                <w:sz w:val="18"/>
                <w:szCs w:val="18"/>
              </w:rPr>
              <w:t xml:space="preserve">system </w:t>
            </w:r>
            <w:r w:rsidRPr="002C5074">
              <w:rPr>
                <w:b/>
                <w:spacing w:val="-2"/>
                <w:sz w:val="18"/>
                <w:szCs w:val="18"/>
              </w:rPr>
              <w:t>disorders</w:t>
            </w:r>
          </w:p>
        </w:tc>
        <w:tc>
          <w:tcPr>
            <w:tcW w:w="2425" w:type="dxa"/>
          </w:tcPr>
          <w:p w14:paraId="7BE68456" w14:textId="77777777" w:rsidR="00E50EFC" w:rsidRPr="002C5074" w:rsidRDefault="008F7BC8" w:rsidP="00DE23C1">
            <w:pPr>
              <w:pStyle w:val="TableParagraph"/>
              <w:spacing w:line="276" w:lineRule="auto"/>
              <w:ind w:left="762" w:right="456" w:hanging="293"/>
              <w:rPr>
                <w:sz w:val="18"/>
                <w:szCs w:val="18"/>
              </w:rPr>
            </w:pPr>
            <w:r w:rsidRPr="002C5074">
              <w:rPr>
                <w:sz w:val="18"/>
                <w:szCs w:val="18"/>
              </w:rPr>
              <w:t>Peripheral</w:t>
            </w:r>
            <w:r w:rsidRPr="002C5074">
              <w:rPr>
                <w:spacing w:val="-13"/>
                <w:sz w:val="18"/>
                <w:szCs w:val="18"/>
              </w:rPr>
              <w:t xml:space="preserve"> </w:t>
            </w:r>
            <w:r w:rsidRPr="002C5074">
              <w:rPr>
                <w:sz w:val="18"/>
                <w:szCs w:val="18"/>
              </w:rPr>
              <w:t xml:space="preserve">sensory </w:t>
            </w:r>
            <w:r w:rsidRPr="002C5074">
              <w:rPr>
                <w:spacing w:val="-2"/>
                <w:sz w:val="18"/>
                <w:szCs w:val="18"/>
              </w:rPr>
              <w:t>neuropathy</w:t>
            </w:r>
          </w:p>
        </w:tc>
        <w:tc>
          <w:tcPr>
            <w:tcW w:w="2501" w:type="dxa"/>
          </w:tcPr>
          <w:p w14:paraId="7BE68457" w14:textId="77777777" w:rsidR="00E50EFC" w:rsidRPr="002C5074" w:rsidRDefault="008F7BC8" w:rsidP="00DE23C1">
            <w:pPr>
              <w:pStyle w:val="TableParagraph"/>
              <w:spacing w:line="276" w:lineRule="auto"/>
              <w:ind w:left="103" w:right="91"/>
              <w:rPr>
                <w:sz w:val="18"/>
                <w:szCs w:val="18"/>
              </w:rPr>
            </w:pPr>
            <w:r w:rsidRPr="002C5074">
              <w:rPr>
                <w:sz w:val="18"/>
                <w:szCs w:val="18"/>
              </w:rPr>
              <w:t>Cerebrovascular</w:t>
            </w:r>
            <w:r w:rsidRPr="002C5074">
              <w:rPr>
                <w:spacing w:val="-13"/>
                <w:sz w:val="18"/>
                <w:szCs w:val="18"/>
              </w:rPr>
              <w:t xml:space="preserve"> </w:t>
            </w:r>
            <w:r w:rsidRPr="002C5074">
              <w:rPr>
                <w:sz w:val="18"/>
                <w:szCs w:val="18"/>
              </w:rPr>
              <w:t xml:space="preserve">accident </w:t>
            </w:r>
            <w:r w:rsidRPr="002C5074">
              <w:rPr>
                <w:spacing w:val="-2"/>
                <w:sz w:val="18"/>
                <w:szCs w:val="18"/>
              </w:rPr>
              <w:t>Syncope</w:t>
            </w:r>
          </w:p>
          <w:p w14:paraId="7BE68458" w14:textId="77777777" w:rsidR="00E50EFC" w:rsidRPr="002C5074" w:rsidRDefault="008F7BC8" w:rsidP="00DE23C1">
            <w:pPr>
              <w:pStyle w:val="TableParagraph"/>
              <w:spacing w:line="276" w:lineRule="auto"/>
              <w:ind w:left="460" w:right="450"/>
              <w:rPr>
                <w:sz w:val="18"/>
                <w:szCs w:val="18"/>
              </w:rPr>
            </w:pPr>
            <w:r w:rsidRPr="002C5074">
              <w:rPr>
                <w:spacing w:val="-2"/>
                <w:sz w:val="18"/>
                <w:szCs w:val="18"/>
              </w:rPr>
              <w:t>Somnolence Headache</w:t>
            </w:r>
          </w:p>
        </w:tc>
        <w:tc>
          <w:tcPr>
            <w:tcW w:w="2589" w:type="dxa"/>
          </w:tcPr>
          <w:p w14:paraId="7BE68459" w14:textId="77777777" w:rsidR="00E50EFC" w:rsidRPr="002C5074" w:rsidRDefault="008F7BC8" w:rsidP="00DE23C1">
            <w:pPr>
              <w:pStyle w:val="TableParagraph"/>
              <w:spacing w:line="276" w:lineRule="auto"/>
              <w:ind w:left="872" w:right="860" w:firstLine="4"/>
              <w:rPr>
                <w:sz w:val="18"/>
                <w:szCs w:val="18"/>
              </w:rPr>
            </w:pPr>
            <w:r w:rsidRPr="002C5074">
              <w:rPr>
                <w:spacing w:val="-2"/>
                <w:sz w:val="18"/>
                <w:szCs w:val="18"/>
              </w:rPr>
              <w:t>Dysgeusia Headache Dysarthria</w:t>
            </w:r>
          </w:p>
          <w:p w14:paraId="7BE6845A" w14:textId="77777777" w:rsidR="00E50EFC" w:rsidRPr="002C5074" w:rsidRDefault="008F7BC8" w:rsidP="00DE23C1">
            <w:pPr>
              <w:pStyle w:val="TableParagraph"/>
              <w:ind w:left="378" w:right="369"/>
              <w:rPr>
                <w:sz w:val="18"/>
                <w:szCs w:val="18"/>
              </w:rPr>
            </w:pPr>
            <w:r w:rsidRPr="002C5074">
              <w:rPr>
                <w:sz w:val="18"/>
                <w:szCs w:val="18"/>
              </w:rPr>
              <w:t>**Peripheral</w:t>
            </w:r>
            <w:r w:rsidRPr="002C5074">
              <w:rPr>
                <w:spacing w:val="-8"/>
                <w:sz w:val="18"/>
                <w:szCs w:val="18"/>
              </w:rPr>
              <w:t xml:space="preserve"> </w:t>
            </w:r>
            <w:r w:rsidRPr="002C5074">
              <w:rPr>
                <w:spacing w:val="-2"/>
                <w:sz w:val="18"/>
                <w:szCs w:val="18"/>
              </w:rPr>
              <w:t>sensory</w:t>
            </w:r>
          </w:p>
          <w:p w14:paraId="7BE6845B" w14:textId="77777777" w:rsidR="00E50EFC" w:rsidRPr="002C5074" w:rsidRDefault="008F7BC8" w:rsidP="00DE23C1">
            <w:pPr>
              <w:pStyle w:val="TableParagraph"/>
              <w:spacing w:before="31"/>
              <w:ind w:left="378" w:right="370"/>
              <w:rPr>
                <w:sz w:val="18"/>
                <w:szCs w:val="18"/>
              </w:rPr>
            </w:pPr>
            <w:r w:rsidRPr="002C5074">
              <w:rPr>
                <w:spacing w:val="-2"/>
                <w:sz w:val="18"/>
                <w:szCs w:val="18"/>
              </w:rPr>
              <w:t>neuropathy</w:t>
            </w:r>
          </w:p>
        </w:tc>
      </w:tr>
      <w:tr w:rsidR="00E50EFC" w:rsidRPr="002C5074" w14:paraId="7BE68462" w14:textId="77777777">
        <w:trPr>
          <w:trHeight w:val="529"/>
        </w:trPr>
        <w:tc>
          <w:tcPr>
            <w:tcW w:w="1889" w:type="dxa"/>
          </w:tcPr>
          <w:p w14:paraId="7BE6845D" w14:textId="77777777" w:rsidR="00E50EFC" w:rsidRPr="002C5074" w:rsidRDefault="008F7BC8" w:rsidP="00DE23C1">
            <w:pPr>
              <w:pStyle w:val="TableParagraph"/>
              <w:rPr>
                <w:b/>
                <w:sz w:val="18"/>
                <w:szCs w:val="18"/>
              </w:rPr>
            </w:pPr>
            <w:r w:rsidRPr="002C5074">
              <w:rPr>
                <w:b/>
                <w:sz w:val="18"/>
                <w:szCs w:val="18"/>
              </w:rPr>
              <w:t>Eye</w:t>
            </w:r>
            <w:r w:rsidRPr="002C5074">
              <w:rPr>
                <w:b/>
                <w:spacing w:val="-1"/>
                <w:sz w:val="18"/>
                <w:szCs w:val="18"/>
              </w:rPr>
              <w:t xml:space="preserve"> </w:t>
            </w:r>
            <w:r w:rsidRPr="002C5074">
              <w:rPr>
                <w:b/>
                <w:spacing w:val="-2"/>
                <w:sz w:val="18"/>
                <w:szCs w:val="18"/>
              </w:rPr>
              <w:t>disorders</w:t>
            </w:r>
          </w:p>
        </w:tc>
        <w:tc>
          <w:tcPr>
            <w:tcW w:w="2425" w:type="dxa"/>
          </w:tcPr>
          <w:p w14:paraId="7BE6845E" w14:textId="77777777" w:rsidR="00E50EFC" w:rsidRPr="002C5074" w:rsidRDefault="00E50EFC" w:rsidP="00DE23C1">
            <w:pPr>
              <w:pStyle w:val="TableParagraph"/>
              <w:ind w:left="0"/>
              <w:rPr>
                <w:sz w:val="18"/>
                <w:szCs w:val="18"/>
              </w:rPr>
            </w:pPr>
          </w:p>
        </w:tc>
        <w:tc>
          <w:tcPr>
            <w:tcW w:w="2501" w:type="dxa"/>
          </w:tcPr>
          <w:p w14:paraId="7BE6845F" w14:textId="77777777" w:rsidR="00E50EFC" w:rsidRPr="002C5074" w:rsidRDefault="00E50EFC" w:rsidP="00DE23C1">
            <w:pPr>
              <w:pStyle w:val="TableParagraph"/>
              <w:ind w:left="0"/>
              <w:rPr>
                <w:sz w:val="18"/>
                <w:szCs w:val="18"/>
              </w:rPr>
            </w:pPr>
          </w:p>
        </w:tc>
        <w:tc>
          <w:tcPr>
            <w:tcW w:w="2589" w:type="dxa"/>
          </w:tcPr>
          <w:p w14:paraId="7BE68460" w14:textId="77777777" w:rsidR="00E50EFC" w:rsidRPr="002C5074" w:rsidRDefault="008F7BC8" w:rsidP="00DE23C1">
            <w:pPr>
              <w:pStyle w:val="TableParagraph"/>
              <w:spacing w:line="228" w:lineRule="exact"/>
              <w:ind w:left="378" w:right="372"/>
              <w:rPr>
                <w:sz w:val="18"/>
                <w:szCs w:val="18"/>
              </w:rPr>
            </w:pPr>
            <w:r w:rsidRPr="002C5074">
              <w:rPr>
                <w:sz w:val="18"/>
                <w:szCs w:val="18"/>
              </w:rPr>
              <w:t>Eye</w:t>
            </w:r>
            <w:r w:rsidRPr="002C5074">
              <w:rPr>
                <w:spacing w:val="-2"/>
                <w:sz w:val="18"/>
                <w:szCs w:val="18"/>
              </w:rPr>
              <w:t xml:space="preserve"> disorder</w:t>
            </w:r>
          </w:p>
          <w:p w14:paraId="7BE68461" w14:textId="77777777" w:rsidR="00E50EFC" w:rsidRPr="002C5074" w:rsidRDefault="008F7BC8" w:rsidP="00DE23C1">
            <w:pPr>
              <w:pStyle w:val="TableParagraph"/>
              <w:spacing w:before="34"/>
              <w:ind w:left="378" w:right="371"/>
              <w:rPr>
                <w:sz w:val="18"/>
                <w:szCs w:val="18"/>
              </w:rPr>
            </w:pPr>
            <w:r w:rsidRPr="002C5074">
              <w:rPr>
                <w:sz w:val="18"/>
                <w:szCs w:val="18"/>
              </w:rPr>
              <w:t>Lacrimation</w:t>
            </w:r>
            <w:r w:rsidRPr="002C5074">
              <w:rPr>
                <w:spacing w:val="-8"/>
                <w:sz w:val="18"/>
                <w:szCs w:val="18"/>
              </w:rPr>
              <w:t xml:space="preserve"> </w:t>
            </w:r>
            <w:r w:rsidRPr="002C5074">
              <w:rPr>
                <w:spacing w:val="-2"/>
                <w:sz w:val="18"/>
                <w:szCs w:val="18"/>
              </w:rPr>
              <w:t>increased</w:t>
            </w:r>
          </w:p>
        </w:tc>
      </w:tr>
      <w:tr w:rsidR="00E50EFC" w:rsidRPr="002C5074" w14:paraId="7BE68468" w14:textId="77777777">
        <w:trPr>
          <w:trHeight w:val="792"/>
        </w:trPr>
        <w:tc>
          <w:tcPr>
            <w:tcW w:w="1889" w:type="dxa"/>
          </w:tcPr>
          <w:p w14:paraId="7BE68463" w14:textId="77777777" w:rsidR="00E50EFC" w:rsidRPr="002C5074" w:rsidRDefault="008F7BC8" w:rsidP="00DE23C1">
            <w:pPr>
              <w:pStyle w:val="TableParagraph"/>
              <w:spacing w:line="229" w:lineRule="exact"/>
              <w:rPr>
                <w:b/>
                <w:sz w:val="18"/>
                <w:szCs w:val="18"/>
              </w:rPr>
            </w:pPr>
            <w:r w:rsidRPr="002C5074">
              <w:rPr>
                <w:b/>
                <w:sz w:val="18"/>
                <w:szCs w:val="18"/>
              </w:rPr>
              <w:t>Cardiac</w:t>
            </w:r>
            <w:r w:rsidRPr="002C5074">
              <w:rPr>
                <w:b/>
                <w:spacing w:val="-6"/>
                <w:sz w:val="18"/>
                <w:szCs w:val="18"/>
              </w:rPr>
              <w:t xml:space="preserve"> </w:t>
            </w:r>
            <w:r w:rsidRPr="002C5074">
              <w:rPr>
                <w:b/>
                <w:spacing w:val="-2"/>
                <w:sz w:val="18"/>
                <w:szCs w:val="18"/>
              </w:rPr>
              <w:t>disorders</w:t>
            </w:r>
          </w:p>
        </w:tc>
        <w:tc>
          <w:tcPr>
            <w:tcW w:w="2425" w:type="dxa"/>
          </w:tcPr>
          <w:p w14:paraId="7BE68464" w14:textId="77777777" w:rsidR="00E50EFC" w:rsidRPr="002C5074" w:rsidRDefault="00E50EFC" w:rsidP="00DE23C1">
            <w:pPr>
              <w:pStyle w:val="TableParagraph"/>
              <w:ind w:left="0"/>
              <w:rPr>
                <w:sz w:val="18"/>
                <w:szCs w:val="18"/>
              </w:rPr>
            </w:pPr>
          </w:p>
        </w:tc>
        <w:tc>
          <w:tcPr>
            <w:tcW w:w="2501" w:type="dxa"/>
          </w:tcPr>
          <w:p w14:paraId="7BE68465" w14:textId="77777777" w:rsidR="00E50EFC" w:rsidRPr="002C5074" w:rsidRDefault="008F7BC8" w:rsidP="00DE23C1">
            <w:pPr>
              <w:pStyle w:val="TableParagraph"/>
              <w:spacing w:line="276" w:lineRule="auto"/>
              <w:ind w:left="103" w:right="91"/>
              <w:rPr>
                <w:sz w:val="18"/>
                <w:szCs w:val="18"/>
              </w:rPr>
            </w:pPr>
            <w:r w:rsidRPr="002C5074">
              <w:rPr>
                <w:sz w:val="18"/>
                <w:szCs w:val="18"/>
              </w:rPr>
              <w:t>Cardiac</w:t>
            </w:r>
            <w:r w:rsidRPr="002C5074">
              <w:rPr>
                <w:spacing w:val="-13"/>
                <w:sz w:val="18"/>
                <w:szCs w:val="18"/>
              </w:rPr>
              <w:t xml:space="preserve"> </w:t>
            </w:r>
            <w:r w:rsidRPr="002C5074">
              <w:rPr>
                <w:sz w:val="18"/>
                <w:szCs w:val="18"/>
              </w:rPr>
              <w:t>failure</w:t>
            </w:r>
            <w:r w:rsidRPr="002C5074">
              <w:rPr>
                <w:spacing w:val="-12"/>
                <w:sz w:val="18"/>
                <w:szCs w:val="18"/>
              </w:rPr>
              <w:t xml:space="preserve"> </w:t>
            </w:r>
            <w:r w:rsidRPr="002C5074">
              <w:rPr>
                <w:sz w:val="18"/>
                <w:szCs w:val="18"/>
              </w:rPr>
              <w:t xml:space="preserve">congestive </w:t>
            </w:r>
            <w:r w:rsidRPr="002C5074">
              <w:rPr>
                <w:spacing w:val="-2"/>
                <w:sz w:val="18"/>
                <w:szCs w:val="18"/>
              </w:rPr>
              <w:t>Supraventricular</w:t>
            </w:r>
          </w:p>
          <w:p w14:paraId="7BE68466" w14:textId="77777777" w:rsidR="00E50EFC" w:rsidRPr="002C5074" w:rsidRDefault="008F7BC8" w:rsidP="00DE23C1">
            <w:pPr>
              <w:pStyle w:val="TableParagraph"/>
              <w:ind w:left="103" w:right="95"/>
              <w:rPr>
                <w:sz w:val="18"/>
                <w:szCs w:val="18"/>
              </w:rPr>
            </w:pPr>
            <w:r w:rsidRPr="002C5074">
              <w:rPr>
                <w:spacing w:val="-2"/>
                <w:sz w:val="18"/>
                <w:szCs w:val="18"/>
              </w:rPr>
              <w:t>tachycardia</w:t>
            </w:r>
          </w:p>
        </w:tc>
        <w:tc>
          <w:tcPr>
            <w:tcW w:w="2589" w:type="dxa"/>
          </w:tcPr>
          <w:p w14:paraId="7BE68467" w14:textId="77777777" w:rsidR="00E50EFC" w:rsidRPr="002C5074" w:rsidRDefault="00E50EFC" w:rsidP="00DE23C1">
            <w:pPr>
              <w:pStyle w:val="TableParagraph"/>
              <w:ind w:left="0"/>
              <w:rPr>
                <w:sz w:val="18"/>
                <w:szCs w:val="18"/>
              </w:rPr>
            </w:pPr>
          </w:p>
        </w:tc>
      </w:tr>
      <w:tr w:rsidR="00E50EFC" w:rsidRPr="002C5074" w14:paraId="7BE6846E" w14:textId="77777777">
        <w:trPr>
          <w:trHeight w:val="794"/>
        </w:trPr>
        <w:tc>
          <w:tcPr>
            <w:tcW w:w="1889" w:type="dxa"/>
          </w:tcPr>
          <w:p w14:paraId="7BE68469" w14:textId="77777777" w:rsidR="00E50EFC" w:rsidRPr="002C5074" w:rsidRDefault="008F7BC8" w:rsidP="00DE23C1">
            <w:pPr>
              <w:pStyle w:val="TableParagraph"/>
              <w:spacing w:line="229" w:lineRule="exact"/>
              <w:rPr>
                <w:b/>
                <w:sz w:val="18"/>
                <w:szCs w:val="18"/>
              </w:rPr>
            </w:pPr>
            <w:r w:rsidRPr="002C5074">
              <w:rPr>
                <w:b/>
                <w:sz w:val="18"/>
                <w:szCs w:val="18"/>
              </w:rPr>
              <w:lastRenderedPageBreak/>
              <w:t>Vascular</w:t>
            </w:r>
            <w:r w:rsidRPr="002C5074">
              <w:rPr>
                <w:b/>
                <w:spacing w:val="-6"/>
                <w:sz w:val="18"/>
                <w:szCs w:val="18"/>
              </w:rPr>
              <w:t xml:space="preserve"> </w:t>
            </w:r>
            <w:r w:rsidRPr="002C5074">
              <w:rPr>
                <w:b/>
                <w:spacing w:val="-2"/>
                <w:sz w:val="18"/>
                <w:szCs w:val="18"/>
              </w:rPr>
              <w:t>disorders</w:t>
            </w:r>
          </w:p>
        </w:tc>
        <w:tc>
          <w:tcPr>
            <w:tcW w:w="2425" w:type="dxa"/>
          </w:tcPr>
          <w:p w14:paraId="7BE6846A" w14:textId="77777777" w:rsidR="00E50EFC" w:rsidRPr="002C5074" w:rsidRDefault="008F7BC8" w:rsidP="00DE23C1">
            <w:pPr>
              <w:pStyle w:val="TableParagraph"/>
              <w:spacing w:line="276" w:lineRule="auto"/>
              <w:ind w:left="148" w:right="132" w:firstLine="525"/>
              <w:rPr>
                <w:sz w:val="18"/>
                <w:szCs w:val="18"/>
              </w:rPr>
            </w:pPr>
            <w:r w:rsidRPr="002C5074">
              <w:rPr>
                <w:spacing w:val="-2"/>
                <w:sz w:val="18"/>
                <w:szCs w:val="18"/>
              </w:rPr>
              <w:t xml:space="preserve">Hypertension </w:t>
            </w:r>
            <w:r w:rsidRPr="002C5074">
              <w:rPr>
                <w:sz w:val="18"/>
                <w:szCs w:val="18"/>
              </w:rPr>
              <w:t>Venous</w:t>
            </w:r>
            <w:r w:rsidRPr="002C5074">
              <w:rPr>
                <w:spacing w:val="-13"/>
                <w:sz w:val="18"/>
                <w:szCs w:val="18"/>
              </w:rPr>
              <w:t xml:space="preserve"> </w:t>
            </w:r>
            <w:r w:rsidRPr="002C5074">
              <w:rPr>
                <w:sz w:val="18"/>
                <w:szCs w:val="18"/>
              </w:rPr>
              <w:t>thromboembolism</w:t>
            </w:r>
          </w:p>
        </w:tc>
        <w:tc>
          <w:tcPr>
            <w:tcW w:w="2501" w:type="dxa"/>
          </w:tcPr>
          <w:p w14:paraId="7BE6846B" w14:textId="77777777" w:rsidR="00E50EFC" w:rsidRPr="002C5074" w:rsidRDefault="008F7BC8" w:rsidP="00DE23C1">
            <w:pPr>
              <w:pStyle w:val="TableParagraph"/>
              <w:spacing w:line="227" w:lineRule="exact"/>
              <w:ind w:left="103" w:right="96"/>
              <w:rPr>
                <w:sz w:val="18"/>
                <w:szCs w:val="18"/>
              </w:rPr>
            </w:pPr>
            <w:r w:rsidRPr="002C5074">
              <w:rPr>
                <w:sz w:val="18"/>
                <w:szCs w:val="18"/>
              </w:rPr>
              <w:t>Thromboembolism</w:t>
            </w:r>
            <w:r w:rsidRPr="002C5074">
              <w:rPr>
                <w:spacing w:val="-12"/>
                <w:sz w:val="18"/>
                <w:szCs w:val="18"/>
              </w:rPr>
              <w:t xml:space="preserve"> </w:t>
            </w:r>
            <w:r w:rsidRPr="002C5074">
              <w:rPr>
                <w:spacing w:val="-2"/>
                <w:sz w:val="18"/>
                <w:szCs w:val="18"/>
              </w:rPr>
              <w:t>(arterial)</w:t>
            </w:r>
          </w:p>
          <w:p w14:paraId="7BE6846C" w14:textId="77777777" w:rsidR="00E50EFC" w:rsidRPr="002C5074" w:rsidRDefault="008F7BC8" w:rsidP="00DE23C1">
            <w:pPr>
              <w:pStyle w:val="TableParagraph"/>
              <w:spacing w:before="5" w:line="260" w:lineRule="atLeast"/>
              <w:ind w:left="371" w:right="362"/>
              <w:rPr>
                <w:sz w:val="18"/>
                <w:szCs w:val="18"/>
              </w:rPr>
            </w:pPr>
            <w:r w:rsidRPr="002C5074">
              <w:rPr>
                <w:sz w:val="18"/>
                <w:szCs w:val="18"/>
              </w:rPr>
              <w:t>Deep</w:t>
            </w:r>
            <w:r w:rsidRPr="002C5074">
              <w:rPr>
                <w:spacing w:val="-13"/>
                <w:sz w:val="18"/>
                <w:szCs w:val="18"/>
              </w:rPr>
              <w:t xml:space="preserve"> </w:t>
            </w:r>
            <w:r w:rsidRPr="002C5074">
              <w:rPr>
                <w:sz w:val="18"/>
                <w:szCs w:val="18"/>
              </w:rPr>
              <w:t>vein</w:t>
            </w:r>
            <w:r w:rsidRPr="002C5074">
              <w:rPr>
                <w:spacing w:val="-12"/>
                <w:sz w:val="18"/>
                <w:szCs w:val="18"/>
              </w:rPr>
              <w:t xml:space="preserve"> </w:t>
            </w:r>
            <w:r w:rsidRPr="002C5074">
              <w:rPr>
                <w:sz w:val="18"/>
                <w:szCs w:val="18"/>
              </w:rPr>
              <w:t xml:space="preserve">thrombosis </w:t>
            </w:r>
            <w:proofErr w:type="spellStart"/>
            <w:r w:rsidRPr="002C5074">
              <w:rPr>
                <w:spacing w:val="-2"/>
                <w:sz w:val="18"/>
                <w:szCs w:val="18"/>
              </w:rPr>
              <w:t>Haemorrhage</w:t>
            </w:r>
            <w:proofErr w:type="spellEnd"/>
          </w:p>
        </w:tc>
        <w:tc>
          <w:tcPr>
            <w:tcW w:w="2589" w:type="dxa"/>
          </w:tcPr>
          <w:p w14:paraId="7BE6846D" w14:textId="77777777" w:rsidR="00E50EFC" w:rsidRPr="002C5074" w:rsidRDefault="008F7BC8" w:rsidP="00DE23C1">
            <w:pPr>
              <w:pStyle w:val="TableParagraph"/>
              <w:spacing w:line="227" w:lineRule="exact"/>
              <w:ind w:left="378" w:right="371"/>
              <w:rPr>
                <w:sz w:val="18"/>
                <w:szCs w:val="18"/>
              </w:rPr>
            </w:pPr>
            <w:r w:rsidRPr="002C5074">
              <w:rPr>
                <w:spacing w:val="-2"/>
                <w:sz w:val="18"/>
                <w:szCs w:val="18"/>
              </w:rPr>
              <w:t>Hypertension</w:t>
            </w:r>
          </w:p>
        </w:tc>
      </w:tr>
      <w:tr w:rsidR="00E50EFC" w:rsidRPr="002C5074" w14:paraId="7BE68476" w14:textId="77777777">
        <w:trPr>
          <w:trHeight w:val="1056"/>
        </w:trPr>
        <w:tc>
          <w:tcPr>
            <w:tcW w:w="1889" w:type="dxa"/>
          </w:tcPr>
          <w:p w14:paraId="7BE6846F" w14:textId="77777777" w:rsidR="00E50EFC" w:rsidRPr="002C5074" w:rsidRDefault="008F7BC8" w:rsidP="00DE23C1">
            <w:pPr>
              <w:pStyle w:val="TableParagraph"/>
              <w:spacing w:line="276" w:lineRule="auto"/>
              <w:ind w:right="696"/>
              <w:rPr>
                <w:b/>
                <w:sz w:val="18"/>
                <w:szCs w:val="18"/>
              </w:rPr>
            </w:pPr>
            <w:r w:rsidRPr="002C5074">
              <w:rPr>
                <w:b/>
                <w:spacing w:val="-2"/>
                <w:sz w:val="18"/>
                <w:szCs w:val="18"/>
              </w:rPr>
              <w:t xml:space="preserve">Respiratory, </w:t>
            </w:r>
            <w:proofErr w:type="gramStart"/>
            <w:r w:rsidRPr="002C5074">
              <w:rPr>
                <w:b/>
                <w:sz w:val="18"/>
                <w:szCs w:val="18"/>
              </w:rPr>
              <w:t>thoracic</w:t>
            </w:r>
            <w:proofErr w:type="gramEnd"/>
            <w:r w:rsidRPr="002C5074">
              <w:rPr>
                <w:b/>
                <w:spacing w:val="-13"/>
                <w:sz w:val="18"/>
                <w:szCs w:val="18"/>
              </w:rPr>
              <w:t xml:space="preserve"> </w:t>
            </w:r>
            <w:r w:rsidRPr="002C5074">
              <w:rPr>
                <w:b/>
                <w:sz w:val="18"/>
                <w:szCs w:val="18"/>
              </w:rPr>
              <w:t xml:space="preserve">and </w:t>
            </w:r>
            <w:r w:rsidRPr="002C5074">
              <w:rPr>
                <w:b/>
                <w:spacing w:val="-2"/>
                <w:sz w:val="18"/>
                <w:szCs w:val="18"/>
              </w:rPr>
              <w:t>mediastinal</w:t>
            </w:r>
          </w:p>
          <w:p w14:paraId="7BE68470" w14:textId="77777777" w:rsidR="00E50EFC" w:rsidRPr="002C5074" w:rsidRDefault="008F7BC8" w:rsidP="00DE23C1">
            <w:pPr>
              <w:pStyle w:val="TableParagraph"/>
              <w:spacing w:line="230" w:lineRule="exact"/>
              <w:rPr>
                <w:b/>
                <w:sz w:val="18"/>
                <w:szCs w:val="18"/>
              </w:rPr>
            </w:pPr>
            <w:r w:rsidRPr="002C5074">
              <w:rPr>
                <w:b/>
                <w:spacing w:val="-2"/>
                <w:sz w:val="18"/>
                <w:szCs w:val="18"/>
              </w:rPr>
              <w:t>disorders</w:t>
            </w:r>
          </w:p>
        </w:tc>
        <w:tc>
          <w:tcPr>
            <w:tcW w:w="2425" w:type="dxa"/>
          </w:tcPr>
          <w:p w14:paraId="7BE68471" w14:textId="77777777" w:rsidR="00E50EFC" w:rsidRPr="002C5074" w:rsidRDefault="00E50EFC" w:rsidP="00DE23C1">
            <w:pPr>
              <w:pStyle w:val="TableParagraph"/>
              <w:ind w:left="0"/>
              <w:rPr>
                <w:sz w:val="18"/>
                <w:szCs w:val="18"/>
              </w:rPr>
            </w:pPr>
          </w:p>
        </w:tc>
        <w:tc>
          <w:tcPr>
            <w:tcW w:w="2501" w:type="dxa"/>
          </w:tcPr>
          <w:p w14:paraId="7BE68472" w14:textId="77777777" w:rsidR="00E50EFC" w:rsidRPr="002C5074" w:rsidRDefault="008F7BC8" w:rsidP="00DE23C1">
            <w:pPr>
              <w:pStyle w:val="TableParagraph"/>
              <w:spacing w:line="276" w:lineRule="auto"/>
              <w:ind w:left="849" w:right="377" w:hanging="459"/>
              <w:rPr>
                <w:sz w:val="18"/>
                <w:szCs w:val="18"/>
              </w:rPr>
            </w:pPr>
            <w:r w:rsidRPr="002C5074">
              <w:rPr>
                <w:sz w:val="18"/>
                <w:szCs w:val="18"/>
              </w:rPr>
              <w:t>Pulmonary</w:t>
            </w:r>
            <w:r w:rsidRPr="002C5074">
              <w:rPr>
                <w:spacing w:val="-13"/>
                <w:sz w:val="18"/>
                <w:szCs w:val="18"/>
              </w:rPr>
              <w:t xml:space="preserve"> </w:t>
            </w:r>
            <w:r w:rsidRPr="002C5074">
              <w:rPr>
                <w:sz w:val="18"/>
                <w:szCs w:val="18"/>
              </w:rPr>
              <w:t xml:space="preserve">embolism </w:t>
            </w:r>
            <w:proofErr w:type="spellStart"/>
            <w:r w:rsidRPr="002C5074">
              <w:rPr>
                <w:spacing w:val="-2"/>
                <w:sz w:val="18"/>
                <w:szCs w:val="18"/>
              </w:rPr>
              <w:t>Dyspnoea</w:t>
            </w:r>
            <w:proofErr w:type="spellEnd"/>
            <w:r w:rsidRPr="002C5074">
              <w:rPr>
                <w:spacing w:val="-2"/>
                <w:sz w:val="18"/>
                <w:szCs w:val="18"/>
              </w:rPr>
              <w:t xml:space="preserve"> Hypoxia</w:t>
            </w:r>
          </w:p>
          <w:p w14:paraId="7BE68473" w14:textId="77777777" w:rsidR="00E50EFC" w:rsidRPr="002C5074" w:rsidRDefault="008F7BC8" w:rsidP="00DE23C1">
            <w:pPr>
              <w:pStyle w:val="TableParagraph"/>
              <w:spacing w:line="230" w:lineRule="exact"/>
              <w:ind w:left="882"/>
              <w:rPr>
                <w:sz w:val="18"/>
                <w:szCs w:val="18"/>
              </w:rPr>
            </w:pPr>
            <w:r w:rsidRPr="002C5074">
              <w:rPr>
                <w:spacing w:val="-2"/>
                <w:sz w:val="18"/>
                <w:szCs w:val="18"/>
              </w:rPr>
              <w:t>Epistaxis</w:t>
            </w:r>
          </w:p>
        </w:tc>
        <w:tc>
          <w:tcPr>
            <w:tcW w:w="2589" w:type="dxa"/>
          </w:tcPr>
          <w:p w14:paraId="7BE68474" w14:textId="77777777" w:rsidR="00E50EFC" w:rsidRPr="002C5074" w:rsidRDefault="008F7BC8" w:rsidP="00DE23C1">
            <w:pPr>
              <w:pStyle w:val="TableParagraph"/>
              <w:spacing w:line="276" w:lineRule="auto"/>
              <w:ind w:left="927" w:right="882" w:hanging="34"/>
              <w:rPr>
                <w:sz w:val="18"/>
                <w:szCs w:val="18"/>
              </w:rPr>
            </w:pPr>
            <w:proofErr w:type="spellStart"/>
            <w:r w:rsidRPr="002C5074">
              <w:rPr>
                <w:spacing w:val="-2"/>
                <w:sz w:val="18"/>
                <w:szCs w:val="18"/>
              </w:rPr>
              <w:t>Dyspnoea</w:t>
            </w:r>
            <w:proofErr w:type="spellEnd"/>
            <w:r w:rsidRPr="002C5074">
              <w:rPr>
                <w:spacing w:val="-2"/>
                <w:sz w:val="18"/>
                <w:szCs w:val="18"/>
              </w:rPr>
              <w:t xml:space="preserve"> Epistaxis Rhinitis</w:t>
            </w:r>
          </w:p>
          <w:p w14:paraId="7BE68475" w14:textId="77777777" w:rsidR="00E50EFC" w:rsidRPr="002C5074" w:rsidRDefault="008F7BC8" w:rsidP="00DE23C1">
            <w:pPr>
              <w:pStyle w:val="TableParagraph"/>
              <w:spacing w:line="230" w:lineRule="exact"/>
              <w:ind w:left="378" w:right="371"/>
              <w:rPr>
                <w:sz w:val="18"/>
                <w:szCs w:val="18"/>
              </w:rPr>
            </w:pPr>
            <w:r w:rsidRPr="002C5074">
              <w:rPr>
                <w:spacing w:val="-2"/>
                <w:sz w:val="18"/>
                <w:szCs w:val="18"/>
              </w:rPr>
              <w:t>Cough</w:t>
            </w:r>
          </w:p>
        </w:tc>
      </w:tr>
      <w:tr w:rsidR="00E50EFC" w:rsidRPr="002C5074" w14:paraId="7BE6847D" w14:textId="77777777">
        <w:trPr>
          <w:trHeight w:val="1587"/>
        </w:trPr>
        <w:tc>
          <w:tcPr>
            <w:tcW w:w="1889" w:type="dxa"/>
          </w:tcPr>
          <w:p w14:paraId="7BE68477" w14:textId="77777777" w:rsidR="00E50EFC" w:rsidRPr="002C5074" w:rsidRDefault="008F7BC8" w:rsidP="00DE23C1">
            <w:pPr>
              <w:pStyle w:val="TableParagraph"/>
              <w:spacing w:line="276" w:lineRule="auto"/>
              <w:rPr>
                <w:b/>
                <w:sz w:val="18"/>
                <w:szCs w:val="18"/>
              </w:rPr>
            </w:pPr>
            <w:r w:rsidRPr="002C5074">
              <w:rPr>
                <w:b/>
                <w:spacing w:val="-2"/>
                <w:sz w:val="18"/>
                <w:szCs w:val="18"/>
              </w:rPr>
              <w:t>Gastrointestinal disorders</w:t>
            </w:r>
          </w:p>
        </w:tc>
        <w:tc>
          <w:tcPr>
            <w:tcW w:w="2425" w:type="dxa"/>
          </w:tcPr>
          <w:p w14:paraId="7BE68478" w14:textId="77777777" w:rsidR="00E50EFC" w:rsidRPr="002C5074" w:rsidRDefault="008F7BC8" w:rsidP="00DE23C1">
            <w:pPr>
              <w:pStyle w:val="TableParagraph"/>
              <w:spacing w:line="276" w:lineRule="auto"/>
              <w:ind w:left="565" w:right="554"/>
              <w:rPr>
                <w:sz w:val="18"/>
                <w:szCs w:val="18"/>
              </w:rPr>
            </w:pPr>
            <w:proofErr w:type="spellStart"/>
            <w:r w:rsidRPr="002C5074">
              <w:rPr>
                <w:spacing w:val="-2"/>
                <w:sz w:val="18"/>
                <w:szCs w:val="18"/>
              </w:rPr>
              <w:t>Diarrhoea</w:t>
            </w:r>
            <w:proofErr w:type="spellEnd"/>
            <w:r w:rsidRPr="002C5074">
              <w:rPr>
                <w:spacing w:val="-2"/>
                <w:sz w:val="18"/>
                <w:szCs w:val="18"/>
              </w:rPr>
              <w:t xml:space="preserve"> Nausea Vomiting </w:t>
            </w:r>
            <w:r w:rsidRPr="002C5074">
              <w:rPr>
                <w:sz w:val="18"/>
                <w:szCs w:val="18"/>
              </w:rPr>
              <w:t>Abdominal</w:t>
            </w:r>
            <w:r w:rsidRPr="002C5074">
              <w:rPr>
                <w:spacing w:val="-13"/>
                <w:sz w:val="18"/>
                <w:szCs w:val="18"/>
              </w:rPr>
              <w:t xml:space="preserve"> </w:t>
            </w:r>
            <w:r w:rsidRPr="002C5074">
              <w:rPr>
                <w:sz w:val="18"/>
                <w:szCs w:val="18"/>
              </w:rPr>
              <w:t>pain</w:t>
            </w:r>
          </w:p>
        </w:tc>
        <w:tc>
          <w:tcPr>
            <w:tcW w:w="2501" w:type="dxa"/>
          </w:tcPr>
          <w:p w14:paraId="7BE68479" w14:textId="77777777" w:rsidR="00E50EFC" w:rsidRPr="002C5074" w:rsidRDefault="008F7BC8" w:rsidP="00DE23C1">
            <w:pPr>
              <w:pStyle w:val="TableParagraph"/>
              <w:spacing w:line="276" w:lineRule="auto"/>
              <w:ind w:left="182" w:right="173"/>
              <w:rPr>
                <w:sz w:val="18"/>
                <w:szCs w:val="18"/>
              </w:rPr>
            </w:pPr>
            <w:r w:rsidRPr="002C5074">
              <w:rPr>
                <w:sz w:val="18"/>
                <w:szCs w:val="18"/>
              </w:rPr>
              <w:t>Intestinal</w:t>
            </w:r>
            <w:r w:rsidRPr="002C5074">
              <w:rPr>
                <w:spacing w:val="-13"/>
                <w:sz w:val="18"/>
                <w:szCs w:val="18"/>
              </w:rPr>
              <w:t xml:space="preserve"> </w:t>
            </w:r>
            <w:r w:rsidRPr="002C5074">
              <w:rPr>
                <w:sz w:val="18"/>
                <w:szCs w:val="18"/>
              </w:rPr>
              <w:t>Perforation</w:t>
            </w:r>
            <w:r w:rsidRPr="002C5074">
              <w:rPr>
                <w:spacing w:val="-12"/>
                <w:sz w:val="18"/>
                <w:szCs w:val="18"/>
              </w:rPr>
              <w:t xml:space="preserve"> </w:t>
            </w:r>
            <w:r w:rsidRPr="002C5074">
              <w:rPr>
                <w:sz w:val="18"/>
                <w:szCs w:val="18"/>
              </w:rPr>
              <w:t xml:space="preserve">Ileus Intestinal obstruction Recto-vaginal fistulae*** Gastrointestinal disorder </w:t>
            </w:r>
            <w:r w:rsidRPr="002C5074">
              <w:rPr>
                <w:spacing w:val="-2"/>
                <w:sz w:val="18"/>
                <w:szCs w:val="18"/>
              </w:rPr>
              <w:t>Stomatitis</w:t>
            </w:r>
          </w:p>
          <w:p w14:paraId="7BE6847A" w14:textId="77777777" w:rsidR="00E50EFC" w:rsidRPr="002C5074" w:rsidRDefault="008F7BC8" w:rsidP="00DE23C1">
            <w:pPr>
              <w:pStyle w:val="TableParagraph"/>
              <w:spacing w:line="230" w:lineRule="exact"/>
              <w:ind w:left="102" w:right="96"/>
              <w:rPr>
                <w:sz w:val="18"/>
                <w:szCs w:val="18"/>
              </w:rPr>
            </w:pPr>
            <w:r w:rsidRPr="002C5074">
              <w:rPr>
                <w:spacing w:val="-2"/>
                <w:sz w:val="18"/>
                <w:szCs w:val="18"/>
              </w:rPr>
              <w:t>Proctalgia</w:t>
            </w:r>
          </w:p>
        </w:tc>
        <w:tc>
          <w:tcPr>
            <w:tcW w:w="2589" w:type="dxa"/>
          </w:tcPr>
          <w:p w14:paraId="7BE6847B" w14:textId="77777777" w:rsidR="00E50EFC" w:rsidRPr="002C5074" w:rsidRDefault="008F7BC8" w:rsidP="00DE23C1">
            <w:pPr>
              <w:pStyle w:val="TableParagraph"/>
              <w:spacing w:line="276" w:lineRule="auto"/>
              <w:ind w:left="782" w:right="772"/>
              <w:rPr>
                <w:sz w:val="18"/>
                <w:szCs w:val="18"/>
              </w:rPr>
            </w:pPr>
            <w:r w:rsidRPr="002C5074">
              <w:rPr>
                <w:spacing w:val="-2"/>
                <w:sz w:val="18"/>
                <w:szCs w:val="18"/>
              </w:rPr>
              <w:t>Constipation Stomatitis</w:t>
            </w:r>
          </w:p>
          <w:p w14:paraId="7BE6847C" w14:textId="77777777" w:rsidR="00E50EFC" w:rsidRPr="002C5074" w:rsidRDefault="008F7BC8" w:rsidP="00DE23C1">
            <w:pPr>
              <w:pStyle w:val="TableParagraph"/>
              <w:spacing w:line="276" w:lineRule="auto"/>
              <w:ind w:left="378" w:right="367"/>
              <w:rPr>
                <w:sz w:val="18"/>
                <w:szCs w:val="18"/>
              </w:rPr>
            </w:pPr>
            <w:r w:rsidRPr="002C5074">
              <w:rPr>
                <w:sz w:val="18"/>
                <w:szCs w:val="18"/>
              </w:rPr>
              <w:t>Rectal</w:t>
            </w:r>
            <w:r w:rsidRPr="002C5074">
              <w:rPr>
                <w:spacing w:val="-13"/>
                <w:sz w:val="18"/>
                <w:szCs w:val="18"/>
              </w:rPr>
              <w:t xml:space="preserve"> </w:t>
            </w:r>
            <w:proofErr w:type="spellStart"/>
            <w:r w:rsidRPr="002C5074">
              <w:rPr>
                <w:sz w:val="18"/>
                <w:szCs w:val="18"/>
              </w:rPr>
              <w:t>haemorrhage</w:t>
            </w:r>
            <w:proofErr w:type="spellEnd"/>
            <w:r w:rsidRPr="002C5074">
              <w:rPr>
                <w:sz w:val="18"/>
                <w:szCs w:val="18"/>
              </w:rPr>
              <w:t xml:space="preserve"> </w:t>
            </w:r>
            <w:proofErr w:type="spellStart"/>
            <w:r w:rsidRPr="002C5074">
              <w:rPr>
                <w:spacing w:val="-2"/>
                <w:sz w:val="18"/>
                <w:szCs w:val="18"/>
              </w:rPr>
              <w:t>Diarrhoea</w:t>
            </w:r>
            <w:proofErr w:type="spellEnd"/>
          </w:p>
        </w:tc>
      </w:tr>
      <w:tr w:rsidR="00E50EFC" w:rsidRPr="002C5074" w14:paraId="7BE68483" w14:textId="77777777">
        <w:trPr>
          <w:trHeight w:val="528"/>
        </w:trPr>
        <w:tc>
          <w:tcPr>
            <w:tcW w:w="1889" w:type="dxa"/>
          </w:tcPr>
          <w:p w14:paraId="7BE6847E" w14:textId="77777777" w:rsidR="00E50EFC" w:rsidRPr="002C5074" w:rsidRDefault="008F7BC8" w:rsidP="00DE23C1">
            <w:pPr>
              <w:pStyle w:val="TableParagraph"/>
              <w:rPr>
                <w:b/>
                <w:sz w:val="18"/>
                <w:szCs w:val="18"/>
              </w:rPr>
            </w:pPr>
            <w:r w:rsidRPr="002C5074">
              <w:rPr>
                <w:b/>
                <w:spacing w:val="-2"/>
                <w:sz w:val="18"/>
                <w:szCs w:val="18"/>
              </w:rPr>
              <w:t>Endocrine</w:t>
            </w:r>
          </w:p>
          <w:p w14:paraId="7BE6847F" w14:textId="77777777" w:rsidR="00E50EFC" w:rsidRPr="002C5074" w:rsidRDefault="008F7BC8" w:rsidP="00DE23C1">
            <w:pPr>
              <w:pStyle w:val="TableParagraph"/>
              <w:spacing w:before="34"/>
              <w:rPr>
                <w:b/>
                <w:sz w:val="18"/>
                <w:szCs w:val="18"/>
              </w:rPr>
            </w:pPr>
            <w:r w:rsidRPr="002C5074">
              <w:rPr>
                <w:b/>
                <w:spacing w:val="-2"/>
                <w:sz w:val="18"/>
                <w:szCs w:val="18"/>
              </w:rPr>
              <w:t>disorders</w:t>
            </w:r>
          </w:p>
        </w:tc>
        <w:tc>
          <w:tcPr>
            <w:tcW w:w="2425" w:type="dxa"/>
          </w:tcPr>
          <w:p w14:paraId="7BE68480" w14:textId="77777777" w:rsidR="00E50EFC" w:rsidRPr="002C5074" w:rsidRDefault="00E50EFC" w:rsidP="00DE23C1">
            <w:pPr>
              <w:pStyle w:val="TableParagraph"/>
              <w:ind w:left="0"/>
              <w:rPr>
                <w:sz w:val="18"/>
                <w:szCs w:val="18"/>
              </w:rPr>
            </w:pPr>
          </w:p>
        </w:tc>
        <w:tc>
          <w:tcPr>
            <w:tcW w:w="2501" w:type="dxa"/>
          </w:tcPr>
          <w:p w14:paraId="7BE68481" w14:textId="77777777" w:rsidR="00E50EFC" w:rsidRPr="002C5074" w:rsidRDefault="00E50EFC" w:rsidP="00DE23C1">
            <w:pPr>
              <w:pStyle w:val="TableParagraph"/>
              <w:ind w:left="0"/>
              <w:rPr>
                <w:sz w:val="18"/>
                <w:szCs w:val="18"/>
              </w:rPr>
            </w:pPr>
          </w:p>
        </w:tc>
        <w:tc>
          <w:tcPr>
            <w:tcW w:w="2589" w:type="dxa"/>
          </w:tcPr>
          <w:p w14:paraId="7BE68482" w14:textId="77777777" w:rsidR="00E50EFC" w:rsidRPr="002C5074" w:rsidRDefault="008F7BC8" w:rsidP="00DE23C1">
            <w:pPr>
              <w:pStyle w:val="TableParagraph"/>
              <w:spacing w:line="228" w:lineRule="exact"/>
              <w:ind w:left="378" w:right="368"/>
              <w:rPr>
                <w:sz w:val="18"/>
                <w:szCs w:val="18"/>
              </w:rPr>
            </w:pPr>
            <w:r w:rsidRPr="002C5074">
              <w:rPr>
                <w:sz w:val="18"/>
                <w:szCs w:val="18"/>
              </w:rPr>
              <w:t>Ovarian</w:t>
            </w:r>
            <w:r w:rsidRPr="002C5074">
              <w:rPr>
                <w:spacing w:val="-5"/>
                <w:sz w:val="18"/>
                <w:szCs w:val="18"/>
              </w:rPr>
              <w:t xml:space="preserve"> </w:t>
            </w:r>
            <w:r w:rsidRPr="002C5074">
              <w:rPr>
                <w:spacing w:val="-2"/>
                <w:sz w:val="18"/>
                <w:szCs w:val="18"/>
              </w:rPr>
              <w:t>failure</w:t>
            </w:r>
          </w:p>
        </w:tc>
      </w:tr>
      <w:tr w:rsidR="00E50EFC" w:rsidRPr="002C5074" w14:paraId="7BE6848B" w14:textId="77777777">
        <w:trPr>
          <w:trHeight w:val="794"/>
        </w:trPr>
        <w:tc>
          <w:tcPr>
            <w:tcW w:w="1889" w:type="dxa"/>
          </w:tcPr>
          <w:p w14:paraId="7BE68484" w14:textId="77777777" w:rsidR="00E50EFC" w:rsidRPr="002C5074" w:rsidRDefault="008F7BC8" w:rsidP="00DE23C1">
            <w:pPr>
              <w:pStyle w:val="TableParagraph"/>
              <w:spacing w:line="276" w:lineRule="auto"/>
              <w:rPr>
                <w:b/>
                <w:sz w:val="18"/>
                <w:szCs w:val="18"/>
              </w:rPr>
            </w:pPr>
            <w:r w:rsidRPr="002C5074">
              <w:rPr>
                <w:b/>
                <w:sz w:val="18"/>
                <w:szCs w:val="18"/>
              </w:rPr>
              <w:t xml:space="preserve">Skin and </w:t>
            </w:r>
            <w:r w:rsidRPr="002C5074">
              <w:rPr>
                <w:b/>
                <w:spacing w:val="-2"/>
                <w:sz w:val="18"/>
                <w:szCs w:val="18"/>
              </w:rPr>
              <w:t>subcutaneous</w:t>
            </w:r>
          </w:p>
          <w:p w14:paraId="7BE68485" w14:textId="77777777" w:rsidR="00E50EFC" w:rsidRPr="002C5074" w:rsidRDefault="008F7BC8" w:rsidP="00DE23C1">
            <w:pPr>
              <w:pStyle w:val="TableParagraph"/>
              <w:spacing w:line="229" w:lineRule="exact"/>
              <w:rPr>
                <w:b/>
                <w:sz w:val="18"/>
                <w:szCs w:val="18"/>
              </w:rPr>
            </w:pPr>
            <w:r w:rsidRPr="002C5074">
              <w:rPr>
                <w:b/>
                <w:sz w:val="18"/>
                <w:szCs w:val="18"/>
              </w:rPr>
              <w:t>tissue</w:t>
            </w:r>
            <w:r w:rsidRPr="002C5074">
              <w:rPr>
                <w:b/>
                <w:spacing w:val="-1"/>
                <w:sz w:val="18"/>
                <w:szCs w:val="18"/>
              </w:rPr>
              <w:t xml:space="preserve"> </w:t>
            </w:r>
            <w:r w:rsidRPr="002C5074">
              <w:rPr>
                <w:b/>
                <w:spacing w:val="-2"/>
                <w:sz w:val="18"/>
                <w:szCs w:val="18"/>
              </w:rPr>
              <w:t>disorders</w:t>
            </w:r>
          </w:p>
        </w:tc>
        <w:tc>
          <w:tcPr>
            <w:tcW w:w="2425" w:type="dxa"/>
          </w:tcPr>
          <w:p w14:paraId="7BE68486" w14:textId="77777777" w:rsidR="00E50EFC" w:rsidRPr="002C5074" w:rsidRDefault="00E50EFC" w:rsidP="00DE23C1">
            <w:pPr>
              <w:pStyle w:val="TableParagraph"/>
              <w:ind w:left="0"/>
              <w:rPr>
                <w:sz w:val="18"/>
                <w:szCs w:val="18"/>
              </w:rPr>
            </w:pPr>
          </w:p>
        </w:tc>
        <w:tc>
          <w:tcPr>
            <w:tcW w:w="2501" w:type="dxa"/>
          </w:tcPr>
          <w:p w14:paraId="7BE68487" w14:textId="77777777" w:rsidR="00E50EFC" w:rsidRPr="002C5074" w:rsidRDefault="008F7BC8" w:rsidP="00DE23C1">
            <w:pPr>
              <w:pStyle w:val="TableParagraph"/>
              <w:spacing w:line="228" w:lineRule="exact"/>
              <w:ind w:left="103" w:right="96"/>
              <w:rPr>
                <w:sz w:val="18"/>
                <w:szCs w:val="18"/>
              </w:rPr>
            </w:pPr>
            <w:r w:rsidRPr="002C5074">
              <w:rPr>
                <w:spacing w:val="-2"/>
                <w:sz w:val="18"/>
                <w:szCs w:val="18"/>
              </w:rPr>
              <w:t>Palmar-plantar</w:t>
            </w:r>
          </w:p>
          <w:p w14:paraId="7BE68488" w14:textId="77777777" w:rsidR="00E50EFC" w:rsidRPr="002C5074" w:rsidRDefault="008F7BC8" w:rsidP="00DE23C1">
            <w:pPr>
              <w:pStyle w:val="TableParagraph"/>
              <w:spacing w:before="4" w:line="260" w:lineRule="atLeast"/>
              <w:ind w:left="460" w:right="450"/>
              <w:rPr>
                <w:sz w:val="18"/>
                <w:szCs w:val="18"/>
              </w:rPr>
            </w:pPr>
            <w:proofErr w:type="spellStart"/>
            <w:r w:rsidRPr="002C5074">
              <w:rPr>
                <w:spacing w:val="-2"/>
                <w:sz w:val="18"/>
                <w:szCs w:val="18"/>
              </w:rPr>
              <w:t>erythrodysaesthesia</w:t>
            </w:r>
            <w:proofErr w:type="spellEnd"/>
            <w:r w:rsidRPr="002C5074">
              <w:rPr>
                <w:spacing w:val="-2"/>
                <w:sz w:val="18"/>
                <w:szCs w:val="18"/>
              </w:rPr>
              <w:t xml:space="preserve"> syndrome</w:t>
            </w:r>
          </w:p>
        </w:tc>
        <w:tc>
          <w:tcPr>
            <w:tcW w:w="2589" w:type="dxa"/>
          </w:tcPr>
          <w:p w14:paraId="7BE68489" w14:textId="77777777" w:rsidR="00E50EFC" w:rsidRPr="002C5074" w:rsidRDefault="008F7BC8" w:rsidP="00DE23C1">
            <w:pPr>
              <w:pStyle w:val="TableParagraph"/>
              <w:spacing w:line="276" w:lineRule="auto"/>
              <w:ind w:left="946" w:right="409" w:hanging="522"/>
              <w:rPr>
                <w:sz w:val="18"/>
                <w:szCs w:val="18"/>
              </w:rPr>
            </w:pPr>
            <w:r w:rsidRPr="002C5074">
              <w:rPr>
                <w:sz w:val="18"/>
                <w:szCs w:val="18"/>
              </w:rPr>
              <w:t>Exfoliative</w:t>
            </w:r>
            <w:r w:rsidRPr="002C5074">
              <w:rPr>
                <w:spacing w:val="-13"/>
                <w:sz w:val="18"/>
                <w:szCs w:val="18"/>
              </w:rPr>
              <w:t xml:space="preserve"> </w:t>
            </w:r>
            <w:r w:rsidRPr="002C5074">
              <w:rPr>
                <w:sz w:val="18"/>
                <w:szCs w:val="18"/>
              </w:rPr>
              <w:t>dermatitis Dry skin</w:t>
            </w:r>
          </w:p>
          <w:p w14:paraId="7BE6848A" w14:textId="77777777" w:rsidR="00E50EFC" w:rsidRPr="002C5074" w:rsidRDefault="008F7BC8" w:rsidP="00DE23C1">
            <w:pPr>
              <w:pStyle w:val="TableParagraph"/>
              <w:spacing w:line="229" w:lineRule="exact"/>
              <w:ind w:left="513"/>
              <w:rPr>
                <w:sz w:val="18"/>
                <w:szCs w:val="18"/>
              </w:rPr>
            </w:pPr>
            <w:r w:rsidRPr="002C5074">
              <w:rPr>
                <w:sz w:val="18"/>
                <w:szCs w:val="18"/>
              </w:rPr>
              <w:t>Skin</w:t>
            </w:r>
            <w:r w:rsidRPr="002C5074">
              <w:rPr>
                <w:spacing w:val="-2"/>
                <w:sz w:val="18"/>
                <w:szCs w:val="18"/>
              </w:rPr>
              <w:t xml:space="preserve"> </w:t>
            </w:r>
            <w:proofErr w:type="spellStart"/>
            <w:r w:rsidRPr="002C5074">
              <w:rPr>
                <w:spacing w:val="-2"/>
                <w:sz w:val="18"/>
                <w:szCs w:val="18"/>
              </w:rPr>
              <w:t>discolouration</w:t>
            </w:r>
            <w:proofErr w:type="spellEnd"/>
          </w:p>
        </w:tc>
      </w:tr>
      <w:tr w:rsidR="00E50EFC" w:rsidRPr="002C5074" w14:paraId="7BE68491" w14:textId="77777777">
        <w:trPr>
          <w:trHeight w:val="1057"/>
        </w:trPr>
        <w:tc>
          <w:tcPr>
            <w:tcW w:w="1889" w:type="dxa"/>
          </w:tcPr>
          <w:p w14:paraId="7BE6848C" w14:textId="77777777" w:rsidR="00E50EFC" w:rsidRPr="002C5074" w:rsidRDefault="008F7BC8" w:rsidP="00DE23C1">
            <w:pPr>
              <w:pStyle w:val="TableParagraph"/>
              <w:spacing w:line="276" w:lineRule="auto"/>
              <w:ind w:right="125"/>
              <w:rPr>
                <w:b/>
                <w:sz w:val="18"/>
                <w:szCs w:val="18"/>
              </w:rPr>
            </w:pPr>
            <w:r w:rsidRPr="002C5074">
              <w:rPr>
                <w:b/>
                <w:spacing w:val="-2"/>
                <w:sz w:val="18"/>
                <w:szCs w:val="18"/>
              </w:rPr>
              <w:t xml:space="preserve">Musculoskeletal, </w:t>
            </w:r>
            <w:r w:rsidRPr="002C5074">
              <w:rPr>
                <w:b/>
                <w:sz w:val="18"/>
                <w:szCs w:val="18"/>
              </w:rPr>
              <w:t>connective tissue and</w:t>
            </w:r>
            <w:r w:rsidRPr="002C5074">
              <w:rPr>
                <w:b/>
                <w:spacing w:val="-13"/>
                <w:sz w:val="18"/>
                <w:szCs w:val="18"/>
              </w:rPr>
              <w:t xml:space="preserve"> </w:t>
            </w:r>
            <w:r w:rsidRPr="002C5074">
              <w:rPr>
                <w:b/>
                <w:sz w:val="18"/>
                <w:szCs w:val="18"/>
              </w:rPr>
              <w:t>bone</w:t>
            </w:r>
            <w:r w:rsidRPr="002C5074">
              <w:rPr>
                <w:b/>
                <w:spacing w:val="-12"/>
                <w:sz w:val="18"/>
                <w:szCs w:val="18"/>
              </w:rPr>
              <w:t xml:space="preserve"> </w:t>
            </w:r>
            <w:r w:rsidRPr="002C5074">
              <w:rPr>
                <w:b/>
                <w:sz w:val="18"/>
                <w:szCs w:val="18"/>
              </w:rPr>
              <w:t>disorders</w:t>
            </w:r>
          </w:p>
        </w:tc>
        <w:tc>
          <w:tcPr>
            <w:tcW w:w="2425" w:type="dxa"/>
          </w:tcPr>
          <w:p w14:paraId="7BE6848D" w14:textId="77777777" w:rsidR="00E50EFC" w:rsidRPr="002C5074" w:rsidRDefault="00E50EFC" w:rsidP="00DE23C1">
            <w:pPr>
              <w:pStyle w:val="TableParagraph"/>
              <w:ind w:left="0"/>
              <w:rPr>
                <w:sz w:val="18"/>
                <w:szCs w:val="18"/>
              </w:rPr>
            </w:pPr>
          </w:p>
        </w:tc>
        <w:tc>
          <w:tcPr>
            <w:tcW w:w="2501" w:type="dxa"/>
          </w:tcPr>
          <w:p w14:paraId="7BE6848E" w14:textId="77777777" w:rsidR="00E50EFC" w:rsidRPr="002C5074" w:rsidRDefault="008F7BC8" w:rsidP="00DE23C1">
            <w:pPr>
              <w:pStyle w:val="TableParagraph"/>
              <w:spacing w:line="276" w:lineRule="auto"/>
              <w:ind w:left="838" w:right="450" w:hanging="376"/>
              <w:rPr>
                <w:sz w:val="18"/>
                <w:szCs w:val="18"/>
              </w:rPr>
            </w:pPr>
            <w:r w:rsidRPr="002C5074">
              <w:rPr>
                <w:sz w:val="18"/>
                <w:szCs w:val="18"/>
              </w:rPr>
              <w:t>Muscular</w:t>
            </w:r>
            <w:r w:rsidRPr="002C5074">
              <w:rPr>
                <w:spacing w:val="-13"/>
                <w:sz w:val="18"/>
                <w:szCs w:val="18"/>
              </w:rPr>
              <w:t xml:space="preserve"> </w:t>
            </w:r>
            <w:r w:rsidRPr="002C5074">
              <w:rPr>
                <w:sz w:val="18"/>
                <w:szCs w:val="18"/>
              </w:rPr>
              <w:t xml:space="preserve">weakness </w:t>
            </w:r>
            <w:r w:rsidRPr="002C5074">
              <w:rPr>
                <w:spacing w:val="-2"/>
                <w:sz w:val="18"/>
                <w:szCs w:val="18"/>
              </w:rPr>
              <w:t>Myalgia Arthralgia</w:t>
            </w:r>
          </w:p>
          <w:p w14:paraId="7BE6848F" w14:textId="77777777" w:rsidR="00E50EFC" w:rsidRPr="002C5074" w:rsidRDefault="008F7BC8" w:rsidP="00DE23C1">
            <w:pPr>
              <w:pStyle w:val="TableParagraph"/>
              <w:spacing w:line="230" w:lineRule="exact"/>
              <w:ind w:left="840"/>
              <w:rPr>
                <w:sz w:val="18"/>
                <w:szCs w:val="18"/>
              </w:rPr>
            </w:pPr>
            <w:r w:rsidRPr="002C5074">
              <w:rPr>
                <w:sz w:val="18"/>
                <w:szCs w:val="18"/>
              </w:rPr>
              <w:t>Back</w:t>
            </w:r>
            <w:r w:rsidRPr="002C5074">
              <w:rPr>
                <w:spacing w:val="-2"/>
                <w:sz w:val="18"/>
                <w:szCs w:val="18"/>
              </w:rPr>
              <w:t xml:space="preserve"> </w:t>
            </w:r>
            <w:r w:rsidRPr="002C5074">
              <w:rPr>
                <w:spacing w:val="-4"/>
                <w:sz w:val="18"/>
                <w:szCs w:val="18"/>
              </w:rPr>
              <w:t>Pain</w:t>
            </w:r>
          </w:p>
        </w:tc>
        <w:tc>
          <w:tcPr>
            <w:tcW w:w="2589" w:type="dxa"/>
          </w:tcPr>
          <w:p w14:paraId="7BE68490" w14:textId="77777777" w:rsidR="00E50EFC" w:rsidRPr="002C5074" w:rsidRDefault="008F7BC8" w:rsidP="00DE23C1">
            <w:pPr>
              <w:pStyle w:val="TableParagraph"/>
              <w:spacing w:line="227" w:lineRule="exact"/>
              <w:ind w:left="378" w:right="369"/>
              <w:rPr>
                <w:sz w:val="18"/>
                <w:szCs w:val="18"/>
              </w:rPr>
            </w:pPr>
            <w:r w:rsidRPr="002C5074">
              <w:rPr>
                <w:spacing w:val="-2"/>
                <w:sz w:val="18"/>
                <w:szCs w:val="18"/>
              </w:rPr>
              <w:t>Arthralgia</w:t>
            </w:r>
          </w:p>
        </w:tc>
      </w:tr>
      <w:tr w:rsidR="00E50EFC" w:rsidRPr="002C5074" w14:paraId="7BE68498" w14:textId="77777777">
        <w:trPr>
          <w:trHeight w:val="528"/>
        </w:trPr>
        <w:tc>
          <w:tcPr>
            <w:tcW w:w="1889" w:type="dxa"/>
          </w:tcPr>
          <w:p w14:paraId="7BE68492" w14:textId="77777777" w:rsidR="00E50EFC" w:rsidRPr="002C5074" w:rsidRDefault="008F7BC8" w:rsidP="00DE23C1">
            <w:pPr>
              <w:pStyle w:val="TableParagraph"/>
              <w:spacing w:line="229" w:lineRule="exact"/>
              <w:rPr>
                <w:b/>
                <w:sz w:val="18"/>
                <w:szCs w:val="18"/>
              </w:rPr>
            </w:pPr>
            <w:r w:rsidRPr="002C5074">
              <w:rPr>
                <w:b/>
                <w:sz w:val="18"/>
                <w:szCs w:val="18"/>
              </w:rPr>
              <w:t>Renal</w:t>
            </w:r>
            <w:r w:rsidRPr="002C5074">
              <w:rPr>
                <w:b/>
                <w:spacing w:val="-3"/>
                <w:sz w:val="18"/>
                <w:szCs w:val="18"/>
              </w:rPr>
              <w:t xml:space="preserve"> </w:t>
            </w:r>
            <w:r w:rsidRPr="002C5074">
              <w:rPr>
                <w:b/>
                <w:sz w:val="18"/>
                <w:szCs w:val="18"/>
              </w:rPr>
              <w:t>and</w:t>
            </w:r>
            <w:r w:rsidRPr="002C5074">
              <w:rPr>
                <w:b/>
                <w:spacing w:val="-3"/>
                <w:sz w:val="18"/>
                <w:szCs w:val="18"/>
              </w:rPr>
              <w:t xml:space="preserve"> </w:t>
            </w:r>
            <w:r w:rsidRPr="002C5074">
              <w:rPr>
                <w:b/>
                <w:spacing w:val="-2"/>
                <w:sz w:val="18"/>
                <w:szCs w:val="18"/>
              </w:rPr>
              <w:t>urinary</w:t>
            </w:r>
          </w:p>
          <w:p w14:paraId="7BE68493" w14:textId="77777777" w:rsidR="00E50EFC" w:rsidRPr="002C5074" w:rsidRDefault="008F7BC8" w:rsidP="00DE23C1">
            <w:pPr>
              <w:pStyle w:val="TableParagraph"/>
              <w:spacing w:before="35"/>
              <w:rPr>
                <w:b/>
                <w:sz w:val="18"/>
                <w:szCs w:val="18"/>
              </w:rPr>
            </w:pPr>
            <w:r w:rsidRPr="002C5074">
              <w:rPr>
                <w:b/>
                <w:spacing w:val="-2"/>
                <w:sz w:val="18"/>
                <w:szCs w:val="18"/>
              </w:rPr>
              <w:t>disorders</w:t>
            </w:r>
          </w:p>
        </w:tc>
        <w:tc>
          <w:tcPr>
            <w:tcW w:w="2425" w:type="dxa"/>
          </w:tcPr>
          <w:p w14:paraId="7BE68494" w14:textId="77777777" w:rsidR="00E50EFC" w:rsidRPr="002C5074" w:rsidRDefault="00E50EFC" w:rsidP="00DE23C1">
            <w:pPr>
              <w:pStyle w:val="TableParagraph"/>
              <w:ind w:left="0"/>
              <w:rPr>
                <w:sz w:val="18"/>
                <w:szCs w:val="18"/>
              </w:rPr>
            </w:pPr>
          </w:p>
        </w:tc>
        <w:tc>
          <w:tcPr>
            <w:tcW w:w="2501" w:type="dxa"/>
          </w:tcPr>
          <w:p w14:paraId="7BE68495" w14:textId="77777777" w:rsidR="00E50EFC" w:rsidRPr="002C5074" w:rsidRDefault="008F7BC8" w:rsidP="00DE23C1">
            <w:pPr>
              <w:pStyle w:val="TableParagraph"/>
              <w:spacing w:line="227" w:lineRule="exact"/>
              <w:ind w:left="103" w:right="95"/>
              <w:rPr>
                <w:sz w:val="18"/>
                <w:szCs w:val="18"/>
              </w:rPr>
            </w:pPr>
            <w:r w:rsidRPr="002C5074">
              <w:rPr>
                <w:spacing w:val="-2"/>
                <w:sz w:val="18"/>
                <w:szCs w:val="18"/>
              </w:rPr>
              <w:t>Proteinuria</w:t>
            </w:r>
          </w:p>
          <w:p w14:paraId="7BE68496" w14:textId="77777777" w:rsidR="00E50EFC" w:rsidRPr="002C5074" w:rsidRDefault="008F7BC8" w:rsidP="00DE23C1">
            <w:pPr>
              <w:pStyle w:val="TableParagraph"/>
              <w:spacing w:before="35"/>
              <w:ind w:left="103" w:right="95"/>
              <w:rPr>
                <w:sz w:val="18"/>
                <w:szCs w:val="18"/>
              </w:rPr>
            </w:pPr>
            <w:r w:rsidRPr="002C5074">
              <w:rPr>
                <w:sz w:val="18"/>
                <w:szCs w:val="18"/>
              </w:rPr>
              <w:t>Urinary</w:t>
            </w:r>
            <w:r w:rsidRPr="002C5074">
              <w:rPr>
                <w:spacing w:val="-5"/>
                <w:sz w:val="18"/>
                <w:szCs w:val="18"/>
              </w:rPr>
              <w:t xml:space="preserve"> </w:t>
            </w:r>
            <w:r w:rsidRPr="002C5074">
              <w:rPr>
                <w:sz w:val="18"/>
                <w:szCs w:val="18"/>
              </w:rPr>
              <w:t>Tract</w:t>
            </w:r>
            <w:r w:rsidRPr="002C5074">
              <w:rPr>
                <w:spacing w:val="-4"/>
                <w:sz w:val="18"/>
                <w:szCs w:val="18"/>
              </w:rPr>
              <w:t xml:space="preserve"> </w:t>
            </w:r>
            <w:r w:rsidRPr="002C5074">
              <w:rPr>
                <w:spacing w:val="-2"/>
                <w:sz w:val="18"/>
                <w:szCs w:val="18"/>
              </w:rPr>
              <w:t>Infection</w:t>
            </w:r>
          </w:p>
        </w:tc>
        <w:tc>
          <w:tcPr>
            <w:tcW w:w="2589" w:type="dxa"/>
          </w:tcPr>
          <w:p w14:paraId="7BE68497" w14:textId="77777777" w:rsidR="00E50EFC" w:rsidRPr="002C5074" w:rsidRDefault="008F7BC8" w:rsidP="00DE23C1">
            <w:pPr>
              <w:pStyle w:val="TableParagraph"/>
              <w:spacing w:line="227" w:lineRule="exact"/>
              <w:ind w:left="378" w:right="370"/>
              <w:rPr>
                <w:sz w:val="18"/>
                <w:szCs w:val="18"/>
              </w:rPr>
            </w:pPr>
            <w:r w:rsidRPr="002C5074">
              <w:rPr>
                <w:spacing w:val="-2"/>
                <w:sz w:val="18"/>
                <w:szCs w:val="18"/>
              </w:rPr>
              <w:t>Proteinuria</w:t>
            </w:r>
          </w:p>
        </w:tc>
      </w:tr>
      <w:tr w:rsidR="00E50EFC" w:rsidRPr="002C5074" w14:paraId="7BE684A0" w14:textId="77777777">
        <w:trPr>
          <w:trHeight w:val="1323"/>
        </w:trPr>
        <w:tc>
          <w:tcPr>
            <w:tcW w:w="1889" w:type="dxa"/>
          </w:tcPr>
          <w:p w14:paraId="7BE68499" w14:textId="77777777" w:rsidR="00E50EFC" w:rsidRPr="002C5074" w:rsidRDefault="008F7BC8" w:rsidP="00DE23C1">
            <w:pPr>
              <w:pStyle w:val="TableParagraph"/>
              <w:spacing w:line="276" w:lineRule="auto"/>
              <w:ind w:right="125"/>
              <w:rPr>
                <w:b/>
                <w:sz w:val="18"/>
                <w:szCs w:val="18"/>
              </w:rPr>
            </w:pPr>
            <w:r w:rsidRPr="002C5074">
              <w:rPr>
                <w:b/>
                <w:sz w:val="18"/>
                <w:szCs w:val="18"/>
              </w:rPr>
              <w:t>General disorders and</w:t>
            </w:r>
            <w:r w:rsidRPr="002C5074">
              <w:rPr>
                <w:b/>
                <w:spacing w:val="-13"/>
                <w:sz w:val="18"/>
                <w:szCs w:val="18"/>
              </w:rPr>
              <w:t xml:space="preserve"> </w:t>
            </w:r>
            <w:r w:rsidRPr="002C5074">
              <w:rPr>
                <w:b/>
                <w:sz w:val="18"/>
                <w:szCs w:val="18"/>
              </w:rPr>
              <w:t>administration site conditions</w:t>
            </w:r>
          </w:p>
        </w:tc>
        <w:tc>
          <w:tcPr>
            <w:tcW w:w="2425" w:type="dxa"/>
          </w:tcPr>
          <w:p w14:paraId="7BE6849A" w14:textId="77777777" w:rsidR="00E50EFC" w:rsidRPr="002C5074" w:rsidRDefault="008F7BC8" w:rsidP="00DE23C1">
            <w:pPr>
              <w:pStyle w:val="TableParagraph"/>
              <w:spacing w:line="276" w:lineRule="auto"/>
              <w:ind w:left="857" w:right="843"/>
              <w:rPr>
                <w:sz w:val="18"/>
                <w:szCs w:val="18"/>
              </w:rPr>
            </w:pPr>
            <w:r w:rsidRPr="002C5074">
              <w:rPr>
                <w:spacing w:val="-2"/>
                <w:sz w:val="18"/>
                <w:szCs w:val="18"/>
              </w:rPr>
              <w:t>Asthenia Fatigue</w:t>
            </w:r>
          </w:p>
        </w:tc>
        <w:tc>
          <w:tcPr>
            <w:tcW w:w="2501" w:type="dxa"/>
          </w:tcPr>
          <w:p w14:paraId="7BE6849B" w14:textId="77777777" w:rsidR="00E50EFC" w:rsidRPr="002C5074" w:rsidRDefault="008F7BC8" w:rsidP="00DE23C1">
            <w:pPr>
              <w:pStyle w:val="TableParagraph"/>
              <w:spacing w:line="276" w:lineRule="auto"/>
              <w:ind w:left="887" w:right="878"/>
              <w:rPr>
                <w:sz w:val="18"/>
                <w:szCs w:val="18"/>
              </w:rPr>
            </w:pPr>
            <w:r w:rsidRPr="002C5074">
              <w:rPr>
                <w:spacing w:val="-4"/>
                <w:sz w:val="18"/>
                <w:szCs w:val="18"/>
              </w:rPr>
              <w:t xml:space="preserve">Pain </w:t>
            </w:r>
            <w:r w:rsidRPr="002C5074">
              <w:rPr>
                <w:spacing w:val="-2"/>
                <w:sz w:val="18"/>
                <w:szCs w:val="18"/>
              </w:rPr>
              <w:t>Lethargy</w:t>
            </w:r>
          </w:p>
          <w:p w14:paraId="7BE6849C" w14:textId="77777777" w:rsidR="00E50EFC" w:rsidRPr="002C5074" w:rsidRDefault="008F7BC8" w:rsidP="00DE23C1">
            <w:pPr>
              <w:pStyle w:val="TableParagraph"/>
              <w:spacing w:line="276" w:lineRule="auto"/>
              <w:ind w:left="103" w:right="95"/>
              <w:rPr>
                <w:sz w:val="18"/>
                <w:szCs w:val="18"/>
              </w:rPr>
            </w:pPr>
            <w:r w:rsidRPr="002C5074">
              <w:rPr>
                <w:sz w:val="18"/>
                <w:szCs w:val="18"/>
              </w:rPr>
              <w:t>Mucosal inflammation General</w:t>
            </w:r>
            <w:r w:rsidRPr="002C5074">
              <w:rPr>
                <w:spacing w:val="-7"/>
                <w:sz w:val="18"/>
                <w:szCs w:val="18"/>
              </w:rPr>
              <w:t xml:space="preserve"> </w:t>
            </w:r>
            <w:r w:rsidRPr="002C5074">
              <w:rPr>
                <w:sz w:val="18"/>
                <w:szCs w:val="18"/>
              </w:rPr>
              <w:t>physical</w:t>
            </w:r>
            <w:r w:rsidRPr="002C5074">
              <w:rPr>
                <w:spacing w:val="-5"/>
                <w:sz w:val="18"/>
                <w:szCs w:val="18"/>
              </w:rPr>
              <w:t xml:space="preserve"> </w:t>
            </w:r>
            <w:r w:rsidRPr="002C5074">
              <w:rPr>
                <w:spacing w:val="-2"/>
                <w:sz w:val="18"/>
                <w:szCs w:val="18"/>
              </w:rPr>
              <w:t>health</w:t>
            </w:r>
          </w:p>
          <w:p w14:paraId="7BE6849D" w14:textId="77777777" w:rsidR="00E50EFC" w:rsidRPr="002C5074" w:rsidRDefault="008F7BC8" w:rsidP="00DE23C1">
            <w:pPr>
              <w:pStyle w:val="TableParagraph"/>
              <w:ind w:left="103" w:right="95"/>
              <w:rPr>
                <w:sz w:val="18"/>
                <w:szCs w:val="18"/>
              </w:rPr>
            </w:pPr>
            <w:r w:rsidRPr="002C5074">
              <w:rPr>
                <w:spacing w:val="-2"/>
                <w:sz w:val="18"/>
                <w:szCs w:val="18"/>
              </w:rPr>
              <w:t>deterioration</w:t>
            </w:r>
          </w:p>
        </w:tc>
        <w:tc>
          <w:tcPr>
            <w:tcW w:w="2589" w:type="dxa"/>
          </w:tcPr>
          <w:p w14:paraId="7BE6849E" w14:textId="77777777" w:rsidR="00E50EFC" w:rsidRPr="002C5074" w:rsidRDefault="008F7BC8" w:rsidP="00DE23C1">
            <w:pPr>
              <w:pStyle w:val="TableParagraph"/>
              <w:spacing w:line="276" w:lineRule="auto"/>
              <w:ind w:left="937" w:right="927"/>
              <w:rPr>
                <w:sz w:val="18"/>
                <w:szCs w:val="18"/>
              </w:rPr>
            </w:pPr>
            <w:r w:rsidRPr="002C5074">
              <w:rPr>
                <w:spacing w:val="-2"/>
                <w:sz w:val="18"/>
                <w:szCs w:val="18"/>
              </w:rPr>
              <w:t xml:space="preserve">Pyrexia Asthenia </w:t>
            </w:r>
            <w:r w:rsidRPr="002C5074">
              <w:rPr>
                <w:spacing w:val="-4"/>
                <w:sz w:val="18"/>
                <w:szCs w:val="18"/>
              </w:rPr>
              <w:t>Pain</w:t>
            </w:r>
          </w:p>
          <w:p w14:paraId="7BE6849F" w14:textId="77777777" w:rsidR="00E50EFC" w:rsidRPr="002C5074" w:rsidRDefault="008F7BC8" w:rsidP="00DE23C1">
            <w:pPr>
              <w:pStyle w:val="TableParagraph"/>
              <w:spacing w:line="230" w:lineRule="exact"/>
              <w:ind w:left="378" w:right="372"/>
              <w:rPr>
                <w:sz w:val="18"/>
                <w:szCs w:val="18"/>
              </w:rPr>
            </w:pPr>
            <w:r w:rsidRPr="002C5074">
              <w:rPr>
                <w:sz w:val="18"/>
                <w:szCs w:val="18"/>
              </w:rPr>
              <w:t>Mucosal</w:t>
            </w:r>
            <w:r w:rsidRPr="002C5074">
              <w:rPr>
                <w:spacing w:val="-4"/>
                <w:sz w:val="18"/>
                <w:szCs w:val="18"/>
              </w:rPr>
              <w:t xml:space="preserve"> </w:t>
            </w:r>
            <w:r w:rsidRPr="002C5074">
              <w:rPr>
                <w:spacing w:val="-2"/>
                <w:sz w:val="18"/>
                <w:szCs w:val="18"/>
              </w:rPr>
              <w:t>inflammation</w:t>
            </w:r>
          </w:p>
        </w:tc>
      </w:tr>
    </w:tbl>
    <w:p w14:paraId="7BE684A2" w14:textId="77777777" w:rsidR="00E50EFC" w:rsidRDefault="00E50EFC" w:rsidP="00DE23C1">
      <w:pPr>
        <w:pStyle w:val="BodyText"/>
        <w:spacing w:before="0"/>
        <w:ind w:left="0"/>
        <w:jc w:val="left"/>
        <w:rPr>
          <w:b/>
          <w:sz w:val="8"/>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2425"/>
        <w:gridCol w:w="2501"/>
        <w:gridCol w:w="2589"/>
      </w:tblGrid>
      <w:tr w:rsidR="00E50EFC" w14:paraId="7BE684AC" w14:textId="77777777">
        <w:trPr>
          <w:trHeight w:val="1057"/>
        </w:trPr>
        <w:tc>
          <w:tcPr>
            <w:tcW w:w="1889" w:type="dxa"/>
            <w:vMerge w:val="restart"/>
          </w:tcPr>
          <w:p w14:paraId="7BE684A5" w14:textId="77777777" w:rsidR="00E50EFC" w:rsidRDefault="00E50EFC" w:rsidP="00DE23C1">
            <w:pPr>
              <w:pStyle w:val="TableParagraph"/>
              <w:spacing w:before="11"/>
              <w:ind w:left="0"/>
              <w:rPr>
                <w:b/>
                <w:sz w:val="24"/>
              </w:rPr>
            </w:pPr>
          </w:p>
          <w:p w14:paraId="7BE684A6" w14:textId="77777777" w:rsidR="00E50EFC" w:rsidRDefault="008F7BC8" w:rsidP="00DE23C1">
            <w:pPr>
              <w:pStyle w:val="TableParagraph"/>
              <w:spacing w:line="276" w:lineRule="auto"/>
              <w:ind w:right="548"/>
              <w:rPr>
                <w:b/>
                <w:sz w:val="20"/>
              </w:rPr>
            </w:pPr>
            <w:bookmarkStart w:id="62" w:name="Post-Marketing_Experience"/>
            <w:bookmarkEnd w:id="62"/>
            <w:r>
              <w:rPr>
                <w:b/>
                <w:sz w:val="20"/>
              </w:rPr>
              <w:t>System</w:t>
            </w:r>
            <w:r>
              <w:rPr>
                <w:b/>
                <w:spacing w:val="-13"/>
                <w:sz w:val="20"/>
              </w:rPr>
              <w:t xml:space="preserve"> </w:t>
            </w:r>
            <w:r>
              <w:rPr>
                <w:b/>
                <w:sz w:val="20"/>
              </w:rPr>
              <w:t>Organ Class (SOC)</w:t>
            </w:r>
          </w:p>
        </w:tc>
        <w:tc>
          <w:tcPr>
            <w:tcW w:w="4926" w:type="dxa"/>
            <w:gridSpan w:val="2"/>
          </w:tcPr>
          <w:p w14:paraId="7BE684A7" w14:textId="77777777" w:rsidR="00E50EFC" w:rsidRDefault="008F7BC8" w:rsidP="00DE23C1">
            <w:pPr>
              <w:pStyle w:val="TableParagraph"/>
              <w:spacing w:before="132"/>
              <w:ind w:left="275" w:right="267"/>
              <w:rPr>
                <w:b/>
                <w:sz w:val="20"/>
              </w:rPr>
            </w:pPr>
            <w:r>
              <w:rPr>
                <w:b/>
                <w:sz w:val="20"/>
              </w:rPr>
              <w:t>NCI-CTC</w:t>
            </w:r>
            <w:r>
              <w:rPr>
                <w:b/>
                <w:spacing w:val="-4"/>
                <w:sz w:val="20"/>
              </w:rPr>
              <w:t xml:space="preserve"> </w:t>
            </w:r>
            <w:r>
              <w:rPr>
                <w:b/>
                <w:sz w:val="20"/>
              </w:rPr>
              <w:t>Grade</w:t>
            </w:r>
            <w:r>
              <w:rPr>
                <w:b/>
                <w:spacing w:val="-3"/>
                <w:sz w:val="20"/>
              </w:rPr>
              <w:t xml:space="preserve"> </w:t>
            </w:r>
            <w:r>
              <w:rPr>
                <w:b/>
                <w:sz w:val="20"/>
              </w:rPr>
              <w:t>3-5</w:t>
            </w:r>
            <w:r>
              <w:rPr>
                <w:b/>
                <w:spacing w:val="-3"/>
                <w:sz w:val="20"/>
              </w:rPr>
              <w:t xml:space="preserve"> </w:t>
            </w:r>
            <w:r>
              <w:rPr>
                <w:b/>
                <w:spacing w:val="-2"/>
                <w:sz w:val="20"/>
              </w:rPr>
              <w:t>Reactions</w:t>
            </w:r>
          </w:p>
          <w:p w14:paraId="7BE684A8" w14:textId="77777777" w:rsidR="00E50EFC" w:rsidRDefault="008F7BC8" w:rsidP="00DE23C1">
            <w:pPr>
              <w:pStyle w:val="TableParagraph"/>
              <w:spacing w:before="34"/>
              <w:ind w:left="275" w:right="267"/>
              <w:rPr>
                <w:b/>
                <w:sz w:val="20"/>
              </w:rPr>
            </w:pPr>
            <w:r>
              <w:rPr>
                <w:b/>
                <w:sz w:val="20"/>
              </w:rPr>
              <w:t>(≥</w:t>
            </w:r>
            <w:r>
              <w:rPr>
                <w:b/>
                <w:spacing w:val="-5"/>
                <w:sz w:val="20"/>
              </w:rPr>
              <w:t xml:space="preserve"> </w:t>
            </w:r>
            <w:r>
              <w:rPr>
                <w:b/>
                <w:sz w:val="20"/>
              </w:rPr>
              <w:t>2%</w:t>
            </w:r>
            <w:r>
              <w:rPr>
                <w:b/>
                <w:spacing w:val="-6"/>
                <w:sz w:val="20"/>
              </w:rPr>
              <w:t xml:space="preserve"> </w:t>
            </w:r>
            <w:r>
              <w:rPr>
                <w:b/>
                <w:sz w:val="20"/>
              </w:rPr>
              <w:t>difference</w:t>
            </w:r>
            <w:r>
              <w:rPr>
                <w:b/>
                <w:spacing w:val="-2"/>
                <w:sz w:val="20"/>
              </w:rPr>
              <w:t xml:space="preserve"> </w:t>
            </w:r>
            <w:r>
              <w:rPr>
                <w:b/>
                <w:sz w:val="20"/>
              </w:rPr>
              <w:t>between</w:t>
            </w:r>
            <w:r>
              <w:rPr>
                <w:b/>
                <w:spacing w:val="-2"/>
                <w:sz w:val="20"/>
              </w:rPr>
              <w:t xml:space="preserve"> </w:t>
            </w:r>
            <w:r>
              <w:rPr>
                <w:b/>
                <w:sz w:val="20"/>
              </w:rPr>
              <w:t>the</w:t>
            </w:r>
            <w:r>
              <w:rPr>
                <w:b/>
                <w:spacing w:val="-2"/>
                <w:sz w:val="20"/>
              </w:rPr>
              <w:t xml:space="preserve"> </w:t>
            </w:r>
            <w:r>
              <w:rPr>
                <w:b/>
                <w:sz w:val="20"/>
              </w:rPr>
              <w:t>study</w:t>
            </w:r>
            <w:r>
              <w:rPr>
                <w:b/>
                <w:spacing w:val="-3"/>
                <w:sz w:val="20"/>
              </w:rPr>
              <w:t xml:space="preserve"> </w:t>
            </w:r>
            <w:r>
              <w:rPr>
                <w:b/>
                <w:sz w:val="20"/>
              </w:rPr>
              <w:t>arms</w:t>
            </w:r>
            <w:r>
              <w:rPr>
                <w:b/>
                <w:spacing w:val="-3"/>
                <w:sz w:val="20"/>
              </w:rPr>
              <w:t xml:space="preserve"> </w:t>
            </w:r>
            <w:r>
              <w:rPr>
                <w:b/>
                <w:sz w:val="20"/>
              </w:rPr>
              <w:t>in</w:t>
            </w:r>
            <w:r>
              <w:rPr>
                <w:b/>
                <w:spacing w:val="-2"/>
                <w:sz w:val="20"/>
              </w:rPr>
              <w:t xml:space="preserve"> </w:t>
            </w:r>
            <w:r>
              <w:rPr>
                <w:b/>
                <w:sz w:val="20"/>
              </w:rPr>
              <w:t>at</w:t>
            </w:r>
            <w:r>
              <w:rPr>
                <w:b/>
                <w:spacing w:val="-2"/>
                <w:sz w:val="20"/>
              </w:rPr>
              <w:t xml:space="preserve"> least</w:t>
            </w:r>
          </w:p>
          <w:p w14:paraId="7BE684A9" w14:textId="77777777" w:rsidR="00E50EFC" w:rsidRDefault="008F7BC8" w:rsidP="00DE23C1">
            <w:pPr>
              <w:pStyle w:val="TableParagraph"/>
              <w:spacing w:before="34"/>
              <w:ind w:left="275" w:right="266"/>
              <w:rPr>
                <w:b/>
                <w:sz w:val="20"/>
              </w:rPr>
            </w:pPr>
            <w:r>
              <w:rPr>
                <w:b/>
                <w:sz w:val="20"/>
              </w:rPr>
              <w:t>one</w:t>
            </w:r>
            <w:r>
              <w:rPr>
                <w:b/>
                <w:spacing w:val="-3"/>
                <w:sz w:val="20"/>
              </w:rPr>
              <w:t xml:space="preserve"> </w:t>
            </w:r>
            <w:r>
              <w:rPr>
                <w:b/>
                <w:sz w:val="20"/>
              </w:rPr>
              <w:t>clinical</w:t>
            </w:r>
            <w:r>
              <w:rPr>
                <w:b/>
                <w:spacing w:val="-4"/>
                <w:sz w:val="20"/>
              </w:rPr>
              <w:t xml:space="preserve"> </w:t>
            </w:r>
            <w:r>
              <w:rPr>
                <w:b/>
                <w:spacing w:val="-2"/>
                <w:sz w:val="20"/>
              </w:rPr>
              <w:t>trial)</w:t>
            </w:r>
          </w:p>
        </w:tc>
        <w:tc>
          <w:tcPr>
            <w:tcW w:w="2589" w:type="dxa"/>
          </w:tcPr>
          <w:p w14:paraId="7BE684AA" w14:textId="77777777" w:rsidR="00E50EFC" w:rsidRDefault="008F7BC8" w:rsidP="00DE23C1">
            <w:pPr>
              <w:pStyle w:val="TableParagraph"/>
              <w:spacing w:line="276" w:lineRule="auto"/>
              <w:ind w:left="152" w:right="142" w:firstLine="225"/>
              <w:rPr>
                <w:b/>
                <w:sz w:val="20"/>
              </w:rPr>
            </w:pPr>
            <w:r>
              <w:rPr>
                <w:b/>
                <w:sz w:val="20"/>
              </w:rPr>
              <w:t>All Grade Reactions*</w:t>
            </w:r>
            <w:r>
              <w:rPr>
                <w:b/>
                <w:spacing w:val="80"/>
                <w:sz w:val="20"/>
              </w:rPr>
              <w:t xml:space="preserve"> </w:t>
            </w:r>
            <w:r>
              <w:rPr>
                <w:b/>
                <w:sz w:val="20"/>
              </w:rPr>
              <w:t>(≥</w:t>
            </w:r>
            <w:r>
              <w:rPr>
                <w:b/>
                <w:spacing w:val="-13"/>
                <w:sz w:val="20"/>
              </w:rPr>
              <w:t xml:space="preserve"> </w:t>
            </w:r>
            <w:r>
              <w:rPr>
                <w:b/>
                <w:sz w:val="20"/>
              </w:rPr>
              <w:t>10%</w:t>
            </w:r>
            <w:r>
              <w:rPr>
                <w:b/>
                <w:spacing w:val="-12"/>
                <w:sz w:val="20"/>
              </w:rPr>
              <w:t xml:space="preserve"> </w:t>
            </w:r>
            <w:r>
              <w:rPr>
                <w:b/>
                <w:sz w:val="20"/>
              </w:rPr>
              <w:t>difference</w:t>
            </w:r>
            <w:r>
              <w:rPr>
                <w:b/>
                <w:spacing w:val="-12"/>
                <w:sz w:val="20"/>
              </w:rPr>
              <w:t xml:space="preserve"> </w:t>
            </w:r>
            <w:r>
              <w:rPr>
                <w:b/>
                <w:sz w:val="20"/>
              </w:rPr>
              <w:t>between the study arms in at least</w:t>
            </w:r>
          </w:p>
          <w:p w14:paraId="7BE684AB" w14:textId="77777777" w:rsidR="00E50EFC" w:rsidRDefault="008F7BC8" w:rsidP="00DE23C1">
            <w:pPr>
              <w:pStyle w:val="TableParagraph"/>
              <w:ind w:left="572"/>
              <w:rPr>
                <w:b/>
                <w:sz w:val="20"/>
              </w:rPr>
            </w:pPr>
            <w:r>
              <w:rPr>
                <w:b/>
                <w:sz w:val="20"/>
              </w:rPr>
              <w:t>one</w:t>
            </w:r>
            <w:r>
              <w:rPr>
                <w:b/>
                <w:spacing w:val="-3"/>
                <w:sz w:val="20"/>
              </w:rPr>
              <w:t xml:space="preserve"> </w:t>
            </w:r>
            <w:r>
              <w:rPr>
                <w:b/>
                <w:sz w:val="20"/>
              </w:rPr>
              <w:t>clinical</w:t>
            </w:r>
            <w:r>
              <w:rPr>
                <w:b/>
                <w:spacing w:val="-4"/>
                <w:sz w:val="20"/>
              </w:rPr>
              <w:t xml:space="preserve"> </w:t>
            </w:r>
            <w:r>
              <w:rPr>
                <w:b/>
                <w:spacing w:val="-2"/>
                <w:sz w:val="20"/>
              </w:rPr>
              <w:t>trial)</w:t>
            </w:r>
          </w:p>
        </w:tc>
      </w:tr>
      <w:tr w:rsidR="00E50EFC" w14:paraId="7BE684B4" w14:textId="77777777" w:rsidTr="002C5074">
        <w:trPr>
          <w:trHeight w:val="317"/>
        </w:trPr>
        <w:tc>
          <w:tcPr>
            <w:tcW w:w="1889" w:type="dxa"/>
            <w:vMerge/>
            <w:tcBorders>
              <w:top w:val="nil"/>
            </w:tcBorders>
          </w:tcPr>
          <w:p w14:paraId="7BE684AD" w14:textId="77777777" w:rsidR="00E50EFC" w:rsidRDefault="00E50EFC" w:rsidP="00DE23C1">
            <w:pPr>
              <w:rPr>
                <w:sz w:val="2"/>
                <w:szCs w:val="2"/>
              </w:rPr>
            </w:pPr>
          </w:p>
        </w:tc>
        <w:tc>
          <w:tcPr>
            <w:tcW w:w="2425" w:type="dxa"/>
          </w:tcPr>
          <w:p w14:paraId="7BE684AF" w14:textId="77777777" w:rsidR="00E50EFC" w:rsidRDefault="008F7BC8" w:rsidP="00DE23C1">
            <w:pPr>
              <w:pStyle w:val="TableParagraph"/>
              <w:ind w:left="610"/>
              <w:rPr>
                <w:b/>
                <w:sz w:val="20"/>
              </w:rPr>
            </w:pPr>
            <w:r>
              <w:rPr>
                <w:b/>
                <w:sz w:val="20"/>
              </w:rPr>
              <w:t>Very</w:t>
            </w:r>
            <w:r>
              <w:rPr>
                <w:b/>
                <w:spacing w:val="-3"/>
                <w:sz w:val="20"/>
              </w:rPr>
              <w:t xml:space="preserve"> </w:t>
            </w:r>
            <w:r>
              <w:rPr>
                <w:b/>
                <w:spacing w:val="-2"/>
                <w:sz w:val="20"/>
              </w:rPr>
              <w:t>common</w:t>
            </w:r>
          </w:p>
        </w:tc>
        <w:tc>
          <w:tcPr>
            <w:tcW w:w="2501" w:type="dxa"/>
          </w:tcPr>
          <w:p w14:paraId="7BE684B1" w14:textId="77777777" w:rsidR="00E50EFC" w:rsidRDefault="008F7BC8" w:rsidP="00DE23C1">
            <w:pPr>
              <w:pStyle w:val="TableParagraph"/>
              <w:ind w:left="855"/>
              <w:rPr>
                <w:b/>
                <w:sz w:val="20"/>
              </w:rPr>
            </w:pPr>
            <w:r>
              <w:rPr>
                <w:b/>
                <w:spacing w:val="-2"/>
                <w:sz w:val="20"/>
              </w:rPr>
              <w:t>Common</w:t>
            </w:r>
          </w:p>
        </w:tc>
        <w:tc>
          <w:tcPr>
            <w:tcW w:w="2589" w:type="dxa"/>
          </w:tcPr>
          <w:p w14:paraId="7BE684B3" w14:textId="77777777" w:rsidR="00E50EFC" w:rsidRDefault="008F7BC8" w:rsidP="00DE23C1">
            <w:pPr>
              <w:pStyle w:val="TableParagraph"/>
              <w:ind w:left="378" w:right="370"/>
              <w:rPr>
                <w:b/>
                <w:sz w:val="20"/>
              </w:rPr>
            </w:pPr>
            <w:r>
              <w:rPr>
                <w:b/>
                <w:sz w:val="20"/>
              </w:rPr>
              <w:t>Very</w:t>
            </w:r>
            <w:r>
              <w:rPr>
                <w:b/>
                <w:spacing w:val="-5"/>
                <w:sz w:val="20"/>
              </w:rPr>
              <w:t xml:space="preserve"> </w:t>
            </w:r>
            <w:r>
              <w:rPr>
                <w:b/>
                <w:spacing w:val="-2"/>
                <w:sz w:val="20"/>
              </w:rPr>
              <w:t>Common</w:t>
            </w:r>
          </w:p>
        </w:tc>
      </w:tr>
      <w:tr w:rsidR="00E50EFC" w14:paraId="7BE684BA" w14:textId="77777777">
        <w:trPr>
          <w:trHeight w:val="528"/>
        </w:trPr>
        <w:tc>
          <w:tcPr>
            <w:tcW w:w="1889" w:type="dxa"/>
          </w:tcPr>
          <w:p w14:paraId="7BE684B5" w14:textId="77777777" w:rsidR="00E50EFC" w:rsidRDefault="008F7BC8" w:rsidP="00DE23C1">
            <w:pPr>
              <w:pStyle w:val="TableParagraph"/>
              <w:spacing w:line="229" w:lineRule="exact"/>
              <w:rPr>
                <w:b/>
                <w:sz w:val="20"/>
              </w:rPr>
            </w:pPr>
            <w:r>
              <w:rPr>
                <w:b/>
                <w:spacing w:val="-2"/>
                <w:sz w:val="20"/>
              </w:rPr>
              <w:t>Reproductive</w:t>
            </w:r>
          </w:p>
          <w:p w14:paraId="7BE684B6" w14:textId="77777777" w:rsidR="00E50EFC" w:rsidRDefault="008F7BC8" w:rsidP="00DE23C1">
            <w:pPr>
              <w:pStyle w:val="TableParagraph"/>
              <w:spacing w:before="34"/>
              <w:rPr>
                <w:b/>
                <w:sz w:val="20"/>
              </w:rPr>
            </w:pPr>
            <w:r>
              <w:rPr>
                <w:b/>
                <w:sz w:val="20"/>
              </w:rPr>
              <w:t>System</w:t>
            </w:r>
            <w:r>
              <w:rPr>
                <w:b/>
                <w:spacing w:val="-3"/>
                <w:sz w:val="20"/>
              </w:rPr>
              <w:t xml:space="preserve"> </w:t>
            </w:r>
            <w:r>
              <w:rPr>
                <w:b/>
                <w:sz w:val="20"/>
              </w:rPr>
              <w:t>and</w:t>
            </w:r>
            <w:r>
              <w:rPr>
                <w:b/>
                <w:spacing w:val="-2"/>
                <w:sz w:val="20"/>
              </w:rPr>
              <w:t xml:space="preserve"> Breast</w:t>
            </w:r>
          </w:p>
        </w:tc>
        <w:tc>
          <w:tcPr>
            <w:tcW w:w="2425" w:type="dxa"/>
          </w:tcPr>
          <w:p w14:paraId="7BE684B7" w14:textId="77777777" w:rsidR="00E50EFC" w:rsidRDefault="00E50EFC" w:rsidP="00DE23C1">
            <w:pPr>
              <w:pStyle w:val="TableParagraph"/>
              <w:ind w:left="0"/>
              <w:rPr>
                <w:sz w:val="20"/>
              </w:rPr>
            </w:pPr>
          </w:p>
        </w:tc>
        <w:tc>
          <w:tcPr>
            <w:tcW w:w="2501" w:type="dxa"/>
          </w:tcPr>
          <w:p w14:paraId="7BE684B8" w14:textId="77777777" w:rsidR="00E50EFC" w:rsidRDefault="008F7BC8" w:rsidP="00DE23C1">
            <w:pPr>
              <w:pStyle w:val="TableParagraph"/>
              <w:spacing w:line="227" w:lineRule="exact"/>
              <w:ind w:left="796"/>
              <w:rPr>
                <w:sz w:val="20"/>
              </w:rPr>
            </w:pPr>
            <w:r>
              <w:rPr>
                <w:sz w:val="20"/>
              </w:rPr>
              <w:t>Pelvic</w:t>
            </w:r>
            <w:r>
              <w:rPr>
                <w:spacing w:val="-3"/>
                <w:sz w:val="20"/>
              </w:rPr>
              <w:t xml:space="preserve"> </w:t>
            </w:r>
            <w:r>
              <w:rPr>
                <w:spacing w:val="-4"/>
                <w:sz w:val="20"/>
              </w:rPr>
              <w:t>Pain</w:t>
            </w:r>
          </w:p>
        </w:tc>
        <w:tc>
          <w:tcPr>
            <w:tcW w:w="2589" w:type="dxa"/>
          </w:tcPr>
          <w:p w14:paraId="7BE684B9" w14:textId="77777777" w:rsidR="00E50EFC" w:rsidRDefault="00E50EFC" w:rsidP="00DE23C1">
            <w:pPr>
              <w:pStyle w:val="TableParagraph"/>
              <w:ind w:left="0"/>
              <w:rPr>
                <w:sz w:val="20"/>
              </w:rPr>
            </w:pPr>
          </w:p>
        </w:tc>
      </w:tr>
      <w:tr w:rsidR="00E50EFC" w14:paraId="7BE684BF" w14:textId="77777777">
        <w:trPr>
          <w:trHeight w:val="263"/>
        </w:trPr>
        <w:tc>
          <w:tcPr>
            <w:tcW w:w="1889" w:type="dxa"/>
          </w:tcPr>
          <w:p w14:paraId="7BE684BB" w14:textId="77777777" w:rsidR="00E50EFC" w:rsidRDefault="008F7BC8" w:rsidP="00DE23C1">
            <w:pPr>
              <w:pStyle w:val="TableParagraph"/>
              <w:spacing w:line="229" w:lineRule="exact"/>
              <w:rPr>
                <w:b/>
                <w:sz w:val="20"/>
              </w:rPr>
            </w:pPr>
            <w:r>
              <w:rPr>
                <w:b/>
                <w:spacing w:val="-2"/>
                <w:sz w:val="20"/>
              </w:rPr>
              <w:t>Investigations</w:t>
            </w:r>
          </w:p>
        </w:tc>
        <w:tc>
          <w:tcPr>
            <w:tcW w:w="2425" w:type="dxa"/>
          </w:tcPr>
          <w:p w14:paraId="7BE684BC" w14:textId="77777777" w:rsidR="00E50EFC" w:rsidRDefault="00E50EFC" w:rsidP="00DE23C1">
            <w:pPr>
              <w:pStyle w:val="TableParagraph"/>
              <w:ind w:left="0"/>
              <w:rPr>
                <w:sz w:val="18"/>
              </w:rPr>
            </w:pPr>
          </w:p>
        </w:tc>
        <w:tc>
          <w:tcPr>
            <w:tcW w:w="2501" w:type="dxa"/>
          </w:tcPr>
          <w:p w14:paraId="7BE684BD" w14:textId="77777777" w:rsidR="00E50EFC" w:rsidRDefault="00E50EFC" w:rsidP="00DE23C1">
            <w:pPr>
              <w:pStyle w:val="TableParagraph"/>
              <w:ind w:left="0"/>
              <w:rPr>
                <w:sz w:val="18"/>
              </w:rPr>
            </w:pPr>
          </w:p>
        </w:tc>
        <w:tc>
          <w:tcPr>
            <w:tcW w:w="2589" w:type="dxa"/>
          </w:tcPr>
          <w:p w14:paraId="7BE684BE" w14:textId="77777777" w:rsidR="00E50EFC" w:rsidRDefault="008F7BC8" w:rsidP="00DE23C1">
            <w:pPr>
              <w:pStyle w:val="TableParagraph"/>
              <w:spacing w:line="227" w:lineRule="exact"/>
              <w:ind w:left="378" w:right="371"/>
              <w:rPr>
                <w:sz w:val="20"/>
              </w:rPr>
            </w:pPr>
            <w:r>
              <w:rPr>
                <w:sz w:val="20"/>
              </w:rPr>
              <w:t>Weight</w:t>
            </w:r>
            <w:r>
              <w:rPr>
                <w:spacing w:val="-4"/>
                <w:sz w:val="20"/>
              </w:rPr>
              <w:t xml:space="preserve"> </w:t>
            </w:r>
            <w:r>
              <w:rPr>
                <w:spacing w:val="-2"/>
                <w:sz w:val="20"/>
              </w:rPr>
              <w:t>Decreased</w:t>
            </w:r>
          </w:p>
        </w:tc>
      </w:tr>
    </w:tbl>
    <w:p w14:paraId="7BE684C0" w14:textId="77777777" w:rsidR="00E50EFC" w:rsidRDefault="008F7BC8" w:rsidP="00DE23C1">
      <w:pPr>
        <w:ind w:left="219"/>
        <w:rPr>
          <w:sz w:val="20"/>
        </w:rPr>
      </w:pPr>
      <w:r>
        <w:rPr>
          <w:sz w:val="20"/>
        </w:rPr>
        <w:t>*Only</w:t>
      </w:r>
      <w:r>
        <w:rPr>
          <w:spacing w:val="-7"/>
          <w:sz w:val="20"/>
        </w:rPr>
        <w:t xml:space="preserve"> </w:t>
      </w:r>
      <w:r>
        <w:rPr>
          <w:sz w:val="20"/>
        </w:rPr>
        <w:t>Grade</w:t>
      </w:r>
      <w:r>
        <w:rPr>
          <w:spacing w:val="-4"/>
          <w:sz w:val="20"/>
        </w:rPr>
        <w:t xml:space="preserve"> </w:t>
      </w:r>
      <w:r>
        <w:rPr>
          <w:sz w:val="20"/>
        </w:rPr>
        <w:t>2-5</w:t>
      </w:r>
      <w:r>
        <w:rPr>
          <w:spacing w:val="-4"/>
          <w:sz w:val="20"/>
        </w:rPr>
        <w:t xml:space="preserve"> </w:t>
      </w:r>
      <w:r>
        <w:rPr>
          <w:sz w:val="20"/>
        </w:rPr>
        <w:t>adverse</w:t>
      </w:r>
      <w:r>
        <w:rPr>
          <w:spacing w:val="-3"/>
          <w:sz w:val="20"/>
        </w:rPr>
        <w:t xml:space="preserve"> </w:t>
      </w:r>
      <w:r>
        <w:rPr>
          <w:sz w:val="20"/>
        </w:rPr>
        <w:t>events</w:t>
      </w:r>
      <w:r>
        <w:rPr>
          <w:spacing w:val="-4"/>
          <w:sz w:val="20"/>
        </w:rPr>
        <w:t xml:space="preserve"> </w:t>
      </w:r>
      <w:r>
        <w:rPr>
          <w:sz w:val="20"/>
        </w:rPr>
        <w:t>were</w:t>
      </w:r>
      <w:r>
        <w:rPr>
          <w:spacing w:val="-3"/>
          <w:sz w:val="20"/>
        </w:rPr>
        <w:t xml:space="preserve"> </w:t>
      </w:r>
      <w:r>
        <w:rPr>
          <w:sz w:val="20"/>
        </w:rPr>
        <w:t>collected</w:t>
      </w:r>
      <w:r>
        <w:rPr>
          <w:spacing w:val="-2"/>
          <w:sz w:val="20"/>
        </w:rPr>
        <w:t xml:space="preserve"> </w:t>
      </w:r>
      <w:r>
        <w:rPr>
          <w:sz w:val="20"/>
        </w:rPr>
        <w:t>in</w:t>
      </w:r>
      <w:r>
        <w:rPr>
          <w:spacing w:val="-4"/>
          <w:sz w:val="20"/>
        </w:rPr>
        <w:t xml:space="preserve"> </w:t>
      </w:r>
      <w:r>
        <w:rPr>
          <w:sz w:val="20"/>
        </w:rPr>
        <w:t>study</w:t>
      </w:r>
      <w:r>
        <w:rPr>
          <w:spacing w:val="-4"/>
          <w:sz w:val="20"/>
        </w:rPr>
        <w:t xml:space="preserve"> </w:t>
      </w:r>
      <w:r>
        <w:rPr>
          <w:spacing w:val="-2"/>
          <w:sz w:val="20"/>
        </w:rPr>
        <w:t>MO22224</w:t>
      </w:r>
    </w:p>
    <w:p w14:paraId="7BE684C1" w14:textId="77777777" w:rsidR="00E50EFC" w:rsidRDefault="008F7BC8" w:rsidP="00DE23C1">
      <w:pPr>
        <w:spacing w:before="34"/>
        <w:ind w:left="219"/>
        <w:rPr>
          <w:sz w:val="20"/>
        </w:rPr>
      </w:pPr>
      <w:r>
        <w:rPr>
          <w:sz w:val="20"/>
        </w:rPr>
        <w:t>**Difference</w:t>
      </w:r>
      <w:r>
        <w:rPr>
          <w:spacing w:val="-4"/>
          <w:sz w:val="20"/>
        </w:rPr>
        <w:t xml:space="preserve"> </w:t>
      </w:r>
      <w:r>
        <w:rPr>
          <w:sz w:val="20"/>
        </w:rPr>
        <w:t>of</w:t>
      </w:r>
      <w:r>
        <w:rPr>
          <w:spacing w:val="-2"/>
          <w:sz w:val="20"/>
        </w:rPr>
        <w:t xml:space="preserve"> </w:t>
      </w:r>
      <w:r>
        <w:rPr>
          <w:sz w:val="20"/>
        </w:rPr>
        <w:t>≥</w:t>
      </w:r>
      <w:r>
        <w:rPr>
          <w:spacing w:val="-4"/>
          <w:sz w:val="20"/>
        </w:rPr>
        <w:t xml:space="preserve"> </w:t>
      </w:r>
      <w:r>
        <w:rPr>
          <w:sz w:val="20"/>
        </w:rPr>
        <w:t>10%</w:t>
      </w:r>
      <w:r>
        <w:rPr>
          <w:spacing w:val="-3"/>
          <w:sz w:val="20"/>
        </w:rPr>
        <w:t xml:space="preserve"> </w:t>
      </w:r>
      <w:r>
        <w:rPr>
          <w:sz w:val="20"/>
        </w:rPr>
        <w:t>was</w:t>
      </w:r>
      <w:r>
        <w:rPr>
          <w:spacing w:val="-3"/>
          <w:sz w:val="20"/>
        </w:rPr>
        <w:t xml:space="preserve"> </w:t>
      </w:r>
      <w:r>
        <w:rPr>
          <w:sz w:val="20"/>
        </w:rPr>
        <w:t>observed</w:t>
      </w:r>
      <w:r>
        <w:rPr>
          <w:spacing w:val="-2"/>
          <w:sz w:val="20"/>
        </w:rPr>
        <w:t xml:space="preserve"> </w:t>
      </w:r>
      <w:r>
        <w:rPr>
          <w:sz w:val="20"/>
        </w:rPr>
        <w:t>in</w:t>
      </w:r>
      <w:r>
        <w:rPr>
          <w:spacing w:val="-3"/>
          <w:sz w:val="20"/>
        </w:rPr>
        <w:t xml:space="preserve"> </w:t>
      </w:r>
      <w:r>
        <w:rPr>
          <w:sz w:val="20"/>
        </w:rPr>
        <w:t>study</w:t>
      </w:r>
      <w:r>
        <w:rPr>
          <w:spacing w:val="-3"/>
          <w:sz w:val="20"/>
        </w:rPr>
        <w:t xml:space="preserve"> </w:t>
      </w:r>
      <w:r>
        <w:rPr>
          <w:spacing w:val="-2"/>
          <w:sz w:val="20"/>
        </w:rPr>
        <w:t>MO22224</w:t>
      </w:r>
    </w:p>
    <w:p w14:paraId="7BE684C2" w14:textId="77777777" w:rsidR="00E50EFC" w:rsidRDefault="008F7BC8" w:rsidP="00DE23C1">
      <w:pPr>
        <w:spacing w:before="35"/>
        <w:ind w:left="219"/>
        <w:rPr>
          <w:sz w:val="20"/>
        </w:rPr>
      </w:pPr>
      <w:r>
        <w:rPr>
          <w:sz w:val="20"/>
        </w:rPr>
        <w:t>***Recto-vaginal</w:t>
      </w:r>
      <w:r>
        <w:rPr>
          <w:spacing w:val="-7"/>
          <w:sz w:val="20"/>
        </w:rPr>
        <w:t xml:space="preserve"> </w:t>
      </w:r>
      <w:r>
        <w:rPr>
          <w:sz w:val="20"/>
        </w:rPr>
        <w:t>fistulae</w:t>
      </w:r>
      <w:r>
        <w:rPr>
          <w:spacing w:val="-5"/>
          <w:sz w:val="20"/>
        </w:rPr>
        <w:t xml:space="preserve"> </w:t>
      </w:r>
      <w:r>
        <w:rPr>
          <w:sz w:val="20"/>
        </w:rPr>
        <w:t>are</w:t>
      </w:r>
      <w:r>
        <w:rPr>
          <w:spacing w:val="-4"/>
          <w:sz w:val="20"/>
        </w:rPr>
        <w:t xml:space="preserve"> </w:t>
      </w:r>
      <w:r>
        <w:rPr>
          <w:sz w:val="20"/>
        </w:rPr>
        <w:t>the</w:t>
      </w:r>
      <w:r>
        <w:rPr>
          <w:spacing w:val="-4"/>
          <w:sz w:val="20"/>
        </w:rPr>
        <w:t xml:space="preserve"> </w:t>
      </w:r>
      <w:r>
        <w:rPr>
          <w:sz w:val="20"/>
        </w:rPr>
        <w:t>most</w:t>
      </w:r>
      <w:r>
        <w:rPr>
          <w:spacing w:val="-5"/>
          <w:sz w:val="20"/>
        </w:rPr>
        <w:t xml:space="preserve"> </w:t>
      </w:r>
      <w:r>
        <w:rPr>
          <w:sz w:val="20"/>
        </w:rPr>
        <w:t>common</w:t>
      </w:r>
      <w:r>
        <w:rPr>
          <w:spacing w:val="-2"/>
          <w:sz w:val="20"/>
        </w:rPr>
        <w:t xml:space="preserve"> </w:t>
      </w:r>
      <w:r>
        <w:rPr>
          <w:sz w:val="20"/>
        </w:rPr>
        <w:t>fistulae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GI-vaginal</w:t>
      </w:r>
      <w:r>
        <w:rPr>
          <w:spacing w:val="-6"/>
          <w:sz w:val="20"/>
        </w:rPr>
        <w:t xml:space="preserve"> </w:t>
      </w:r>
      <w:r>
        <w:rPr>
          <w:sz w:val="20"/>
        </w:rPr>
        <w:t>fistula</w:t>
      </w:r>
      <w:r>
        <w:rPr>
          <w:spacing w:val="-3"/>
          <w:sz w:val="20"/>
        </w:rPr>
        <w:t xml:space="preserve"> </w:t>
      </w:r>
      <w:r>
        <w:rPr>
          <w:spacing w:val="-2"/>
          <w:sz w:val="20"/>
        </w:rPr>
        <w:t>category</w:t>
      </w:r>
    </w:p>
    <w:p w14:paraId="7BE684C3" w14:textId="77777777" w:rsidR="00E50EFC" w:rsidRDefault="00E50EFC" w:rsidP="00DE23C1">
      <w:pPr>
        <w:pStyle w:val="BodyText"/>
        <w:spacing w:before="2"/>
        <w:ind w:left="0"/>
        <w:jc w:val="left"/>
        <w:rPr>
          <w:sz w:val="17"/>
        </w:rPr>
      </w:pPr>
    </w:p>
    <w:p w14:paraId="7BE684C4" w14:textId="77777777" w:rsidR="00E50EFC" w:rsidRDefault="008F7BC8" w:rsidP="00DE23C1">
      <w:pPr>
        <w:pStyle w:val="Heading2"/>
        <w:spacing w:before="90"/>
        <w:jc w:val="left"/>
      </w:pPr>
      <w:r>
        <w:t>Post-Marketing</w:t>
      </w:r>
      <w:r>
        <w:rPr>
          <w:spacing w:val="-14"/>
        </w:rPr>
        <w:t xml:space="preserve"> </w:t>
      </w:r>
      <w:r>
        <w:rPr>
          <w:spacing w:val="-2"/>
        </w:rPr>
        <w:t>Experience</w:t>
      </w:r>
    </w:p>
    <w:p w14:paraId="7BE684C6" w14:textId="0F8DD214" w:rsidR="00E50EFC" w:rsidRDefault="008F7BC8" w:rsidP="00DE23C1">
      <w:pPr>
        <w:pStyle w:val="BodyText"/>
        <w:spacing w:before="40"/>
        <w:ind w:right="164"/>
        <w:jc w:val="left"/>
      </w:pPr>
      <w:r>
        <w:t xml:space="preserve">The following adverse drug reactions have been identified from post-marketing experience with </w:t>
      </w:r>
      <w:r w:rsidR="00CF77E5" w:rsidRPr="00CF77E5">
        <w:t>bevacizumab</w:t>
      </w:r>
      <w:r>
        <w:t xml:space="preserve"> (Table 2) based on spontaneous case reports and literature cases. Adverse drug reactions are</w:t>
      </w:r>
      <w:r>
        <w:rPr>
          <w:spacing w:val="-12"/>
        </w:rPr>
        <w:t xml:space="preserve"> </w:t>
      </w:r>
      <w:r>
        <w:t>listed</w:t>
      </w:r>
      <w:r>
        <w:rPr>
          <w:spacing w:val="-12"/>
        </w:rPr>
        <w:t xml:space="preserve"> </w:t>
      </w:r>
      <w:r>
        <w:t>according</w:t>
      </w:r>
      <w:r>
        <w:rPr>
          <w:spacing w:val="-12"/>
        </w:rPr>
        <w:t xml:space="preserve"> </w:t>
      </w:r>
      <w:r>
        <w:t>to</w:t>
      </w:r>
      <w:r>
        <w:rPr>
          <w:spacing w:val="-13"/>
        </w:rPr>
        <w:t xml:space="preserve"> </w:t>
      </w:r>
      <w:r>
        <w:t>system</w:t>
      </w:r>
      <w:r>
        <w:rPr>
          <w:spacing w:val="-14"/>
        </w:rPr>
        <w:t xml:space="preserve"> </w:t>
      </w:r>
      <w:r>
        <w:t>organ</w:t>
      </w:r>
      <w:r>
        <w:rPr>
          <w:spacing w:val="-12"/>
        </w:rPr>
        <w:t xml:space="preserve"> </w:t>
      </w:r>
      <w:r>
        <w:t>classes</w:t>
      </w:r>
      <w:r>
        <w:rPr>
          <w:spacing w:val="-12"/>
        </w:rPr>
        <w:t xml:space="preserve"> </w:t>
      </w:r>
      <w:r>
        <w:t>in</w:t>
      </w:r>
      <w:r>
        <w:rPr>
          <w:spacing w:val="-12"/>
        </w:rPr>
        <w:t xml:space="preserve"> </w:t>
      </w:r>
      <w:r>
        <w:t>MedDRA</w:t>
      </w:r>
      <w:r>
        <w:rPr>
          <w:spacing w:val="-13"/>
        </w:rPr>
        <w:t xml:space="preserve"> </w:t>
      </w:r>
      <w:r>
        <w:t>and</w:t>
      </w:r>
      <w:r>
        <w:rPr>
          <w:spacing w:val="-11"/>
        </w:rPr>
        <w:t xml:space="preserve"> </w:t>
      </w:r>
      <w:r>
        <w:t>the</w:t>
      </w:r>
      <w:r>
        <w:rPr>
          <w:spacing w:val="-12"/>
        </w:rPr>
        <w:t xml:space="preserve"> </w:t>
      </w:r>
      <w:r>
        <w:t>corresponding</w:t>
      </w:r>
      <w:r>
        <w:rPr>
          <w:spacing w:val="-12"/>
        </w:rPr>
        <w:t xml:space="preserve"> </w:t>
      </w:r>
      <w:r>
        <w:t>frequency</w:t>
      </w:r>
      <w:r>
        <w:rPr>
          <w:spacing w:val="-12"/>
        </w:rPr>
        <w:t xml:space="preserve"> </w:t>
      </w:r>
      <w:r>
        <w:t>category estimation for each adverse drug reaction is based on the following convention: very common (≥1/10);</w:t>
      </w:r>
      <w:r>
        <w:rPr>
          <w:spacing w:val="73"/>
        </w:rPr>
        <w:t xml:space="preserve"> </w:t>
      </w:r>
      <w:r>
        <w:t>common</w:t>
      </w:r>
      <w:r>
        <w:rPr>
          <w:spacing w:val="73"/>
        </w:rPr>
        <w:t xml:space="preserve"> </w:t>
      </w:r>
      <w:r>
        <w:t>(≥1/100</w:t>
      </w:r>
      <w:r>
        <w:rPr>
          <w:spacing w:val="73"/>
        </w:rPr>
        <w:t xml:space="preserve"> </w:t>
      </w:r>
      <w:r>
        <w:t>to</w:t>
      </w:r>
      <w:r>
        <w:rPr>
          <w:spacing w:val="74"/>
        </w:rPr>
        <w:t xml:space="preserve"> </w:t>
      </w:r>
      <w:r>
        <w:t>&lt;1/10);</w:t>
      </w:r>
      <w:r>
        <w:rPr>
          <w:spacing w:val="73"/>
        </w:rPr>
        <w:t xml:space="preserve"> </w:t>
      </w:r>
      <w:r>
        <w:t>uncommon</w:t>
      </w:r>
      <w:r>
        <w:rPr>
          <w:spacing w:val="73"/>
        </w:rPr>
        <w:t xml:space="preserve"> </w:t>
      </w:r>
      <w:r>
        <w:t>(≥1/1,000</w:t>
      </w:r>
      <w:r>
        <w:rPr>
          <w:spacing w:val="73"/>
        </w:rPr>
        <w:t xml:space="preserve"> </w:t>
      </w:r>
      <w:r>
        <w:t>to</w:t>
      </w:r>
      <w:r>
        <w:rPr>
          <w:spacing w:val="74"/>
        </w:rPr>
        <w:t xml:space="preserve"> </w:t>
      </w:r>
      <w:r>
        <w:t>&lt;1/100);</w:t>
      </w:r>
      <w:r>
        <w:rPr>
          <w:spacing w:val="73"/>
        </w:rPr>
        <w:t xml:space="preserve"> </w:t>
      </w:r>
      <w:r>
        <w:t>rare</w:t>
      </w:r>
      <w:r>
        <w:rPr>
          <w:spacing w:val="73"/>
        </w:rPr>
        <w:t xml:space="preserve"> </w:t>
      </w:r>
      <w:r>
        <w:t>(≥1/10,000</w:t>
      </w:r>
      <w:r>
        <w:rPr>
          <w:spacing w:val="73"/>
        </w:rPr>
        <w:t xml:space="preserve"> </w:t>
      </w:r>
      <w:r>
        <w:rPr>
          <w:spacing w:val="-5"/>
        </w:rPr>
        <w:t>to</w:t>
      </w:r>
      <w:r w:rsidR="007845F7">
        <w:rPr>
          <w:spacing w:val="-5"/>
        </w:rPr>
        <w:t xml:space="preserve"> </w:t>
      </w:r>
      <w:r>
        <w:t>&lt;1/1,000);</w:t>
      </w:r>
      <w:r>
        <w:rPr>
          <w:spacing w:val="-2"/>
        </w:rPr>
        <w:t xml:space="preserve"> </w:t>
      </w:r>
      <w:r>
        <w:t>very</w:t>
      </w:r>
      <w:r>
        <w:rPr>
          <w:spacing w:val="-1"/>
        </w:rPr>
        <w:t xml:space="preserve"> </w:t>
      </w:r>
      <w:r>
        <w:t>rare</w:t>
      </w:r>
      <w:r>
        <w:rPr>
          <w:spacing w:val="-1"/>
        </w:rPr>
        <w:t xml:space="preserve"> </w:t>
      </w:r>
      <w:r>
        <w:rPr>
          <w:spacing w:val="-2"/>
        </w:rPr>
        <w:t>(&lt;1/10,000).</w:t>
      </w:r>
    </w:p>
    <w:p w14:paraId="7BE684C7" w14:textId="77777777" w:rsidR="00E50EFC" w:rsidRDefault="00E50EFC" w:rsidP="00DE23C1">
      <w:pPr>
        <w:pStyle w:val="BodyText"/>
        <w:spacing w:before="0"/>
        <w:ind w:left="0"/>
        <w:jc w:val="left"/>
        <w:rPr>
          <w:sz w:val="21"/>
        </w:rPr>
      </w:pPr>
    </w:p>
    <w:p w14:paraId="7BE684C8" w14:textId="77777777" w:rsidR="00E50EFC" w:rsidRDefault="008F7BC8" w:rsidP="00DE23C1">
      <w:pPr>
        <w:ind w:left="148" w:right="209"/>
        <w:rPr>
          <w:b/>
        </w:rPr>
      </w:pPr>
      <w:r>
        <w:rPr>
          <w:b/>
        </w:rPr>
        <w:t>Table</w:t>
      </w:r>
      <w:r>
        <w:rPr>
          <w:b/>
          <w:spacing w:val="-11"/>
        </w:rPr>
        <w:t xml:space="preserve"> </w:t>
      </w:r>
      <w:r>
        <w:rPr>
          <w:b/>
        </w:rPr>
        <w:t>2:</w:t>
      </w:r>
      <w:r>
        <w:rPr>
          <w:b/>
          <w:spacing w:val="-9"/>
        </w:rPr>
        <w:t xml:space="preserve"> </w:t>
      </w:r>
      <w:r>
        <w:rPr>
          <w:b/>
        </w:rPr>
        <w:t>Adverse</w:t>
      </w:r>
      <w:r>
        <w:rPr>
          <w:b/>
          <w:spacing w:val="-8"/>
        </w:rPr>
        <w:t xml:space="preserve"> </w:t>
      </w:r>
      <w:r>
        <w:rPr>
          <w:b/>
        </w:rPr>
        <w:t>Reactions</w:t>
      </w:r>
      <w:r>
        <w:rPr>
          <w:b/>
          <w:spacing w:val="-10"/>
        </w:rPr>
        <w:t xml:space="preserve"> </w:t>
      </w:r>
      <w:r>
        <w:rPr>
          <w:b/>
        </w:rPr>
        <w:t>Reported</w:t>
      </w:r>
      <w:r>
        <w:rPr>
          <w:b/>
          <w:spacing w:val="-9"/>
        </w:rPr>
        <w:t xml:space="preserve"> </w:t>
      </w:r>
      <w:r>
        <w:rPr>
          <w:b/>
        </w:rPr>
        <w:t>in</w:t>
      </w:r>
      <w:r>
        <w:rPr>
          <w:b/>
          <w:spacing w:val="-9"/>
        </w:rPr>
        <w:t xml:space="preserve"> </w:t>
      </w:r>
      <w:r>
        <w:rPr>
          <w:b/>
        </w:rPr>
        <w:t>Post-Marketing</w:t>
      </w:r>
      <w:r>
        <w:rPr>
          <w:b/>
          <w:spacing w:val="-9"/>
        </w:rPr>
        <w:t xml:space="preserve"> </w:t>
      </w:r>
      <w:r>
        <w:rPr>
          <w:b/>
          <w:spacing w:val="-2"/>
        </w:rPr>
        <w:t>Experience</w:t>
      </w:r>
    </w:p>
    <w:p w14:paraId="7BE684C9" w14:textId="77777777" w:rsidR="00E50EFC" w:rsidRDefault="00E50EFC" w:rsidP="00DE23C1">
      <w:pPr>
        <w:pStyle w:val="BodyText"/>
        <w:spacing w:before="4"/>
        <w:ind w:left="0"/>
        <w:jc w:val="left"/>
        <w:rPr>
          <w:b/>
          <w:sz w:val="10"/>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5"/>
        <w:gridCol w:w="2003"/>
      </w:tblGrid>
      <w:tr w:rsidR="00E50EFC" w14:paraId="7BE684CC" w14:textId="77777777">
        <w:trPr>
          <w:trHeight w:val="547"/>
        </w:trPr>
        <w:tc>
          <w:tcPr>
            <w:tcW w:w="6835" w:type="dxa"/>
          </w:tcPr>
          <w:p w14:paraId="7BE684CA" w14:textId="77777777" w:rsidR="00E50EFC" w:rsidRDefault="008F7BC8" w:rsidP="00DE23C1">
            <w:pPr>
              <w:pStyle w:val="TableParagraph"/>
              <w:rPr>
                <w:b/>
                <w:sz w:val="20"/>
              </w:rPr>
            </w:pPr>
            <w:r>
              <w:rPr>
                <w:b/>
                <w:sz w:val="20"/>
              </w:rPr>
              <w:t>Adverse</w:t>
            </w:r>
            <w:r>
              <w:rPr>
                <w:b/>
                <w:spacing w:val="-4"/>
                <w:sz w:val="20"/>
              </w:rPr>
              <w:t xml:space="preserve"> </w:t>
            </w:r>
            <w:r>
              <w:rPr>
                <w:b/>
                <w:spacing w:val="-2"/>
                <w:sz w:val="20"/>
              </w:rPr>
              <w:t>reactions</w:t>
            </w:r>
          </w:p>
        </w:tc>
        <w:tc>
          <w:tcPr>
            <w:tcW w:w="2003" w:type="dxa"/>
          </w:tcPr>
          <w:p w14:paraId="7BE684CB" w14:textId="77777777" w:rsidR="00E50EFC" w:rsidRDefault="008F7BC8" w:rsidP="00DE23C1">
            <w:pPr>
              <w:pStyle w:val="TableParagraph"/>
              <w:rPr>
                <w:b/>
                <w:sz w:val="20"/>
              </w:rPr>
            </w:pPr>
            <w:r>
              <w:rPr>
                <w:b/>
                <w:sz w:val="20"/>
              </w:rPr>
              <w:t>Frequency</w:t>
            </w:r>
            <w:r>
              <w:rPr>
                <w:b/>
                <w:spacing w:val="-7"/>
                <w:sz w:val="20"/>
              </w:rPr>
              <w:t xml:space="preserve"> </w:t>
            </w:r>
            <w:r>
              <w:rPr>
                <w:b/>
                <w:spacing w:val="-2"/>
                <w:sz w:val="20"/>
              </w:rPr>
              <w:t>Category</w:t>
            </w:r>
          </w:p>
        </w:tc>
      </w:tr>
      <w:tr w:rsidR="00E50EFC" w14:paraId="7BE684CE" w14:textId="77777777">
        <w:trPr>
          <w:trHeight w:val="230"/>
        </w:trPr>
        <w:tc>
          <w:tcPr>
            <w:tcW w:w="8838" w:type="dxa"/>
            <w:gridSpan w:val="2"/>
          </w:tcPr>
          <w:p w14:paraId="7BE684CD" w14:textId="77777777" w:rsidR="00E50EFC" w:rsidRDefault="008F7BC8" w:rsidP="00DE23C1">
            <w:pPr>
              <w:pStyle w:val="TableParagraph"/>
              <w:spacing w:line="210" w:lineRule="exact"/>
              <w:rPr>
                <w:b/>
                <w:i/>
                <w:sz w:val="20"/>
              </w:rPr>
            </w:pPr>
            <w:r>
              <w:rPr>
                <w:b/>
                <w:i/>
                <w:sz w:val="20"/>
              </w:rPr>
              <w:t>Infections</w:t>
            </w:r>
            <w:r>
              <w:rPr>
                <w:b/>
                <w:i/>
                <w:spacing w:val="-5"/>
                <w:sz w:val="20"/>
              </w:rPr>
              <w:t xml:space="preserve"> </w:t>
            </w:r>
            <w:r>
              <w:rPr>
                <w:b/>
                <w:i/>
                <w:sz w:val="20"/>
              </w:rPr>
              <w:t>and</w:t>
            </w:r>
            <w:r>
              <w:rPr>
                <w:b/>
                <w:i/>
                <w:spacing w:val="-5"/>
                <w:sz w:val="20"/>
              </w:rPr>
              <w:t xml:space="preserve"> </w:t>
            </w:r>
            <w:r>
              <w:rPr>
                <w:b/>
                <w:i/>
                <w:spacing w:val="-2"/>
                <w:sz w:val="20"/>
              </w:rPr>
              <w:t>Infestations</w:t>
            </w:r>
          </w:p>
        </w:tc>
      </w:tr>
      <w:tr w:rsidR="00E50EFC" w14:paraId="7BE684D1" w14:textId="77777777">
        <w:trPr>
          <w:trHeight w:val="230"/>
        </w:trPr>
        <w:tc>
          <w:tcPr>
            <w:tcW w:w="6835" w:type="dxa"/>
          </w:tcPr>
          <w:p w14:paraId="7BE684CF" w14:textId="77777777" w:rsidR="00E50EFC" w:rsidRDefault="008F7BC8" w:rsidP="00DE23C1">
            <w:pPr>
              <w:pStyle w:val="TableParagraph"/>
              <w:spacing w:line="210" w:lineRule="exact"/>
              <w:rPr>
                <w:sz w:val="20"/>
              </w:rPr>
            </w:pPr>
            <w:proofErr w:type="spellStart"/>
            <w:r>
              <w:rPr>
                <w:spacing w:val="-2"/>
                <w:sz w:val="20"/>
              </w:rPr>
              <w:t>Necrotising</w:t>
            </w:r>
            <w:proofErr w:type="spellEnd"/>
            <w:r>
              <w:rPr>
                <w:spacing w:val="16"/>
                <w:sz w:val="20"/>
              </w:rPr>
              <w:t xml:space="preserve"> </w:t>
            </w:r>
            <w:r>
              <w:rPr>
                <w:spacing w:val="-2"/>
                <w:sz w:val="20"/>
              </w:rPr>
              <w:t>fasciitis</w:t>
            </w:r>
            <w:r>
              <w:rPr>
                <w:spacing w:val="-2"/>
                <w:sz w:val="20"/>
                <w:vertAlign w:val="superscript"/>
              </w:rPr>
              <w:t>1,</w:t>
            </w:r>
            <w:r>
              <w:rPr>
                <w:spacing w:val="-5"/>
                <w:sz w:val="20"/>
              </w:rPr>
              <w:t xml:space="preserve"> </w:t>
            </w:r>
            <w:r>
              <w:rPr>
                <w:spacing w:val="-10"/>
                <w:sz w:val="20"/>
                <w:vertAlign w:val="superscript"/>
              </w:rPr>
              <w:t>2</w:t>
            </w:r>
          </w:p>
        </w:tc>
        <w:tc>
          <w:tcPr>
            <w:tcW w:w="2003" w:type="dxa"/>
          </w:tcPr>
          <w:p w14:paraId="7BE684D0" w14:textId="77777777" w:rsidR="00E50EFC" w:rsidRDefault="008F7BC8" w:rsidP="00DE23C1">
            <w:pPr>
              <w:pStyle w:val="TableParagraph"/>
              <w:spacing w:line="210" w:lineRule="exact"/>
              <w:rPr>
                <w:sz w:val="20"/>
              </w:rPr>
            </w:pPr>
            <w:r>
              <w:rPr>
                <w:spacing w:val="-4"/>
                <w:sz w:val="20"/>
              </w:rPr>
              <w:t>Rare</w:t>
            </w:r>
          </w:p>
        </w:tc>
      </w:tr>
      <w:tr w:rsidR="00E50EFC" w14:paraId="7BE684D3" w14:textId="77777777">
        <w:trPr>
          <w:trHeight w:val="229"/>
        </w:trPr>
        <w:tc>
          <w:tcPr>
            <w:tcW w:w="8838" w:type="dxa"/>
            <w:gridSpan w:val="2"/>
          </w:tcPr>
          <w:p w14:paraId="7BE684D2" w14:textId="77777777" w:rsidR="00E50EFC" w:rsidRDefault="008F7BC8" w:rsidP="00DE23C1">
            <w:pPr>
              <w:pStyle w:val="TableParagraph"/>
              <w:spacing w:line="210" w:lineRule="exact"/>
              <w:rPr>
                <w:b/>
                <w:i/>
                <w:sz w:val="20"/>
              </w:rPr>
            </w:pPr>
            <w:r>
              <w:rPr>
                <w:b/>
                <w:i/>
                <w:sz w:val="20"/>
              </w:rPr>
              <w:t>Immune</w:t>
            </w:r>
            <w:r>
              <w:rPr>
                <w:b/>
                <w:i/>
                <w:spacing w:val="-3"/>
                <w:sz w:val="20"/>
              </w:rPr>
              <w:t xml:space="preserve"> </w:t>
            </w:r>
            <w:r>
              <w:rPr>
                <w:b/>
                <w:i/>
                <w:sz w:val="20"/>
              </w:rPr>
              <w:t>system</w:t>
            </w:r>
            <w:r>
              <w:rPr>
                <w:b/>
                <w:i/>
                <w:spacing w:val="-3"/>
                <w:sz w:val="20"/>
              </w:rPr>
              <w:t xml:space="preserve"> </w:t>
            </w:r>
            <w:r>
              <w:rPr>
                <w:b/>
                <w:i/>
                <w:spacing w:val="-2"/>
                <w:sz w:val="20"/>
              </w:rPr>
              <w:t>disorders</w:t>
            </w:r>
          </w:p>
        </w:tc>
      </w:tr>
      <w:tr w:rsidR="00E50EFC" w14:paraId="7BE684D6" w14:textId="77777777">
        <w:trPr>
          <w:trHeight w:val="233"/>
        </w:trPr>
        <w:tc>
          <w:tcPr>
            <w:tcW w:w="6835" w:type="dxa"/>
          </w:tcPr>
          <w:p w14:paraId="7BE684D4" w14:textId="77777777" w:rsidR="00E50EFC" w:rsidRDefault="008F7BC8" w:rsidP="00DE23C1">
            <w:pPr>
              <w:pStyle w:val="TableParagraph"/>
              <w:spacing w:line="214" w:lineRule="exact"/>
              <w:rPr>
                <w:sz w:val="20"/>
              </w:rPr>
            </w:pPr>
            <w:r>
              <w:rPr>
                <w:spacing w:val="-2"/>
                <w:sz w:val="20"/>
              </w:rPr>
              <w:t>Hypersensitivity</w:t>
            </w:r>
            <w:r>
              <w:rPr>
                <w:spacing w:val="-2"/>
                <w:sz w:val="20"/>
                <w:vertAlign w:val="superscript"/>
              </w:rPr>
              <w:t>3</w:t>
            </w:r>
          </w:p>
        </w:tc>
        <w:tc>
          <w:tcPr>
            <w:tcW w:w="2003" w:type="dxa"/>
          </w:tcPr>
          <w:p w14:paraId="7BE684D5" w14:textId="77777777" w:rsidR="00E50EFC" w:rsidRDefault="008F7BC8" w:rsidP="00DE23C1">
            <w:pPr>
              <w:pStyle w:val="TableParagraph"/>
              <w:spacing w:line="214" w:lineRule="exact"/>
              <w:rPr>
                <w:sz w:val="20"/>
              </w:rPr>
            </w:pPr>
            <w:r>
              <w:rPr>
                <w:spacing w:val="-2"/>
                <w:sz w:val="20"/>
              </w:rPr>
              <w:t>Unknown</w:t>
            </w:r>
          </w:p>
        </w:tc>
      </w:tr>
      <w:tr w:rsidR="00E50EFC" w14:paraId="7BE684D9" w14:textId="77777777">
        <w:trPr>
          <w:trHeight w:val="232"/>
        </w:trPr>
        <w:tc>
          <w:tcPr>
            <w:tcW w:w="6835" w:type="dxa"/>
          </w:tcPr>
          <w:p w14:paraId="7BE684D7" w14:textId="77777777" w:rsidR="00E50EFC" w:rsidRDefault="008F7BC8" w:rsidP="00DE23C1">
            <w:pPr>
              <w:pStyle w:val="TableParagraph"/>
              <w:spacing w:line="212" w:lineRule="exact"/>
              <w:rPr>
                <w:sz w:val="20"/>
              </w:rPr>
            </w:pPr>
            <w:r>
              <w:rPr>
                <w:sz w:val="20"/>
              </w:rPr>
              <w:t>Infusion</w:t>
            </w:r>
            <w:r>
              <w:rPr>
                <w:spacing w:val="-3"/>
                <w:sz w:val="20"/>
              </w:rPr>
              <w:t xml:space="preserve"> </w:t>
            </w:r>
            <w:r>
              <w:rPr>
                <w:spacing w:val="-2"/>
                <w:sz w:val="20"/>
              </w:rPr>
              <w:t>reactions</w:t>
            </w:r>
            <w:r>
              <w:rPr>
                <w:spacing w:val="-2"/>
                <w:sz w:val="20"/>
                <w:vertAlign w:val="superscript"/>
              </w:rPr>
              <w:t>3</w:t>
            </w:r>
          </w:p>
        </w:tc>
        <w:tc>
          <w:tcPr>
            <w:tcW w:w="2003" w:type="dxa"/>
          </w:tcPr>
          <w:p w14:paraId="7BE684D8" w14:textId="77777777" w:rsidR="00E50EFC" w:rsidRDefault="008F7BC8" w:rsidP="00DE23C1">
            <w:pPr>
              <w:pStyle w:val="TableParagraph"/>
              <w:spacing w:line="212" w:lineRule="exact"/>
              <w:rPr>
                <w:sz w:val="20"/>
              </w:rPr>
            </w:pPr>
            <w:r>
              <w:rPr>
                <w:spacing w:val="-2"/>
                <w:sz w:val="20"/>
              </w:rPr>
              <w:t>Unknown</w:t>
            </w:r>
          </w:p>
        </w:tc>
      </w:tr>
      <w:tr w:rsidR="00E50EFC" w14:paraId="7BE684DB" w14:textId="77777777">
        <w:trPr>
          <w:trHeight w:val="230"/>
        </w:trPr>
        <w:tc>
          <w:tcPr>
            <w:tcW w:w="8838" w:type="dxa"/>
            <w:gridSpan w:val="2"/>
          </w:tcPr>
          <w:p w14:paraId="7BE684DA" w14:textId="77777777" w:rsidR="00E50EFC" w:rsidRDefault="008F7BC8" w:rsidP="00DE23C1">
            <w:pPr>
              <w:pStyle w:val="TableParagraph"/>
              <w:spacing w:line="210" w:lineRule="exact"/>
              <w:rPr>
                <w:b/>
                <w:i/>
                <w:sz w:val="20"/>
              </w:rPr>
            </w:pPr>
            <w:r>
              <w:rPr>
                <w:b/>
                <w:i/>
                <w:sz w:val="20"/>
              </w:rPr>
              <w:t>Nervous</w:t>
            </w:r>
            <w:r>
              <w:rPr>
                <w:b/>
                <w:i/>
                <w:spacing w:val="-4"/>
                <w:sz w:val="20"/>
              </w:rPr>
              <w:t xml:space="preserve"> </w:t>
            </w:r>
            <w:r>
              <w:rPr>
                <w:b/>
                <w:i/>
                <w:sz w:val="20"/>
              </w:rPr>
              <w:t>system</w:t>
            </w:r>
            <w:r>
              <w:rPr>
                <w:b/>
                <w:i/>
                <w:spacing w:val="-3"/>
                <w:sz w:val="20"/>
              </w:rPr>
              <w:t xml:space="preserve"> </w:t>
            </w:r>
            <w:r>
              <w:rPr>
                <w:b/>
                <w:i/>
                <w:spacing w:val="-2"/>
                <w:sz w:val="20"/>
              </w:rPr>
              <w:t>disorders</w:t>
            </w:r>
          </w:p>
        </w:tc>
      </w:tr>
      <w:tr w:rsidR="00E50EFC" w14:paraId="7BE684DE" w14:textId="77777777">
        <w:trPr>
          <w:trHeight w:val="232"/>
        </w:trPr>
        <w:tc>
          <w:tcPr>
            <w:tcW w:w="6835" w:type="dxa"/>
          </w:tcPr>
          <w:p w14:paraId="7BE684DC" w14:textId="77777777" w:rsidR="00E50EFC" w:rsidRDefault="008F7BC8" w:rsidP="00DE23C1">
            <w:pPr>
              <w:pStyle w:val="TableParagraph"/>
              <w:spacing w:line="212" w:lineRule="exact"/>
              <w:rPr>
                <w:sz w:val="20"/>
              </w:rPr>
            </w:pPr>
            <w:r>
              <w:rPr>
                <w:sz w:val="20"/>
              </w:rPr>
              <w:t>Hypertensive</w:t>
            </w:r>
            <w:r>
              <w:rPr>
                <w:spacing w:val="-7"/>
                <w:sz w:val="20"/>
              </w:rPr>
              <w:t xml:space="preserve"> </w:t>
            </w:r>
            <w:r>
              <w:rPr>
                <w:spacing w:val="-2"/>
                <w:sz w:val="20"/>
              </w:rPr>
              <w:t>encephalopathy</w:t>
            </w:r>
            <w:r>
              <w:rPr>
                <w:spacing w:val="-2"/>
                <w:sz w:val="20"/>
                <w:vertAlign w:val="superscript"/>
              </w:rPr>
              <w:t>2,4</w:t>
            </w:r>
          </w:p>
        </w:tc>
        <w:tc>
          <w:tcPr>
            <w:tcW w:w="2003" w:type="dxa"/>
          </w:tcPr>
          <w:p w14:paraId="7BE684DD" w14:textId="77777777" w:rsidR="00E50EFC" w:rsidRDefault="008F7BC8" w:rsidP="00DE23C1">
            <w:pPr>
              <w:pStyle w:val="TableParagraph"/>
              <w:spacing w:line="212" w:lineRule="exact"/>
              <w:rPr>
                <w:sz w:val="20"/>
              </w:rPr>
            </w:pPr>
            <w:r>
              <w:rPr>
                <w:sz w:val="20"/>
              </w:rPr>
              <w:t>Very</w:t>
            </w:r>
            <w:r>
              <w:rPr>
                <w:spacing w:val="-3"/>
                <w:sz w:val="20"/>
              </w:rPr>
              <w:t xml:space="preserve"> </w:t>
            </w:r>
            <w:r>
              <w:rPr>
                <w:spacing w:val="-4"/>
                <w:sz w:val="20"/>
              </w:rPr>
              <w:t>rare</w:t>
            </w:r>
          </w:p>
        </w:tc>
      </w:tr>
      <w:tr w:rsidR="00E50EFC" w14:paraId="7BE684E1" w14:textId="77777777">
        <w:trPr>
          <w:trHeight w:val="232"/>
        </w:trPr>
        <w:tc>
          <w:tcPr>
            <w:tcW w:w="6835" w:type="dxa"/>
          </w:tcPr>
          <w:p w14:paraId="7BE684DF" w14:textId="77777777" w:rsidR="00E50EFC" w:rsidRDefault="008F7BC8" w:rsidP="00DE23C1">
            <w:pPr>
              <w:pStyle w:val="TableParagraph"/>
              <w:spacing w:line="212" w:lineRule="exact"/>
              <w:rPr>
                <w:sz w:val="20"/>
              </w:rPr>
            </w:pPr>
            <w:r>
              <w:rPr>
                <w:sz w:val="20"/>
              </w:rPr>
              <w:t>Posterior</w:t>
            </w:r>
            <w:r>
              <w:rPr>
                <w:spacing w:val="-8"/>
                <w:sz w:val="20"/>
              </w:rPr>
              <w:t xml:space="preserve"> </w:t>
            </w:r>
            <w:r>
              <w:rPr>
                <w:sz w:val="20"/>
              </w:rPr>
              <w:t>Reversible</w:t>
            </w:r>
            <w:r>
              <w:rPr>
                <w:spacing w:val="-7"/>
                <w:sz w:val="20"/>
              </w:rPr>
              <w:t xml:space="preserve"> </w:t>
            </w:r>
            <w:r>
              <w:rPr>
                <w:sz w:val="20"/>
              </w:rPr>
              <w:t>Encephalopathy</w:t>
            </w:r>
            <w:r>
              <w:rPr>
                <w:spacing w:val="-8"/>
                <w:sz w:val="20"/>
              </w:rPr>
              <w:t xml:space="preserve"> </w:t>
            </w:r>
            <w:r>
              <w:rPr>
                <w:sz w:val="20"/>
              </w:rPr>
              <w:t>Syndrome</w:t>
            </w:r>
            <w:r>
              <w:rPr>
                <w:spacing w:val="-6"/>
                <w:sz w:val="20"/>
              </w:rPr>
              <w:t xml:space="preserve"> </w:t>
            </w:r>
            <w:r>
              <w:rPr>
                <w:spacing w:val="-2"/>
                <w:sz w:val="20"/>
              </w:rPr>
              <w:t>(PRES)</w:t>
            </w:r>
            <w:r>
              <w:rPr>
                <w:spacing w:val="-2"/>
                <w:sz w:val="20"/>
                <w:vertAlign w:val="superscript"/>
              </w:rPr>
              <w:t>2</w:t>
            </w:r>
          </w:p>
        </w:tc>
        <w:tc>
          <w:tcPr>
            <w:tcW w:w="2003" w:type="dxa"/>
          </w:tcPr>
          <w:p w14:paraId="7BE684E0" w14:textId="77777777" w:rsidR="00E50EFC" w:rsidRDefault="008F7BC8" w:rsidP="00DE23C1">
            <w:pPr>
              <w:pStyle w:val="TableParagraph"/>
              <w:spacing w:line="212" w:lineRule="exact"/>
              <w:rPr>
                <w:sz w:val="20"/>
              </w:rPr>
            </w:pPr>
            <w:r>
              <w:rPr>
                <w:spacing w:val="-4"/>
                <w:sz w:val="20"/>
              </w:rPr>
              <w:t>Rare</w:t>
            </w:r>
          </w:p>
        </w:tc>
      </w:tr>
      <w:tr w:rsidR="00E50EFC" w14:paraId="7BE684E3" w14:textId="77777777">
        <w:trPr>
          <w:trHeight w:val="231"/>
        </w:trPr>
        <w:tc>
          <w:tcPr>
            <w:tcW w:w="8838" w:type="dxa"/>
            <w:gridSpan w:val="2"/>
          </w:tcPr>
          <w:p w14:paraId="7BE684E2" w14:textId="77777777" w:rsidR="00E50EFC" w:rsidRDefault="008F7BC8" w:rsidP="00DE23C1">
            <w:pPr>
              <w:pStyle w:val="TableParagraph"/>
              <w:spacing w:line="211" w:lineRule="exact"/>
              <w:rPr>
                <w:b/>
                <w:i/>
                <w:sz w:val="20"/>
              </w:rPr>
            </w:pPr>
            <w:r>
              <w:rPr>
                <w:b/>
                <w:i/>
                <w:sz w:val="20"/>
              </w:rPr>
              <w:t>Vascular</w:t>
            </w:r>
            <w:r>
              <w:rPr>
                <w:b/>
                <w:i/>
                <w:spacing w:val="-6"/>
                <w:sz w:val="20"/>
              </w:rPr>
              <w:t xml:space="preserve"> </w:t>
            </w:r>
            <w:r>
              <w:rPr>
                <w:b/>
                <w:i/>
                <w:spacing w:val="-2"/>
                <w:sz w:val="20"/>
              </w:rPr>
              <w:t>Disorders</w:t>
            </w:r>
          </w:p>
        </w:tc>
      </w:tr>
      <w:tr w:rsidR="00E50EFC" w14:paraId="7BE684E6" w14:textId="77777777">
        <w:trPr>
          <w:trHeight w:val="232"/>
        </w:trPr>
        <w:tc>
          <w:tcPr>
            <w:tcW w:w="6835" w:type="dxa"/>
          </w:tcPr>
          <w:p w14:paraId="7BE684E4" w14:textId="77777777" w:rsidR="00E50EFC" w:rsidRDefault="008F7BC8" w:rsidP="00DE23C1">
            <w:pPr>
              <w:pStyle w:val="TableParagraph"/>
              <w:spacing w:line="212" w:lineRule="exact"/>
              <w:rPr>
                <w:sz w:val="20"/>
              </w:rPr>
            </w:pPr>
            <w:r>
              <w:rPr>
                <w:sz w:val="20"/>
              </w:rPr>
              <w:t>Renal</w:t>
            </w:r>
            <w:r>
              <w:rPr>
                <w:spacing w:val="-8"/>
                <w:sz w:val="20"/>
              </w:rPr>
              <w:t xml:space="preserve"> </w:t>
            </w:r>
            <w:r>
              <w:rPr>
                <w:sz w:val="20"/>
              </w:rPr>
              <w:t>Thrombotic</w:t>
            </w:r>
            <w:r>
              <w:rPr>
                <w:spacing w:val="-7"/>
                <w:sz w:val="20"/>
              </w:rPr>
              <w:t xml:space="preserve"> </w:t>
            </w:r>
            <w:r>
              <w:rPr>
                <w:sz w:val="20"/>
              </w:rPr>
              <w:t>Microangiopathy,</w:t>
            </w:r>
            <w:r>
              <w:rPr>
                <w:spacing w:val="-6"/>
                <w:sz w:val="20"/>
              </w:rPr>
              <w:t xml:space="preserve"> </w:t>
            </w:r>
            <w:r>
              <w:rPr>
                <w:sz w:val="20"/>
              </w:rPr>
              <w:t>clinically</w:t>
            </w:r>
            <w:r>
              <w:rPr>
                <w:spacing w:val="-6"/>
                <w:sz w:val="20"/>
              </w:rPr>
              <w:t xml:space="preserve"> </w:t>
            </w:r>
            <w:r>
              <w:rPr>
                <w:sz w:val="20"/>
              </w:rPr>
              <w:t>manifested</w:t>
            </w:r>
            <w:r>
              <w:rPr>
                <w:spacing w:val="-8"/>
                <w:sz w:val="20"/>
              </w:rPr>
              <w:t xml:space="preserve"> </w:t>
            </w:r>
            <w:r>
              <w:rPr>
                <w:sz w:val="20"/>
              </w:rPr>
              <w:t>as</w:t>
            </w:r>
            <w:r>
              <w:rPr>
                <w:spacing w:val="-6"/>
                <w:sz w:val="20"/>
              </w:rPr>
              <w:t xml:space="preserve"> </w:t>
            </w:r>
            <w:r>
              <w:rPr>
                <w:spacing w:val="-2"/>
                <w:sz w:val="20"/>
              </w:rPr>
              <w:t>proteinuria</w:t>
            </w:r>
            <w:r>
              <w:rPr>
                <w:spacing w:val="-2"/>
                <w:sz w:val="20"/>
                <w:vertAlign w:val="superscript"/>
              </w:rPr>
              <w:t>2,4</w:t>
            </w:r>
          </w:p>
        </w:tc>
        <w:tc>
          <w:tcPr>
            <w:tcW w:w="2003" w:type="dxa"/>
          </w:tcPr>
          <w:p w14:paraId="7BE684E5" w14:textId="77777777" w:rsidR="00E50EFC" w:rsidRDefault="008F7BC8" w:rsidP="00DE23C1">
            <w:pPr>
              <w:pStyle w:val="TableParagraph"/>
              <w:spacing w:line="212" w:lineRule="exact"/>
              <w:rPr>
                <w:sz w:val="20"/>
              </w:rPr>
            </w:pPr>
            <w:r>
              <w:rPr>
                <w:spacing w:val="-2"/>
                <w:sz w:val="20"/>
              </w:rPr>
              <w:t>Unknown</w:t>
            </w:r>
          </w:p>
        </w:tc>
      </w:tr>
      <w:tr w:rsidR="00E50EFC" w14:paraId="7BE684E8" w14:textId="77777777">
        <w:trPr>
          <w:trHeight w:val="232"/>
        </w:trPr>
        <w:tc>
          <w:tcPr>
            <w:tcW w:w="8838" w:type="dxa"/>
            <w:gridSpan w:val="2"/>
          </w:tcPr>
          <w:p w14:paraId="7BE684E7" w14:textId="77777777" w:rsidR="00E50EFC" w:rsidRDefault="008F7BC8" w:rsidP="00DE23C1">
            <w:pPr>
              <w:pStyle w:val="TableParagraph"/>
              <w:spacing w:line="212" w:lineRule="exact"/>
              <w:rPr>
                <w:b/>
                <w:i/>
                <w:sz w:val="20"/>
              </w:rPr>
            </w:pPr>
            <w:r>
              <w:rPr>
                <w:b/>
                <w:i/>
                <w:sz w:val="20"/>
              </w:rPr>
              <w:t>Respiratory,</w:t>
            </w:r>
            <w:r>
              <w:rPr>
                <w:b/>
                <w:i/>
                <w:spacing w:val="-6"/>
                <w:sz w:val="20"/>
              </w:rPr>
              <w:t xml:space="preserve"> </w:t>
            </w:r>
            <w:proofErr w:type="gramStart"/>
            <w:r>
              <w:rPr>
                <w:b/>
                <w:i/>
                <w:sz w:val="20"/>
              </w:rPr>
              <w:t>thoracic</w:t>
            </w:r>
            <w:proofErr w:type="gramEnd"/>
            <w:r>
              <w:rPr>
                <w:b/>
                <w:i/>
                <w:spacing w:val="-5"/>
                <w:sz w:val="20"/>
              </w:rPr>
              <w:t xml:space="preserve"> </w:t>
            </w:r>
            <w:r>
              <w:rPr>
                <w:b/>
                <w:i/>
                <w:sz w:val="20"/>
              </w:rPr>
              <w:t>and</w:t>
            </w:r>
            <w:r>
              <w:rPr>
                <w:b/>
                <w:i/>
                <w:spacing w:val="-6"/>
                <w:sz w:val="20"/>
              </w:rPr>
              <w:t xml:space="preserve"> </w:t>
            </w:r>
            <w:r>
              <w:rPr>
                <w:b/>
                <w:i/>
                <w:sz w:val="20"/>
              </w:rPr>
              <w:t>mediastinal</w:t>
            </w:r>
            <w:r>
              <w:rPr>
                <w:b/>
                <w:i/>
                <w:spacing w:val="-5"/>
                <w:sz w:val="20"/>
              </w:rPr>
              <w:t xml:space="preserve"> </w:t>
            </w:r>
            <w:r>
              <w:rPr>
                <w:b/>
                <w:i/>
                <w:spacing w:val="-2"/>
                <w:sz w:val="20"/>
              </w:rPr>
              <w:t>disorders</w:t>
            </w:r>
          </w:p>
        </w:tc>
      </w:tr>
      <w:tr w:rsidR="00E50EFC" w14:paraId="7BE684EB" w14:textId="77777777">
        <w:trPr>
          <w:trHeight w:val="231"/>
        </w:trPr>
        <w:tc>
          <w:tcPr>
            <w:tcW w:w="6835" w:type="dxa"/>
          </w:tcPr>
          <w:p w14:paraId="7BE684E9" w14:textId="77777777" w:rsidR="00E50EFC" w:rsidRDefault="008F7BC8" w:rsidP="00DE23C1">
            <w:pPr>
              <w:pStyle w:val="TableParagraph"/>
              <w:spacing w:line="211" w:lineRule="exact"/>
              <w:rPr>
                <w:sz w:val="20"/>
              </w:rPr>
            </w:pPr>
            <w:r>
              <w:rPr>
                <w:sz w:val="20"/>
              </w:rPr>
              <w:t>Nasal</w:t>
            </w:r>
            <w:r>
              <w:rPr>
                <w:spacing w:val="-4"/>
                <w:sz w:val="20"/>
              </w:rPr>
              <w:t xml:space="preserve"> </w:t>
            </w:r>
            <w:r>
              <w:rPr>
                <w:sz w:val="20"/>
              </w:rPr>
              <w:t>septum</w:t>
            </w:r>
            <w:r>
              <w:rPr>
                <w:spacing w:val="-4"/>
                <w:sz w:val="20"/>
              </w:rPr>
              <w:t xml:space="preserve"> </w:t>
            </w:r>
            <w:r>
              <w:rPr>
                <w:spacing w:val="-2"/>
                <w:sz w:val="20"/>
              </w:rPr>
              <w:t>perforation</w:t>
            </w:r>
          </w:p>
        </w:tc>
        <w:tc>
          <w:tcPr>
            <w:tcW w:w="2003" w:type="dxa"/>
          </w:tcPr>
          <w:p w14:paraId="7BE684EA" w14:textId="77777777" w:rsidR="00E50EFC" w:rsidRDefault="008F7BC8" w:rsidP="00DE23C1">
            <w:pPr>
              <w:pStyle w:val="TableParagraph"/>
              <w:spacing w:line="211" w:lineRule="exact"/>
              <w:rPr>
                <w:sz w:val="20"/>
              </w:rPr>
            </w:pPr>
            <w:r>
              <w:rPr>
                <w:spacing w:val="-2"/>
                <w:sz w:val="20"/>
              </w:rPr>
              <w:t>Unknown</w:t>
            </w:r>
          </w:p>
        </w:tc>
      </w:tr>
      <w:tr w:rsidR="00E50EFC" w14:paraId="7BE684EE" w14:textId="77777777">
        <w:trPr>
          <w:trHeight w:val="232"/>
        </w:trPr>
        <w:tc>
          <w:tcPr>
            <w:tcW w:w="6835" w:type="dxa"/>
          </w:tcPr>
          <w:p w14:paraId="7BE684EC" w14:textId="77777777" w:rsidR="00E50EFC" w:rsidRDefault="008F7BC8" w:rsidP="00DE23C1">
            <w:pPr>
              <w:pStyle w:val="TableParagraph"/>
              <w:spacing w:line="212" w:lineRule="exact"/>
              <w:rPr>
                <w:sz w:val="20"/>
              </w:rPr>
            </w:pPr>
            <w:r>
              <w:rPr>
                <w:sz w:val="20"/>
              </w:rPr>
              <w:t>Pulmonary</w:t>
            </w:r>
            <w:r>
              <w:rPr>
                <w:spacing w:val="-9"/>
                <w:sz w:val="20"/>
              </w:rPr>
              <w:t xml:space="preserve"> </w:t>
            </w:r>
            <w:r>
              <w:rPr>
                <w:spacing w:val="-2"/>
                <w:sz w:val="20"/>
              </w:rPr>
              <w:t>hypertension</w:t>
            </w:r>
          </w:p>
        </w:tc>
        <w:tc>
          <w:tcPr>
            <w:tcW w:w="2003" w:type="dxa"/>
          </w:tcPr>
          <w:p w14:paraId="7BE684ED" w14:textId="77777777" w:rsidR="00E50EFC" w:rsidRDefault="008F7BC8" w:rsidP="00DE23C1">
            <w:pPr>
              <w:pStyle w:val="TableParagraph"/>
              <w:spacing w:line="212" w:lineRule="exact"/>
              <w:rPr>
                <w:sz w:val="20"/>
              </w:rPr>
            </w:pPr>
            <w:r>
              <w:rPr>
                <w:spacing w:val="-2"/>
                <w:sz w:val="20"/>
              </w:rPr>
              <w:t>Unknown</w:t>
            </w:r>
          </w:p>
        </w:tc>
      </w:tr>
      <w:tr w:rsidR="00E50EFC" w14:paraId="7BE684F1" w14:textId="77777777">
        <w:trPr>
          <w:trHeight w:val="232"/>
        </w:trPr>
        <w:tc>
          <w:tcPr>
            <w:tcW w:w="6835" w:type="dxa"/>
          </w:tcPr>
          <w:p w14:paraId="7BE684EF" w14:textId="77777777" w:rsidR="00E50EFC" w:rsidRDefault="008F7BC8" w:rsidP="00DE23C1">
            <w:pPr>
              <w:pStyle w:val="TableParagraph"/>
              <w:spacing w:line="212" w:lineRule="exact"/>
              <w:rPr>
                <w:sz w:val="20"/>
              </w:rPr>
            </w:pPr>
            <w:r>
              <w:rPr>
                <w:spacing w:val="-2"/>
                <w:sz w:val="20"/>
              </w:rPr>
              <w:t>Dysphonia</w:t>
            </w:r>
          </w:p>
        </w:tc>
        <w:tc>
          <w:tcPr>
            <w:tcW w:w="2003" w:type="dxa"/>
          </w:tcPr>
          <w:p w14:paraId="7BE684F0" w14:textId="77777777" w:rsidR="00E50EFC" w:rsidRDefault="008F7BC8" w:rsidP="00DE23C1">
            <w:pPr>
              <w:pStyle w:val="TableParagraph"/>
              <w:spacing w:line="212" w:lineRule="exact"/>
              <w:rPr>
                <w:sz w:val="20"/>
              </w:rPr>
            </w:pPr>
            <w:r>
              <w:rPr>
                <w:spacing w:val="-2"/>
                <w:sz w:val="20"/>
              </w:rPr>
              <w:t>Common</w:t>
            </w:r>
          </w:p>
        </w:tc>
      </w:tr>
      <w:tr w:rsidR="00E50EFC" w14:paraId="7BE684F3" w14:textId="77777777">
        <w:trPr>
          <w:trHeight w:val="231"/>
        </w:trPr>
        <w:tc>
          <w:tcPr>
            <w:tcW w:w="8838" w:type="dxa"/>
            <w:gridSpan w:val="2"/>
          </w:tcPr>
          <w:p w14:paraId="7BE684F2" w14:textId="77777777" w:rsidR="00E50EFC" w:rsidRDefault="008F7BC8" w:rsidP="00DE23C1">
            <w:pPr>
              <w:pStyle w:val="TableParagraph"/>
              <w:spacing w:line="211" w:lineRule="exact"/>
              <w:rPr>
                <w:b/>
                <w:i/>
                <w:sz w:val="20"/>
              </w:rPr>
            </w:pPr>
            <w:r>
              <w:rPr>
                <w:b/>
                <w:i/>
                <w:sz w:val="20"/>
              </w:rPr>
              <w:t>Gastrointestinal</w:t>
            </w:r>
            <w:r>
              <w:rPr>
                <w:b/>
                <w:i/>
                <w:spacing w:val="-11"/>
                <w:sz w:val="20"/>
              </w:rPr>
              <w:t xml:space="preserve"> </w:t>
            </w:r>
            <w:r>
              <w:rPr>
                <w:b/>
                <w:i/>
                <w:spacing w:val="-2"/>
                <w:sz w:val="20"/>
              </w:rPr>
              <w:t>disorders</w:t>
            </w:r>
          </w:p>
        </w:tc>
      </w:tr>
      <w:tr w:rsidR="00E50EFC" w14:paraId="7BE684F6" w14:textId="77777777">
        <w:trPr>
          <w:trHeight w:val="232"/>
        </w:trPr>
        <w:tc>
          <w:tcPr>
            <w:tcW w:w="6835" w:type="dxa"/>
          </w:tcPr>
          <w:p w14:paraId="7BE684F4" w14:textId="77777777" w:rsidR="00E50EFC" w:rsidRDefault="008F7BC8" w:rsidP="00DE23C1">
            <w:pPr>
              <w:pStyle w:val="TableParagraph"/>
              <w:spacing w:line="212" w:lineRule="exact"/>
              <w:rPr>
                <w:sz w:val="20"/>
              </w:rPr>
            </w:pPr>
            <w:r>
              <w:rPr>
                <w:sz w:val="20"/>
              </w:rPr>
              <w:t>Gastrointestinal</w:t>
            </w:r>
            <w:r>
              <w:rPr>
                <w:spacing w:val="-13"/>
                <w:sz w:val="20"/>
              </w:rPr>
              <w:t xml:space="preserve"> </w:t>
            </w:r>
            <w:r>
              <w:rPr>
                <w:spacing w:val="-4"/>
                <w:sz w:val="20"/>
              </w:rPr>
              <w:t>ulcer</w:t>
            </w:r>
          </w:p>
        </w:tc>
        <w:tc>
          <w:tcPr>
            <w:tcW w:w="2003" w:type="dxa"/>
          </w:tcPr>
          <w:p w14:paraId="7BE684F5" w14:textId="77777777" w:rsidR="00E50EFC" w:rsidRDefault="008F7BC8" w:rsidP="00DE23C1">
            <w:pPr>
              <w:pStyle w:val="TableParagraph"/>
              <w:spacing w:line="212" w:lineRule="exact"/>
              <w:rPr>
                <w:sz w:val="20"/>
              </w:rPr>
            </w:pPr>
            <w:r>
              <w:rPr>
                <w:spacing w:val="-2"/>
                <w:sz w:val="20"/>
              </w:rPr>
              <w:t>Unknown</w:t>
            </w:r>
          </w:p>
        </w:tc>
      </w:tr>
      <w:tr w:rsidR="00E50EFC" w14:paraId="7BE684F8" w14:textId="77777777">
        <w:trPr>
          <w:trHeight w:val="232"/>
        </w:trPr>
        <w:tc>
          <w:tcPr>
            <w:tcW w:w="8838" w:type="dxa"/>
            <w:gridSpan w:val="2"/>
          </w:tcPr>
          <w:p w14:paraId="7BE684F7" w14:textId="77777777" w:rsidR="00E50EFC" w:rsidRDefault="008F7BC8" w:rsidP="00DE23C1">
            <w:pPr>
              <w:pStyle w:val="TableParagraph"/>
              <w:spacing w:line="212" w:lineRule="exact"/>
              <w:rPr>
                <w:b/>
                <w:i/>
                <w:sz w:val="20"/>
              </w:rPr>
            </w:pPr>
            <w:r>
              <w:rPr>
                <w:b/>
                <w:i/>
                <w:sz w:val="20"/>
              </w:rPr>
              <w:t>Hepatobiliary</w:t>
            </w:r>
            <w:r>
              <w:rPr>
                <w:b/>
                <w:i/>
                <w:spacing w:val="-8"/>
                <w:sz w:val="20"/>
              </w:rPr>
              <w:t xml:space="preserve"> </w:t>
            </w:r>
            <w:r>
              <w:rPr>
                <w:b/>
                <w:i/>
                <w:spacing w:val="-2"/>
                <w:sz w:val="20"/>
              </w:rPr>
              <w:t>disorders</w:t>
            </w:r>
          </w:p>
        </w:tc>
      </w:tr>
      <w:tr w:rsidR="00E50EFC" w14:paraId="7BE684FB" w14:textId="77777777">
        <w:trPr>
          <w:trHeight w:val="231"/>
        </w:trPr>
        <w:tc>
          <w:tcPr>
            <w:tcW w:w="6835" w:type="dxa"/>
          </w:tcPr>
          <w:p w14:paraId="7BE684F9" w14:textId="77777777" w:rsidR="00E50EFC" w:rsidRDefault="008F7BC8" w:rsidP="00DE23C1">
            <w:pPr>
              <w:pStyle w:val="TableParagraph"/>
              <w:spacing w:line="211" w:lineRule="exact"/>
              <w:rPr>
                <w:sz w:val="20"/>
              </w:rPr>
            </w:pPr>
            <w:r>
              <w:rPr>
                <w:sz w:val="20"/>
              </w:rPr>
              <w:t>Gallbladder</w:t>
            </w:r>
            <w:r>
              <w:rPr>
                <w:spacing w:val="-8"/>
                <w:sz w:val="20"/>
              </w:rPr>
              <w:t xml:space="preserve"> </w:t>
            </w:r>
            <w:r>
              <w:rPr>
                <w:spacing w:val="-2"/>
                <w:sz w:val="20"/>
              </w:rPr>
              <w:t>perforation</w:t>
            </w:r>
          </w:p>
        </w:tc>
        <w:tc>
          <w:tcPr>
            <w:tcW w:w="2003" w:type="dxa"/>
          </w:tcPr>
          <w:p w14:paraId="7BE684FA" w14:textId="77777777" w:rsidR="00E50EFC" w:rsidRDefault="008F7BC8" w:rsidP="00DE23C1">
            <w:pPr>
              <w:pStyle w:val="TableParagraph"/>
              <w:spacing w:line="211" w:lineRule="exact"/>
              <w:rPr>
                <w:sz w:val="20"/>
              </w:rPr>
            </w:pPr>
            <w:r>
              <w:rPr>
                <w:spacing w:val="-2"/>
                <w:sz w:val="20"/>
              </w:rPr>
              <w:t>Unknown</w:t>
            </w:r>
          </w:p>
        </w:tc>
      </w:tr>
      <w:tr w:rsidR="00E50EFC" w14:paraId="7BE684FD" w14:textId="77777777">
        <w:trPr>
          <w:trHeight w:val="232"/>
        </w:trPr>
        <w:tc>
          <w:tcPr>
            <w:tcW w:w="8838" w:type="dxa"/>
            <w:gridSpan w:val="2"/>
          </w:tcPr>
          <w:p w14:paraId="7BE684FC" w14:textId="77777777" w:rsidR="00E50EFC" w:rsidRDefault="008F7BC8" w:rsidP="00DE23C1">
            <w:pPr>
              <w:pStyle w:val="TableParagraph"/>
              <w:spacing w:line="212" w:lineRule="exact"/>
              <w:rPr>
                <w:b/>
                <w:i/>
                <w:sz w:val="20"/>
              </w:rPr>
            </w:pPr>
            <w:r>
              <w:rPr>
                <w:b/>
                <w:i/>
                <w:sz w:val="20"/>
              </w:rPr>
              <w:t>Musculoskeletal</w:t>
            </w:r>
            <w:r>
              <w:rPr>
                <w:b/>
                <w:i/>
                <w:spacing w:val="-6"/>
                <w:sz w:val="20"/>
              </w:rPr>
              <w:t xml:space="preserve"> </w:t>
            </w:r>
            <w:r>
              <w:rPr>
                <w:b/>
                <w:i/>
                <w:sz w:val="20"/>
              </w:rPr>
              <w:t>and</w:t>
            </w:r>
            <w:r>
              <w:rPr>
                <w:b/>
                <w:i/>
                <w:spacing w:val="-6"/>
                <w:sz w:val="20"/>
              </w:rPr>
              <w:t xml:space="preserve"> </w:t>
            </w:r>
            <w:r>
              <w:rPr>
                <w:b/>
                <w:i/>
                <w:sz w:val="20"/>
              </w:rPr>
              <w:t>Connective</w:t>
            </w:r>
            <w:r>
              <w:rPr>
                <w:b/>
                <w:i/>
                <w:spacing w:val="-5"/>
                <w:sz w:val="20"/>
              </w:rPr>
              <w:t xml:space="preserve"> </w:t>
            </w:r>
            <w:r>
              <w:rPr>
                <w:b/>
                <w:i/>
                <w:sz w:val="20"/>
              </w:rPr>
              <w:t>Tissue</w:t>
            </w:r>
            <w:r>
              <w:rPr>
                <w:b/>
                <w:i/>
                <w:spacing w:val="-5"/>
                <w:sz w:val="20"/>
              </w:rPr>
              <w:t xml:space="preserve"> </w:t>
            </w:r>
            <w:r>
              <w:rPr>
                <w:b/>
                <w:i/>
                <w:spacing w:val="-2"/>
                <w:sz w:val="20"/>
              </w:rPr>
              <w:t>disorders</w:t>
            </w:r>
          </w:p>
        </w:tc>
      </w:tr>
      <w:tr w:rsidR="00E50EFC" w14:paraId="7BE68500" w14:textId="77777777">
        <w:trPr>
          <w:trHeight w:val="232"/>
        </w:trPr>
        <w:tc>
          <w:tcPr>
            <w:tcW w:w="6835" w:type="dxa"/>
          </w:tcPr>
          <w:p w14:paraId="7BE684FE" w14:textId="77777777" w:rsidR="00E50EFC" w:rsidRDefault="008F7BC8" w:rsidP="00DE23C1">
            <w:pPr>
              <w:pStyle w:val="TableParagraph"/>
              <w:spacing w:line="212" w:lineRule="exact"/>
              <w:rPr>
                <w:sz w:val="20"/>
              </w:rPr>
            </w:pPr>
            <w:r>
              <w:rPr>
                <w:sz w:val="20"/>
              </w:rPr>
              <w:t>Osteonecrosis</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Jaw</w:t>
            </w:r>
            <w:r>
              <w:rPr>
                <w:spacing w:val="-3"/>
                <w:sz w:val="20"/>
              </w:rPr>
              <w:t xml:space="preserve"> </w:t>
            </w:r>
            <w:r>
              <w:rPr>
                <w:spacing w:val="-2"/>
                <w:sz w:val="20"/>
              </w:rPr>
              <w:t>(ONJ)</w:t>
            </w:r>
            <w:r>
              <w:rPr>
                <w:spacing w:val="-2"/>
                <w:sz w:val="20"/>
                <w:vertAlign w:val="superscript"/>
              </w:rPr>
              <w:t>5</w:t>
            </w:r>
          </w:p>
        </w:tc>
        <w:tc>
          <w:tcPr>
            <w:tcW w:w="2003" w:type="dxa"/>
          </w:tcPr>
          <w:p w14:paraId="7BE684FF" w14:textId="77777777" w:rsidR="00E50EFC" w:rsidRDefault="008F7BC8" w:rsidP="00DE23C1">
            <w:pPr>
              <w:pStyle w:val="TableParagraph"/>
              <w:spacing w:line="212" w:lineRule="exact"/>
              <w:rPr>
                <w:sz w:val="20"/>
              </w:rPr>
            </w:pPr>
            <w:r>
              <w:rPr>
                <w:spacing w:val="-2"/>
                <w:sz w:val="20"/>
              </w:rPr>
              <w:t>Unknown</w:t>
            </w:r>
          </w:p>
        </w:tc>
      </w:tr>
      <w:tr w:rsidR="00E50EFC" w14:paraId="7BE68503" w14:textId="77777777">
        <w:trPr>
          <w:trHeight w:val="231"/>
        </w:trPr>
        <w:tc>
          <w:tcPr>
            <w:tcW w:w="6835" w:type="dxa"/>
          </w:tcPr>
          <w:p w14:paraId="7BE68501" w14:textId="77777777" w:rsidR="00E50EFC" w:rsidRDefault="008F7BC8" w:rsidP="00DE23C1">
            <w:pPr>
              <w:pStyle w:val="TableParagraph"/>
              <w:spacing w:line="211" w:lineRule="exact"/>
              <w:rPr>
                <w:sz w:val="20"/>
              </w:rPr>
            </w:pPr>
            <w:r>
              <w:rPr>
                <w:sz w:val="20"/>
              </w:rPr>
              <w:t>Osteonecrosis</w:t>
            </w:r>
            <w:r>
              <w:rPr>
                <w:spacing w:val="-4"/>
                <w:sz w:val="20"/>
              </w:rPr>
              <w:t xml:space="preserve"> </w:t>
            </w:r>
            <w:r>
              <w:rPr>
                <w:sz w:val="20"/>
              </w:rPr>
              <w:t>at</w:t>
            </w:r>
            <w:r>
              <w:rPr>
                <w:spacing w:val="-3"/>
                <w:sz w:val="20"/>
              </w:rPr>
              <w:t xml:space="preserve"> </w:t>
            </w:r>
            <w:r>
              <w:rPr>
                <w:sz w:val="20"/>
              </w:rPr>
              <w:t>sites</w:t>
            </w:r>
            <w:r>
              <w:rPr>
                <w:spacing w:val="-3"/>
                <w:sz w:val="20"/>
              </w:rPr>
              <w:t xml:space="preserve"> </w:t>
            </w:r>
            <w:r>
              <w:rPr>
                <w:sz w:val="20"/>
              </w:rPr>
              <w:t>other</w:t>
            </w:r>
            <w:r>
              <w:rPr>
                <w:spacing w:val="-3"/>
                <w:sz w:val="20"/>
              </w:rPr>
              <w:t xml:space="preserve"> </w:t>
            </w:r>
            <w:r>
              <w:rPr>
                <w:sz w:val="20"/>
              </w:rPr>
              <w:t>than</w:t>
            </w:r>
            <w:r>
              <w:rPr>
                <w:spacing w:val="-3"/>
                <w:sz w:val="20"/>
              </w:rPr>
              <w:t xml:space="preserve"> </w:t>
            </w:r>
            <w:r>
              <w:rPr>
                <w:sz w:val="20"/>
              </w:rPr>
              <w:t>the</w:t>
            </w:r>
            <w:r>
              <w:rPr>
                <w:spacing w:val="-3"/>
                <w:sz w:val="20"/>
              </w:rPr>
              <w:t xml:space="preserve"> </w:t>
            </w:r>
            <w:r>
              <w:rPr>
                <w:spacing w:val="-2"/>
                <w:sz w:val="20"/>
              </w:rPr>
              <w:t>jaw</w:t>
            </w:r>
            <w:r>
              <w:rPr>
                <w:spacing w:val="-2"/>
                <w:sz w:val="20"/>
                <w:vertAlign w:val="superscript"/>
              </w:rPr>
              <w:t>6,7</w:t>
            </w:r>
          </w:p>
        </w:tc>
        <w:tc>
          <w:tcPr>
            <w:tcW w:w="2003" w:type="dxa"/>
          </w:tcPr>
          <w:p w14:paraId="7BE68502" w14:textId="77777777" w:rsidR="00E50EFC" w:rsidRDefault="008F7BC8" w:rsidP="00DE23C1">
            <w:pPr>
              <w:pStyle w:val="TableParagraph"/>
              <w:spacing w:line="211" w:lineRule="exact"/>
              <w:rPr>
                <w:sz w:val="20"/>
              </w:rPr>
            </w:pPr>
            <w:r>
              <w:rPr>
                <w:spacing w:val="-2"/>
                <w:sz w:val="20"/>
              </w:rPr>
              <w:t>Unknown</w:t>
            </w:r>
          </w:p>
        </w:tc>
      </w:tr>
      <w:tr w:rsidR="00E50EFC" w14:paraId="7BE68505" w14:textId="77777777">
        <w:trPr>
          <w:trHeight w:val="230"/>
        </w:trPr>
        <w:tc>
          <w:tcPr>
            <w:tcW w:w="8838" w:type="dxa"/>
            <w:gridSpan w:val="2"/>
          </w:tcPr>
          <w:p w14:paraId="7BE68504" w14:textId="77777777" w:rsidR="00E50EFC" w:rsidRDefault="008F7BC8" w:rsidP="00DE23C1">
            <w:pPr>
              <w:pStyle w:val="TableParagraph"/>
              <w:spacing w:line="210" w:lineRule="exact"/>
              <w:rPr>
                <w:b/>
                <w:i/>
                <w:sz w:val="20"/>
              </w:rPr>
            </w:pPr>
            <w:r>
              <w:rPr>
                <w:b/>
                <w:i/>
                <w:sz w:val="20"/>
              </w:rPr>
              <w:t>Congenital,</w:t>
            </w:r>
            <w:r>
              <w:rPr>
                <w:b/>
                <w:i/>
                <w:spacing w:val="-6"/>
                <w:sz w:val="20"/>
              </w:rPr>
              <w:t xml:space="preserve"> </w:t>
            </w:r>
            <w:proofErr w:type="gramStart"/>
            <w:r>
              <w:rPr>
                <w:b/>
                <w:i/>
                <w:sz w:val="20"/>
              </w:rPr>
              <w:t>familial</w:t>
            </w:r>
            <w:proofErr w:type="gramEnd"/>
            <w:r>
              <w:rPr>
                <w:b/>
                <w:i/>
                <w:spacing w:val="-5"/>
                <w:sz w:val="20"/>
              </w:rPr>
              <w:t xml:space="preserve"> </w:t>
            </w:r>
            <w:r>
              <w:rPr>
                <w:b/>
                <w:i/>
                <w:sz w:val="20"/>
              </w:rPr>
              <w:t>and</w:t>
            </w:r>
            <w:r>
              <w:rPr>
                <w:b/>
                <w:i/>
                <w:spacing w:val="-6"/>
                <w:sz w:val="20"/>
              </w:rPr>
              <w:t xml:space="preserve"> </w:t>
            </w:r>
            <w:r>
              <w:rPr>
                <w:b/>
                <w:i/>
                <w:sz w:val="20"/>
              </w:rPr>
              <w:t>genetic</w:t>
            </w:r>
            <w:r>
              <w:rPr>
                <w:b/>
                <w:i/>
                <w:spacing w:val="-4"/>
                <w:sz w:val="20"/>
              </w:rPr>
              <w:t xml:space="preserve"> </w:t>
            </w:r>
            <w:r>
              <w:rPr>
                <w:b/>
                <w:i/>
                <w:spacing w:val="-2"/>
                <w:sz w:val="20"/>
              </w:rPr>
              <w:t>disorders</w:t>
            </w:r>
          </w:p>
        </w:tc>
      </w:tr>
      <w:tr w:rsidR="00E50EFC" w14:paraId="7BE68508" w14:textId="77777777">
        <w:trPr>
          <w:trHeight w:val="230"/>
        </w:trPr>
        <w:tc>
          <w:tcPr>
            <w:tcW w:w="6835" w:type="dxa"/>
          </w:tcPr>
          <w:p w14:paraId="7BE68506" w14:textId="77777777" w:rsidR="00E50EFC" w:rsidRDefault="008F7BC8" w:rsidP="00DE23C1">
            <w:pPr>
              <w:pStyle w:val="TableParagraph"/>
              <w:spacing w:line="210" w:lineRule="exact"/>
              <w:rPr>
                <w:sz w:val="20"/>
              </w:rPr>
            </w:pPr>
            <w:proofErr w:type="spellStart"/>
            <w:r>
              <w:rPr>
                <w:sz w:val="20"/>
              </w:rPr>
              <w:t>Foetal</w:t>
            </w:r>
            <w:proofErr w:type="spellEnd"/>
            <w:r>
              <w:rPr>
                <w:spacing w:val="-4"/>
                <w:sz w:val="20"/>
              </w:rPr>
              <w:t xml:space="preserve"> </w:t>
            </w:r>
            <w:r>
              <w:rPr>
                <w:spacing w:val="-2"/>
                <w:sz w:val="20"/>
              </w:rPr>
              <w:t>abnormalities</w:t>
            </w:r>
            <w:r>
              <w:rPr>
                <w:spacing w:val="-2"/>
                <w:sz w:val="20"/>
                <w:vertAlign w:val="superscript"/>
              </w:rPr>
              <w:t>8</w:t>
            </w:r>
          </w:p>
        </w:tc>
        <w:tc>
          <w:tcPr>
            <w:tcW w:w="2003" w:type="dxa"/>
          </w:tcPr>
          <w:p w14:paraId="7BE68507" w14:textId="77777777" w:rsidR="00E50EFC" w:rsidRDefault="008F7BC8" w:rsidP="00DE23C1">
            <w:pPr>
              <w:pStyle w:val="TableParagraph"/>
              <w:spacing w:line="210" w:lineRule="exact"/>
              <w:rPr>
                <w:sz w:val="20"/>
              </w:rPr>
            </w:pPr>
            <w:r>
              <w:rPr>
                <w:spacing w:val="-2"/>
                <w:sz w:val="20"/>
              </w:rPr>
              <w:t>Unknown</w:t>
            </w:r>
          </w:p>
        </w:tc>
      </w:tr>
    </w:tbl>
    <w:p w14:paraId="7BE68509" w14:textId="77777777" w:rsidR="00E50EFC" w:rsidRDefault="008F7BC8" w:rsidP="00DE23C1">
      <w:pPr>
        <w:spacing w:before="5"/>
        <w:ind w:left="502"/>
        <w:rPr>
          <w:sz w:val="20"/>
        </w:rPr>
      </w:pPr>
      <w:r>
        <w:rPr>
          <w:sz w:val="20"/>
          <w:vertAlign w:val="superscript"/>
        </w:rPr>
        <w:t>1</w:t>
      </w:r>
      <w:r>
        <w:rPr>
          <w:spacing w:val="-5"/>
          <w:sz w:val="20"/>
        </w:rPr>
        <w:t xml:space="preserve"> </w:t>
      </w:r>
      <w:r>
        <w:rPr>
          <w:sz w:val="20"/>
        </w:rPr>
        <w:t>Usually</w:t>
      </w:r>
      <w:r>
        <w:rPr>
          <w:spacing w:val="-6"/>
          <w:sz w:val="20"/>
        </w:rPr>
        <w:t xml:space="preserve"> </w:t>
      </w:r>
      <w:r>
        <w:rPr>
          <w:sz w:val="20"/>
        </w:rPr>
        <w:t>secondary</w:t>
      </w:r>
      <w:r>
        <w:rPr>
          <w:spacing w:val="-5"/>
          <w:sz w:val="20"/>
        </w:rPr>
        <w:t xml:space="preserve"> </w:t>
      </w:r>
      <w:r>
        <w:rPr>
          <w:sz w:val="20"/>
        </w:rPr>
        <w:t>to</w:t>
      </w:r>
      <w:r>
        <w:rPr>
          <w:spacing w:val="-6"/>
          <w:sz w:val="20"/>
        </w:rPr>
        <w:t xml:space="preserve"> </w:t>
      </w:r>
      <w:r>
        <w:rPr>
          <w:sz w:val="20"/>
        </w:rPr>
        <w:t>wound</w:t>
      </w:r>
      <w:r>
        <w:rPr>
          <w:spacing w:val="-5"/>
          <w:sz w:val="20"/>
        </w:rPr>
        <w:t xml:space="preserve"> </w:t>
      </w:r>
      <w:r>
        <w:rPr>
          <w:sz w:val="20"/>
        </w:rPr>
        <w:t>healing</w:t>
      </w:r>
      <w:r>
        <w:rPr>
          <w:spacing w:val="-6"/>
          <w:sz w:val="20"/>
        </w:rPr>
        <w:t xml:space="preserve"> </w:t>
      </w:r>
      <w:r>
        <w:rPr>
          <w:sz w:val="20"/>
        </w:rPr>
        <w:t>complications,</w:t>
      </w:r>
      <w:r>
        <w:rPr>
          <w:spacing w:val="-5"/>
          <w:sz w:val="20"/>
        </w:rPr>
        <w:t xml:space="preserve"> </w:t>
      </w:r>
      <w:r>
        <w:rPr>
          <w:sz w:val="20"/>
        </w:rPr>
        <w:t>gastrointestinal</w:t>
      </w:r>
      <w:r>
        <w:rPr>
          <w:spacing w:val="-6"/>
          <w:sz w:val="20"/>
        </w:rPr>
        <w:t xml:space="preserve"> </w:t>
      </w:r>
      <w:r>
        <w:rPr>
          <w:sz w:val="20"/>
        </w:rPr>
        <w:t>perforation</w:t>
      </w:r>
      <w:r>
        <w:rPr>
          <w:spacing w:val="-5"/>
          <w:sz w:val="20"/>
        </w:rPr>
        <w:t xml:space="preserve"> </w:t>
      </w:r>
      <w:r>
        <w:rPr>
          <w:sz w:val="20"/>
        </w:rPr>
        <w:t>or</w:t>
      </w:r>
      <w:r>
        <w:rPr>
          <w:spacing w:val="-6"/>
          <w:sz w:val="20"/>
        </w:rPr>
        <w:t xml:space="preserve"> </w:t>
      </w:r>
      <w:r>
        <w:rPr>
          <w:sz w:val="20"/>
        </w:rPr>
        <w:t>fistula</w:t>
      </w:r>
      <w:r>
        <w:rPr>
          <w:spacing w:val="-4"/>
          <w:sz w:val="20"/>
        </w:rPr>
        <w:t xml:space="preserve"> </w:t>
      </w:r>
      <w:proofErr w:type="gramStart"/>
      <w:r>
        <w:rPr>
          <w:spacing w:val="-2"/>
          <w:sz w:val="20"/>
        </w:rPr>
        <w:t>formation</w:t>
      </w:r>
      <w:proofErr w:type="gramEnd"/>
    </w:p>
    <w:p w14:paraId="7BE6850A" w14:textId="77777777" w:rsidR="00E50EFC" w:rsidRDefault="008F7BC8" w:rsidP="00DE23C1">
      <w:pPr>
        <w:spacing w:before="1"/>
        <w:ind w:left="502"/>
        <w:rPr>
          <w:sz w:val="20"/>
        </w:rPr>
      </w:pPr>
      <w:r>
        <w:rPr>
          <w:sz w:val="20"/>
          <w:vertAlign w:val="superscript"/>
        </w:rPr>
        <w:t>2</w:t>
      </w:r>
      <w:r>
        <w:rPr>
          <w:spacing w:val="-3"/>
          <w:sz w:val="20"/>
        </w:rPr>
        <w:t xml:space="preserve"> </w:t>
      </w:r>
      <w:r>
        <w:rPr>
          <w:sz w:val="20"/>
        </w:rPr>
        <w:t>See</w:t>
      </w:r>
      <w:r>
        <w:rPr>
          <w:spacing w:val="-3"/>
          <w:sz w:val="20"/>
        </w:rPr>
        <w:t xml:space="preserve"> </w:t>
      </w:r>
      <w:r>
        <w:rPr>
          <w:sz w:val="20"/>
        </w:rPr>
        <w:t>Section</w:t>
      </w:r>
      <w:r>
        <w:rPr>
          <w:spacing w:val="-3"/>
          <w:sz w:val="20"/>
        </w:rPr>
        <w:t xml:space="preserve"> </w:t>
      </w:r>
      <w:r>
        <w:rPr>
          <w:sz w:val="20"/>
        </w:rPr>
        <w:t>4.4</w:t>
      </w:r>
      <w:r>
        <w:rPr>
          <w:spacing w:val="-4"/>
          <w:sz w:val="20"/>
        </w:rPr>
        <w:t xml:space="preserve"> </w:t>
      </w:r>
      <w:r>
        <w:rPr>
          <w:sz w:val="20"/>
        </w:rPr>
        <w:t>Special</w:t>
      </w:r>
      <w:r>
        <w:rPr>
          <w:spacing w:val="-5"/>
          <w:sz w:val="20"/>
        </w:rPr>
        <w:t xml:space="preserve"> </w:t>
      </w:r>
      <w:r>
        <w:rPr>
          <w:sz w:val="20"/>
        </w:rPr>
        <w:t>Warnings</w:t>
      </w:r>
      <w:r>
        <w:rPr>
          <w:spacing w:val="-2"/>
          <w:sz w:val="20"/>
        </w:rPr>
        <w:t xml:space="preserve"> </w:t>
      </w:r>
      <w:r>
        <w:rPr>
          <w:sz w:val="20"/>
        </w:rPr>
        <w:t>and</w:t>
      </w:r>
      <w:r>
        <w:rPr>
          <w:spacing w:val="-2"/>
          <w:sz w:val="20"/>
        </w:rPr>
        <w:t xml:space="preserve"> Precautions</w:t>
      </w:r>
    </w:p>
    <w:p w14:paraId="7BE6850B" w14:textId="77777777" w:rsidR="00E50EFC" w:rsidRDefault="008F7BC8" w:rsidP="00DE23C1">
      <w:pPr>
        <w:ind w:left="502" w:right="1001" w:hanging="1"/>
        <w:rPr>
          <w:sz w:val="20"/>
        </w:rPr>
      </w:pPr>
      <w:r>
        <w:rPr>
          <w:sz w:val="20"/>
          <w:vertAlign w:val="superscript"/>
        </w:rPr>
        <w:t>3</w:t>
      </w:r>
      <w:r>
        <w:rPr>
          <w:spacing w:val="-4"/>
          <w:sz w:val="20"/>
        </w:rPr>
        <w:t xml:space="preserve"> </w:t>
      </w:r>
      <w:r>
        <w:rPr>
          <w:sz w:val="20"/>
        </w:rPr>
        <w:t>The</w:t>
      </w:r>
      <w:r>
        <w:rPr>
          <w:spacing w:val="-5"/>
          <w:sz w:val="20"/>
        </w:rPr>
        <w:t xml:space="preserve"> </w:t>
      </w:r>
      <w:r>
        <w:rPr>
          <w:sz w:val="20"/>
        </w:rPr>
        <w:t>following</w:t>
      </w:r>
      <w:r>
        <w:rPr>
          <w:spacing w:val="-4"/>
          <w:sz w:val="20"/>
        </w:rPr>
        <w:t xml:space="preserve"> </w:t>
      </w:r>
      <w:r>
        <w:rPr>
          <w:sz w:val="20"/>
        </w:rPr>
        <w:t>are</w:t>
      </w:r>
      <w:r>
        <w:rPr>
          <w:spacing w:val="-5"/>
          <w:sz w:val="20"/>
        </w:rPr>
        <w:t xml:space="preserve"> </w:t>
      </w:r>
      <w:r>
        <w:rPr>
          <w:sz w:val="20"/>
        </w:rPr>
        <w:t>possible</w:t>
      </w:r>
      <w:r>
        <w:rPr>
          <w:spacing w:val="-5"/>
          <w:sz w:val="20"/>
        </w:rPr>
        <w:t xml:space="preserve"> </w:t>
      </w:r>
      <w:r>
        <w:rPr>
          <w:sz w:val="20"/>
        </w:rPr>
        <w:t>co-manifestations:</w:t>
      </w:r>
      <w:r>
        <w:rPr>
          <w:spacing w:val="-6"/>
          <w:sz w:val="20"/>
        </w:rPr>
        <w:t xml:space="preserve"> </w:t>
      </w:r>
      <w:proofErr w:type="spellStart"/>
      <w:r>
        <w:rPr>
          <w:sz w:val="20"/>
        </w:rPr>
        <w:t>dyspnoea</w:t>
      </w:r>
      <w:proofErr w:type="spellEnd"/>
      <w:r>
        <w:rPr>
          <w:sz w:val="20"/>
        </w:rPr>
        <w:t>/difficulty</w:t>
      </w:r>
      <w:r>
        <w:rPr>
          <w:spacing w:val="-4"/>
          <w:sz w:val="20"/>
        </w:rPr>
        <w:t xml:space="preserve"> </w:t>
      </w:r>
      <w:r>
        <w:rPr>
          <w:sz w:val="20"/>
        </w:rPr>
        <w:t>breathing,</w:t>
      </w:r>
      <w:r>
        <w:rPr>
          <w:spacing w:val="-5"/>
          <w:sz w:val="20"/>
        </w:rPr>
        <w:t xml:space="preserve"> </w:t>
      </w:r>
      <w:r>
        <w:rPr>
          <w:sz w:val="20"/>
        </w:rPr>
        <w:t xml:space="preserve">flushing/redness/rash, hypotension or hypertension, oxygen desaturation, chest pain, </w:t>
      </w:r>
      <w:proofErr w:type="gramStart"/>
      <w:r>
        <w:rPr>
          <w:sz w:val="20"/>
        </w:rPr>
        <w:t>rigors</w:t>
      </w:r>
      <w:proofErr w:type="gramEnd"/>
      <w:r>
        <w:rPr>
          <w:sz w:val="20"/>
        </w:rPr>
        <w:t xml:space="preserve"> and nausea/vomiting.</w:t>
      </w:r>
    </w:p>
    <w:p w14:paraId="7BE6850C" w14:textId="77777777" w:rsidR="00E50EFC" w:rsidRDefault="008F7BC8" w:rsidP="00DE23C1">
      <w:pPr>
        <w:spacing w:line="230" w:lineRule="exact"/>
        <w:ind w:left="502"/>
        <w:rPr>
          <w:sz w:val="20"/>
        </w:rPr>
      </w:pPr>
      <w:r>
        <w:rPr>
          <w:sz w:val="20"/>
          <w:vertAlign w:val="superscript"/>
        </w:rPr>
        <w:t>4</w:t>
      </w:r>
      <w:r>
        <w:rPr>
          <w:spacing w:val="-5"/>
          <w:sz w:val="20"/>
        </w:rPr>
        <w:t xml:space="preserve"> </w:t>
      </w:r>
      <w:r>
        <w:rPr>
          <w:sz w:val="20"/>
        </w:rPr>
        <w:t>See</w:t>
      </w:r>
      <w:r>
        <w:rPr>
          <w:spacing w:val="-5"/>
          <w:sz w:val="20"/>
        </w:rPr>
        <w:t xml:space="preserve"> </w:t>
      </w:r>
      <w:r>
        <w:rPr>
          <w:sz w:val="20"/>
        </w:rPr>
        <w:t>Section</w:t>
      </w:r>
      <w:r>
        <w:rPr>
          <w:spacing w:val="-5"/>
          <w:sz w:val="20"/>
        </w:rPr>
        <w:t xml:space="preserve"> </w:t>
      </w:r>
      <w:r>
        <w:rPr>
          <w:sz w:val="20"/>
        </w:rPr>
        <w:t>5.1</w:t>
      </w:r>
      <w:r>
        <w:rPr>
          <w:spacing w:val="-6"/>
          <w:sz w:val="20"/>
        </w:rPr>
        <w:t xml:space="preserve"> </w:t>
      </w:r>
      <w:r>
        <w:rPr>
          <w:sz w:val="20"/>
        </w:rPr>
        <w:t>Pharmacodynamic</w:t>
      </w:r>
      <w:r>
        <w:rPr>
          <w:spacing w:val="-4"/>
          <w:sz w:val="20"/>
        </w:rPr>
        <w:t xml:space="preserve"> </w:t>
      </w:r>
      <w:r>
        <w:rPr>
          <w:sz w:val="20"/>
        </w:rPr>
        <w:t>Properties,</w:t>
      </w:r>
      <w:r>
        <w:rPr>
          <w:spacing w:val="-5"/>
          <w:sz w:val="20"/>
        </w:rPr>
        <w:t xml:space="preserve"> </w:t>
      </w:r>
      <w:r>
        <w:rPr>
          <w:sz w:val="20"/>
        </w:rPr>
        <w:t>Clinical</w:t>
      </w:r>
      <w:r>
        <w:rPr>
          <w:spacing w:val="-5"/>
          <w:sz w:val="20"/>
        </w:rPr>
        <w:t xml:space="preserve"> </w:t>
      </w:r>
      <w:r>
        <w:rPr>
          <w:spacing w:val="-2"/>
          <w:sz w:val="20"/>
        </w:rPr>
        <w:t>Trials</w:t>
      </w:r>
    </w:p>
    <w:p w14:paraId="7BE68511" w14:textId="38128C31" w:rsidR="00E50EFC" w:rsidRDefault="008F7BC8" w:rsidP="00DE23C1">
      <w:pPr>
        <w:spacing w:before="1"/>
        <w:ind w:left="502"/>
        <w:rPr>
          <w:sz w:val="20"/>
        </w:rPr>
      </w:pPr>
      <w:r>
        <w:rPr>
          <w:sz w:val="20"/>
          <w:vertAlign w:val="superscript"/>
        </w:rPr>
        <w:t>5</w:t>
      </w:r>
      <w:r>
        <w:rPr>
          <w:spacing w:val="-2"/>
          <w:sz w:val="20"/>
        </w:rPr>
        <w:t xml:space="preserve"> </w:t>
      </w:r>
      <w:r>
        <w:rPr>
          <w:sz w:val="20"/>
        </w:rPr>
        <w:t>Cases</w:t>
      </w:r>
      <w:r>
        <w:rPr>
          <w:spacing w:val="-2"/>
          <w:sz w:val="20"/>
        </w:rPr>
        <w:t xml:space="preserve"> </w:t>
      </w:r>
      <w:r>
        <w:rPr>
          <w:sz w:val="20"/>
        </w:rPr>
        <w:t>of</w:t>
      </w:r>
      <w:r>
        <w:rPr>
          <w:spacing w:val="-3"/>
          <w:sz w:val="20"/>
        </w:rPr>
        <w:t xml:space="preserve"> </w:t>
      </w:r>
      <w:r>
        <w:rPr>
          <w:sz w:val="20"/>
        </w:rPr>
        <w:t>ONJ</w:t>
      </w:r>
      <w:r>
        <w:rPr>
          <w:spacing w:val="-3"/>
          <w:sz w:val="20"/>
        </w:rPr>
        <w:t xml:space="preserve"> </w:t>
      </w:r>
      <w:r>
        <w:rPr>
          <w:sz w:val="20"/>
        </w:rPr>
        <w:t>observed</w:t>
      </w:r>
      <w:r>
        <w:rPr>
          <w:spacing w:val="-1"/>
          <w:sz w:val="20"/>
        </w:rPr>
        <w:t xml:space="preserve"> </w:t>
      </w:r>
      <w:r>
        <w:rPr>
          <w:sz w:val="20"/>
        </w:rPr>
        <w:t>in</w:t>
      </w:r>
      <w:r w:rsidR="00CF77E5" w:rsidRPr="00CF77E5">
        <w:t xml:space="preserve"> </w:t>
      </w:r>
      <w:r w:rsidR="00CF77E5" w:rsidRPr="00CF77E5">
        <w:rPr>
          <w:sz w:val="20"/>
        </w:rPr>
        <w:t xml:space="preserve">bevacizumab </w:t>
      </w:r>
      <w:r>
        <w:rPr>
          <w:sz w:val="20"/>
        </w:rPr>
        <w:t>-treated</w:t>
      </w:r>
      <w:r>
        <w:rPr>
          <w:spacing w:val="-3"/>
          <w:sz w:val="20"/>
        </w:rPr>
        <w:t xml:space="preserve"> </w:t>
      </w:r>
      <w:r>
        <w:rPr>
          <w:sz w:val="20"/>
        </w:rPr>
        <w:t>patients</w:t>
      </w:r>
      <w:r>
        <w:rPr>
          <w:spacing w:val="-2"/>
          <w:sz w:val="20"/>
        </w:rPr>
        <w:t xml:space="preserve"> </w:t>
      </w:r>
      <w:r>
        <w:rPr>
          <w:sz w:val="20"/>
        </w:rPr>
        <w:t>mainly</w:t>
      </w:r>
      <w:r>
        <w:rPr>
          <w:spacing w:val="-1"/>
          <w:sz w:val="20"/>
        </w:rPr>
        <w:t xml:space="preserve"> </w:t>
      </w:r>
      <w:r>
        <w:rPr>
          <w:sz w:val="20"/>
        </w:rPr>
        <w:t>in</w:t>
      </w:r>
      <w:r>
        <w:rPr>
          <w:spacing w:val="-1"/>
          <w:sz w:val="20"/>
        </w:rPr>
        <w:t xml:space="preserve"> </w:t>
      </w:r>
      <w:r>
        <w:rPr>
          <w:sz w:val="20"/>
        </w:rPr>
        <w:t>association</w:t>
      </w:r>
      <w:r>
        <w:rPr>
          <w:spacing w:val="-3"/>
          <w:sz w:val="20"/>
        </w:rPr>
        <w:t xml:space="preserve"> </w:t>
      </w:r>
      <w:r>
        <w:rPr>
          <w:sz w:val="20"/>
        </w:rPr>
        <w:t>with</w:t>
      </w:r>
      <w:r>
        <w:rPr>
          <w:spacing w:val="-3"/>
          <w:sz w:val="20"/>
        </w:rPr>
        <w:t xml:space="preserve"> </w:t>
      </w:r>
      <w:r>
        <w:rPr>
          <w:sz w:val="20"/>
        </w:rPr>
        <w:t>prior</w:t>
      </w:r>
      <w:r>
        <w:rPr>
          <w:spacing w:val="-3"/>
          <w:sz w:val="20"/>
        </w:rPr>
        <w:t xml:space="preserve"> </w:t>
      </w:r>
      <w:r>
        <w:rPr>
          <w:sz w:val="20"/>
        </w:rPr>
        <w:t>or</w:t>
      </w:r>
      <w:r>
        <w:rPr>
          <w:spacing w:val="-2"/>
          <w:sz w:val="20"/>
        </w:rPr>
        <w:t xml:space="preserve"> </w:t>
      </w:r>
      <w:r>
        <w:rPr>
          <w:sz w:val="20"/>
        </w:rPr>
        <w:t>concomitant</w:t>
      </w:r>
      <w:r>
        <w:rPr>
          <w:spacing w:val="-3"/>
          <w:sz w:val="20"/>
        </w:rPr>
        <w:t xml:space="preserve"> </w:t>
      </w:r>
      <w:r>
        <w:rPr>
          <w:sz w:val="20"/>
        </w:rPr>
        <w:t>use</w:t>
      </w:r>
      <w:r>
        <w:rPr>
          <w:spacing w:val="-2"/>
          <w:sz w:val="20"/>
        </w:rPr>
        <w:t xml:space="preserve"> </w:t>
      </w:r>
      <w:r>
        <w:rPr>
          <w:sz w:val="20"/>
        </w:rPr>
        <w:t xml:space="preserve">of </w:t>
      </w:r>
      <w:r>
        <w:rPr>
          <w:spacing w:val="-2"/>
          <w:sz w:val="20"/>
        </w:rPr>
        <w:t>bisphosphonates.</w:t>
      </w:r>
      <w:bookmarkStart w:id="63" w:name="Description_of_selected_adverse_drug_rea"/>
      <w:bookmarkStart w:id="64" w:name="Eye_disorders_(reported_from_unapproved_"/>
      <w:bookmarkStart w:id="65" w:name="Systemic_Events_(reported_from_unapprove"/>
      <w:bookmarkStart w:id="66" w:name="Vascular_disorders"/>
      <w:bookmarkStart w:id="67" w:name="Reporting_of_suspected_adverse_reactions"/>
      <w:bookmarkStart w:id="68" w:name="4.9_Overdose"/>
      <w:bookmarkStart w:id="69" w:name="5_Pharmacological_Properties"/>
      <w:bookmarkStart w:id="70" w:name="5.1_Pharmacodynamic_Properties"/>
      <w:bookmarkStart w:id="71" w:name="Mechanism_of_Action"/>
      <w:bookmarkEnd w:id="63"/>
      <w:bookmarkEnd w:id="64"/>
      <w:bookmarkEnd w:id="65"/>
      <w:bookmarkEnd w:id="66"/>
      <w:bookmarkEnd w:id="67"/>
      <w:bookmarkEnd w:id="68"/>
      <w:bookmarkEnd w:id="69"/>
      <w:bookmarkEnd w:id="70"/>
      <w:bookmarkEnd w:id="71"/>
      <w:r>
        <w:rPr>
          <w:sz w:val="20"/>
          <w:vertAlign w:val="superscript"/>
        </w:rPr>
        <w:t>6</w:t>
      </w:r>
      <w:r>
        <w:rPr>
          <w:spacing w:val="-2"/>
          <w:sz w:val="20"/>
        </w:rPr>
        <w:t xml:space="preserve"> </w:t>
      </w:r>
      <w:r>
        <w:rPr>
          <w:sz w:val="20"/>
        </w:rPr>
        <w:t>Cases</w:t>
      </w:r>
      <w:r>
        <w:rPr>
          <w:spacing w:val="-2"/>
          <w:sz w:val="20"/>
        </w:rPr>
        <w:t xml:space="preserve"> </w:t>
      </w:r>
      <w:r>
        <w:rPr>
          <w:sz w:val="20"/>
        </w:rPr>
        <w:t>observed</w:t>
      </w:r>
      <w:r>
        <w:rPr>
          <w:spacing w:val="-2"/>
          <w:sz w:val="20"/>
        </w:rPr>
        <w:t xml:space="preserve"> </w:t>
      </w:r>
      <w:proofErr w:type="gramStart"/>
      <w:r>
        <w:rPr>
          <w:sz w:val="20"/>
        </w:rPr>
        <w:t>in</w:t>
      </w:r>
      <w:r>
        <w:rPr>
          <w:spacing w:val="-3"/>
          <w:sz w:val="20"/>
        </w:rPr>
        <w:t xml:space="preserve"> </w:t>
      </w:r>
      <w:r w:rsidR="00CF77E5" w:rsidRPr="00CF77E5">
        <w:t xml:space="preserve"> </w:t>
      </w:r>
      <w:r w:rsidR="00CF77E5" w:rsidRPr="00CF77E5">
        <w:rPr>
          <w:sz w:val="20"/>
        </w:rPr>
        <w:t>bevacizumab</w:t>
      </w:r>
      <w:proofErr w:type="gramEnd"/>
      <w:r w:rsidR="00CF77E5" w:rsidRPr="00CF77E5">
        <w:rPr>
          <w:sz w:val="20"/>
        </w:rPr>
        <w:t xml:space="preserve"> </w:t>
      </w:r>
      <w:r>
        <w:rPr>
          <w:sz w:val="20"/>
        </w:rPr>
        <w:t>-treated</w:t>
      </w:r>
      <w:r>
        <w:rPr>
          <w:spacing w:val="-3"/>
          <w:sz w:val="20"/>
        </w:rPr>
        <w:t xml:space="preserve"> </w:t>
      </w:r>
      <w:r>
        <w:rPr>
          <w:sz w:val="20"/>
        </w:rPr>
        <w:t>pediatric</w:t>
      </w:r>
      <w:r>
        <w:rPr>
          <w:spacing w:val="-2"/>
          <w:sz w:val="20"/>
        </w:rPr>
        <w:t xml:space="preserve"> </w:t>
      </w:r>
      <w:r>
        <w:rPr>
          <w:sz w:val="20"/>
        </w:rPr>
        <w:t>patients.</w:t>
      </w:r>
      <w:r>
        <w:rPr>
          <w:spacing w:val="-3"/>
          <w:sz w:val="20"/>
        </w:rPr>
        <w:t xml:space="preserve"> </w:t>
      </w:r>
      <w:r>
        <w:rPr>
          <w:sz w:val="20"/>
        </w:rPr>
        <w:t>See</w:t>
      </w:r>
      <w:r>
        <w:rPr>
          <w:spacing w:val="-3"/>
          <w:sz w:val="20"/>
        </w:rPr>
        <w:t xml:space="preserve"> </w:t>
      </w:r>
      <w:r>
        <w:rPr>
          <w:sz w:val="20"/>
        </w:rPr>
        <w:t>Section</w:t>
      </w:r>
      <w:r>
        <w:rPr>
          <w:spacing w:val="-3"/>
          <w:sz w:val="20"/>
        </w:rPr>
        <w:t xml:space="preserve"> </w:t>
      </w:r>
      <w:r>
        <w:rPr>
          <w:sz w:val="20"/>
        </w:rPr>
        <w:t>4.4</w:t>
      </w:r>
      <w:r>
        <w:rPr>
          <w:spacing w:val="-3"/>
          <w:sz w:val="20"/>
        </w:rPr>
        <w:t xml:space="preserve"> </w:t>
      </w:r>
      <w:r>
        <w:rPr>
          <w:sz w:val="20"/>
        </w:rPr>
        <w:t>Special</w:t>
      </w:r>
      <w:r>
        <w:rPr>
          <w:spacing w:val="-4"/>
          <w:sz w:val="20"/>
        </w:rPr>
        <w:t xml:space="preserve"> </w:t>
      </w:r>
      <w:r>
        <w:rPr>
          <w:sz w:val="20"/>
        </w:rPr>
        <w:t>Warnings</w:t>
      </w:r>
      <w:r>
        <w:rPr>
          <w:spacing w:val="-3"/>
          <w:sz w:val="20"/>
        </w:rPr>
        <w:t xml:space="preserve"> </w:t>
      </w:r>
      <w:r>
        <w:rPr>
          <w:sz w:val="20"/>
        </w:rPr>
        <w:t>and</w:t>
      </w:r>
      <w:r>
        <w:rPr>
          <w:spacing w:val="-2"/>
          <w:sz w:val="20"/>
        </w:rPr>
        <w:t xml:space="preserve"> </w:t>
      </w:r>
      <w:r>
        <w:rPr>
          <w:sz w:val="20"/>
        </w:rPr>
        <w:t xml:space="preserve">Precautions, </w:t>
      </w:r>
      <w:proofErr w:type="spellStart"/>
      <w:r>
        <w:rPr>
          <w:sz w:val="20"/>
        </w:rPr>
        <w:t>Paediatric</w:t>
      </w:r>
      <w:proofErr w:type="spellEnd"/>
      <w:r>
        <w:rPr>
          <w:sz w:val="20"/>
        </w:rPr>
        <w:t xml:space="preserve"> Use.</w:t>
      </w:r>
    </w:p>
    <w:p w14:paraId="7BE68512" w14:textId="77777777" w:rsidR="00E50EFC" w:rsidRDefault="008F7BC8" w:rsidP="00DE23C1">
      <w:pPr>
        <w:ind w:left="502" w:right="576"/>
        <w:rPr>
          <w:sz w:val="20"/>
        </w:rPr>
      </w:pPr>
      <w:r>
        <w:rPr>
          <w:sz w:val="20"/>
          <w:vertAlign w:val="superscript"/>
        </w:rPr>
        <w:t>7</w:t>
      </w:r>
      <w:r>
        <w:rPr>
          <w:spacing w:val="-3"/>
          <w:sz w:val="20"/>
        </w:rPr>
        <w:t xml:space="preserve"> </w:t>
      </w:r>
      <w:r>
        <w:rPr>
          <w:sz w:val="20"/>
        </w:rPr>
        <w:t>Osteonecrosis</w:t>
      </w:r>
      <w:r>
        <w:rPr>
          <w:spacing w:val="-3"/>
          <w:sz w:val="20"/>
        </w:rPr>
        <w:t xml:space="preserve"> </w:t>
      </w:r>
      <w:r>
        <w:rPr>
          <w:sz w:val="20"/>
        </w:rPr>
        <w:t>observed</w:t>
      </w:r>
      <w:r>
        <w:rPr>
          <w:spacing w:val="-2"/>
          <w:sz w:val="20"/>
        </w:rPr>
        <w:t xml:space="preserve"> </w:t>
      </w:r>
      <w:r>
        <w:rPr>
          <w:sz w:val="20"/>
        </w:rPr>
        <w:t>in</w:t>
      </w:r>
      <w:r>
        <w:rPr>
          <w:spacing w:val="-4"/>
          <w:sz w:val="20"/>
        </w:rPr>
        <w:t xml:space="preserve"> </w:t>
      </w:r>
      <w:r>
        <w:rPr>
          <w:sz w:val="20"/>
        </w:rPr>
        <w:t>pediatric</w:t>
      </w:r>
      <w:r>
        <w:rPr>
          <w:spacing w:val="-3"/>
          <w:sz w:val="20"/>
        </w:rPr>
        <w:t xml:space="preserve"> </w:t>
      </w:r>
      <w:r>
        <w:rPr>
          <w:sz w:val="20"/>
        </w:rPr>
        <w:t>population</w:t>
      </w:r>
      <w:r>
        <w:rPr>
          <w:spacing w:val="-2"/>
          <w:sz w:val="20"/>
        </w:rPr>
        <w:t xml:space="preserve"> </w:t>
      </w:r>
      <w:r>
        <w:rPr>
          <w:sz w:val="20"/>
        </w:rPr>
        <w:t>in</w:t>
      </w:r>
      <w:r>
        <w:rPr>
          <w:spacing w:val="-4"/>
          <w:sz w:val="20"/>
        </w:rPr>
        <w:t xml:space="preserve"> </w:t>
      </w:r>
      <w:r>
        <w:rPr>
          <w:sz w:val="20"/>
        </w:rPr>
        <w:t>non-company</w:t>
      </w:r>
      <w:r>
        <w:rPr>
          <w:spacing w:val="-4"/>
          <w:sz w:val="20"/>
        </w:rPr>
        <w:t xml:space="preserve"> </w:t>
      </w:r>
      <w:r>
        <w:rPr>
          <w:sz w:val="20"/>
        </w:rPr>
        <w:t>clinical</w:t>
      </w:r>
      <w:r>
        <w:rPr>
          <w:spacing w:val="-2"/>
          <w:sz w:val="20"/>
        </w:rPr>
        <w:t xml:space="preserve"> </w:t>
      </w:r>
      <w:r>
        <w:rPr>
          <w:sz w:val="20"/>
        </w:rPr>
        <w:t>trials</w:t>
      </w:r>
      <w:r>
        <w:rPr>
          <w:spacing w:val="-3"/>
          <w:sz w:val="20"/>
        </w:rPr>
        <w:t xml:space="preserve"> </w:t>
      </w:r>
      <w:r>
        <w:rPr>
          <w:sz w:val="20"/>
        </w:rPr>
        <w:t>was</w:t>
      </w:r>
      <w:r>
        <w:rPr>
          <w:spacing w:val="-4"/>
          <w:sz w:val="20"/>
        </w:rPr>
        <w:t xml:space="preserve"> </w:t>
      </w:r>
      <w:r>
        <w:rPr>
          <w:sz w:val="20"/>
        </w:rPr>
        <w:t>identified</w:t>
      </w:r>
      <w:r>
        <w:rPr>
          <w:spacing w:val="-2"/>
          <w:sz w:val="20"/>
        </w:rPr>
        <w:t xml:space="preserve"> </w:t>
      </w:r>
      <w:r>
        <w:rPr>
          <w:sz w:val="20"/>
        </w:rPr>
        <w:t>through</w:t>
      </w:r>
      <w:r>
        <w:rPr>
          <w:spacing w:val="-5"/>
          <w:sz w:val="20"/>
        </w:rPr>
        <w:t xml:space="preserve"> </w:t>
      </w:r>
      <w:r>
        <w:rPr>
          <w:sz w:val="20"/>
        </w:rPr>
        <w:t>post- marketing surveillance and has therefore been added to the post-marketing section as neither CTC grade</w:t>
      </w:r>
      <w:r>
        <w:rPr>
          <w:spacing w:val="40"/>
          <w:sz w:val="20"/>
        </w:rPr>
        <w:t xml:space="preserve"> </w:t>
      </w:r>
      <w:r>
        <w:rPr>
          <w:sz w:val="20"/>
        </w:rPr>
        <w:t>nor reporting rate were available from published data.</w:t>
      </w:r>
    </w:p>
    <w:p w14:paraId="7BE68513" w14:textId="77777777" w:rsidR="00E50EFC" w:rsidRDefault="008F7BC8" w:rsidP="00DE23C1">
      <w:pPr>
        <w:ind w:left="502" w:right="166"/>
        <w:rPr>
          <w:sz w:val="20"/>
        </w:rPr>
      </w:pPr>
      <w:r>
        <w:rPr>
          <w:sz w:val="20"/>
          <w:vertAlign w:val="superscript"/>
        </w:rPr>
        <w:t>8</w:t>
      </w:r>
      <w:r>
        <w:rPr>
          <w:spacing w:val="-2"/>
          <w:sz w:val="20"/>
        </w:rPr>
        <w:t xml:space="preserve"> </w:t>
      </w:r>
      <w:r>
        <w:rPr>
          <w:sz w:val="20"/>
        </w:rPr>
        <w:t>Cases</w:t>
      </w:r>
      <w:r>
        <w:rPr>
          <w:spacing w:val="-2"/>
          <w:sz w:val="20"/>
        </w:rPr>
        <w:t xml:space="preserve"> </w:t>
      </w:r>
      <w:r>
        <w:rPr>
          <w:sz w:val="20"/>
        </w:rPr>
        <w:t>have</w:t>
      </w:r>
      <w:r>
        <w:rPr>
          <w:spacing w:val="-3"/>
          <w:sz w:val="20"/>
        </w:rPr>
        <w:t xml:space="preserve"> </w:t>
      </w:r>
      <w:r>
        <w:rPr>
          <w:sz w:val="20"/>
        </w:rPr>
        <w:t>been</w:t>
      </w:r>
      <w:r>
        <w:rPr>
          <w:spacing w:val="-3"/>
          <w:sz w:val="20"/>
        </w:rPr>
        <w:t xml:space="preserve"> </w:t>
      </w:r>
      <w:r>
        <w:rPr>
          <w:sz w:val="20"/>
        </w:rPr>
        <w:t>observed</w:t>
      </w:r>
      <w:r>
        <w:rPr>
          <w:spacing w:val="-3"/>
          <w:sz w:val="20"/>
        </w:rPr>
        <w:t xml:space="preserve"> </w:t>
      </w:r>
      <w:r>
        <w:rPr>
          <w:sz w:val="20"/>
        </w:rPr>
        <w:t>in</w:t>
      </w:r>
      <w:r>
        <w:rPr>
          <w:spacing w:val="-3"/>
          <w:sz w:val="20"/>
        </w:rPr>
        <w:t xml:space="preserve"> </w:t>
      </w:r>
      <w:r>
        <w:rPr>
          <w:sz w:val="20"/>
        </w:rPr>
        <w:t>women</w:t>
      </w:r>
      <w:r>
        <w:rPr>
          <w:spacing w:val="-1"/>
          <w:sz w:val="20"/>
        </w:rPr>
        <w:t xml:space="preserve"> </w:t>
      </w:r>
      <w:r>
        <w:rPr>
          <w:sz w:val="20"/>
        </w:rPr>
        <w:t>treated</w:t>
      </w:r>
      <w:r>
        <w:rPr>
          <w:spacing w:val="-3"/>
          <w:sz w:val="20"/>
        </w:rPr>
        <w:t xml:space="preserve"> </w:t>
      </w:r>
      <w:r>
        <w:rPr>
          <w:sz w:val="20"/>
        </w:rPr>
        <w:t>with</w:t>
      </w:r>
      <w:r>
        <w:rPr>
          <w:spacing w:val="-3"/>
          <w:sz w:val="20"/>
        </w:rPr>
        <w:t xml:space="preserve"> </w:t>
      </w:r>
      <w:r>
        <w:rPr>
          <w:sz w:val="20"/>
        </w:rPr>
        <w:t>bevacizumab</w:t>
      </w:r>
      <w:r>
        <w:rPr>
          <w:spacing w:val="-1"/>
          <w:sz w:val="20"/>
        </w:rPr>
        <w:t xml:space="preserve"> </w:t>
      </w:r>
      <w:r>
        <w:rPr>
          <w:sz w:val="20"/>
        </w:rPr>
        <w:t>alone</w:t>
      </w:r>
      <w:r>
        <w:rPr>
          <w:spacing w:val="-3"/>
          <w:sz w:val="20"/>
        </w:rPr>
        <w:t xml:space="preserve"> </w:t>
      </w:r>
      <w:r>
        <w:rPr>
          <w:sz w:val="20"/>
        </w:rPr>
        <w:t>or</w:t>
      </w:r>
      <w:r>
        <w:rPr>
          <w:spacing w:val="-1"/>
          <w:sz w:val="20"/>
        </w:rPr>
        <w:t xml:space="preserve"> </w:t>
      </w:r>
      <w:r>
        <w:rPr>
          <w:sz w:val="20"/>
        </w:rPr>
        <w:t>in</w:t>
      </w:r>
      <w:r>
        <w:rPr>
          <w:spacing w:val="-3"/>
          <w:sz w:val="20"/>
        </w:rPr>
        <w:t xml:space="preserve"> </w:t>
      </w:r>
      <w:r>
        <w:rPr>
          <w:sz w:val="20"/>
        </w:rPr>
        <w:t>combination</w:t>
      </w:r>
      <w:r>
        <w:rPr>
          <w:spacing w:val="-2"/>
          <w:sz w:val="20"/>
        </w:rPr>
        <w:t xml:space="preserve"> </w:t>
      </w:r>
      <w:r>
        <w:rPr>
          <w:sz w:val="20"/>
        </w:rPr>
        <w:t>with</w:t>
      </w:r>
      <w:r>
        <w:rPr>
          <w:spacing w:val="-3"/>
          <w:sz w:val="20"/>
        </w:rPr>
        <w:t xml:space="preserve"> </w:t>
      </w:r>
      <w:r>
        <w:rPr>
          <w:sz w:val="20"/>
        </w:rPr>
        <w:t>known embryotoxic chemotherapeutics. See Section 4.6 Fertility, Pregnancy and Lactation</w:t>
      </w:r>
    </w:p>
    <w:p w14:paraId="7BE68514" w14:textId="77777777" w:rsidR="00E50EFC" w:rsidRDefault="00E50EFC" w:rsidP="00DE23C1">
      <w:pPr>
        <w:pStyle w:val="BodyText"/>
        <w:spacing w:before="1"/>
        <w:ind w:left="0"/>
        <w:jc w:val="left"/>
        <w:rPr>
          <w:sz w:val="20"/>
        </w:rPr>
      </w:pPr>
    </w:p>
    <w:p w14:paraId="7BE68515" w14:textId="77777777" w:rsidR="00E50EFC" w:rsidRDefault="008F7BC8" w:rsidP="00DE23C1">
      <w:pPr>
        <w:pStyle w:val="Heading2"/>
        <w:jc w:val="left"/>
      </w:pPr>
      <w:r>
        <w:t>Description</w:t>
      </w:r>
      <w:r>
        <w:rPr>
          <w:spacing w:val="-9"/>
        </w:rPr>
        <w:t xml:space="preserve"> </w:t>
      </w:r>
      <w:r>
        <w:t>of</w:t>
      </w:r>
      <w:r>
        <w:rPr>
          <w:spacing w:val="-6"/>
        </w:rPr>
        <w:t xml:space="preserve"> </w:t>
      </w:r>
      <w:r>
        <w:t>selected</w:t>
      </w:r>
      <w:r>
        <w:rPr>
          <w:spacing w:val="-8"/>
        </w:rPr>
        <w:t xml:space="preserve"> </w:t>
      </w:r>
      <w:r>
        <w:t>adverse</w:t>
      </w:r>
      <w:r>
        <w:rPr>
          <w:spacing w:val="-7"/>
        </w:rPr>
        <w:t xml:space="preserve"> </w:t>
      </w:r>
      <w:r>
        <w:t>drug</w:t>
      </w:r>
      <w:r>
        <w:rPr>
          <w:spacing w:val="-6"/>
        </w:rPr>
        <w:t xml:space="preserve"> </w:t>
      </w:r>
      <w:r>
        <w:t>reactions</w:t>
      </w:r>
      <w:r>
        <w:rPr>
          <w:spacing w:val="-6"/>
        </w:rPr>
        <w:t xml:space="preserve"> </w:t>
      </w:r>
      <w:r>
        <w:t>from</w:t>
      </w:r>
      <w:r>
        <w:rPr>
          <w:spacing w:val="-7"/>
        </w:rPr>
        <w:t xml:space="preserve"> </w:t>
      </w:r>
      <w:r>
        <w:t>post-marketing</w:t>
      </w:r>
      <w:r>
        <w:rPr>
          <w:spacing w:val="-8"/>
        </w:rPr>
        <w:t xml:space="preserve"> </w:t>
      </w:r>
      <w:r>
        <w:rPr>
          <w:spacing w:val="-2"/>
        </w:rPr>
        <w:t>experience</w:t>
      </w:r>
    </w:p>
    <w:p w14:paraId="7BE68516" w14:textId="77777777" w:rsidR="00E50EFC" w:rsidRDefault="008F7BC8" w:rsidP="00DE23C1">
      <w:pPr>
        <w:pStyle w:val="Heading3"/>
        <w:spacing w:before="42"/>
        <w:jc w:val="left"/>
      </w:pPr>
      <w:r>
        <w:t>Eye</w:t>
      </w:r>
      <w:r>
        <w:rPr>
          <w:spacing w:val="-7"/>
        </w:rPr>
        <w:t xml:space="preserve"> </w:t>
      </w:r>
      <w:r>
        <w:t>disorders</w:t>
      </w:r>
      <w:r>
        <w:rPr>
          <w:spacing w:val="-6"/>
        </w:rPr>
        <w:t xml:space="preserve"> </w:t>
      </w:r>
      <w:r>
        <w:t>(reported</w:t>
      </w:r>
      <w:r>
        <w:rPr>
          <w:spacing w:val="-8"/>
        </w:rPr>
        <w:t xml:space="preserve"> </w:t>
      </w:r>
      <w:r>
        <w:t>from</w:t>
      </w:r>
      <w:r>
        <w:rPr>
          <w:spacing w:val="-6"/>
        </w:rPr>
        <w:t xml:space="preserve"> </w:t>
      </w:r>
      <w:r>
        <w:t>unapproved</w:t>
      </w:r>
      <w:r>
        <w:rPr>
          <w:spacing w:val="-6"/>
        </w:rPr>
        <w:t xml:space="preserve"> </w:t>
      </w:r>
      <w:r>
        <w:t>intravitreal</w:t>
      </w:r>
      <w:r>
        <w:rPr>
          <w:spacing w:val="-6"/>
        </w:rPr>
        <w:t xml:space="preserve"> </w:t>
      </w:r>
      <w:r>
        <w:rPr>
          <w:spacing w:val="-4"/>
        </w:rPr>
        <w:t>use)</w:t>
      </w:r>
    </w:p>
    <w:p w14:paraId="7BE68517" w14:textId="77777777" w:rsidR="00E50EFC" w:rsidRDefault="008F7BC8" w:rsidP="00DE23C1">
      <w:pPr>
        <w:pStyle w:val="BodyText"/>
        <w:spacing w:before="38"/>
        <w:ind w:right="165"/>
        <w:jc w:val="left"/>
      </w:pPr>
      <w:r>
        <w:t>Infectious</w:t>
      </w:r>
      <w:r>
        <w:rPr>
          <w:spacing w:val="-10"/>
        </w:rPr>
        <w:t xml:space="preserve"> </w:t>
      </w:r>
      <w:r>
        <w:t>endophthalmitis</w:t>
      </w:r>
      <w:r>
        <w:rPr>
          <w:spacing w:val="-9"/>
        </w:rPr>
        <w:t xml:space="preserve"> </w:t>
      </w:r>
      <w:r>
        <w:t>(frequency</w:t>
      </w:r>
      <w:r>
        <w:rPr>
          <w:spacing w:val="-8"/>
        </w:rPr>
        <w:t xml:space="preserve"> </w:t>
      </w:r>
      <w:r>
        <w:t>not</w:t>
      </w:r>
      <w:r>
        <w:rPr>
          <w:spacing w:val="-8"/>
        </w:rPr>
        <w:t xml:space="preserve"> </w:t>
      </w:r>
      <w:r>
        <w:t>known;</w:t>
      </w:r>
      <w:r>
        <w:rPr>
          <w:spacing w:val="-8"/>
        </w:rPr>
        <w:t xml:space="preserve"> </w:t>
      </w:r>
      <w:r>
        <w:t>some</w:t>
      </w:r>
      <w:r>
        <w:rPr>
          <w:spacing w:val="-8"/>
        </w:rPr>
        <w:t xml:space="preserve"> </w:t>
      </w:r>
      <w:r>
        <w:t>cases</w:t>
      </w:r>
      <w:r>
        <w:rPr>
          <w:spacing w:val="-9"/>
        </w:rPr>
        <w:t xml:space="preserve"> </w:t>
      </w:r>
      <w:r>
        <w:t>leading</w:t>
      </w:r>
      <w:r>
        <w:rPr>
          <w:spacing w:val="-9"/>
        </w:rPr>
        <w:t xml:space="preserve"> </w:t>
      </w:r>
      <w:r>
        <w:t>to</w:t>
      </w:r>
      <w:r>
        <w:rPr>
          <w:spacing w:val="-8"/>
        </w:rPr>
        <w:t xml:space="preserve"> </w:t>
      </w:r>
      <w:r>
        <w:t>permanent</w:t>
      </w:r>
      <w:r>
        <w:rPr>
          <w:spacing w:val="-8"/>
        </w:rPr>
        <w:t xml:space="preserve"> </w:t>
      </w:r>
      <w:r>
        <w:t>blindness;</w:t>
      </w:r>
      <w:r>
        <w:rPr>
          <w:spacing w:val="-8"/>
        </w:rPr>
        <w:t xml:space="preserve"> </w:t>
      </w:r>
      <w:r>
        <w:t>one case reported extraocular extension of infection resulting in meningoencephalitis); Intraocular inflammation</w:t>
      </w:r>
      <w:r>
        <w:rPr>
          <w:spacing w:val="-9"/>
        </w:rPr>
        <w:t xml:space="preserve"> </w:t>
      </w:r>
      <w:r>
        <w:t>(some</w:t>
      </w:r>
      <w:r>
        <w:rPr>
          <w:spacing w:val="-8"/>
        </w:rPr>
        <w:t xml:space="preserve"> </w:t>
      </w:r>
      <w:r>
        <w:t>cases</w:t>
      </w:r>
      <w:r>
        <w:rPr>
          <w:spacing w:val="-8"/>
        </w:rPr>
        <w:t xml:space="preserve"> </w:t>
      </w:r>
      <w:r>
        <w:t>leading</w:t>
      </w:r>
      <w:r>
        <w:rPr>
          <w:spacing w:val="-9"/>
        </w:rPr>
        <w:t xml:space="preserve"> </w:t>
      </w:r>
      <w:r>
        <w:t>to</w:t>
      </w:r>
      <w:r>
        <w:rPr>
          <w:spacing w:val="-9"/>
        </w:rPr>
        <w:t xml:space="preserve"> </w:t>
      </w:r>
      <w:r>
        <w:t>permanent</w:t>
      </w:r>
      <w:r>
        <w:rPr>
          <w:spacing w:val="-9"/>
        </w:rPr>
        <w:t xml:space="preserve"> </w:t>
      </w:r>
      <w:r>
        <w:t>blindness)</w:t>
      </w:r>
      <w:r>
        <w:rPr>
          <w:spacing w:val="-9"/>
        </w:rPr>
        <w:t xml:space="preserve"> </w:t>
      </w:r>
      <w:r>
        <w:t>such</w:t>
      </w:r>
      <w:r>
        <w:rPr>
          <w:spacing w:val="-8"/>
        </w:rPr>
        <w:t xml:space="preserve"> </w:t>
      </w:r>
      <w:r>
        <w:t>as</w:t>
      </w:r>
      <w:r>
        <w:rPr>
          <w:spacing w:val="-9"/>
        </w:rPr>
        <w:t xml:space="preserve"> </w:t>
      </w:r>
      <w:r>
        <w:t>sterile</w:t>
      </w:r>
      <w:r>
        <w:rPr>
          <w:spacing w:val="-8"/>
        </w:rPr>
        <w:t xml:space="preserve"> </w:t>
      </w:r>
      <w:r>
        <w:t>endophthalmitis,</w:t>
      </w:r>
      <w:r>
        <w:rPr>
          <w:spacing w:val="-8"/>
        </w:rPr>
        <w:t xml:space="preserve"> </w:t>
      </w:r>
      <w:r>
        <w:t>uveitis, and</w:t>
      </w:r>
      <w:r>
        <w:rPr>
          <w:spacing w:val="-3"/>
        </w:rPr>
        <w:t xml:space="preserve"> </w:t>
      </w:r>
      <w:proofErr w:type="spellStart"/>
      <w:r>
        <w:t>vitritis</w:t>
      </w:r>
      <w:proofErr w:type="spellEnd"/>
      <w:r>
        <w:rPr>
          <w:spacing w:val="-3"/>
        </w:rPr>
        <w:t xml:space="preserve"> </w:t>
      </w:r>
      <w:r>
        <w:t>(see</w:t>
      </w:r>
      <w:r>
        <w:rPr>
          <w:spacing w:val="-3"/>
        </w:rPr>
        <w:t xml:space="preserve"> </w:t>
      </w:r>
      <w:r>
        <w:t>Section</w:t>
      </w:r>
      <w:r>
        <w:rPr>
          <w:spacing w:val="-3"/>
        </w:rPr>
        <w:t xml:space="preserve"> </w:t>
      </w:r>
      <w:r>
        <w:t>4.4);</w:t>
      </w:r>
      <w:r>
        <w:rPr>
          <w:spacing w:val="-3"/>
        </w:rPr>
        <w:t xml:space="preserve"> </w:t>
      </w:r>
      <w:r>
        <w:t>Retinal</w:t>
      </w:r>
      <w:r>
        <w:rPr>
          <w:spacing w:val="-4"/>
        </w:rPr>
        <w:t xml:space="preserve"> </w:t>
      </w:r>
      <w:r>
        <w:t>detachment</w:t>
      </w:r>
      <w:r>
        <w:rPr>
          <w:spacing w:val="-3"/>
        </w:rPr>
        <w:t xml:space="preserve"> </w:t>
      </w:r>
      <w:r>
        <w:t>(not</w:t>
      </w:r>
      <w:r>
        <w:rPr>
          <w:spacing w:val="-3"/>
        </w:rPr>
        <w:t xml:space="preserve"> </w:t>
      </w:r>
      <w:r>
        <w:t>known);</w:t>
      </w:r>
      <w:r>
        <w:rPr>
          <w:spacing w:val="-3"/>
        </w:rPr>
        <w:t xml:space="preserve"> </w:t>
      </w:r>
      <w:r>
        <w:t>Retinal</w:t>
      </w:r>
      <w:r>
        <w:rPr>
          <w:spacing w:val="-3"/>
        </w:rPr>
        <w:t xml:space="preserve"> </w:t>
      </w:r>
      <w:r>
        <w:t>pigment</w:t>
      </w:r>
      <w:r>
        <w:rPr>
          <w:spacing w:val="-3"/>
        </w:rPr>
        <w:t xml:space="preserve"> </w:t>
      </w:r>
      <w:r>
        <w:t>epithelial</w:t>
      </w:r>
      <w:r>
        <w:rPr>
          <w:spacing w:val="-3"/>
        </w:rPr>
        <w:t xml:space="preserve"> </w:t>
      </w:r>
      <w:r>
        <w:t>tear</w:t>
      </w:r>
      <w:r>
        <w:rPr>
          <w:spacing w:val="-4"/>
        </w:rPr>
        <w:t xml:space="preserve"> </w:t>
      </w:r>
      <w:r>
        <w:t xml:space="preserve">(not known); Intraocular pressure increased (not known); Intraocular </w:t>
      </w:r>
      <w:proofErr w:type="spellStart"/>
      <w:r>
        <w:t>haemorrhage</w:t>
      </w:r>
      <w:proofErr w:type="spellEnd"/>
      <w:r>
        <w:t xml:space="preserve"> such as vitreous </w:t>
      </w:r>
      <w:proofErr w:type="spellStart"/>
      <w:r>
        <w:t>haemorrhage</w:t>
      </w:r>
      <w:proofErr w:type="spellEnd"/>
      <w:r>
        <w:t xml:space="preserve"> or retinal </w:t>
      </w:r>
      <w:proofErr w:type="spellStart"/>
      <w:r>
        <w:t>haemorrhage</w:t>
      </w:r>
      <w:proofErr w:type="spellEnd"/>
      <w:r>
        <w:t xml:space="preserve"> (not known); Conjunctival </w:t>
      </w:r>
      <w:proofErr w:type="spellStart"/>
      <w:r>
        <w:t>haemorrhage</w:t>
      </w:r>
      <w:proofErr w:type="spellEnd"/>
      <w:r>
        <w:t xml:space="preserve"> (not known); Increased risk for cataract surgery.</w:t>
      </w:r>
    </w:p>
    <w:p w14:paraId="7BE68518" w14:textId="77777777" w:rsidR="00E50EFC" w:rsidRDefault="008F7BC8" w:rsidP="00DE23C1">
      <w:pPr>
        <w:pStyle w:val="Heading3"/>
        <w:spacing w:before="123"/>
        <w:jc w:val="left"/>
      </w:pPr>
      <w:r>
        <w:t>Systemic</w:t>
      </w:r>
      <w:r>
        <w:rPr>
          <w:spacing w:val="-7"/>
        </w:rPr>
        <w:t xml:space="preserve"> </w:t>
      </w:r>
      <w:r>
        <w:t>Events</w:t>
      </w:r>
      <w:r>
        <w:rPr>
          <w:spacing w:val="-6"/>
        </w:rPr>
        <w:t xml:space="preserve"> </w:t>
      </w:r>
      <w:r>
        <w:t>(reported</w:t>
      </w:r>
      <w:r>
        <w:rPr>
          <w:spacing w:val="-6"/>
        </w:rPr>
        <w:t xml:space="preserve"> </w:t>
      </w:r>
      <w:r>
        <w:t>from</w:t>
      </w:r>
      <w:r>
        <w:rPr>
          <w:spacing w:val="-6"/>
        </w:rPr>
        <w:t xml:space="preserve"> </w:t>
      </w:r>
      <w:r>
        <w:t>unapproved</w:t>
      </w:r>
      <w:r>
        <w:rPr>
          <w:spacing w:val="-7"/>
        </w:rPr>
        <w:t xml:space="preserve"> </w:t>
      </w:r>
      <w:r>
        <w:t>intravitreal</w:t>
      </w:r>
      <w:r>
        <w:rPr>
          <w:spacing w:val="-6"/>
        </w:rPr>
        <w:t xml:space="preserve"> </w:t>
      </w:r>
      <w:r>
        <w:rPr>
          <w:spacing w:val="-4"/>
        </w:rPr>
        <w:t>use)</w:t>
      </w:r>
    </w:p>
    <w:p w14:paraId="7BE68519" w14:textId="77777777" w:rsidR="00E50EFC" w:rsidRDefault="008F7BC8" w:rsidP="00DE23C1">
      <w:pPr>
        <w:pStyle w:val="BodyText"/>
        <w:spacing w:before="38"/>
        <w:ind w:right="165"/>
        <w:jc w:val="left"/>
      </w:pPr>
      <w:r>
        <w:t xml:space="preserve">Increased risk for </w:t>
      </w:r>
      <w:proofErr w:type="spellStart"/>
      <w:r>
        <w:t>haemorrhagic</w:t>
      </w:r>
      <w:proofErr w:type="spellEnd"/>
      <w:r>
        <w:t xml:space="preserve"> stroke (see Section 4.4); Increased risk for overall mortality; Increased risk for serious systemic adverse events, most of which resulted in hospitalization (adjusted risk ratio 1.29; 95% CI: 1.01, 1.66) (Incidence 24.1%; comparator 19.0%).</w:t>
      </w:r>
    </w:p>
    <w:p w14:paraId="64CFC479" w14:textId="77777777" w:rsidR="002C5074" w:rsidRDefault="002C5074" w:rsidP="00DE23C1">
      <w:pPr>
        <w:pStyle w:val="Heading3"/>
        <w:spacing w:before="123"/>
        <w:jc w:val="left"/>
      </w:pPr>
    </w:p>
    <w:p w14:paraId="7BE6851A" w14:textId="1D5F1C5C" w:rsidR="00E50EFC" w:rsidRDefault="008F7BC8" w:rsidP="00DE23C1">
      <w:pPr>
        <w:pStyle w:val="Heading3"/>
        <w:spacing w:before="123"/>
        <w:jc w:val="left"/>
      </w:pPr>
      <w:r>
        <w:lastRenderedPageBreak/>
        <w:t>Vascular</w:t>
      </w:r>
      <w:r>
        <w:rPr>
          <w:spacing w:val="-8"/>
        </w:rPr>
        <w:t xml:space="preserve"> </w:t>
      </w:r>
      <w:r>
        <w:rPr>
          <w:spacing w:val="-2"/>
        </w:rPr>
        <w:t>disorders</w:t>
      </w:r>
    </w:p>
    <w:p w14:paraId="7BE6851B" w14:textId="77777777" w:rsidR="00E50EFC" w:rsidRDefault="008F7BC8" w:rsidP="00DE23C1">
      <w:pPr>
        <w:pStyle w:val="BodyText"/>
        <w:spacing w:before="39"/>
        <w:ind w:right="165"/>
        <w:jc w:val="left"/>
      </w:pPr>
      <w:r>
        <w:t>Cases of aneurysms and artery dissections, sometimes fatal, have been reported with VEGFR pathway inhibitors.</w:t>
      </w:r>
    </w:p>
    <w:p w14:paraId="1A45F9EE" w14:textId="77777777" w:rsidR="00DE23C1" w:rsidRDefault="00DE23C1" w:rsidP="00DE23C1">
      <w:pPr>
        <w:pStyle w:val="BodyText"/>
        <w:spacing w:before="6"/>
        <w:ind w:left="0"/>
        <w:jc w:val="left"/>
        <w:rPr>
          <w:sz w:val="31"/>
        </w:rPr>
      </w:pPr>
    </w:p>
    <w:p w14:paraId="7BE6851D" w14:textId="77777777" w:rsidR="00E50EFC" w:rsidRDefault="008F7BC8" w:rsidP="00DE23C1">
      <w:pPr>
        <w:pStyle w:val="Heading2"/>
        <w:jc w:val="left"/>
      </w:pPr>
      <w:r>
        <w:t>Reporting</w:t>
      </w:r>
      <w:r>
        <w:rPr>
          <w:spacing w:val="-6"/>
        </w:rPr>
        <w:t xml:space="preserve"> </w:t>
      </w:r>
      <w:r>
        <w:t>of</w:t>
      </w:r>
      <w:r>
        <w:rPr>
          <w:spacing w:val="-6"/>
        </w:rPr>
        <w:t xml:space="preserve"> </w:t>
      </w:r>
      <w:r>
        <w:t>suspected</w:t>
      </w:r>
      <w:r>
        <w:rPr>
          <w:spacing w:val="-8"/>
        </w:rPr>
        <w:t xml:space="preserve"> </w:t>
      </w:r>
      <w:r>
        <w:t>adverse</w:t>
      </w:r>
      <w:r>
        <w:rPr>
          <w:spacing w:val="-6"/>
        </w:rPr>
        <w:t xml:space="preserve"> </w:t>
      </w:r>
      <w:r>
        <w:rPr>
          <w:spacing w:val="-2"/>
        </w:rPr>
        <w:t>reactions</w:t>
      </w:r>
    </w:p>
    <w:p w14:paraId="7BE6851E" w14:textId="77777777" w:rsidR="00E50EFC" w:rsidRDefault="008F7BC8" w:rsidP="00DE23C1">
      <w:pPr>
        <w:pStyle w:val="BodyText"/>
        <w:spacing w:before="39"/>
        <w:ind w:right="165"/>
        <w:jc w:val="left"/>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r>
          <w:rPr>
            <w:color w:val="0563C1"/>
            <w:u w:val="single" w:color="0563C1"/>
          </w:rPr>
          <w:t>www.tga.gov.au/reporting-</w:t>
        </w:r>
      </w:hyperlink>
      <w:r>
        <w:rPr>
          <w:color w:val="0563C1"/>
        </w:rPr>
        <w:t xml:space="preserve"> </w:t>
      </w:r>
      <w:r>
        <w:rPr>
          <w:color w:val="0563C1"/>
          <w:spacing w:val="-2"/>
          <w:u w:val="single" w:color="0563C1"/>
        </w:rPr>
        <w:t>problems</w:t>
      </w:r>
      <w:r>
        <w:rPr>
          <w:spacing w:val="-2"/>
        </w:rPr>
        <w:t>.</w:t>
      </w:r>
    </w:p>
    <w:p w14:paraId="7BE6851F" w14:textId="77777777" w:rsidR="00E50EFC" w:rsidRDefault="00E50EFC" w:rsidP="00DE23C1">
      <w:pPr>
        <w:pStyle w:val="BodyText"/>
        <w:spacing w:before="8"/>
        <w:ind w:left="0"/>
        <w:jc w:val="left"/>
        <w:rPr>
          <w:sz w:val="23"/>
        </w:rPr>
      </w:pPr>
    </w:p>
    <w:p w14:paraId="7BE68520" w14:textId="77777777" w:rsidR="00E50EFC" w:rsidRDefault="008F7BC8" w:rsidP="00DE23C1">
      <w:pPr>
        <w:pStyle w:val="Heading1"/>
        <w:numPr>
          <w:ilvl w:val="1"/>
          <w:numId w:val="5"/>
        </w:numPr>
        <w:tabs>
          <w:tab w:val="left" w:pos="682"/>
          <w:tab w:val="left" w:pos="683"/>
        </w:tabs>
        <w:spacing w:before="90"/>
        <w:ind w:hanging="577"/>
      </w:pPr>
      <w:r>
        <w:rPr>
          <w:spacing w:val="-2"/>
        </w:rPr>
        <w:t>OVERDOSE</w:t>
      </w:r>
    </w:p>
    <w:p w14:paraId="7BE68521" w14:textId="77777777" w:rsidR="00E50EFC" w:rsidRDefault="008F7BC8" w:rsidP="00DE23C1">
      <w:pPr>
        <w:pStyle w:val="BodyText"/>
        <w:spacing w:before="57"/>
        <w:ind w:right="166"/>
        <w:jc w:val="left"/>
      </w:pPr>
      <w:r>
        <w:t>The</w:t>
      </w:r>
      <w:r>
        <w:rPr>
          <w:spacing w:val="-15"/>
        </w:rPr>
        <w:t xml:space="preserve"> </w:t>
      </w:r>
      <w:r>
        <w:t>highest</w:t>
      </w:r>
      <w:r>
        <w:rPr>
          <w:spacing w:val="-16"/>
        </w:rPr>
        <w:t xml:space="preserve"> </w:t>
      </w:r>
      <w:r>
        <w:t>dose</w:t>
      </w:r>
      <w:r>
        <w:rPr>
          <w:spacing w:val="-15"/>
        </w:rPr>
        <w:t xml:space="preserve"> </w:t>
      </w:r>
      <w:r>
        <w:t>tested</w:t>
      </w:r>
      <w:r>
        <w:rPr>
          <w:spacing w:val="-15"/>
        </w:rPr>
        <w:t xml:space="preserve"> </w:t>
      </w:r>
      <w:r>
        <w:t>in</w:t>
      </w:r>
      <w:r>
        <w:rPr>
          <w:spacing w:val="-15"/>
        </w:rPr>
        <w:t xml:space="preserve"> </w:t>
      </w:r>
      <w:r>
        <w:t>humans</w:t>
      </w:r>
      <w:r>
        <w:rPr>
          <w:spacing w:val="-15"/>
        </w:rPr>
        <w:t xml:space="preserve"> </w:t>
      </w:r>
      <w:r>
        <w:t>(20</w:t>
      </w:r>
      <w:r>
        <w:rPr>
          <w:spacing w:val="-15"/>
        </w:rPr>
        <w:t xml:space="preserve"> </w:t>
      </w:r>
      <w:r>
        <w:t>mg/kg</w:t>
      </w:r>
      <w:r>
        <w:rPr>
          <w:spacing w:val="-15"/>
        </w:rPr>
        <w:t xml:space="preserve"> </w:t>
      </w:r>
      <w:r>
        <w:t>body</w:t>
      </w:r>
      <w:r>
        <w:rPr>
          <w:spacing w:val="-15"/>
        </w:rPr>
        <w:t xml:space="preserve"> </w:t>
      </w:r>
      <w:r>
        <w:t>weight,</w:t>
      </w:r>
      <w:r>
        <w:rPr>
          <w:spacing w:val="-15"/>
        </w:rPr>
        <w:t xml:space="preserve"> </w:t>
      </w:r>
      <w:r>
        <w:t>IV)</w:t>
      </w:r>
      <w:r>
        <w:rPr>
          <w:spacing w:val="-15"/>
        </w:rPr>
        <w:t xml:space="preserve"> </w:t>
      </w:r>
      <w:r>
        <w:t>was</w:t>
      </w:r>
      <w:r>
        <w:rPr>
          <w:spacing w:val="-15"/>
        </w:rPr>
        <w:t xml:space="preserve"> </w:t>
      </w:r>
      <w:r>
        <w:t>associated</w:t>
      </w:r>
      <w:r>
        <w:rPr>
          <w:spacing w:val="-15"/>
        </w:rPr>
        <w:t xml:space="preserve"> </w:t>
      </w:r>
      <w:r>
        <w:t>with</w:t>
      </w:r>
      <w:r>
        <w:rPr>
          <w:spacing w:val="-15"/>
        </w:rPr>
        <w:t xml:space="preserve"> </w:t>
      </w:r>
      <w:r>
        <w:t>severe</w:t>
      </w:r>
      <w:r>
        <w:rPr>
          <w:spacing w:val="-15"/>
        </w:rPr>
        <w:t xml:space="preserve"> </w:t>
      </w:r>
      <w:r>
        <w:t>migraine in several patients.</w:t>
      </w:r>
    </w:p>
    <w:p w14:paraId="7BE68522" w14:textId="77777777" w:rsidR="00E50EFC" w:rsidRDefault="008F7BC8" w:rsidP="00DE23C1">
      <w:pPr>
        <w:pStyle w:val="BodyText"/>
        <w:jc w:val="left"/>
      </w:pPr>
      <w:r>
        <w:t>Treatment</w:t>
      </w:r>
      <w:r>
        <w:rPr>
          <w:spacing w:val="-3"/>
        </w:rPr>
        <w:t xml:space="preserve"> </w:t>
      </w:r>
      <w:r>
        <w:t>of</w:t>
      </w:r>
      <w:r>
        <w:rPr>
          <w:spacing w:val="-3"/>
        </w:rPr>
        <w:t xml:space="preserve"> </w:t>
      </w:r>
      <w:r>
        <w:t>overdose</w:t>
      </w:r>
      <w:r>
        <w:rPr>
          <w:spacing w:val="-2"/>
        </w:rPr>
        <w:t xml:space="preserve"> </w:t>
      </w:r>
      <w:r>
        <w:t>should</w:t>
      </w:r>
      <w:r>
        <w:rPr>
          <w:spacing w:val="-2"/>
        </w:rPr>
        <w:t xml:space="preserve"> </w:t>
      </w:r>
      <w:r>
        <w:t>consist</w:t>
      </w:r>
      <w:r>
        <w:rPr>
          <w:spacing w:val="-2"/>
        </w:rPr>
        <w:t xml:space="preserve"> </w:t>
      </w:r>
      <w:r>
        <w:t>of</w:t>
      </w:r>
      <w:r>
        <w:rPr>
          <w:spacing w:val="-3"/>
        </w:rPr>
        <w:t xml:space="preserve"> </w:t>
      </w:r>
      <w:r>
        <w:t>general</w:t>
      </w:r>
      <w:r>
        <w:rPr>
          <w:spacing w:val="-3"/>
        </w:rPr>
        <w:t xml:space="preserve"> </w:t>
      </w:r>
      <w:r>
        <w:t>supportive</w:t>
      </w:r>
      <w:r>
        <w:rPr>
          <w:spacing w:val="-3"/>
        </w:rPr>
        <w:t xml:space="preserve"> </w:t>
      </w:r>
      <w:r>
        <w:rPr>
          <w:spacing w:val="-2"/>
        </w:rPr>
        <w:t>measures.</w:t>
      </w:r>
    </w:p>
    <w:p w14:paraId="7BE68523" w14:textId="77777777" w:rsidR="00E50EFC" w:rsidRDefault="008F7BC8" w:rsidP="00DE23C1">
      <w:pPr>
        <w:pStyle w:val="BodyText"/>
        <w:jc w:val="left"/>
      </w:pPr>
      <w:r>
        <w:t>For</w:t>
      </w:r>
      <w:r>
        <w:rPr>
          <w:spacing w:val="-11"/>
        </w:rPr>
        <w:t xml:space="preserve"> </w:t>
      </w:r>
      <w:r>
        <w:t>information</w:t>
      </w:r>
      <w:r>
        <w:rPr>
          <w:spacing w:val="-12"/>
        </w:rPr>
        <w:t xml:space="preserve"> </w:t>
      </w:r>
      <w:r>
        <w:t>on</w:t>
      </w:r>
      <w:r>
        <w:rPr>
          <w:spacing w:val="-12"/>
        </w:rPr>
        <w:t xml:space="preserve"> </w:t>
      </w:r>
      <w:r>
        <w:t>the</w:t>
      </w:r>
      <w:r>
        <w:rPr>
          <w:spacing w:val="-12"/>
        </w:rPr>
        <w:t xml:space="preserve"> </w:t>
      </w:r>
      <w:r>
        <w:t>management</w:t>
      </w:r>
      <w:r>
        <w:rPr>
          <w:spacing w:val="-11"/>
        </w:rPr>
        <w:t xml:space="preserve"> </w:t>
      </w:r>
      <w:r>
        <w:t>of</w:t>
      </w:r>
      <w:r>
        <w:rPr>
          <w:spacing w:val="-13"/>
        </w:rPr>
        <w:t xml:space="preserve"> </w:t>
      </w:r>
      <w:r>
        <w:t>overdose,</w:t>
      </w:r>
      <w:r>
        <w:rPr>
          <w:spacing w:val="-11"/>
        </w:rPr>
        <w:t xml:space="preserve"> </w:t>
      </w:r>
      <w:r>
        <w:t>contact</w:t>
      </w:r>
      <w:r>
        <w:rPr>
          <w:spacing w:val="-12"/>
        </w:rPr>
        <w:t xml:space="preserve"> </w:t>
      </w:r>
      <w:r>
        <w:t>the</w:t>
      </w:r>
      <w:r>
        <w:rPr>
          <w:spacing w:val="-11"/>
        </w:rPr>
        <w:t xml:space="preserve"> </w:t>
      </w:r>
      <w:r>
        <w:t>Poison</w:t>
      </w:r>
      <w:r>
        <w:rPr>
          <w:spacing w:val="-11"/>
        </w:rPr>
        <w:t xml:space="preserve"> </w:t>
      </w:r>
      <w:r>
        <w:t>Information</w:t>
      </w:r>
      <w:r>
        <w:rPr>
          <w:spacing w:val="-11"/>
        </w:rPr>
        <w:t xml:space="preserve"> </w:t>
      </w:r>
      <w:r>
        <w:t>Centre</w:t>
      </w:r>
      <w:r>
        <w:rPr>
          <w:spacing w:val="-11"/>
        </w:rPr>
        <w:t xml:space="preserve"> </w:t>
      </w:r>
      <w:r>
        <w:t>on</w:t>
      </w:r>
      <w:r>
        <w:rPr>
          <w:spacing w:val="-11"/>
        </w:rPr>
        <w:t xml:space="preserve"> </w:t>
      </w:r>
      <w:r>
        <w:t xml:space="preserve">131126 </w:t>
      </w:r>
      <w:r>
        <w:rPr>
          <w:spacing w:val="-2"/>
        </w:rPr>
        <w:t>(Australia).</w:t>
      </w:r>
    </w:p>
    <w:p w14:paraId="7BE68524" w14:textId="77777777" w:rsidR="00E50EFC" w:rsidRDefault="00E50EFC" w:rsidP="00DE23C1">
      <w:pPr>
        <w:pStyle w:val="BodyText"/>
        <w:spacing w:before="6"/>
        <w:ind w:left="0"/>
        <w:jc w:val="left"/>
        <w:rPr>
          <w:sz w:val="31"/>
        </w:rPr>
      </w:pPr>
    </w:p>
    <w:p w14:paraId="7BE68525" w14:textId="77777777" w:rsidR="00E50EFC" w:rsidRDefault="008F7BC8" w:rsidP="00DE23C1">
      <w:pPr>
        <w:pStyle w:val="Heading1"/>
        <w:numPr>
          <w:ilvl w:val="0"/>
          <w:numId w:val="5"/>
        </w:numPr>
        <w:tabs>
          <w:tab w:val="left" w:pos="538"/>
          <w:tab w:val="left" w:pos="539"/>
        </w:tabs>
        <w:ind w:hanging="433"/>
      </w:pPr>
      <w:r>
        <w:rPr>
          <w:w w:val="95"/>
        </w:rPr>
        <w:t>PHARMACOLOGICAL</w:t>
      </w:r>
      <w:r>
        <w:rPr>
          <w:spacing w:val="73"/>
          <w:w w:val="150"/>
        </w:rPr>
        <w:t xml:space="preserve"> </w:t>
      </w:r>
      <w:r>
        <w:rPr>
          <w:spacing w:val="-2"/>
        </w:rPr>
        <w:t>PROPERTIES</w:t>
      </w:r>
    </w:p>
    <w:p w14:paraId="7BE68526" w14:textId="77777777" w:rsidR="00E50EFC" w:rsidRDefault="008F7BC8" w:rsidP="00DE23C1">
      <w:pPr>
        <w:pStyle w:val="ListParagraph"/>
        <w:numPr>
          <w:ilvl w:val="1"/>
          <w:numId w:val="5"/>
        </w:numPr>
        <w:tabs>
          <w:tab w:val="left" w:pos="682"/>
          <w:tab w:val="left" w:pos="683"/>
        </w:tabs>
        <w:spacing w:before="60"/>
        <w:ind w:hanging="577"/>
        <w:rPr>
          <w:b/>
          <w:sz w:val="24"/>
        </w:rPr>
      </w:pPr>
      <w:r>
        <w:rPr>
          <w:b/>
          <w:w w:val="95"/>
          <w:sz w:val="24"/>
        </w:rPr>
        <w:t>PHARMACODYNAMIC</w:t>
      </w:r>
      <w:r>
        <w:rPr>
          <w:b/>
          <w:spacing w:val="73"/>
          <w:w w:val="150"/>
          <w:sz w:val="24"/>
        </w:rPr>
        <w:t xml:space="preserve"> </w:t>
      </w:r>
      <w:r>
        <w:rPr>
          <w:b/>
          <w:spacing w:val="-2"/>
          <w:sz w:val="24"/>
        </w:rPr>
        <w:t>PROPERTIES</w:t>
      </w:r>
    </w:p>
    <w:p w14:paraId="7BE68527" w14:textId="77777777" w:rsidR="00E50EFC" w:rsidRDefault="00E50EFC" w:rsidP="00DE23C1">
      <w:pPr>
        <w:pStyle w:val="BodyText"/>
        <w:spacing w:before="1"/>
        <w:ind w:left="0"/>
        <w:jc w:val="left"/>
        <w:rPr>
          <w:b/>
          <w:sz w:val="26"/>
        </w:rPr>
      </w:pPr>
    </w:p>
    <w:p w14:paraId="7BE68528" w14:textId="77777777" w:rsidR="00E50EFC" w:rsidRDefault="008F7BC8" w:rsidP="00DE23C1">
      <w:pPr>
        <w:pStyle w:val="Heading2"/>
        <w:jc w:val="left"/>
      </w:pPr>
      <w:r>
        <w:t>Mechanism</w:t>
      </w:r>
      <w:r>
        <w:rPr>
          <w:spacing w:val="-8"/>
        </w:rPr>
        <w:t xml:space="preserve"> </w:t>
      </w:r>
      <w:r>
        <w:t>of</w:t>
      </w:r>
      <w:r>
        <w:rPr>
          <w:spacing w:val="-7"/>
        </w:rPr>
        <w:t xml:space="preserve"> </w:t>
      </w:r>
      <w:r>
        <w:rPr>
          <w:spacing w:val="-2"/>
        </w:rPr>
        <w:t>Action</w:t>
      </w:r>
    </w:p>
    <w:p w14:paraId="7BE68529" w14:textId="5AC81976" w:rsidR="00E50EFC" w:rsidRDefault="00CF77E5" w:rsidP="00DE23C1">
      <w:pPr>
        <w:pStyle w:val="BodyText"/>
        <w:spacing w:before="39"/>
        <w:ind w:right="164"/>
        <w:jc w:val="left"/>
      </w:pPr>
      <w:r w:rsidRPr="00CF77E5">
        <w:rPr>
          <w:sz w:val="22"/>
          <w:szCs w:val="22"/>
        </w:rPr>
        <w:t xml:space="preserve"> </w:t>
      </w:r>
      <w:r>
        <w:t>B</w:t>
      </w:r>
      <w:r w:rsidRPr="00CF77E5">
        <w:t>evacizumab</w:t>
      </w:r>
      <w:r w:rsidR="008F7BC8">
        <w:rPr>
          <w:spacing w:val="-3"/>
        </w:rPr>
        <w:t xml:space="preserve"> </w:t>
      </w:r>
      <w:r w:rsidR="008F7BC8">
        <w:t>is</w:t>
      </w:r>
      <w:r w:rsidR="008F7BC8">
        <w:rPr>
          <w:spacing w:val="-3"/>
        </w:rPr>
        <w:t xml:space="preserve"> </w:t>
      </w:r>
      <w:r w:rsidR="008F7BC8">
        <w:t>an</w:t>
      </w:r>
      <w:r w:rsidR="008F7BC8">
        <w:rPr>
          <w:spacing w:val="-3"/>
        </w:rPr>
        <w:t xml:space="preserve"> </w:t>
      </w:r>
      <w:r w:rsidR="008F7BC8">
        <w:t>antineoplastic</w:t>
      </w:r>
      <w:r w:rsidR="008F7BC8">
        <w:rPr>
          <w:spacing w:val="-3"/>
        </w:rPr>
        <w:t xml:space="preserve"> </w:t>
      </w:r>
      <w:r w:rsidR="008F7BC8">
        <w:t>agent</w:t>
      </w:r>
      <w:r w:rsidR="008F7BC8">
        <w:rPr>
          <w:spacing w:val="-3"/>
        </w:rPr>
        <w:t xml:space="preserve"> </w:t>
      </w:r>
      <w:r w:rsidR="008F7BC8">
        <w:t>containing</w:t>
      </w:r>
      <w:r w:rsidR="008F7BC8">
        <w:rPr>
          <w:spacing w:val="-3"/>
        </w:rPr>
        <w:t xml:space="preserve"> </w:t>
      </w:r>
      <w:r w:rsidR="008F7BC8">
        <w:t>the</w:t>
      </w:r>
      <w:r w:rsidR="008F7BC8">
        <w:rPr>
          <w:spacing w:val="-4"/>
        </w:rPr>
        <w:t xml:space="preserve"> </w:t>
      </w:r>
      <w:r w:rsidR="008F7BC8">
        <w:t>active</w:t>
      </w:r>
      <w:r w:rsidR="008F7BC8">
        <w:rPr>
          <w:spacing w:val="-3"/>
        </w:rPr>
        <w:t xml:space="preserve"> </w:t>
      </w:r>
      <w:r w:rsidR="008F7BC8">
        <w:t>ingredient,</w:t>
      </w:r>
      <w:r w:rsidR="008F7BC8">
        <w:rPr>
          <w:spacing w:val="-3"/>
        </w:rPr>
        <w:t xml:space="preserve"> </w:t>
      </w:r>
      <w:r w:rsidR="008F7BC8">
        <w:t>bevacizumab.</w:t>
      </w:r>
      <w:r w:rsidR="008F7BC8">
        <w:rPr>
          <w:spacing w:val="40"/>
        </w:rPr>
        <w:t xml:space="preserve"> </w:t>
      </w:r>
      <w:r w:rsidR="008F7BC8">
        <w:t>Bevacizumab</w:t>
      </w:r>
      <w:r w:rsidR="008F7BC8">
        <w:rPr>
          <w:spacing w:val="-3"/>
        </w:rPr>
        <w:t xml:space="preserve"> </w:t>
      </w:r>
      <w:r w:rsidR="008F7BC8">
        <w:t>is a</w:t>
      </w:r>
      <w:r w:rsidR="008F7BC8">
        <w:rPr>
          <w:spacing w:val="-15"/>
        </w:rPr>
        <w:t xml:space="preserve"> </w:t>
      </w:r>
      <w:r w:rsidR="008F7BC8">
        <w:t>recombinant</w:t>
      </w:r>
      <w:r w:rsidR="008F7BC8">
        <w:rPr>
          <w:spacing w:val="-15"/>
        </w:rPr>
        <w:t xml:space="preserve"> </w:t>
      </w:r>
      <w:proofErr w:type="spellStart"/>
      <w:r w:rsidR="008F7BC8">
        <w:t>humanised</w:t>
      </w:r>
      <w:proofErr w:type="spellEnd"/>
      <w:r w:rsidR="008F7BC8">
        <w:rPr>
          <w:spacing w:val="-15"/>
        </w:rPr>
        <w:t xml:space="preserve"> </w:t>
      </w:r>
      <w:r w:rsidR="008F7BC8">
        <w:t>monoclonal</w:t>
      </w:r>
      <w:r w:rsidR="008F7BC8">
        <w:rPr>
          <w:spacing w:val="-15"/>
        </w:rPr>
        <w:t xml:space="preserve"> </w:t>
      </w:r>
      <w:r w:rsidR="008F7BC8">
        <w:t>antibody</w:t>
      </w:r>
      <w:r w:rsidR="008F7BC8">
        <w:rPr>
          <w:spacing w:val="-15"/>
        </w:rPr>
        <w:t xml:space="preserve"> </w:t>
      </w:r>
      <w:r w:rsidR="008F7BC8">
        <w:t>that</w:t>
      </w:r>
      <w:r w:rsidR="008F7BC8">
        <w:rPr>
          <w:spacing w:val="-15"/>
        </w:rPr>
        <w:t xml:space="preserve"> </w:t>
      </w:r>
      <w:r w:rsidR="008F7BC8">
        <w:t>selectively</w:t>
      </w:r>
      <w:r w:rsidR="008F7BC8">
        <w:rPr>
          <w:spacing w:val="-15"/>
        </w:rPr>
        <w:t xml:space="preserve"> </w:t>
      </w:r>
      <w:r w:rsidR="008F7BC8">
        <w:t>binds</w:t>
      </w:r>
      <w:r w:rsidR="008F7BC8">
        <w:rPr>
          <w:spacing w:val="-15"/>
        </w:rPr>
        <w:t xml:space="preserve"> </w:t>
      </w:r>
      <w:r w:rsidR="008F7BC8">
        <w:t>to</w:t>
      </w:r>
      <w:r w:rsidR="008F7BC8">
        <w:rPr>
          <w:spacing w:val="-15"/>
        </w:rPr>
        <w:t xml:space="preserve"> </w:t>
      </w:r>
      <w:r w:rsidR="008F7BC8">
        <w:t>and</w:t>
      </w:r>
      <w:r w:rsidR="008F7BC8">
        <w:rPr>
          <w:spacing w:val="-15"/>
        </w:rPr>
        <w:t xml:space="preserve"> </w:t>
      </w:r>
      <w:proofErr w:type="spellStart"/>
      <w:r w:rsidR="008F7BC8">
        <w:t>neutralises</w:t>
      </w:r>
      <w:proofErr w:type="spellEnd"/>
      <w:r w:rsidR="008F7BC8">
        <w:rPr>
          <w:spacing w:val="-15"/>
        </w:rPr>
        <w:t xml:space="preserve"> </w:t>
      </w:r>
      <w:r w:rsidR="008F7BC8">
        <w:t>the</w:t>
      </w:r>
      <w:r w:rsidR="008F7BC8">
        <w:rPr>
          <w:spacing w:val="-15"/>
        </w:rPr>
        <w:t xml:space="preserve"> </w:t>
      </w:r>
      <w:r w:rsidR="008F7BC8">
        <w:t xml:space="preserve">biologic activity of human vascular endothelial growth factor (VEGF). Bevacizumab contains human framework regions with antigen binding regions of a </w:t>
      </w:r>
      <w:proofErr w:type="spellStart"/>
      <w:r w:rsidR="008F7BC8">
        <w:t>humanised</w:t>
      </w:r>
      <w:proofErr w:type="spellEnd"/>
      <w:r w:rsidR="008F7BC8">
        <w:t xml:space="preserve"> murine antibody that binds to VEGF.</w:t>
      </w:r>
      <w:r w:rsidR="008F7BC8">
        <w:rPr>
          <w:spacing w:val="40"/>
        </w:rPr>
        <w:t xml:space="preserve"> </w:t>
      </w:r>
      <w:r w:rsidR="008F7BC8">
        <w:t>Bevacizumab is produced by recombinant DNA technology in a Chinese hamster ovary mammalian cell expression system and is purified by a process that includes specific viral inactivation and removal steps.</w:t>
      </w:r>
    </w:p>
    <w:p w14:paraId="7BE6852B" w14:textId="323DC743" w:rsidR="00E50EFC" w:rsidRDefault="00CF77E5" w:rsidP="00DE23C1">
      <w:pPr>
        <w:pStyle w:val="BodyText"/>
        <w:spacing w:before="90"/>
        <w:ind w:right="164"/>
        <w:jc w:val="left"/>
      </w:pPr>
      <w:bookmarkStart w:id="72" w:name="Clinical_Trials"/>
      <w:bookmarkStart w:id="73" w:name="Metastatic_Colorectal_Cancer"/>
      <w:bookmarkStart w:id="74" w:name="Study_AVF2107g"/>
      <w:bookmarkEnd w:id="72"/>
      <w:bookmarkEnd w:id="73"/>
      <w:bookmarkEnd w:id="74"/>
      <w:r>
        <w:t>B</w:t>
      </w:r>
      <w:r w:rsidRPr="00CF77E5">
        <w:t>evacizumab</w:t>
      </w:r>
      <w:r w:rsidR="008F7BC8">
        <w:rPr>
          <w:spacing w:val="-8"/>
        </w:rPr>
        <w:t xml:space="preserve"> </w:t>
      </w:r>
      <w:r w:rsidR="008F7BC8">
        <w:t>inhibits</w:t>
      </w:r>
      <w:r w:rsidR="008F7BC8">
        <w:rPr>
          <w:spacing w:val="-8"/>
        </w:rPr>
        <w:t xml:space="preserve"> </w:t>
      </w:r>
      <w:r w:rsidR="008F7BC8">
        <w:t>the</w:t>
      </w:r>
      <w:r w:rsidR="008F7BC8">
        <w:rPr>
          <w:spacing w:val="-8"/>
        </w:rPr>
        <w:t xml:space="preserve"> </w:t>
      </w:r>
      <w:r w:rsidR="008F7BC8">
        <w:t>binding</w:t>
      </w:r>
      <w:r w:rsidR="008F7BC8">
        <w:rPr>
          <w:spacing w:val="-8"/>
        </w:rPr>
        <w:t xml:space="preserve"> </w:t>
      </w:r>
      <w:r w:rsidR="008F7BC8">
        <w:t>of</w:t>
      </w:r>
      <w:r w:rsidR="008F7BC8">
        <w:rPr>
          <w:spacing w:val="-9"/>
        </w:rPr>
        <w:t xml:space="preserve"> </w:t>
      </w:r>
      <w:r w:rsidR="008F7BC8">
        <w:t>VEGF</w:t>
      </w:r>
      <w:r w:rsidR="008F7BC8">
        <w:rPr>
          <w:spacing w:val="-9"/>
        </w:rPr>
        <w:t xml:space="preserve"> </w:t>
      </w:r>
      <w:r w:rsidR="008F7BC8">
        <w:t>to</w:t>
      </w:r>
      <w:r w:rsidR="008F7BC8">
        <w:rPr>
          <w:spacing w:val="-8"/>
        </w:rPr>
        <w:t xml:space="preserve"> </w:t>
      </w:r>
      <w:r w:rsidR="008F7BC8">
        <w:t>its</w:t>
      </w:r>
      <w:r w:rsidR="008F7BC8">
        <w:rPr>
          <w:spacing w:val="-8"/>
        </w:rPr>
        <w:t xml:space="preserve"> </w:t>
      </w:r>
      <w:r w:rsidR="008F7BC8">
        <w:t>receptors,</w:t>
      </w:r>
      <w:r w:rsidR="008F7BC8">
        <w:rPr>
          <w:spacing w:val="-8"/>
        </w:rPr>
        <w:t xml:space="preserve"> </w:t>
      </w:r>
      <w:r w:rsidR="008F7BC8">
        <w:t>Flt-1</w:t>
      </w:r>
      <w:r w:rsidR="008F7BC8">
        <w:rPr>
          <w:spacing w:val="-8"/>
        </w:rPr>
        <w:t xml:space="preserve"> </w:t>
      </w:r>
      <w:r w:rsidR="008F7BC8">
        <w:t>and</w:t>
      </w:r>
      <w:r w:rsidR="008F7BC8">
        <w:rPr>
          <w:spacing w:val="-8"/>
        </w:rPr>
        <w:t xml:space="preserve"> </w:t>
      </w:r>
      <w:r w:rsidR="008F7BC8">
        <w:t>KDR,</w:t>
      </w:r>
      <w:r w:rsidR="008F7BC8">
        <w:rPr>
          <w:spacing w:val="-7"/>
        </w:rPr>
        <w:t xml:space="preserve"> </w:t>
      </w:r>
      <w:r w:rsidR="008F7BC8">
        <w:t>on</w:t>
      </w:r>
      <w:r w:rsidR="008F7BC8">
        <w:rPr>
          <w:spacing w:val="-7"/>
        </w:rPr>
        <w:t xml:space="preserve"> </w:t>
      </w:r>
      <w:r w:rsidR="008F7BC8">
        <w:t>the</w:t>
      </w:r>
      <w:r w:rsidR="008F7BC8">
        <w:rPr>
          <w:spacing w:val="-8"/>
        </w:rPr>
        <w:t xml:space="preserve"> </w:t>
      </w:r>
      <w:r w:rsidR="008F7BC8">
        <w:t>surface</w:t>
      </w:r>
      <w:r w:rsidR="008F7BC8">
        <w:rPr>
          <w:spacing w:val="-9"/>
        </w:rPr>
        <w:t xml:space="preserve"> </w:t>
      </w:r>
      <w:r w:rsidR="008F7BC8">
        <w:t>of</w:t>
      </w:r>
      <w:r w:rsidR="008F7BC8">
        <w:rPr>
          <w:spacing w:val="-10"/>
        </w:rPr>
        <w:t xml:space="preserve"> </w:t>
      </w:r>
      <w:r w:rsidR="008F7BC8">
        <w:t>endothelial cells.</w:t>
      </w:r>
      <w:r w:rsidR="008F7BC8">
        <w:rPr>
          <w:spacing w:val="40"/>
        </w:rPr>
        <w:t xml:space="preserve"> </w:t>
      </w:r>
      <w:proofErr w:type="spellStart"/>
      <w:r w:rsidR="008F7BC8">
        <w:t>Neutralising</w:t>
      </w:r>
      <w:proofErr w:type="spellEnd"/>
      <w:r w:rsidR="008F7BC8">
        <w:t xml:space="preserve"> the biologic activity of VEGF reduces the </w:t>
      </w:r>
      <w:proofErr w:type="spellStart"/>
      <w:r w:rsidR="008F7BC8">
        <w:t>vascularisation</w:t>
      </w:r>
      <w:proofErr w:type="spellEnd"/>
      <w:r w:rsidR="008F7BC8">
        <w:t xml:space="preserve"> of </w:t>
      </w:r>
      <w:proofErr w:type="spellStart"/>
      <w:r w:rsidR="008F7BC8">
        <w:t>tumours</w:t>
      </w:r>
      <w:proofErr w:type="spellEnd"/>
      <w:r w:rsidR="008F7BC8">
        <w:t xml:space="preserve">, thereby inhibiting </w:t>
      </w:r>
      <w:proofErr w:type="spellStart"/>
      <w:r w:rsidR="008F7BC8">
        <w:t>tumour</w:t>
      </w:r>
      <w:proofErr w:type="spellEnd"/>
      <w:r w:rsidR="008F7BC8">
        <w:t xml:space="preserve"> growth.</w:t>
      </w:r>
      <w:r w:rsidR="008F7BC8">
        <w:rPr>
          <w:spacing w:val="40"/>
        </w:rPr>
        <w:t xml:space="preserve"> </w:t>
      </w:r>
      <w:r w:rsidR="008F7BC8">
        <w:t>Administration of bevacizumab or its parental murine antibody to xenotransplant models of cancer in nude mice resulted in extensive anti-</w:t>
      </w:r>
      <w:proofErr w:type="spellStart"/>
      <w:r w:rsidR="008F7BC8">
        <w:t>tumour</w:t>
      </w:r>
      <w:proofErr w:type="spellEnd"/>
      <w:r w:rsidR="008F7BC8">
        <w:t xml:space="preserve"> activity in human cancers, including colon, breast, </w:t>
      </w:r>
      <w:proofErr w:type="gramStart"/>
      <w:r w:rsidR="008F7BC8">
        <w:t>pancreas</w:t>
      </w:r>
      <w:proofErr w:type="gramEnd"/>
      <w:r w:rsidR="008F7BC8">
        <w:t xml:space="preserve"> and prostate.</w:t>
      </w:r>
      <w:r w:rsidR="008F7BC8">
        <w:rPr>
          <w:spacing w:val="40"/>
        </w:rPr>
        <w:t xml:space="preserve"> </w:t>
      </w:r>
      <w:r w:rsidR="008F7BC8">
        <w:t xml:space="preserve">Metastatic disease progression was </w:t>
      </w:r>
      <w:proofErr w:type="gramStart"/>
      <w:r w:rsidR="008F7BC8">
        <w:t>inhibited</w:t>
      </w:r>
      <w:proofErr w:type="gramEnd"/>
      <w:r w:rsidR="008F7BC8">
        <w:t xml:space="preserve"> and microvascular permeability was reduced.</w:t>
      </w:r>
    </w:p>
    <w:p w14:paraId="7BE6852C" w14:textId="77777777" w:rsidR="00E50EFC" w:rsidRDefault="00E50EFC" w:rsidP="00DE23C1">
      <w:pPr>
        <w:pStyle w:val="BodyText"/>
        <w:spacing w:before="6"/>
        <w:ind w:left="0"/>
        <w:jc w:val="left"/>
        <w:rPr>
          <w:sz w:val="31"/>
        </w:rPr>
      </w:pPr>
    </w:p>
    <w:p w14:paraId="7BE6852D" w14:textId="77777777" w:rsidR="00E50EFC" w:rsidRDefault="008F7BC8" w:rsidP="00DE23C1">
      <w:pPr>
        <w:pStyle w:val="Heading2"/>
        <w:jc w:val="left"/>
      </w:pPr>
      <w:r>
        <w:t>Clinical</w:t>
      </w:r>
      <w:r>
        <w:rPr>
          <w:spacing w:val="-7"/>
        </w:rPr>
        <w:t xml:space="preserve"> </w:t>
      </w:r>
      <w:r>
        <w:rPr>
          <w:spacing w:val="-2"/>
        </w:rPr>
        <w:t>Trials</w:t>
      </w:r>
    </w:p>
    <w:p w14:paraId="7BE6852E" w14:textId="77777777" w:rsidR="00E50EFC" w:rsidRDefault="008F7BC8" w:rsidP="00DE23C1">
      <w:pPr>
        <w:pStyle w:val="Heading3"/>
        <w:spacing w:before="42"/>
        <w:jc w:val="left"/>
      </w:pPr>
      <w:r>
        <w:t>Metastatic</w:t>
      </w:r>
      <w:r>
        <w:rPr>
          <w:spacing w:val="-9"/>
        </w:rPr>
        <w:t xml:space="preserve"> </w:t>
      </w:r>
      <w:r>
        <w:t>Colorectal</w:t>
      </w:r>
      <w:r>
        <w:rPr>
          <w:spacing w:val="-9"/>
        </w:rPr>
        <w:t xml:space="preserve"> </w:t>
      </w:r>
      <w:r>
        <w:rPr>
          <w:spacing w:val="-2"/>
        </w:rPr>
        <w:t>Cancer</w:t>
      </w:r>
    </w:p>
    <w:p w14:paraId="7BE6852F" w14:textId="6BDC3B2A" w:rsidR="00E50EFC" w:rsidRDefault="008F7BC8" w:rsidP="00DE23C1">
      <w:pPr>
        <w:pStyle w:val="BodyText"/>
        <w:spacing w:before="39"/>
        <w:ind w:right="166"/>
        <w:jc w:val="left"/>
      </w:pPr>
      <w:r>
        <w:t>The</w:t>
      </w:r>
      <w:r>
        <w:rPr>
          <w:spacing w:val="-7"/>
        </w:rPr>
        <w:t xml:space="preserve"> </w:t>
      </w:r>
      <w:r>
        <w:t>safety</w:t>
      </w:r>
      <w:r>
        <w:rPr>
          <w:spacing w:val="-8"/>
        </w:rPr>
        <w:t xml:space="preserve"> </w:t>
      </w:r>
      <w:r>
        <w:t>and</w:t>
      </w:r>
      <w:r>
        <w:rPr>
          <w:spacing w:val="-7"/>
        </w:rPr>
        <w:t xml:space="preserve"> </w:t>
      </w:r>
      <w:r>
        <w:t>efficacy</w:t>
      </w:r>
      <w:r>
        <w:rPr>
          <w:spacing w:val="-8"/>
        </w:rPr>
        <w:t xml:space="preserve"> </w:t>
      </w:r>
      <w:proofErr w:type="gramStart"/>
      <w:r>
        <w:t>of</w:t>
      </w:r>
      <w:r>
        <w:rPr>
          <w:spacing w:val="-8"/>
        </w:rPr>
        <w:t xml:space="preserve"> </w:t>
      </w:r>
      <w:r w:rsidR="00CF77E5" w:rsidRPr="00CF77E5">
        <w:rPr>
          <w:sz w:val="22"/>
          <w:szCs w:val="22"/>
        </w:rPr>
        <w:t xml:space="preserve"> </w:t>
      </w:r>
      <w:r w:rsidR="00CF77E5" w:rsidRPr="00CF77E5">
        <w:t>bevacizumab</w:t>
      </w:r>
      <w:proofErr w:type="gramEnd"/>
      <w:r>
        <w:rPr>
          <w:spacing w:val="-7"/>
        </w:rPr>
        <w:t xml:space="preserve"> </w:t>
      </w:r>
      <w:r>
        <w:t>in</w:t>
      </w:r>
      <w:r>
        <w:rPr>
          <w:spacing w:val="-7"/>
        </w:rPr>
        <w:t xml:space="preserve"> </w:t>
      </w:r>
      <w:r>
        <w:t>metastatic</w:t>
      </w:r>
      <w:r>
        <w:rPr>
          <w:spacing w:val="-8"/>
        </w:rPr>
        <w:t xml:space="preserve"> </w:t>
      </w:r>
      <w:r>
        <w:t>colorectal</w:t>
      </w:r>
      <w:r>
        <w:rPr>
          <w:spacing w:val="-7"/>
        </w:rPr>
        <w:t xml:space="preserve"> </w:t>
      </w:r>
      <w:r>
        <w:t>cancer</w:t>
      </w:r>
      <w:r>
        <w:rPr>
          <w:spacing w:val="-7"/>
        </w:rPr>
        <w:t xml:space="preserve"> </w:t>
      </w:r>
      <w:r>
        <w:t>were</w:t>
      </w:r>
      <w:r>
        <w:rPr>
          <w:spacing w:val="-7"/>
        </w:rPr>
        <w:t xml:space="preserve"> </w:t>
      </w:r>
      <w:r>
        <w:t>studied</w:t>
      </w:r>
      <w:r>
        <w:rPr>
          <w:spacing w:val="-7"/>
        </w:rPr>
        <w:t xml:space="preserve"> </w:t>
      </w:r>
      <w:r>
        <w:t>in</w:t>
      </w:r>
      <w:r>
        <w:rPr>
          <w:spacing w:val="-8"/>
        </w:rPr>
        <w:t xml:space="preserve"> </w:t>
      </w:r>
      <w:r>
        <w:t>two</w:t>
      </w:r>
      <w:r>
        <w:rPr>
          <w:spacing w:val="-8"/>
        </w:rPr>
        <w:t xml:space="preserve"> </w:t>
      </w:r>
      <w:proofErr w:type="spellStart"/>
      <w:r>
        <w:t>randomised</w:t>
      </w:r>
      <w:proofErr w:type="spellEnd"/>
      <w:r>
        <w:t>, active-controlled clinical trials.</w:t>
      </w:r>
      <w:r>
        <w:rPr>
          <w:spacing w:val="40"/>
        </w:rPr>
        <w:t xml:space="preserve"> </w:t>
      </w:r>
      <w:r w:rsidR="00CF77E5" w:rsidRPr="00CF77E5">
        <w:rPr>
          <w:sz w:val="22"/>
          <w:szCs w:val="22"/>
        </w:rPr>
        <w:t xml:space="preserve"> </w:t>
      </w:r>
      <w:r w:rsidR="00CF77E5" w:rsidRPr="00CF77E5">
        <w:t>bevacizumab</w:t>
      </w:r>
      <w:r>
        <w:t xml:space="preserve"> was combined with two chemotherapy regimens:</w:t>
      </w:r>
    </w:p>
    <w:p w14:paraId="7BE68530" w14:textId="77777777" w:rsidR="00E50EFC" w:rsidRDefault="008F7BC8" w:rsidP="00DE23C1">
      <w:pPr>
        <w:pStyle w:val="ListParagraph"/>
        <w:numPr>
          <w:ilvl w:val="0"/>
          <w:numId w:val="4"/>
        </w:numPr>
        <w:tabs>
          <w:tab w:val="left" w:pos="466"/>
          <w:tab w:val="left" w:pos="467"/>
        </w:tabs>
        <w:spacing w:before="119" w:line="242" w:lineRule="auto"/>
        <w:ind w:right="165"/>
        <w:rPr>
          <w:sz w:val="24"/>
        </w:rPr>
      </w:pPr>
      <w:r>
        <w:rPr>
          <w:b/>
          <w:sz w:val="24"/>
        </w:rPr>
        <w:t>AVF2107g</w:t>
      </w:r>
      <w:r>
        <w:rPr>
          <w:sz w:val="24"/>
        </w:rPr>
        <w:t>:</w:t>
      </w:r>
      <w:r>
        <w:rPr>
          <w:spacing w:val="40"/>
          <w:sz w:val="24"/>
        </w:rPr>
        <w:t xml:space="preserve"> </w:t>
      </w:r>
      <w:r>
        <w:rPr>
          <w:sz w:val="24"/>
        </w:rPr>
        <w:t>A weekly schedule of irinotecan/bolus fluorouracil/leucovorin</w:t>
      </w:r>
      <w:r>
        <w:rPr>
          <w:sz w:val="24"/>
          <w:vertAlign w:val="superscript"/>
        </w:rPr>
        <w:t>†</w:t>
      </w:r>
      <w:r>
        <w:rPr>
          <w:sz w:val="24"/>
        </w:rPr>
        <w:t xml:space="preserve"> (IFL) for a total of 4 weeks of each </w:t>
      </w:r>
      <w:proofErr w:type="gramStart"/>
      <w:r>
        <w:rPr>
          <w:sz w:val="24"/>
        </w:rPr>
        <w:t>6 week</w:t>
      </w:r>
      <w:proofErr w:type="gramEnd"/>
      <w:r>
        <w:rPr>
          <w:sz w:val="24"/>
        </w:rPr>
        <w:t xml:space="preserve"> cycle</w:t>
      </w:r>
    </w:p>
    <w:p w14:paraId="7BE68531" w14:textId="77777777" w:rsidR="00E50EFC" w:rsidRDefault="008F7BC8" w:rsidP="00DE23C1">
      <w:pPr>
        <w:pStyle w:val="ListParagraph"/>
        <w:numPr>
          <w:ilvl w:val="0"/>
          <w:numId w:val="4"/>
        </w:numPr>
        <w:tabs>
          <w:tab w:val="left" w:pos="466"/>
          <w:tab w:val="left" w:pos="467"/>
        </w:tabs>
        <w:spacing w:before="167" w:line="242" w:lineRule="auto"/>
        <w:ind w:right="165"/>
        <w:rPr>
          <w:sz w:val="24"/>
        </w:rPr>
      </w:pPr>
      <w:r>
        <w:rPr>
          <w:b/>
          <w:sz w:val="24"/>
        </w:rPr>
        <w:t>AVF0780g</w:t>
      </w:r>
      <w:r>
        <w:rPr>
          <w:sz w:val="24"/>
        </w:rPr>
        <w:t>:</w:t>
      </w:r>
      <w:r>
        <w:rPr>
          <w:spacing w:val="37"/>
          <w:sz w:val="24"/>
        </w:rPr>
        <w:t xml:space="preserve"> </w:t>
      </w:r>
      <w:r>
        <w:rPr>
          <w:sz w:val="24"/>
        </w:rPr>
        <w:t>In</w:t>
      </w:r>
      <w:r>
        <w:rPr>
          <w:spacing w:val="-13"/>
          <w:sz w:val="24"/>
        </w:rPr>
        <w:t xml:space="preserve"> </w:t>
      </w:r>
      <w:r>
        <w:rPr>
          <w:sz w:val="24"/>
        </w:rPr>
        <w:t>combination</w:t>
      </w:r>
      <w:r>
        <w:rPr>
          <w:spacing w:val="-13"/>
          <w:sz w:val="24"/>
        </w:rPr>
        <w:t xml:space="preserve"> </w:t>
      </w:r>
      <w:r>
        <w:rPr>
          <w:sz w:val="24"/>
        </w:rPr>
        <w:t>with</w:t>
      </w:r>
      <w:r>
        <w:rPr>
          <w:spacing w:val="-13"/>
          <w:sz w:val="24"/>
        </w:rPr>
        <w:t xml:space="preserve"> </w:t>
      </w:r>
      <w:r>
        <w:rPr>
          <w:sz w:val="24"/>
        </w:rPr>
        <w:t>bolus</w:t>
      </w:r>
      <w:r>
        <w:rPr>
          <w:spacing w:val="-13"/>
          <w:sz w:val="24"/>
        </w:rPr>
        <w:t xml:space="preserve"> </w:t>
      </w:r>
      <w:r>
        <w:rPr>
          <w:sz w:val="24"/>
        </w:rPr>
        <w:t>fluorouracil/leucovorin</w:t>
      </w:r>
      <w:r>
        <w:rPr>
          <w:sz w:val="24"/>
          <w:vertAlign w:val="superscript"/>
        </w:rPr>
        <w:t>†</w:t>
      </w:r>
      <w:r>
        <w:rPr>
          <w:spacing w:val="-12"/>
          <w:sz w:val="24"/>
        </w:rPr>
        <w:t xml:space="preserve"> </w:t>
      </w:r>
      <w:r>
        <w:rPr>
          <w:sz w:val="24"/>
        </w:rPr>
        <w:t>(FU/LV)</w:t>
      </w:r>
      <w:r>
        <w:rPr>
          <w:spacing w:val="-13"/>
          <w:sz w:val="24"/>
        </w:rPr>
        <w:t xml:space="preserve"> </w:t>
      </w:r>
      <w:r>
        <w:rPr>
          <w:sz w:val="24"/>
        </w:rPr>
        <w:t>for</w:t>
      </w:r>
      <w:r>
        <w:rPr>
          <w:spacing w:val="-13"/>
          <w:sz w:val="24"/>
        </w:rPr>
        <w:t xml:space="preserve"> </w:t>
      </w:r>
      <w:r>
        <w:rPr>
          <w:sz w:val="24"/>
        </w:rPr>
        <w:t>a</w:t>
      </w:r>
      <w:r>
        <w:rPr>
          <w:spacing w:val="-13"/>
          <w:sz w:val="24"/>
        </w:rPr>
        <w:t xml:space="preserve"> </w:t>
      </w:r>
      <w:r>
        <w:rPr>
          <w:sz w:val="24"/>
        </w:rPr>
        <w:t>total</w:t>
      </w:r>
      <w:r>
        <w:rPr>
          <w:spacing w:val="-13"/>
          <w:sz w:val="24"/>
        </w:rPr>
        <w:t xml:space="preserve"> </w:t>
      </w:r>
      <w:r>
        <w:rPr>
          <w:sz w:val="24"/>
        </w:rPr>
        <w:t>of</w:t>
      </w:r>
      <w:r>
        <w:rPr>
          <w:spacing w:val="-14"/>
          <w:sz w:val="24"/>
        </w:rPr>
        <w:t xml:space="preserve"> </w:t>
      </w:r>
      <w:r>
        <w:rPr>
          <w:sz w:val="24"/>
        </w:rPr>
        <w:t>6</w:t>
      </w:r>
      <w:r>
        <w:rPr>
          <w:spacing w:val="-13"/>
          <w:sz w:val="24"/>
        </w:rPr>
        <w:t xml:space="preserve"> </w:t>
      </w:r>
      <w:r>
        <w:rPr>
          <w:sz w:val="24"/>
        </w:rPr>
        <w:t xml:space="preserve">weeks of each </w:t>
      </w:r>
      <w:proofErr w:type="gramStart"/>
      <w:r>
        <w:rPr>
          <w:sz w:val="24"/>
        </w:rPr>
        <w:t>8 week</w:t>
      </w:r>
      <w:proofErr w:type="gramEnd"/>
      <w:r>
        <w:rPr>
          <w:sz w:val="24"/>
        </w:rPr>
        <w:t xml:space="preserve"> cycle (Roswell Park regimen)</w:t>
      </w:r>
    </w:p>
    <w:p w14:paraId="5BC63621" w14:textId="77777777" w:rsidR="00F36DB6" w:rsidRDefault="00F36DB6" w:rsidP="00DE23C1">
      <w:pPr>
        <w:pStyle w:val="BodyText"/>
        <w:spacing w:before="169"/>
        <w:ind w:right="164"/>
        <w:jc w:val="left"/>
      </w:pPr>
    </w:p>
    <w:p w14:paraId="4429B157" w14:textId="77777777" w:rsidR="00F36DB6" w:rsidRDefault="00F36DB6" w:rsidP="00DE23C1">
      <w:pPr>
        <w:pStyle w:val="BodyText"/>
        <w:spacing w:before="169"/>
        <w:ind w:right="164"/>
        <w:jc w:val="left"/>
      </w:pPr>
    </w:p>
    <w:p w14:paraId="7BE68532" w14:textId="73C94E4B" w:rsidR="00E50EFC" w:rsidRDefault="008F7BC8" w:rsidP="00DE23C1">
      <w:pPr>
        <w:pStyle w:val="BodyText"/>
        <w:spacing w:before="169"/>
        <w:ind w:right="164"/>
        <w:jc w:val="left"/>
      </w:pPr>
      <w:r>
        <w:t xml:space="preserve">Two additional studies were conducted in first (NO16966) and second line (E3200) treatment of metastatic carcinoma of the colon or rectum, </w:t>
      </w:r>
      <w:proofErr w:type="gramStart"/>
      <w:r>
        <w:t xml:space="preserve">with </w:t>
      </w:r>
      <w:r w:rsidR="00CF77E5" w:rsidRPr="00CF77E5">
        <w:rPr>
          <w:sz w:val="22"/>
          <w:szCs w:val="22"/>
        </w:rPr>
        <w:t xml:space="preserve"> </w:t>
      </w:r>
      <w:r w:rsidR="00CF77E5" w:rsidRPr="00CF77E5">
        <w:t>bevacizumab</w:t>
      </w:r>
      <w:proofErr w:type="gramEnd"/>
      <w:r>
        <w:t xml:space="preserve"> administered in the following dosing regimens, in combination with FOLFOX-4 (FU/LV/Oxaliplatin) and XELOX </w:t>
      </w:r>
      <w:r>
        <w:rPr>
          <w:spacing w:val="-2"/>
        </w:rPr>
        <w:t>(Capecitabine/Oxaliplatin):</w:t>
      </w:r>
    </w:p>
    <w:p w14:paraId="7BE68533" w14:textId="29480D55" w:rsidR="00E50EFC" w:rsidRDefault="008F7BC8" w:rsidP="00DE23C1">
      <w:pPr>
        <w:pStyle w:val="ListParagraph"/>
        <w:numPr>
          <w:ilvl w:val="0"/>
          <w:numId w:val="3"/>
        </w:numPr>
        <w:tabs>
          <w:tab w:val="left" w:pos="467"/>
        </w:tabs>
        <w:spacing w:before="124" w:line="242" w:lineRule="auto"/>
        <w:ind w:right="165"/>
        <w:rPr>
          <w:sz w:val="24"/>
        </w:rPr>
      </w:pPr>
      <w:r>
        <w:rPr>
          <w:b/>
          <w:sz w:val="24"/>
        </w:rPr>
        <w:t xml:space="preserve">NO16966: </w:t>
      </w:r>
      <w:r w:rsidR="00CF77E5" w:rsidRPr="00CF77E5">
        <w:t xml:space="preserve"> </w:t>
      </w:r>
      <w:r w:rsidR="00CF77E5" w:rsidRPr="00CF77E5">
        <w:rPr>
          <w:sz w:val="24"/>
        </w:rPr>
        <w:t>bevacizumab</w:t>
      </w:r>
      <w:r>
        <w:rPr>
          <w:sz w:val="24"/>
        </w:rPr>
        <w:t xml:space="preserve"> 7.5</w:t>
      </w:r>
      <w:r>
        <w:rPr>
          <w:spacing w:val="-2"/>
          <w:sz w:val="24"/>
        </w:rPr>
        <w:t xml:space="preserve"> </w:t>
      </w:r>
      <w:r>
        <w:rPr>
          <w:sz w:val="24"/>
        </w:rPr>
        <w:t xml:space="preserve">mg/kg of body weight every 3 weeks in combination with oral capecitabine and IV oxaliplatin (XELOX) </w:t>
      </w:r>
      <w:proofErr w:type="gramStart"/>
      <w:r>
        <w:rPr>
          <w:sz w:val="24"/>
        </w:rPr>
        <w:t xml:space="preserve">or </w:t>
      </w:r>
      <w:r w:rsidR="00CF77E5" w:rsidRPr="00CF77E5">
        <w:t xml:space="preserve"> </w:t>
      </w:r>
      <w:r w:rsidR="00CF77E5" w:rsidRPr="00CF77E5">
        <w:rPr>
          <w:sz w:val="24"/>
        </w:rPr>
        <w:t>bevacizumab</w:t>
      </w:r>
      <w:proofErr w:type="gramEnd"/>
      <w:r>
        <w:rPr>
          <w:sz w:val="24"/>
        </w:rPr>
        <w:t xml:space="preserve"> 5</w:t>
      </w:r>
      <w:r>
        <w:rPr>
          <w:spacing w:val="-2"/>
          <w:sz w:val="24"/>
        </w:rPr>
        <w:t xml:space="preserve"> </w:t>
      </w:r>
      <w:r>
        <w:rPr>
          <w:sz w:val="24"/>
        </w:rPr>
        <w:t>mg/kg every 2 weeks in combination with</w:t>
      </w:r>
      <w:r>
        <w:rPr>
          <w:spacing w:val="-6"/>
          <w:sz w:val="24"/>
        </w:rPr>
        <w:t xml:space="preserve"> </w:t>
      </w:r>
      <w:r>
        <w:rPr>
          <w:sz w:val="24"/>
        </w:rPr>
        <w:t>leucovorin</w:t>
      </w:r>
      <w:r>
        <w:rPr>
          <w:sz w:val="24"/>
          <w:vertAlign w:val="superscript"/>
        </w:rPr>
        <w:t>†</w:t>
      </w:r>
      <w:r>
        <w:rPr>
          <w:spacing w:val="-6"/>
          <w:sz w:val="24"/>
        </w:rPr>
        <w:t xml:space="preserve"> </w:t>
      </w:r>
      <w:r>
        <w:rPr>
          <w:sz w:val="24"/>
        </w:rPr>
        <w:t>plus</w:t>
      </w:r>
      <w:r>
        <w:rPr>
          <w:spacing w:val="-7"/>
          <w:sz w:val="24"/>
        </w:rPr>
        <w:t xml:space="preserve"> </w:t>
      </w:r>
      <w:r>
        <w:rPr>
          <w:sz w:val="24"/>
        </w:rPr>
        <w:t>fluorouracil</w:t>
      </w:r>
      <w:r>
        <w:rPr>
          <w:spacing w:val="-7"/>
          <w:sz w:val="24"/>
        </w:rPr>
        <w:t xml:space="preserve"> </w:t>
      </w:r>
      <w:r>
        <w:rPr>
          <w:sz w:val="24"/>
        </w:rPr>
        <w:t>bolus,</w:t>
      </w:r>
      <w:r>
        <w:rPr>
          <w:spacing w:val="-6"/>
          <w:sz w:val="24"/>
        </w:rPr>
        <w:t xml:space="preserve"> </w:t>
      </w:r>
      <w:r>
        <w:rPr>
          <w:sz w:val="24"/>
        </w:rPr>
        <w:t>followed</w:t>
      </w:r>
      <w:r>
        <w:rPr>
          <w:spacing w:val="-6"/>
          <w:sz w:val="24"/>
        </w:rPr>
        <w:t xml:space="preserve"> </w:t>
      </w:r>
      <w:r>
        <w:rPr>
          <w:sz w:val="24"/>
        </w:rPr>
        <w:t>by</w:t>
      </w:r>
      <w:r>
        <w:rPr>
          <w:spacing w:val="-6"/>
          <w:sz w:val="24"/>
        </w:rPr>
        <w:t xml:space="preserve"> </w:t>
      </w:r>
      <w:r>
        <w:rPr>
          <w:sz w:val="24"/>
        </w:rPr>
        <w:t>fluorouracil</w:t>
      </w:r>
      <w:r>
        <w:rPr>
          <w:spacing w:val="-7"/>
          <w:sz w:val="24"/>
        </w:rPr>
        <w:t xml:space="preserve"> </w:t>
      </w:r>
      <w:r>
        <w:rPr>
          <w:sz w:val="24"/>
        </w:rPr>
        <w:t>infusion,</w:t>
      </w:r>
      <w:r>
        <w:rPr>
          <w:spacing w:val="-6"/>
          <w:sz w:val="24"/>
        </w:rPr>
        <w:t xml:space="preserve"> </w:t>
      </w:r>
      <w:r>
        <w:rPr>
          <w:sz w:val="24"/>
        </w:rPr>
        <w:t>with</w:t>
      </w:r>
      <w:r>
        <w:rPr>
          <w:spacing w:val="-7"/>
          <w:sz w:val="24"/>
        </w:rPr>
        <w:t xml:space="preserve"> </w:t>
      </w:r>
      <w:r>
        <w:rPr>
          <w:sz w:val="24"/>
        </w:rPr>
        <w:t>IV</w:t>
      </w:r>
      <w:r>
        <w:rPr>
          <w:spacing w:val="-8"/>
          <w:sz w:val="24"/>
        </w:rPr>
        <w:t xml:space="preserve"> </w:t>
      </w:r>
      <w:r>
        <w:rPr>
          <w:sz w:val="24"/>
        </w:rPr>
        <w:t xml:space="preserve">oxaliplatin </w:t>
      </w:r>
      <w:r>
        <w:rPr>
          <w:spacing w:val="-2"/>
          <w:sz w:val="24"/>
        </w:rPr>
        <w:t>(FOLFOX-4).</w:t>
      </w:r>
    </w:p>
    <w:p w14:paraId="7BE68534" w14:textId="5503C0E0" w:rsidR="00E50EFC" w:rsidRDefault="008F7BC8" w:rsidP="00DE23C1">
      <w:pPr>
        <w:pStyle w:val="ListParagraph"/>
        <w:numPr>
          <w:ilvl w:val="0"/>
          <w:numId w:val="3"/>
        </w:numPr>
        <w:tabs>
          <w:tab w:val="left" w:pos="466"/>
          <w:tab w:val="left" w:pos="467"/>
        </w:tabs>
        <w:spacing w:before="175" w:line="242" w:lineRule="auto"/>
        <w:ind w:right="164"/>
        <w:rPr>
          <w:sz w:val="24"/>
        </w:rPr>
      </w:pPr>
      <w:r>
        <w:rPr>
          <w:b/>
          <w:sz w:val="24"/>
        </w:rPr>
        <w:t xml:space="preserve">E3200: </w:t>
      </w:r>
      <w:r w:rsidR="00CF77E5" w:rsidRPr="00CF77E5">
        <w:t xml:space="preserve"> </w:t>
      </w:r>
      <w:r w:rsidR="00CF77E5" w:rsidRPr="00CF77E5">
        <w:rPr>
          <w:sz w:val="24"/>
        </w:rPr>
        <w:t>bevacizumab</w:t>
      </w:r>
      <w:r>
        <w:rPr>
          <w:sz w:val="24"/>
        </w:rPr>
        <w:t xml:space="preserve"> 10</w:t>
      </w:r>
      <w:r>
        <w:rPr>
          <w:spacing w:val="-2"/>
          <w:sz w:val="24"/>
        </w:rPr>
        <w:t xml:space="preserve"> </w:t>
      </w:r>
      <w:r>
        <w:rPr>
          <w:sz w:val="24"/>
        </w:rPr>
        <w:t>mg/kg of body weight every</w:t>
      </w:r>
      <w:r>
        <w:rPr>
          <w:spacing w:val="-1"/>
          <w:sz w:val="24"/>
        </w:rPr>
        <w:t xml:space="preserve"> </w:t>
      </w:r>
      <w:r>
        <w:rPr>
          <w:sz w:val="24"/>
        </w:rPr>
        <w:t>2 weeks in combination with leucovorin</w:t>
      </w:r>
      <w:r>
        <w:rPr>
          <w:sz w:val="24"/>
          <w:vertAlign w:val="superscript"/>
        </w:rPr>
        <w:t>†</w:t>
      </w:r>
      <w:r>
        <w:rPr>
          <w:sz w:val="24"/>
        </w:rPr>
        <w:t xml:space="preserve"> and fluorouracil bolus, followed by fluorouracil infusion, with IV oxaliplatin (FOLFOX-4).</w:t>
      </w:r>
    </w:p>
    <w:p w14:paraId="7BE68535" w14:textId="77777777" w:rsidR="00E50EFC" w:rsidRDefault="008F7BC8" w:rsidP="00DE23C1">
      <w:pPr>
        <w:spacing w:before="218"/>
        <w:ind w:left="466"/>
        <w:rPr>
          <w:sz w:val="20"/>
        </w:rPr>
      </w:pPr>
      <w:r>
        <w:rPr>
          <w:sz w:val="20"/>
          <w:vertAlign w:val="superscript"/>
        </w:rPr>
        <w:t>†</w:t>
      </w:r>
      <w:r>
        <w:rPr>
          <w:spacing w:val="-4"/>
          <w:sz w:val="20"/>
        </w:rPr>
        <w:t xml:space="preserve"> </w:t>
      </w:r>
      <w:r>
        <w:rPr>
          <w:sz w:val="20"/>
        </w:rPr>
        <w:t>The</w:t>
      </w:r>
      <w:r>
        <w:rPr>
          <w:spacing w:val="-4"/>
          <w:sz w:val="20"/>
        </w:rPr>
        <w:t xml:space="preserve"> </w:t>
      </w:r>
      <w:r>
        <w:rPr>
          <w:sz w:val="20"/>
        </w:rPr>
        <w:t>Australian</w:t>
      </w:r>
      <w:r>
        <w:rPr>
          <w:spacing w:val="-4"/>
          <w:sz w:val="20"/>
        </w:rPr>
        <w:t xml:space="preserve"> </w:t>
      </w:r>
      <w:r>
        <w:rPr>
          <w:sz w:val="20"/>
        </w:rPr>
        <w:t>Approved</w:t>
      </w:r>
      <w:r>
        <w:rPr>
          <w:spacing w:val="-4"/>
          <w:sz w:val="20"/>
        </w:rPr>
        <w:t xml:space="preserve"> </w:t>
      </w:r>
      <w:r>
        <w:rPr>
          <w:sz w:val="20"/>
        </w:rPr>
        <w:t>Name</w:t>
      </w:r>
      <w:r>
        <w:rPr>
          <w:spacing w:val="-3"/>
          <w:sz w:val="20"/>
        </w:rPr>
        <w:t xml:space="preserve"> </w:t>
      </w:r>
      <w:r>
        <w:rPr>
          <w:sz w:val="20"/>
        </w:rPr>
        <w:t>for</w:t>
      </w:r>
      <w:r>
        <w:rPr>
          <w:spacing w:val="-5"/>
          <w:sz w:val="20"/>
        </w:rPr>
        <w:t xml:space="preserve"> </w:t>
      </w:r>
      <w:r>
        <w:rPr>
          <w:sz w:val="20"/>
        </w:rPr>
        <w:t>leucovorin</w:t>
      </w:r>
      <w:r>
        <w:rPr>
          <w:spacing w:val="-3"/>
          <w:sz w:val="20"/>
        </w:rPr>
        <w:t xml:space="preserve"> </w:t>
      </w:r>
      <w:r>
        <w:rPr>
          <w:sz w:val="20"/>
        </w:rPr>
        <w:t>is</w:t>
      </w:r>
      <w:r>
        <w:rPr>
          <w:spacing w:val="-4"/>
          <w:sz w:val="20"/>
        </w:rPr>
        <w:t xml:space="preserve"> </w:t>
      </w:r>
      <w:r>
        <w:rPr>
          <w:sz w:val="20"/>
        </w:rPr>
        <w:t>folinic</w:t>
      </w:r>
      <w:r>
        <w:rPr>
          <w:spacing w:val="-3"/>
          <w:sz w:val="20"/>
        </w:rPr>
        <w:t xml:space="preserve"> </w:t>
      </w:r>
      <w:r>
        <w:rPr>
          <w:spacing w:val="-4"/>
          <w:sz w:val="20"/>
        </w:rPr>
        <w:t>acid</w:t>
      </w:r>
    </w:p>
    <w:p w14:paraId="7BE68536" w14:textId="77777777" w:rsidR="00E50EFC" w:rsidRDefault="008F7BC8" w:rsidP="00DE23C1">
      <w:pPr>
        <w:pStyle w:val="Heading3"/>
        <w:spacing w:before="173"/>
        <w:jc w:val="left"/>
      </w:pPr>
      <w:r>
        <w:t>Study</w:t>
      </w:r>
      <w:r>
        <w:rPr>
          <w:spacing w:val="-5"/>
        </w:rPr>
        <w:t xml:space="preserve"> </w:t>
      </w:r>
      <w:r>
        <w:rPr>
          <w:spacing w:val="-2"/>
        </w:rPr>
        <w:t>AVF2107g</w:t>
      </w:r>
    </w:p>
    <w:p w14:paraId="22583ED3" w14:textId="77777777" w:rsidR="00F36DB6" w:rsidRDefault="008F7BC8" w:rsidP="00F36DB6">
      <w:pPr>
        <w:pStyle w:val="BodyText"/>
        <w:spacing w:before="38"/>
        <w:ind w:right="164"/>
        <w:jc w:val="left"/>
      </w:pPr>
      <w:r>
        <w:t xml:space="preserve">This was a phase III </w:t>
      </w:r>
      <w:proofErr w:type="spellStart"/>
      <w:r>
        <w:t>randomised</w:t>
      </w:r>
      <w:proofErr w:type="spellEnd"/>
      <w:r>
        <w:t xml:space="preserve">, double-blind, active-controlled clinical trial </w:t>
      </w:r>
      <w:proofErr w:type="gramStart"/>
      <w:r>
        <w:t xml:space="preserve">evaluating </w:t>
      </w:r>
      <w:r w:rsidR="00CF77E5" w:rsidRPr="00CF77E5">
        <w:rPr>
          <w:sz w:val="22"/>
          <w:szCs w:val="22"/>
        </w:rPr>
        <w:t xml:space="preserve"> </w:t>
      </w:r>
      <w:proofErr w:type="spellStart"/>
      <w:r w:rsidR="00CF77E5" w:rsidRPr="00CF77E5">
        <w:t>bevacizumab</w:t>
      </w:r>
      <w:r>
        <w:t>in</w:t>
      </w:r>
      <w:proofErr w:type="spellEnd"/>
      <w:proofErr w:type="gramEnd"/>
      <w:r>
        <w:rPr>
          <w:spacing w:val="-4"/>
        </w:rPr>
        <w:t xml:space="preserve"> </w:t>
      </w:r>
      <w:r>
        <w:t>combination</w:t>
      </w:r>
      <w:r>
        <w:rPr>
          <w:spacing w:val="-4"/>
        </w:rPr>
        <w:t xml:space="preserve"> </w:t>
      </w:r>
      <w:r>
        <w:t>with</w:t>
      </w:r>
      <w:r>
        <w:rPr>
          <w:spacing w:val="-4"/>
        </w:rPr>
        <w:t xml:space="preserve"> </w:t>
      </w:r>
      <w:r>
        <w:t>IFL</w:t>
      </w:r>
      <w:r>
        <w:rPr>
          <w:spacing w:val="-4"/>
        </w:rPr>
        <w:t xml:space="preserve"> </w:t>
      </w:r>
      <w:r>
        <w:t>as</w:t>
      </w:r>
      <w:r>
        <w:rPr>
          <w:spacing w:val="-3"/>
        </w:rPr>
        <w:t xml:space="preserve"> </w:t>
      </w:r>
      <w:r>
        <w:t>first-line</w:t>
      </w:r>
      <w:r>
        <w:rPr>
          <w:spacing w:val="-5"/>
        </w:rPr>
        <w:t xml:space="preserve"> </w:t>
      </w:r>
      <w:r>
        <w:t>treatment</w:t>
      </w:r>
      <w:r>
        <w:rPr>
          <w:spacing w:val="-3"/>
        </w:rPr>
        <w:t xml:space="preserve"> </w:t>
      </w:r>
      <w:r>
        <w:t>for</w:t>
      </w:r>
      <w:r>
        <w:rPr>
          <w:spacing w:val="-2"/>
        </w:rPr>
        <w:t xml:space="preserve"> </w:t>
      </w:r>
      <w:r>
        <w:t>metastatic</w:t>
      </w:r>
      <w:r>
        <w:rPr>
          <w:spacing w:val="-3"/>
        </w:rPr>
        <w:t xml:space="preserve"> </w:t>
      </w:r>
      <w:r>
        <w:t>colorectal</w:t>
      </w:r>
      <w:r>
        <w:rPr>
          <w:spacing w:val="-3"/>
        </w:rPr>
        <w:t xml:space="preserve"> </w:t>
      </w:r>
      <w:r>
        <w:t>cancer.</w:t>
      </w:r>
      <w:r>
        <w:rPr>
          <w:spacing w:val="-4"/>
        </w:rPr>
        <w:t xml:space="preserve"> </w:t>
      </w:r>
      <w:r>
        <w:t>Eight</w:t>
      </w:r>
      <w:r>
        <w:rPr>
          <w:spacing w:val="-3"/>
        </w:rPr>
        <w:t xml:space="preserve"> </w:t>
      </w:r>
      <w:r>
        <w:t>hundred</w:t>
      </w:r>
      <w:r>
        <w:rPr>
          <w:spacing w:val="-4"/>
        </w:rPr>
        <w:t xml:space="preserve"> </w:t>
      </w:r>
      <w:r>
        <w:t>and thirteen</w:t>
      </w:r>
      <w:r>
        <w:rPr>
          <w:spacing w:val="-15"/>
        </w:rPr>
        <w:t xml:space="preserve"> </w:t>
      </w:r>
      <w:r>
        <w:t>patients</w:t>
      </w:r>
      <w:r>
        <w:rPr>
          <w:spacing w:val="-15"/>
        </w:rPr>
        <w:t xml:space="preserve"> </w:t>
      </w:r>
      <w:r>
        <w:t>were</w:t>
      </w:r>
      <w:r>
        <w:rPr>
          <w:spacing w:val="-15"/>
        </w:rPr>
        <w:t xml:space="preserve"> </w:t>
      </w:r>
      <w:proofErr w:type="spellStart"/>
      <w:r>
        <w:t>randomised</w:t>
      </w:r>
      <w:proofErr w:type="spellEnd"/>
      <w:r>
        <w:rPr>
          <w:spacing w:val="-15"/>
        </w:rPr>
        <w:t xml:space="preserve"> </w:t>
      </w:r>
      <w:r>
        <w:t>to</w:t>
      </w:r>
      <w:r>
        <w:rPr>
          <w:spacing w:val="-15"/>
        </w:rPr>
        <w:t xml:space="preserve"> </w:t>
      </w:r>
      <w:r>
        <w:t>receive</w:t>
      </w:r>
      <w:r>
        <w:rPr>
          <w:spacing w:val="-15"/>
        </w:rPr>
        <w:t xml:space="preserve"> </w:t>
      </w:r>
      <w:r>
        <w:t>IFL</w:t>
      </w:r>
      <w:r>
        <w:rPr>
          <w:spacing w:val="-15"/>
        </w:rPr>
        <w:t xml:space="preserve"> </w:t>
      </w:r>
      <w:r>
        <w:t>plus</w:t>
      </w:r>
      <w:r>
        <w:rPr>
          <w:spacing w:val="-15"/>
        </w:rPr>
        <w:t xml:space="preserve"> </w:t>
      </w:r>
      <w:r>
        <w:t>placebo</w:t>
      </w:r>
      <w:r>
        <w:rPr>
          <w:spacing w:val="-15"/>
        </w:rPr>
        <w:t xml:space="preserve"> </w:t>
      </w:r>
      <w:r>
        <w:t>(Arm</w:t>
      </w:r>
      <w:r>
        <w:rPr>
          <w:spacing w:val="-15"/>
        </w:rPr>
        <w:t xml:space="preserve"> </w:t>
      </w:r>
      <w:r>
        <w:t>1)</w:t>
      </w:r>
      <w:r>
        <w:rPr>
          <w:spacing w:val="-15"/>
        </w:rPr>
        <w:t xml:space="preserve"> </w:t>
      </w:r>
      <w:r>
        <w:t>or</w:t>
      </w:r>
      <w:r>
        <w:rPr>
          <w:spacing w:val="-15"/>
        </w:rPr>
        <w:t xml:space="preserve"> </w:t>
      </w:r>
      <w:r>
        <w:t>IFL</w:t>
      </w:r>
      <w:r>
        <w:rPr>
          <w:spacing w:val="-15"/>
        </w:rPr>
        <w:t xml:space="preserve"> </w:t>
      </w:r>
      <w:proofErr w:type="gramStart"/>
      <w:r>
        <w:t>plus</w:t>
      </w:r>
      <w:r>
        <w:rPr>
          <w:spacing w:val="-15"/>
        </w:rPr>
        <w:t xml:space="preserve"> </w:t>
      </w:r>
      <w:r w:rsidR="00CF77E5" w:rsidRPr="00CF77E5">
        <w:rPr>
          <w:sz w:val="22"/>
          <w:szCs w:val="22"/>
        </w:rPr>
        <w:t xml:space="preserve"> </w:t>
      </w:r>
      <w:r w:rsidR="00CF77E5" w:rsidRPr="00CF77E5">
        <w:t>bevacizumab</w:t>
      </w:r>
      <w:proofErr w:type="gramEnd"/>
      <w:r>
        <w:rPr>
          <w:spacing w:val="-15"/>
        </w:rPr>
        <w:t xml:space="preserve"> </w:t>
      </w:r>
      <w:r>
        <w:t>(Arm</w:t>
      </w:r>
      <w:r>
        <w:rPr>
          <w:spacing w:val="-13"/>
        </w:rPr>
        <w:t xml:space="preserve"> </w:t>
      </w:r>
      <w:r>
        <w:t xml:space="preserve">2), see </w:t>
      </w:r>
      <w:hyperlink w:anchor="_bookmark1" w:history="1">
        <w:r>
          <w:t>Table 3</w:t>
        </w:r>
      </w:hyperlink>
      <w:r>
        <w:rPr>
          <w:spacing w:val="40"/>
        </w:rPr>
        <w:t xml:space="preserve"> </w:t>
      </w:r>
      <w:r>
        <w:t>A third group of 110</w:t>
      </w:r>
      <w:r>
        <w:rPr>
          <w:spacing w:val="-1"/>
        </w:rPr>
        <w:t xml:space="preserve"> </w:t>
      </w:r>
      <w:r>
        <w:t xml:space="preserve">patients received FU/LV plus </w:t>
      </w:r>
      <w:r w:rsidR="00CF77E5" w:rsidRPr="00CF77E5">
        <w:rPr>
          <w:sz w:val="22"/>
          <w:szCs w:val="22"/>
        </w:rPr>
        <w:t xml:space="preserve"> </w:t>
      </w:r>
      <w:r w:rsidR="00CF77E5" w:rsidRPr="00CF77E5">
        <w:t>bevacizumab</w:t>
      </w:r>
      <w:r>
        <w:t xml:space="preserve"> (Arm</w:t>
      </w:r>
      <w:r>
        <w:rPr>
          <w:spacing w:val="-4"/>
        </w:rPr>
        <w:t xml:space="preserve"> </w:t>
      </w:r>
      <w:r>
        <w:t>3).</w:t>
      </w:r>
      <w:r>
        <w:rPr>
          <w:spacing w:val="40"/>
        </w:rPr>
        <w:t xml:space="preserve"> </w:t>
      </w:r>
      <w:r>
        <w:t>Enrolment in Arm</w:t>
      </w:r>
      <w:r>
        <w:rPr>
          <w:spacing w:val="-4"/>
        </w:rPr>
        <w:t xml:space="preserve"> </w:t>
      </w:r>
      <w:r>
        <w:t xml:space="preserve">3 was discontinued, as pre-specified, once safety </w:t>
      </w:r>
      <w:proofErr w:type="gramStart"/>
      <w:r>
        <w:t xml:space="preserve">of </w:t>
      </w:r>
      <w:r w:rsidR="00CF77E5" w:rsidRPr="00CF77E5">
        <w:rPr>
          <w:sz w:val="22"/>
          <w:szCs w:val="22"/>
        </w:rPr>
        <w:t xml:space="preserve"> </w:t>
      </w:r>
      <w:r w:rsidR="00CF77E5" w:rsidRPr="00CF77E5">
        <w:t>bevacizumab</w:t>
      </w:r>
      <w:proofErr w:type="gramEnd"/>
      <w:r>
        <w:t xml:space="preserve"> with the IFL regimen was established and considered acceptable.</w:t>
      </w:r>
      <w:r>
        <w:rPr>
          <w:spacing w:val="40"/>
        </w:rPr>
        <w:t xml:space="preserve"> </w:t>
      </w:r>
      <w:r>
        <w:t>The median age of patients was 60 years (range 21-88), 60% were male.</w:t>
      </w:r>
      <w:bookmarkStart w:id="75" w:name="_bookmark1"/>
      <w:bookmarkEnd w:id="75"/>
    </w:p>
    <w:p w14:paraId="7BE68539" w14:textId="6C3E0525" w:rsidR="00E50EFC" w:rsidRDefault="008F7BC8" w:rsidP="00F36DB6">
      <w:pPr>
        <w:pStyle w:val="BodyText"/>
        <w:spacing w:before="38"/>
        <w:ind w:right="164"/>
        <w:jc w:val="left"/>
        <w:rPr>
          <w:b/>
        </w:rPr>
      </w:pPr>
      <w:r>
        <w:rPr>
          <w:b/>
        </w:rPr>
        <w:t>Table</w:t>
      </w:r>
      <w:r>
        <w:rPr>
          <w:b/>
          <w:spacing w:val="-8"/>
        </w:rPr>
        <w:t xml:space="preserve"> </w:t>
      </w:r>
      <w:r>
        <w:rPr>
          <w:b/>
        </w:rPr>
        <w:t>3:</w:t>
      </w:r>
      <w:r>
        <w:rPr>
          <w:b/>
          <w:spacing w:val="-7"/>
        </w:rPr>
        <w:t xml:space="preserve"> </w:t>
      </w:r>
      <w:r>
        <w:rPr>
          <w:b/>
        </w:rPr>
        <w:t>Treatment</w:t>
      </w:r>
      <w:r>
        <w:rPr>
          <w:b/>
          <w:spacing w:val="-7"/>
        </w:rPr>
        <w:t xml:space="preserve"> </w:t>
      </w:r>
      <w:r>
        <w:rPr>
          <w:b/>
        </w:rPr>
        <w:t>Regimens</w:t>
      </w:r>
      <w:r>
        <w:rPr>
          <w:b/>
          <w:spacing w:val="-8"/>
        </w:rPr>
        <w:t xml:space="preserve"> </w:t>
      </w:r>
      <w:r>
        <w:rPr>
          <w:b/>
        </w:rPr>
        <w:t>in</w:t>
      </w:r>
      <w:r>
        <w:rPr>
          <w:b/>
          <w:spacing w:val="-6"/>
        </w:rPr>
        <w:t xml:space="preserve"> </w:t>
      </w:r>
      <w:r>
        <w:rPr>
          <w:b/>
        </w:rPr>
        <w:t>Study</w:t>
      </w:r>
      <w:r>
        <w:rPr>
          <w:b/>
          <w:spacing w:val="-7"/>
        </w:rPr>
        <w:t xml:space="preserve"> </w:t>
      </w:r>
      <w:r>
        <w:rPr>
          <w:b/>
          <w:spacing w:val="-2"/>
        </w:rPr>
        <w:t>AVF2107g</w:t>
      </w:r>
    </w:p>
    <w:p w14:paraId="7BE6853A" w14:textId="77777777" w:rsidR="00E50EFC" w:rsidRDefault="00E50EFC" w:rsidP="00DE23C1">
      <w:pPr>
        <w:pStyle w:val="BodyText"/>
        <w:spacing w:before="5"/>
        <w:ind w:left="0"/>
        <w:jc w:val="left"/>
        <w:rPr>
          <w:b/>
          <w:sz w:val="10"/>
        </w:rPr>
      </w:pPr>
    </w:p>
    <w:tbl>
      <w:tblPr>
        <w:tblW w:w="0" w:type="auto"/>
        <w:tblInd w:w="5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24"/>
        <w:gridCol w:w="1701"/>
        <w:gridCol w:w="1929"/>
        <w:gridCol w:w="3955"/>
      </w:tblGrid>
      <w:tr w:rsidR="00E50EFC" w14:paraId="7BE6853F" w14:textId="77777777">
        <w:trPr>
          <w:trHeight w:val="265"/>
        </w:trPr>
        <w:tc>
          <w:tcPr>
            <w:tcW w:w="1024" w:type="dxa"/>
          </w:tcPr>
          <w:p w14:paraId="7BE6853B" w14:textId="77777777" w:rsidR="00E50EFC" w:rsidRDefault="00E50EFC" w:rsidP="00DE23C1">
            <w:pPr>
              <w:pStyle w:val="TableParagraph"/>
              <w:ind w:left="0"/>
              <w:rPr>
                <w:sz w:val="18"/>
              </w:rPr>
            </w:pPr>
          </w:p>
        </w:tc>
        <w:tc>
          <w:tcPr>
            <w:tcW w:w="1701" w:type="dxa"/>
          </w:tcPr>
          <w:p w14:paraId="7BE6853C" w14:textId="77777777" w:rsidR="00E50EFC" w:rsidRDefault="008F7BC8" w:rsidP="00DE23C1">
            <w:pPr>
              <w:pStyle w:val="TableParagraph"/>
              <w:spacing w:line="229" w:lineRule="exact"/>
              <w:ind w:left="394"/>
              <w:rPr>
                <w:b/>
                <w:sz w:val="20"/>
              </w:rPr>
            </w:pPr>
            <w:r>
              <w:rPr>
                <w:b/>
                <w:spacing w:val="-2"/>
                <w:sz w:val="20"/>
              </w:rPr>
              <w:t>Treatment</w:t>
            </w:r>
          </w:p>
        </w:tc>
        <w:tc>
          <w:tcPr>
            <w:tcW w:w="1929" w:type="dxa"/>
          </w:tcPr>
          <w:p w14:paraId="7BE6853D" w14:textId="77777777" w:rsidR="00E50EFC" w:rsidRDefault="008F7BC8" w:rsidP="00DE23C1">
            <w:pPr>
              <w:pStyle w:val="TableParagraph"/>
              <w:spacing w:line="229" w:lineRule="exact"/>
              <w:ind w:left="384"/>
              <w:rPr>
                <w:b/>
                <w:sz w:val="20"/>
              </w:rPr>
            </w:pPr>
            <w:r>
              <w:rPr>
                <w:b/>
                <w:sz w:val="20"/>
              </w:rPr>
              <w:t>Starting</w:t>
            </w:r>
            <w:r>
              <w:rPr>
                <w:b/>
                <w:spacing w:val="-8"/>
                <w:sz w:val="20"/>
              </w:rPr>
              <w:t xml:space="preserve"> </w:t>
            </w:r>
            <w:r>
              <w:rPr>
                <w:b/>
                <w:spacing w:val="-4"/>
                <w:sz w:val="20"/>
              </w:rPr>
              <w:t>Dose</w:t>
            </w:r>
          </w:p>
        </w:tc>
        <w:tc>
          <w:tcPr>
            <w:tcW w:w="3955" w:type="dxa"/>
          </w:tcPr>
          <w:p w14:paraId="7BE6853E" w14:textId="77777777" w:rsidR="00E50EFC" w:rsidRDefault="008F7BC8" w:rsidP="00DE23C1">
            <w:pPr>
              <w:pStyle w:val="TableParagraph"/>
              <w:spacing w:line="229" w:lineRule="exact"/>
              <w:ind w:left="1580" w:right="1579"/>
              <w:rPr>
                <w:b/>
                <w:sz w:val="20"/>
              </w:rPr>
            </w:pPr>
            <w:r>
              <w:rPr>
                <w:b/>
                <w:spacing w:val="-2"/>
                <w:sz w:val="20"/>
              </w:rPr>
              <w:t>Schedule</w:t>
            </w:r>
          </w:p>
        </w:tc>
      </w:tr>
      <w:tr w:rsidR="00E50EFC" w14:paraId="7BE68544" w14:textId="77777777">
        <w:trPr>
          <w:trHeight w:val="263"/>
        </w:trPr>
        <w:tc>
          <w:tcPr>
            <w:tcW w:w="1024" w:type="dxa"/>
            <w:vMerge w:val="restart"/>
          </w:tcPr>
          <w:p w14:paraId="7BE68540" w14:textId="77777777" w:rsidR="00E50EFC" w:rsidRDefault="008F7BC8" w:rsidP="00DE23C1">
            <w:pPr>
              <w:pStyle w:val="TableParagraph"/>
              <w:spacing w:line="227" w:lineRule="exact"/>
              <w:ind w:left="254"/>
              <w:rPr>
                <w:sz w:val="20"/>
              </w:rPr>
            </w:pPr>
            <w:r>
              <w:rPr>
                <w:sz w:val="20"/>
              </w:rPr>
              <w:t>Arm</w:t>
            </w:r>
            <w:r>
              <w:rPr>
                <w:spacing w:val="-2"/>
                <w:sz w:val="20"/>
              </w:rPr>
              <w:t xml:space="preserve"> </w:t>
            </w:r>
            <w:r>
              <w:rPr>
                <w:spacing w:val="-10"/>
                <w:sz w:val="20"/>
              </w:rPr>
              <w:t>1</w:t>
            </w:r>
          </w:p>
        </w:tc>
        <w:tc>
          <w:tcPr>
            <w:tcW w:w="1701" w:type="dxa"/>
          </w:tcPr>
          <w:p w14:paraId="7BE68541" w14:textId="77777777" w:rsidR="00E50EFC" w:rsidRDefault="008F7BC8" w:rsidP="00DE23C1">
            <w:pPr>
              <w:pStyle w:val="TableParagraph"/>
              <w:spacing w:line="227" w:lineRule="exact"/>
              <w:rPr>
                <w:sz w:val="20"/>
              </w:rPr>
            </w:pPr>
            <w:r>
              <w:rPr>
                <w:spacing w:val="-2"/>
                <w:sz w:val="20"/>
              </w:rPr>
              <w:t>Irinotecan</w:t>
            </w:r>
          </w:p>
        </w:tc>
        <w:tc>
          <w:tcPr>
            <w:tcW w:w="1929" w:type="dxa"/>
          </w:tcPr>
          <w:p w14:paraId="7BE68542" w14:textId="77777777" w:rsidR="00E50EFC" w:rsidRDefault="008F7BC8" w:rsidP="00DE23C1">
            <w:pPr>
              <w:pStyle w:val="TableParagraph"/>
              <w:spacing w:line="227" w:lineRule="exact"/>
              <w:ind w:left="108"/>
              <w:rPr>
                <w:sz w:val="20"/>
              </w:rPr>
            </w:pPr>
            <w:r>
              <w:rPr>
                <w:sz w:val="20"/>
              </w:rPr>
              <w:t>125</w:t>
            </w:r>
            <w:r>
              <w:rPr>
                <w:spacing w:val="-3"/>
                <w:sz w:val="20"/>
              </w:rPr>
              <w:t xml:space="preserve"> </w:t>
            </w:r>
            <w:r>
              <w:rPr>
                <w:sz w:val="20"/>
              </w:rPr>
              <w:t>mg/m</w:t>
            </w:r>
            <w:r>
              <w:rPr>
                <w:sz w:val="20"/>
                <w:vertAlign w:val="superscript"/>
              </w:rPr>
              <w:t>2</w:t>
            </w:r>
            <w:r>
              <w:rPr>
                <w:spacing w:val="-4"/>
                <w:sz w:val="20"/>
              </w:rPr>
              <w:t xml:space="preserve"> </w:t>
            </w:r>
            <w:r>
              <w:rPr>
                <w:spacing w:val="-5"/>
                <w:sz w:val="20"/>
              </w:rPr>
              <w:t>IV</w:t>
            </w:r>
          </w:p>
        </w:tc>
        <w:tc>
          <w:tcPr>
            <w:tcW w:w="3955" w:type="dxa"/>
            <w:vMerge w:val="restart"/>
          </w:tcPr>
          <w:p w14:paraId="7BE68543" w14:textId="77777777" w:rsidR="00E50EFC" w:rsidRDefault="008F7BC8" w:rsidP="00DE23C1">
            <w:pPr>
              <w:pStyle w:val="TableParagraph"/>
              <w:spacing w:line="227" w:lineRule="exact"/>
              <w:ind w:left="106"/>
              <w:rPr>
                <w:sz w:val="20"/>
              </w:rPr>
            </w:pPr>
            <w:r>
              <w:rPr>
                <w:sz w:val="20"/>
              </w:rPr>
              <w:t>Given</w:t>
            </w:r>
            <w:r>
              <w:rPr>
                <w:spacing w:val="-3"/>
                <w:sz w:val="20"/>
              </w:rPr>
              <w:t xml:space="preserve"> </w:t>
            </w:r>
            <w:r>
              <w:rPr>
                <w:sz w:val="20"/>
              </w:rPr>
              <w:t>once</w:t>
            </w:r>
            <w:r>
              <w:rPr>
                <w:spacing w:val="-3"/>
                <w:sz w:val="20"/>
              </w:rPr>
              <w:t xml:space="preserve"> </w:t>
            </w:r>
            <w:r>
              <w:rPr>
                <w:sz w:val="20"/>
              </w:rPr>
              <w:t>weekly</w:t>
            </w:r>
            <w:r>
              <w:rPr>
                <w:spacing w:val="-3"/>
                <w:sz w:val="20"/>
              </w:rPr>
              <w:t xml:space="preserve"> </w:t>
            </w:r>
            <w:r>
              <w:rPr>
                <w:sz w:val="20"/>
              </w:rPr>
              <w:t>for</w:t>
            </w:r>
            <w:r>
              <w:rPr>
                <w:spacing w:val="-3"/>
                <w:sz w:val="20"/>
              </w:rPr>
              <w:t xml:space="preserve"> </w:t>
            </w:r>
            <w:r>
              <w:rPr>
                <w:sz w:val="20"/>
              </w:rPr>
              <w:t>4</w:t>
            </w:r>
            <w:r>
              <w:rPr>
                <w:spacing w:val="-3"/>
                <w:sz w:val="20"/>
              </w:rPr>
              <w:t xml:space="preserve"> </w:t>
            </w:r>
            <w:r>
              <w:rPr>
                <w:sz w:val="20"/>
              </w:rPr>
              <w:t>weeks</w:t>
            </w:r>
            <w:r>
              <w:rPr>
                <w:spacing w:val="-2"/>
                <w:sz w:val="20"/>
              </w:rPr>
              <w:t xml:space="preserve"> </w:t>
            </w:r>
            <w:r>
              <w:rPr>
                <w:sz w:val="20"/>
              </w:rPr>
              <w:t>every</w:t>
            </w:r>
            <w:r>
              <w:rPr>
                <w:spacing w:val="-4"/>
                <w:sz w:val="20"/>
              </w:rPr>
              <w:t xml:space="preserve"> </w:t>
            </w:r>
            <w:r>
              <w:rPr>
                <w:sz w:val="20"/>
              </w:rPr>
              <w:t>6</w:t>
            </w:r>
            <w:r>
              <w:rPr>
                <w:spacing w:val="-2"/>
                <w:sz w:val="20"/>
              </w:rPr>
              <w:t xml:space="preserve"> </w:t>
            </w:r>
            <w:r>
              <w:rPr>
                <w:spacing w:val="-4"/>
                <w:sz w:val="20"/>
              </w:rPr>
              <w:t>weeks</w:t>
            </w:r>
          </w:p>
        </w:tc>
      </w:tr>
      <w:tr w:rsidR="00E50EFC" w14:paraId="7BE68549" w14:textId="77777777">
        <w:trPr>
          <w:trHeight w:val="265"/>
        </w:trPr>
        <w:tc>
          <w:tcPr>
            <w:tcW w:w="1024" w:type="dxa"/>
            <w:vMerge/>
            <w:tcBorders>
              <w:top w:val="nil"/>
            </w:tcBorders>
          </w:tcPr>
          <w:p w14:paraId="7BE68545" w14:textId="77777777" w:rsidR="00E50EFC" w:rsidRDefault="00E50EFC" w:rsidP="00DE23C1">
            <w:pPr>
              <w:rPr>
                <w:sz w:val="2"/>
                <w:szCs w:val="2"/>
              </w:rPr>
            </w:pPr>
          </w:p>
        </w:tc>
        <w:tc>
          <w:tcPr>
            <w:tcW w:w="1701" w:type="dxa"/>
          </w:tcPr>
          <w:p w14:paraId="7BE68546" w14:textId="77777777" w:rsidR="00E50EFC" w:rsidRDefault="008F7BC8" w:rsidP="00DE23C1">
            <w:pPr>
              <w:pStyle w:val="TableParagraph"/>
              <w:spacing w:line="227" w:lineRule="exact"/>
              <w:rPr>
                <w:sz w:val="20"/>
              </w:rPr>
            </w:pPr>
            <w:r>
              <w:rPr>
                <w:spacing w:val="-2"/>
                <w:sz w:val="20"/>
              </w:rPr>
              <w:t>Fluorouracil</w:t>
            </w:r>
          </w:p>
        </w:tc>
        <w:tc>
          <w:tcPr>
            <w:tcW w:w="1929" w:type="dxa"/>
          </w:tcPr>
          <w:p w14:paraId="7BE68547" w14:textId="77777777" w:rsidR="00E50EFC" w:rsidRDefault="008F7BC8" w:rsidP="00DE23C1">
            <w:pPr>
              <w:pStyle w:val="TableParagraph"/>
              <w:spacing w:line="227" w:lineRule="exact"/>
              <w:ind w:left="108"/>
              <w:rPr>
                <w:sz w:val="20"/>
              </w:rPr>
            </w:pPr>
            <w:r>
              <w:rPr>
                <w:sz w:val="20"/>
              </w:rPr>
              <w:t>500</w:t>
            </w:r>
            <w:r>
              <w:rPr>
                <w:spacing w:val="-3"/>
                <w:sz w:val="20"/>
              </w:rPr>
              <w:t xml:space="preserve"> </w:t>
            </w:r>
            <w:r>
              <w:rPr>
                <w:sz w:val="20"/>
              </w:rPr>
              <w:t>mg/m</w:t>
            </w:r>
            <w:r>
              <w:rPr>
                <w:sz w:val="20"/>
                <w:vertAlign w:val="superscript"/>
              </w:rPr>
              <w:t>2</w:t>
            </w:r>
            <w:r>
              <w:rPr>
                <w:spacing w:val="-4"/>
                <w:sz w:val="20"/>
              </w:rPr>
              <w:t xml:space="preserve"> </w:t>
            </w:r>
            <w:r>
              <w:rPr>
                <w:spacing w:val="-5"/>
                <w:sz w:val="20"/>
              </w:rPr>
              <w:t>IV</w:t>
            </w:r>
          </w:p>
        </w:tc>
        <w:tc>
          <w:tcPr>
            <w:tcW w:w="3955" w:type="dxa"/>
            <w:vMerge/>
            <w:tcBorders>
              <w:top w:val="nil"/>
            </w:tcBorders>
          </w:tcPr>
          <w:p w14:paraId="7BE68548" w14:textId="77777777" w:rsidR="00E50EFC" w:rsidRDefault="00E50EFC" w:rsidP="00DE23C1">
            <w:pPr>
              <w:rPr>
                <w:sz w:val="2"/>
                <w:szCs w:val="2"/>
              </w:rPr>
            </w:pPr>
          </w:p>
        </w:tc>
      </w:tr>
      <w:tr w:rsidR="00E50EFC" w14:paraId="7BE6854E" w14:textId="77777777">
        <w:trPr>
          <w:trHeight w:val="263"/>
        </w:trPr>
        <w:tc>
          <w:tcPr>
            <w:tcW w:w="1024" w:type="dxa"/>
            <w:vMerge/>
            <w:tcBorders>
              <w:top w:val="nil"/>
            </w:tcBorders>
          </w:tcPr>
          <w:p w14:paraId="7BE6854A" w14:textId="77777777" w:rsidR="00E50EFC" w:rsidRDefault="00E50EFC" w:rsidP="00DE23C1">
            <w:pPr>
              <w:rPr>
                <w:sz w:val="2"/>
                <w:szCs w:val="2"/>
              </w:rPr>
            </w:pPr>
          </w:p>
        </w:tc>
        <w:tc>
          <w:tcPr>
            <w:tcW w:w="1701" w:type="dxa"/>
          </w:tcPr>
          <w:p w14:paraId="7BE6854B" w14:textId="77777777" w:rsidR="00E50EFC" w:rsidRDefault="008F7BC8" w:rsidP="00DE23C1">
            <w:pPr>
              <w:pStyle w:val="TableParagraph"/>
              <w:spacing w:line="227" w:lineRule="exact"/>
              <w:rPr>
                <w:sz w:val="20"/>
              </w:rPr>
            </w:pPr>
            <w:r>
              <w:rPr>
                <w:sz w:val="20"/>
              </w:rPr>
              <w:t>Folinic</w:t>
            </w:r>
            <w:r>
              <w:rPr>
                <w:spacing w:val="-3"/>
                <w:sz w:val="20"/>
              </w:rPr>
              <w:t xml:space="preserve"> </w:t>
            </w:r>
            <w:r>
              <w:rPr>
                <w:spacing w:val="-4"/>
                <w:sz w:val="20"/>
              </w:rPr>
              <w:t>acid</w:t>
            </w:r>
          </w:p>
        </w:tc>
        <w:tc>
          <w:tcPr>
            <w:tcW w:w="1929" w:type="dxa"/>
          </w:tcPr>
          <w:p w14:paraId="7BE6854C" w14:textId="77777777" w:rsidR="00E50EFC" w:rsidRDefault="008F7BC8" w:rsidP="00DE23C1">
            <w:pPr>
              <w:pStyle w:val="TableParagraph"/>
              <w:spacing w:line="227" w:lineRule="exact"/>
              <w:ind w:left="108"/>
              <w:rPr>
                <w:sz w:val="20"/>
              </w:rPr>
            </w:pPr>
            <w:r>
              <w:rPr>
                <w:sz w:val="20"/>
              </w:rPr>
              <w:t>20</w:t>
            </w:r>
            <w:r>
              <w:rPr>
                <w:spacing w:val="-5"/>
                <w:sz w:val="20"/>
              </w:rPr>
              <w:t xml:space="preserve"> </w:t>
            </w:r>
            <w:r>
              <w:rPr>
                <w:sz w:val="20"/>
              </w:rPr>
              <w:t>mg/m</w:t>
            </w:r>
            <w:r>
              <w:rPr>
                <w:sz w:val="20"/>
                <w:vertAlign w:val="superscript"/>
              </w:rPr>
              <w:t>2</w:t>
            </w:r>
            <w:r>
              <w:rPr>
                <w:spacing w:val="-3"/>
                <w:sz w:val="20"/>
              </w:rPr>
              <w:t xml:space="preserve"> </w:t>
            </w:r>
            <w:r>
              <w:rPr>
                <w:spacing w:val="-5"/>
                <w:sz w:val="20"/>
              </w:rPr>
              <w:t>IV</w:t>
            </w:r>
          </w:p>
        </w:tc>
        <w:tc>
          <w:tcPr>
            <w:tcW w:w="3955" w:type="dxa"/>
            <w:vMerge/>
            <w:tcBorders>
              <w:top w:val="nil"/>
            </w:tcBorders>
          </w:tcPr>
          <w:p w14:paraId="7BE6854D" w14:textId="77777777" w:rsidR="00E50EFC" w:rsidRDefault="00E50EFC" w:rsidP="00DE23C1">
            <w:pPr>
              <w:rPr>
                <w:sz w:val="2"/>
                <w:szCs w:val="2"/>
              </w:rPr>
            </w:pPr>
          </w:p>
        </w:tc>
      </w:tr>
      <w:tr w:rsidR="00E50EFC" w14:paraId="7BE68553" w14:textId="77777777">
        <w:trPr>
          <w:trHeight w:val="265"/>
        </w:trPr>
        <w:tc>
          <w:tcPr>
            <w:tcW w:w="1024" w:type="dxa"/>
            <w:vMerge/>
            <w:tcBorders>
              <w:top w:val="nil"/>
            </w:tcBorders>
          </w:tcPr>
          <w:p w14:paraId="7BE6854F" w14:textId="77777777" w:rsidR="00E50EFC" w:rsidRDefault="00E50EFC" w:rsidP="00DE23C1">
            <w:pPr>
              <w:rPr>
                <w:sz w:val="2"/>
                <w:szCs w:val="2"/>
              </w:rPr>
            </w:pPr>
          </w:p>
        </w:tc>
        <w:tc>
          <w:tcPr>
            <w:tcW w:w="1701" w:type="dxa"/>
          </w:tcPr>
          <w:p w14:paraId="7BE68550" w14:textId="77777777" w:rsidR="00E50EFC" w:rsidRDefault="008F7BC8" w:rsidP="00DE23C1">
            <w:pPr>
              <w:pStyle w:val="TableParagraph"/>
              <w:spacing w:line="227" w:lineRule="exact"/>
              <w:rPr>
                <w:sz w:val="20"/>
              </w:rPr>
            </w:pPr>
            <w:r>
              <w:rPr>
                <w:spacing w:val="-2"/>
                <w:sz w:val="20"/>
              </w:rPr>
              <w:t>Placebo</w:t>
            </w:r>
          </w:p>
        </w:tc>
        <w:tc>
          <w:tcPr>
            <w:tcW w:w="1929" w:type="dxa"/>
          </w:tcPr>
          <w:p w14:paraId="7BE68551" w14:textId="77777777" w:rsidR="00E50EFC" w:rsidRDefault="008F7BC8" w:rsidP="00DE23C1">
            <w:pPr>
              <w:pStyle w:val="TableParagraph"/>
              <w:spacing w:line="227" w:lineRule="exact"/>
              <w:ind w:left="108"/>
              <w:rPr>
                <w:sz w:val="20"/>
              </w:rPr>
            </w:pPr>
            <w:r>
              <w:rPr>
                <w:spacing w:val="-5"/>
                <w:sz w:val="20"/>
              </w:rPr>
              <w:t>IV</w:t>
            </w:r>
          </w:p>
        </w:tc>
        <w:tc>
          <w:tcPr>
            <w:tcW w:w="3955" w:type="dxa"/>
          </w:tcPr>
          <w:p w14:paraId="7BE68552" w14:textId="77777777" w:rsidR="00E50EFC" w:rsidRDefault="008F7BC8" w:rsidP="00DE23C1">
            <w:pPr>
              <w:pStyle w:val="TableParagraph"/>
              <w:spacing w:line="227" w:lineRule="exact"/>
              <w:ind w:left="106"/>
              <w:rPr>
                <w:sz w:val="20"/>
              </w:rPr>
            </w:pPr>
            <w:r>
              <w:rPr>
                <w:sz w:val="20"/>
              </w:rPr>
              <w:t>Every</w:t>
            </w:r>
            <w:r>
              <w:rPr>
                <w:spacing w:val="-5"/>
                <w:sz w:val="20"/>
              </w:rPr>
              <w:t xml:space="preserve"> </w:t>
            </w:r>
            <w:r>
              <w:rPr>
                <w:sz w:val="20"/>
              </w:rPr>
              <w:t>2</w:t>
            </w:r>
            <w:r>
              <w:rPr>
                <w:spacing w:val="-2"/>
                <w:sz w:val="20"/>
              </w:rPr>
              <w:t xml:space="preserve"> weeks</w:t>
            </w:r>
          </w:p>
        </w:tc>
      </w:tr>
      <w:tr w:rsidR="00E50EFC" w14:paraId="7BE68558" w14:textId="77777777">
        <w:trPr>
          <w:trHeight w:val="263"/>
        </w:trPr>
        <w:tc>
          <w:tcPr>
            <w:tcW w:w="1024" w:type="dxa"/>
            <w:vMerge w:val="restart"/>
          </w:tcPr>
          <w:p w14:paraId="7BE68554" w14:textId="77777777" w:rsidR="00E50EFC" w:rsidRDefault="008F7BC8" w:rsidP="00DE23C1">
            <w:pPr>
              <w:pStyle w:val="TableParagraph"/>
              <w:spacing w:line="227" w:lineRule="exact"/>
              <w:ind w:left="254"/>
              <w:rPr>
                <w:sz w:val="20"/>
              </w:rPr>
            </w:pPr>
            <w:r>
              <w:rPr>
                <w:sz w:val="20"/>
              </w:rPr>
              <w:t>Arm</w:t>
            </w:r>
            <w:r>
              <w:rPr>
                <w:spacing w:val="-2"/>
                <w:sz w:val="20"/>
              </w:rPr>
              <w:t xml:space="preserve"> </w:t>
            </w:r>
            <w:r>
              <w:rPr>
                <w:spacing w:val="-10"/>
                <w:sz w:val="20"/>
              </w:rPr>
              <w:t>2</w:t>
            </w:r>
          </w:p>
        </w:tc>
        <w:tc>
          <w:tcPr>
            <w:tcW w:w="1701" w:type="dxa"/>
          </w:tcPr>
          <w:p w14:paraId="7BE68555" w14:textId="77777777" w:rsidR="00E50EFC" w:rsidRDefault="008F7BC8" w:rsidP="00DE23C1">
            <w:pPr>
              <w:pStyle w:val="TableParagraph"/>
              <w:spacing w:line="227" w:lineRule="exact"/>
              <w:rPr>
                <w:sz w:val="20"/>
              </w:rPr>
            </w:pPr>
            <w:r>
              <w:rPr>
                <w:spacing w:val="-2"/>
                <w:sz w:val="20"/>
              </w:rPr>
              <w:t>Irinotecan</w:t>
            </w:r>
          </w:p>
        </w:tc>
        <w:tc>
          <w:tcPr>
            <w:tcW w:w="1929" w:type="dxa"/>
          </w:tcPr>
          <w:p w14:paraId="7BE68556" w14:textId="77777777" w:rsidR="00E50EFC" w:rsidRDefault="008F7BC8" w:rsidP="00DE23C1">
            <w:pPr>
              <w:pStyle w:val="TableParagraph"/>
              <w:spacing w:line="227" w:lineRule="exact"/>
              <w:ind w:left="108"/>
              <w:rPr>
                <w:sz w:val="20"/>
              </w:rPr>
            </w:pPr>
            <w:r>
              <w:rPr>
                <w:sz w:val="20"/>
              </w:rPr>
              <w:t>125</w:t>
            </w:r>
            <w:r>
              <w:rPr>
                <w:spacing w:val="-3"/>
                <w:sz w:val="20"/>
              </w:rPr>
              <w:t xml:space="preserve"> </w:t>
            </w:r>
            <w:r>
              <w:rPr>
                <w:sz w:val="20"/>
              </w:rPr>
              <w:t>mg/m</w:t>
            </w:r>
            <w:r>
              <w:rPr>
                <w:sz w:val="20"/>
                <w:vertAlign w:val="superscript"/>
              </w:rPr>
              <w:t>2</w:t>
            </w:r>
            <w:r>
              <w:rPr>
                <w:spacing w:val="-4"/>
                <w:sz w:val="20"/>
              </w:rPr>
              <w:t xml:space="preserve"> </w:t>
            </w:r>
            <w:r>
              <w:rPr>
                <w:spacing w:val="-5"/>
                <w:sz w:val="20"/>
              </w:rPr>
              <w:t>IV</w:t>
            </w:r>
          </w:p>
        </w:tc>
        <w:tc>
          <w:tcPr>
            <w:tcW w:w="3955" w:type="dxa"/>
            <w:vMerge w:val="restart"/>
          </w:tcPr>
          <w:p w14:paraId="7BE68557" w14:textId="77777777" w:rsidR="00E50EFC" w:rsidRDefault="008F7BC8" w:rsidP="00DE23C1">
            <w:pPr>
              <w:pStyle w:val="TableParagraph"/>
              <w:spacing w:line="227" w:lineRule="exact"/>
              <w:ind w:left="106"/>
              <w:rPr>
                <w:sz w:val="20"/>
              </w:rPr>
            </w:pPr>
            <w:r>
              <w:rPr>
                <w:sz w:val="20"/>
              </w:rPr>
              <w:t>Given</w:t>
            </w:r>
            <w:r>
              <w:rPr>
                <w:spacing w:val="-3"/>
                <w:sz w:val="20"/>
              </w:rPr>
              <w:t xml:space="preserve"> </w:t>
            </w:r>
            <w:r>
              <w:rPr>
                <w:sz w:val="20"/>
              </w:rPr>
              <w:t>once</w:t>
            </w:r>
            <w:r>
              <w:rPr>
                <w:spacing w:val="-3"/>
                <w:sz w:val="20"/>
              </w:rPr>
              <w:t xml:space="preserve"> </w:t>
            </w:r>
            <w:r>
              <w:rPr>
                <w:sz w:val="20"/>
              </w:rPr>
              <w:t>weekly</w:t>
            </w:r>
            <w:r>
              <w:rPr>
                <w:spacing w:val="-3"/>
                <w:sz w:val="20"/>
              </w:rPr>
              <w:t xml:space="preserve"> </w:t>
            </w:r>
            <w:r>
              <w:rPr>
                <w:sz w:val="20"/>
              </w:rPr>
              <w:t>for</w:t>
            </w:r>
            <w:r>
              <w:rPr>
                <w:spacing w:val="-3"/>
                <w:sz w:val="20"/>
              </w:rPr>
              <w:t xml:space="preserve"> </w:t>
            </w:r>
            <w:r>
              <w:rPr>
                <w:sz w:val="20"/>
              </w:rPr>
              <w:t>4</w:t>
            </w:r>
            <w:r>
              <w:rPr>
                <w:spacing w:val="-3"/>
                <w:sz w:val="20"/>
              </w:rPr>
              <w:t xml:space="preserve"> </w:t>
            </w:r>
            <w:r>
              <w:rPr>
                <w:sz w:val="20"/>
              </w:rPr>
              <w:t>weeks</w:t>
            </w:r>
            <w:r>
              <w:rPr>
                <w:spacing w:val="-2"/>
                <w:sz w:val="20"/>
              </w:rPr>
              <w:t xml:space="preserve"> </w:t>
            </w:r>
            <w:r>
              <w:rPr>
                <w:sz w:val="20"/>
              </w:rPr>
              <w:t>every</w:t>
            </w:r>
            <w:r>
              <w:rPr>
                <w:spacing w:val="-4"/>
                <w:sz w:val="20"/>
              </w:rPr>
              <w:t xml:space="preserve"> </w:t>
            </w:r>
            <w:r>
              <w:rPr>
                <w:sz w:val="20"/>
              </w:rPr>
              <w:t>6</w:t>
            </w:r>
            <w:r>
              <w:rPr>
                <w:spacing w:val="-2"/>
                <w:sz w:val="20"/>
              </w:rPr>
              <w:t xml:space="preserve"> </w:t>
            </w:r>
            <w:r>
              <w:rPr>
                <w:spacing w:val="-4"/>
                <w:sz w:val="20"/>
              </w:rPr>
              <w:t>weeks</w:t>
            </w:r>
          </w:p>
        </w:tc>
      </w:tr>
      <w:tr w:rsidR="00E50EFC" w14:paraId="7BE6855D" w14:textId="77777777">
        <w:trPr>
          <w:trHeight w:val="265"/>
        </w:trPr>
        <w:tc>
          <w:tcPr>
            <w:tcW w:w="1024" w:type="dxa"/>
            <w:vMerge/>
            <w:tcBorders>
              <w:top w:val="nil"/>
            </w:tcBorders>
          </w:tcPr>
          <w:p w14:paraId="7BE68559" w14:textId="77777777" w:rsidR="00E50EFC" w:rsidRDefault="00E50EFC" w:rsidP="00DE23C1">
            <w:pPr>
              <w:rPr>
                <w:sz w:val="2"/>
                <w:szCs w:val="2"/>
              </w:rPr>
            </w:pPr>
          </w:p>
        </w:tc>
        <w:tc>
          <w:tcPr>
            <w:tcW w:w="1701" w:type="dxa"/>
          </w:tcPr>
          <w:p w14:paraId="7BE6855A" w14:textId="77777777" w:rsidR="00E50EFC" w:rsidRDefault="008F7BC8" w:rsidP="00DE23C1">
            <w:pPr>
              <w:pStyle w:val="TableParagraph"/>
              <w:spacing w:line="228" w:lineRule="exact"/>
              <w:rPr>
                <w:sz w:val="20"/>
              </w:rPr>
            </w:pPr>
            <w:r>
              <w:rPr>
                <w:spacing w:val="-2"/>
                <w:sz w:val="20"/>
              </w:rPr>
              <w:t>Fluorouracil</w:t>
            </w:r>
          </w:p>
        </w:tc>
        <w:tc>
          <w:tcPr>
            <w:tcW w:w="1929" w:type="dxa"/>
          </w:tcPr>
          <w:p w14:paraId="7BE6855B" w14:textId="77777777" w:rsidR="00E50EFC" w:rsidRDefault="008F7BC8" w:rsidP="00DE23C1">
            <w:pPr>
              <w:pStyle w:val="TableParagraph"/>
              <w:spacing w:line="228" w:lineRule="exact"/>
              <w:ind w:left="108"/>
              <w:rPr>
                <w:sz w:val="20"/>
              </w:rPr>
            </w:pPr>
            <w:r>
              <w:rPr>
                <w:sz w:val="20"/>
              </w:rPr>
              <w:t>500</w:t>
            </w:r>
            <w:r>
              <w:rPr>
                <w:spacing w:val="-3"/>
                <w:sz w:val="20"/>
              </w:rPr>
              <w:t xml:space="preserve"> </w:t>
            </w:r>
            <w:r>
              <w:rPr>
                <w:sz w:val="20"/>
              </w:rPr>
              <w:t>mg/m</w:t>
            </w:r>
            <w:r>
              <w:rPr>
                <w:sz w:val="20"/>
                <w:vertAlign w:val="superscript"/>
              </w:rPr>
              <w:t>2</w:t>
            </w:r>
            <w:r>
              <w:rPr>
                <w:spacing w:val="-4"/>
                <w:sz w:val="20"/>
              </w:rPr>
              <w:t xml:space="preserve"> </w:t>
            </w:r>
            <w:r>
              <w:rPr>
                <w:spacing w:val="-5"/>
                <w:sz w:val="20"/>
              </w:rPr>
              <w:t>IV</w:t>
            </w:r>
          </w:p>
        </w:tc>
        <w:tc>
          <w:tcPr>
            <w:tcW w:w="3955" w:type="dxa"/>
            <w:vMerge/>
            <w:tcBorders>
              <w:top w:val="nil"/>
            </w:tcBorders>
          </w:tcPr>
          <w:p w14:paraId="7BE6855C" w14:textId="77777777" w:rsidR="00E50EFC" w:rsidRDefault="00E50EFC" w:rsidP="00DE23C1">
            <w:pPr>
              <w:rPr>
                <w:sz w:val="2"/>
                <w:szCs w:val="2"/>
              </w:rPr>
            </w:pPr>
          </w:p>
        </w:tc>
      </w:tr>
      <w:tr w:rsidR="00E50EFC" w14:paraId="7BE68562" w14:textId="77777777">
        <w:trPr>
          <w:trHeight w:val="263"/>
        </w:trPr>
        <w:tc>
          <w:tcPr>
            <w:tcW w:w="1024" w:type="dxa"/>
            <w:vMerge/>
            <w:tcBorders>
              <w:top w:val="nil"/>
            </w:tcBorders>
          </w:tcPr>
          <w:p w14:paraId="7BE6855E" w14:textId="77777777" w:rsidR="00E50EFC" w:rsidRDefault="00E50EFC" w:rsidP="00DE23C1">
            <w:pPr>
              <w:rPr>
                <w:sz w:val="2"/>
                <w:szCs w:val="2"/>
              </w:rPr>
            </w:pPr>
          </w:p>
        </w:tc>
        <w:tc>
          <w:tcPr>
            <w:tcW w:w="1701" w:type="dxa"/>
          </w:tcPr>
          <w:p w14:paraId="7BE6855F" w14:textId="77777777" w:rsidR="00E50EFC" w:rsidRDefault="008F7BC8" w:rsidP="00DE23C1">
            <w:pPr>
              <w:pStyle w:val="TableParagraph"/>
              <w:spacing w:line="227" w:lineRule="exact"/>
              <w:rPr>
                <w:sz w:val="20"/>
              </w:rPr>
            </w:pPr>
            <w:r>
              <w:rPr>
                <w:sz w:val="20"/>
              </w:rPr>
              <w:t>Folinic</w:t>
            </w:r>
            <w:r>
              <w:rPr>
                <w:spacing w:val="-3"/>
                <w:sz w:val="20"/>
              </w:rPr>
              <w:t xml:space="preserve"> </w:t>
            </w:r>
            <w:r>
              <w:rPr>
                <w:spacing w:val="-4"/>
                <w:sz w:val="20"/>
              </w:rPr>
              <w:t>acid</w:t>
            </w:r>
          </w:p>
        </w:tc>
        <w:tc>
          <w:tcPr>
            <w:tcW w:w="1929" w:type="dxa"/>
          </w:tcPr>
          <w:p w14:paraId="7BE68560" w14:textId="77777777" w:rsidR="00E50EFC" w:rsidRDefault="008F7BC8" w:rsidP="00DE23C1">
            <w:pPr>
              <w:pStyle w:val="TableParagraph"/>
              <w:spacing w:line="227" w:lineRule="exact"/>
              <w:ind w:left="108"/>
              <w:rPr>
                <w:sz w:val="20"/>
              </w:rPr>
            </w:pPr>
            <w:r>
              <w:rPr>
                <w:sz w:val="20"/>
              </w:rPr>
              <w:t>20</w:t>
            </w:r>
            <w:r>
              <w:rPr>
                <w:spacing w:val="-5"/>
                <w:sz w:val="20"/>
              </w:rPr>
              <w:t xml:space="preserve"> </w:t>
            </w:r>
            <w:r>
              <w:rPr>
                <w:sz w:val="20"/>
              </w:rPr>
              <w:t>mg/m</w:t>
            </w:r>
            <w:r>
              <w:rPr>
                <w:sz w:val="20"/>
                <w:vertAlign w:val="superscript"/>
              </w:rPr>
              <w:t>2</w:t>
            </w:r>
            <w:r>
              <w:rPr>
                <w:spacing w:val="-3"/>
                <w:sz w:val="20"/>
              </w:rPr>
              <w:t xml:space="preserve"> </w:t>
            </w:r>
            <w:r>
              <w:rPr>
                <w:spacing w:val="-5"/>
                <w:sz w:val="20"/>
              </w:rPr>
              <w:t>IV</w:t>
            </w:r>
          </w:p>
        </w:tc>
        <w:tc>
          <w:tcPr>
            <w:tcW w:w="3955" w:type="dxa"/>
            <w:vMerge/>
            <w:tcBorders>
              <w:top w:val="nil"/>
            </w:tcBorders>
          </w:tcPr>
          <w:p w14:paraId="7BE68561" w14:textId="77777777" w:rsidR="00E50EFC" w:rsidRDefault="00E50EFC" w:rsidP="00DE23C1">
            <w:pPr>
              <w:rPr>
                <w:sz w:val="2"/>
                <w:szCs w:val="2"/>
              </w:rPr>
            </w:pPr>
          </w:p>
        </w:tc>
      </w:tr>
      <w:tr w:rsidR="00E50EFC" w14:paraId="7BE68567" w14:textId="77777777">
        <w:trPr>
          <w:trHeight w:val="265"/>
        </w:trPr>
        <w:tc>
          <w:tcPr>
            <w:tcW w:w="1024" w:type="dxa"/>
            <w:vMerge/>
            <w:tcBorders>
              <w:top w:val="nil"/>
            </w:tcBorders>
          </w:tcPr>
          <w:p w14:paraId="7BE68563" w14:textId="77777777" w:rsidR="00E50EFC" w:rsidRDefault="00E50EFC" w:rsidP="00DE23C1">
            <w:pPr>
              <w:rPr>
                <w:sz w:val="2"/>
                <w:szCs w:val="2"/>
              </w:rPr>
            </w:pPr>
          </w:p>
        </w:tc>
        <w:tc>
          <w:tcPr>
            <w:tcW w:w="1701" w:type="dxa"/>
          </w:tcPr>
          <w:p w14:paraId="7BE68564" w14:textId="52279E25" w:rsidR="00E50EFC" w:rsidRDefault="00CF77E5" w:rsidP="00DE23C1">
            <w:pPr>
              <w:pStyle w:val="TableParagraph"/>
              <w:spacing w:line="228" w:lineRule="exact"/>
              <w:rPr>
                <w:sz w:val="20"/>
              </w:rPr>
            </w:pPr>
            <w:r>
              <w:rPr>
                <w:spacing w:val="-2"/>
                <w:sz w:val="20"/>
              </w:rPr>
              <w:t>B</w:t>
            </w:r>
            <w:r w:rsidRPr="00CF77E5">
              <w:rPr>
                <w:spacing w:val="-2"/>
                <w:sz w:val="20"/>
              </w:rPr>
              <w:t xml:space="preserve">evacizumab </w:t>
            </w:r>
          </w:p>
        </w:tc>
        <w:tc>
          <w:tcPr>
            <w:tcW w:w="1929" w:type="dxa"/>
          </w:tcPr>
          <w:p w14:paraId="7BE68565" w14:textId="77777777" w:rsidR="00E50EFC" w:rsidRDefault="008F7BC8" w:rsidP="00DE23C1">
            <w:pPr>
              <w:pStyle w:val="TableParagraph"/>
              <w:spacing w:line="228" w:lineRule="exact"/>
              <w:ind w:left="108"/>
              <w:rPr>
                <w:sz w:val="20"/>
              </w:rPr>
            </w:pPr>
            <w:r>
              <w:rPr>
                <w:sz w:val="20"/>
              </w:rPr>
              <w:t>5</w:t>
            </w:r>
            <w:r>
              <w:rPr>
                <w:spacing w:val="-2"/>
                <w:sz w:val="20"/>
              </w:rPr>
              <w:t xml:space="preserve"> </w:t>
            </w:r>
            <w:r>
              <w:rPr>
                <w:sz w:val="20"/>
              </w:rPr>
              <w:t>mg/kg</w:t>
            </w:r>
            <w:r>
              <w:rPr>
                <w:spacing w:val="-2"/>
                <w:sz w:val="20"/>
              </w:rPr>
              <w:t xml:space="preserve"> </w:t>
            </w:r>
            <w:r>
              <w:rPr>
                <w:spacing w:val="-5"/>
                <w:sz w:val="20"/>
              </w:rPr>
              <w:t>IV</w:t>
            </w:r>
          </w:p>
        </w:tc>
        <w:tc>
          <w:tcPr>
            <w:tcW w:w="3955" w:type="dxa"/>
          </w:tcPr>
          <w:p w14:paraId="7BE68566" w14:textId="77777777" w:rsidR="00E50EFC" w:rsidRDefault="008F7BC8" w:rsidP="00DE23C1">
            <w:pPr>
              <w:pStyle w:val="TableParagraph"/>
              <w:spacing w:line="228" w:lineRule="exact"/>
              <w:ind w:left="106"/>
              <w:rPr>
                <w:sz w:val="20"/>
              </w:rPr>
            </w:pPr>
            <w:r>
              <w:rPr>
                <w:sz w:val="20"/>
              </w:rPr>
              <w:t>Every</w:t>
            </w:r>
            <w:r>
              <w:rPr>
                <w:spacing w:val="-5"/>
                <w:sz w:val="20"/>
              </w:rPr>
              <w:t xml:space="preserve"> </w:t>
            </w:r>
            <w:r>
              <w:rPr>
                <w:sz w:val="20"/>
              </w:rPr>
              <w:t>2</w:t>
            </w:r>
            <w:r>
              <w:rPr>
                <w:spacing w:val="-2"/>
                <w:sz w:val="20"/>
              </w:rPr>
              <w:t xml:space="preserve"> weeks</w:t>
            </w:r>
          </w:p>
        </w:tc>
      </w:tr>
      <w:tr w:rsidR="00E50EFC" w14:paraId="7BE6856C" w14:textId="77777777">
        <w:trPr>
          <w:trHeight w:val="265"/>
        </w:trPr>
        <w:tc>
          <w:tcPr>
            <w:tcW w:w="1024" w:type="dxa"/>
            <w:vMerge w:val="restart"/>
          </w:tcPr>
          <w:p w14:paraId="7BE68568" w14:textId="77777777" w:rsidR="00E50EFC" w:rsidRDefault="008F7BC8" w:rsidP="00DE23C1">
            <w:pPr>
              <w:pStyle w:val="TableParagraph"/>
              <w:spacing w:line="227" w:lineRule="exact"/>
              <w:ind w:left="254"/>
              <w:rPr>
                <w:sz w:val="20"/>
              </w:rPr>
            </w:pPr>
            <w:r>
              <w:rPr>
                <w:sz w:val="20"/>
              </w:rPr>
              <w:t>Arm</w:t>
            </w:r>
            <w:r>
              <w:rPr>
                <w:spacing w:val="-2"/>
                <w:sz w:val="20"/>
              </w:rPr>
              <w:t xml:space="preserve"> </w:t>
            </w:r>
            <w:r>
              <w:rPr>
                <w:spacing w:val="-10"/>
                <w:sz w:val="20"/>
              </w:rPr>
              <w:t>3</w:t>
            </w:r>
          </w:p>
        </w:tc>
        <w:tc>
          <w:tcPr>
            <w:tcW w:w="1701" w:type="dxa"/>
          </w:tcPr>
          <w:p w14:paraId="7BE68569" w14:textId="77777777" w:rsidR="00E50EFC" w:rsidRDefault="008F7BC8" w:rsidP="00DE23C1">
            <w:pPr>
              <w:pStyle w:val="TableParagraph"/>
              <w:spacing w:line="227" w:lineRule="exact"/>
              <w:rPr>
                <w:sz w:val="20"/>
              </w:rPr>
            </w:pPr>
            <w:r>
              <w:rPr>
                <w:spacing w:val="-2"/>
                <w:sz w:val="20"/>
              </w:rPr>
              <w:t>Fluorouracil</w:t>
            </w:r>
          </w:p>
        </w:tc>
        <w:tc>
          <w:tcPr>
            <w:tcW w:w="1929" w:type="dxa"/>
          </w:tcPr>
          <w:p w14:paraId="7BE6856A" w14:textId="77777777" w:rsidR="00E50EFC" w:rsidRDefault="008F7BC8" w:rsidP="00DE23C1">
            <w:pPr>
              <w:pStyle w:val="TableParagraph"/>
              <w:spacing w:line="227" w:lineRule="exact"/>
              <w:ind w:left="108"/>
              <w:rPr>
                <w:sz w:val="20"/>
              </w:rPr>
            </w:pPr>
            <w:r>
              <w:rPr>
                <w:sz w:val="20"/>
              </w:rPr>
              <w:t>500</w:t>
            </w:r>
            <w:r>
              <w:rPr>
                <w:spacing w:val="-3"/>
                <w:sz w:val="20"/>
              </w:rPr>
              <w:t xml:space="preserve"> </w:t>
            </w:r>
            <w:r>
              <w:rPr>
                <w:sz w:val="20"/>
              </w:rPr>
              <w:t>mg/m</w:t>
            </w:r>
            <w:r>
              <w:rPr>
                <w:sz w:val="20"/>
                <w:vertAlign w:val="superscript"/>
              </w:rPr>
              <w:t>2</w:t>
            </w:r>
            <w:r>
              <w:rPr>
                <w:spacing w:val="-4"/>
                <w:sz w:val="20"/>
              </w:rPr>
              <w:t xml:space="preserve"> </w:t>
            </w:r>
            <w:r>
              <w:rPr>
                <w:spacing w:val="-5"/>
                <w:sz w:val="20"/>
              </w:rPr>
              <w:t>IV</w:t>
            </w:r>
          </w:p>
        </w:tc>
        <w:tc>
          <w:tcPr>
            <w:tcW w:w="3955" w:type="dxa"/>
            <w:vMerge w:val="restart"/>
          </w:tcPr>
          <w:p w14:paraId="7BE6856B" w14:textId="77777777" w:rsidR="00E50EFC" w:rsidRDefault="008F7BC8" w:rsidP="00DE23C1">
            <w:pPr>
              <w:pStyle w:val="TableParagraph"/>
              <w:spacing w:line="227" w:lineRule="exact"/>
              <w:ind w:left="106"/>
              <w:rPr>
                <w:sz w:val="20"/>
              </w:rPr>
            </w:pPr>
            <w:r>
              <w:rPr>
                <w:sz w:val="20"/>
              </w:rPr>
              <w:t>Given</w:t>
            </w:r>
            <w:r>
              <w:rPr>
                <w:spacing w:val="-3"/>
                <w:sz w:val="20"/>
              </w:rPr>
              <w:t xml:space="preserve"> </w:t>
            </w:r>
            <w:r>
              <w:rPr>
                <w:sz w:val="20"/>
              </w:rPr>
              <w:t>once</w:t>
            </w:r>
            <w:r>
              <w:rPr>
                <w:spacing w:val="-3"/>
                <w:sz w:val="20"/>
              </w:rPr>
              <w:t xml:space="preserve"> </w:t>
            </w:r>
            <w:r>
              <w:rPr>
                <w:sz w:val="20"/>
              </w:rPr>
              <w:t>weekly</w:t>
            </w:r>
            <w:r>
              <w:rPr>
                <w:spacing w:val="-3"/>
                <w:sz w:val="20"/>
              </w:rPr>
              <w:t xml:space="preserve"> </w:t>
            </w:r>
            <w:r>
              <w:rPr>
                <w:sz w:val="20"/>
              </w:rPr>
              <w:t>for</w:t>
            </w:r>
            <w:r>
              <w:rPr>
                <w:spacing w:val="-3"/>
                <w:sz w:val="20"/>
              </w:rPr>
              <w:t xml:space="preserve"> </w:t>
            </w:r>
            <w:r>
              <w:rPr>
                <w:sz w:val="20"/>
              </w:rPr>
              <w:t>6</w:t>
            </w:r>
            <w:r>
              <w:rPr>
                <w:spacing w:val="-3"/>
                <w:sz w:val="20"/>
              </w:rPr>
              <w:t xml:space="preserve"> </w:t>
            </w:r>
            <w:r>
              <w:rPr>
                <w:sz w:val="20"/>
              </w:rPr>
              <w:t>weeks</w:t>
            </w:r>
            <w:r>
              <w:rPr>
                <w:spacing w:val="-2"/>
                <w:sz w:val="20"/>
              </w:rPr>
              <w:t xml:space="preserve"> </w:t>
            </w:r>
            <w:r>
              <w:rPr>
                <w:sz w:val="20"/>
              </w:rPr>
              <w:t>every</w:t>
            </w:r>
            <w:r>
              <w:rPr>
                <w:spacing w:val="-4"/>
                <w:sz w:val="20"/>
              </w:rPr>
              <w:t xml:space="preserve"> </w:t>
            </w:r>
            <w:r>
              <w:rPr>
                <w:sz w:val="20"/>
              </w:rPr>
              <w:t>8</w:t>
            </w:r>
            <w:r>
              <w:rPr>
                <w:spacing w:val="-2"/>
                <w:sz w:val="20"/>
              </w:rPr>
              <w:t xml:space="preserve"> </w:t>
            </w:r>
            <w:r>
              <w:rPr>
                <w:spacing w:val="-4"/>
                <w:sz w:val="20"/>
              </w:rPr>
              <w:t>weeks</w:t>
            </w:r>
          </w:p>
        </w:tc>
      </w:tr>
      <w:tr w:rsidR="00E50EFC" w14:paraId="7BE68571" w14:textId="77777777">
        <w:trPr>
          <w:trHeight w:val="263"/>
        </w:trPr>
        <w:tc>
          <w:tcPr>
            <w:tcW w:w="1024" w:type="dxa"/>
            <w:vMerge/>
            <w:tcBorders>
              <w:top w:val="nil"/>
            </w:tcBorders>
          </w:tcPr>
          <w:p w14:paraId="7BE6856D" w14:textId="77777777" w:rsidR="00E50EFC" w:rsidRDefault="00E50EFC" w:rsidP="00DE23C1">
            <w:pPr>
              <w:rPr>
                <w:sz w:val="2"/>
                <w:szCs w:val="2"/>
              </w:rPr>
            </w:pPr>
          </w:p>
        </w:tc>
        <w:tc>
          <w:tcPr>
            <w:tcW w:w="1701" w:type="dxa"/>
          </w:tcPr>
          <w:p w14:paraId="7BE6856E" w14:textId="77777777" w:rsidR="00E50EFC" w:rsidRDefault="008F7BC8" w:rsidP="00DE23C1">
            <w:pPr>
              <w:pStyle w:val="TableParagraph"/>
              <w:spacing w:line="227" w:lineRule="exact"/>
              <w:rPr>
                <w:sz w:val="20"/>
              </w:rPr>
            </w:pPr>
            <w:r>
              <w:rPr>
                <w:sz w:val="20"/>
              </w:rPr>
              <w:t>Folinic</w:t>
            </w:r>
            <w:r>
              <w:rPr>
                <w:spacing w:val="-3"/>
                <w:sz w:val="20"/>
              </w:rPr>
              <w:t xml:space="preserve"> </w:t>
            </w:r>
            <w:r>
              <w:rPr>
                <w:spacing w:val="-4"/>
                <w:sz w:val="20"/>
              </w:rPr>
              <w:t>acid</w:t>
            </w:r>
          </w:p>
        </w:tc>
        <w:tc>
          <w:tcPr>
            <w:tcW w:w="1929" w:type="dxa"/>
          </w:tcPr>
          <w:p w14:paraId="7BE6856F" w14:textId="77777777" w:rsidR="00E50EFC" w:rsidRDefault="008F7BC8" w:rsidP="00DE23C1">
            <w:pPr>
              <w:pStyle w:val="TableParagraph"/>
              <w:spacing w:line="227" w:lineRule="exact"/>
              <w:ind w:left="108"/>
              <w:rPr>
                <w:sz w:val="20"/>
              </w:rPr>
            </w:pPr>
            <w:r>
              <w:rPr>
                <w:sz w:val="20"/>
              </w:rPr>
              <w:t>500</w:t>
            </w:r>
            <w:r>
              <w:rPr>
                <w:spacing w:val="-3"/>
                <w:sz w:val="20"/>
              </w:rPr>
              <w:t xml:space="preserve"> </w:t>
            </w:r>
            <w:r>
              <w:rPr>
                <w:sz w:val="20"/>
              </w:rPr>
              <w:t>mg/m</w:t>
            </w:r>
            <w:r>
              <w:rPr>
                <w:sz w:val="20"/>
                <w:vertAlign w:val="superscript"/>
              </w:rPr>
              <w:t>2</w:t>
            </w:r>
            <w:r>
              <w:rPr>
                <w:spacing w:val="-4"/>
                <w:sz w:val="20"/>
              </w:rPr>
              <w:t xml:space="preserve"> </w:t>
            </w:r>
            <w:r>
              <w:rPr>
                <w:spacing w:val="-5"/>
                <w:sz w:val="20"/>
              </w:rPr>
              <w:t>IV</w:t>
            </w:r>
          </w:p>
        </w:tc>
        <w:tc>
          <w:tcPr>
            <w:tcW w:w="3955" w:type="dxa"/>
            <w:vMerge/>
            <w:tcBorders>
              <w:top w:val="nil"/>
            </w:tcBorders>
          </w:tcPr>
          <w:p w14:paraId="7BE68570" w14:textId="77777777" w:rsidR="00E50EFC" w:rsidRDefault="00E50EFC" w:rsidP="00DE23C1">
            <w:pPr>
              <w:rPr>
                <w:sz w:val="2"/>
                <w:szCs w:val="2"/>
              </w:rPr>
            </w:pPr>
          </w:p>
        </w:tc>
      </w:tr>
      <w:tr w:rsidR="00E50EFC" w14:paraId="7BE68576" w14:textId="77777777">
        <w:trPr>
          <w:trHeight w:val="265"/>
        </w:trPr>
        <w:tc>
          <w:tcPr>
            <w:tcW w:w="1024" w:type="dxa"/>
            <w:vMerge/>
            <w:tcBorders>
              <w:top w:val="nil"/>
            </w:tcBorders>
          </w:tcPr>
          <w:p w14:paraId="7BE68572" w14:textId="77777777" w:rsidR="00E50EFC" w:rsidRDefault="00E50EFC" w:rsidP="00DE23C1">
            <w:pPr>
              <w:rPr>
                <w:sz w:val="2"/>
                <w:szCs w:val="2"/>
              </w:rPr>
            </w:pPr>
          </w:p>
        </w:tc>
        <w:tc>
          <w:tcPr>
            <w:tcW w:w="1701" w:type="dxa"/>
          </w:tcPr>
          <w:p w14:paraId="7BE68573" w14:textId="54EAC2B3" w:rsidR="00E50EFC" w:rsidRDefault="00CF77E5" w:rsidP="00DE23C1">
            <w:pPr>
              <w:pStyle w:val="TableParagraph"/>
              <w:spacing w:line="227" w:lineRule="exact"/>
              <w:rPr>
                <w:sz w:val="20"/>
              </w:rPr>
            </w:pPr>
            <w:r w:rsidRPr="00CF77E5">
              <w:t xml:space="preserve"> </w:t>
            </w:r>
            <w:r>
              <w:rPr>
                <w:spacing w:val="-2"/>
                <w:sz w:val="20"/>
              </w:rPr>
              <w:t>B</w:t>
            </w:r>
            <w:r w:rsidRPr="00CF77E5">
              <w:rPr>
                <w:spacing w:val="-2"/>
                <w:sz w:val="20"/>
              </w:rPr>
              <w:t>evacizumab</w:t>
            </w:r>
          </w:p>
        </w:tc>
        <w:tc>
          <w:tcPr>
            <w:tcW w:w="1929" w:type="dxa"/>
          </w:tcPr>
          <w:p w14:paraId="7BE68574" w14:textId="77777777" w:rsidR="00E50EFC" w:rsidRDefault="008F7BC8" w:rsidP="00DE23C1">
            <w:pPr>
              <w:pStyle w:val="TableParagraph"/>
              <w:spacing w:line="227" w:lineRule="exact"/>
              <w:ind w:left="108"/>
              <w:rPr>
                <w:sz w:val="20"/>
              </w:rPr>
            </w:pPr>
            <w:r>
              <w:rPr>
                <w:sz w:val="20"/>
              </w:rPr>
              <w:t>5</w:t>
            </w:r>
            <w:r>
              <w:rPr>
                <w:spacing w:val="-2"/>
                <w:sz w:val="20"/>
              </w:rPr>
              <w:t xml:space="preserve"> </w:t>
            </w:r>
            <w:r>
              <w:rPr>
                <w:sz w:val="20"/>
              </w:rPr>
              <w:t>mg/kg</w:t>
            </w:r>
            <w:r>
              <w:rPr>
                <w:spacing w:val="-2"/>
                <w:sz w:val="20"/>
              </w:rPr>
              <w:t xml:space="preserve"> </w:t>
            </w:r>
            <w:r>
              <w:rPr>
                <w:spacing w:val="-5"/>
                <w:sz w:val="20"/>
              </w:rPr>
              <w:t>IV</w:t>
            </w:r>
          </w:p>
        </w:tc>
        <w:tc>
          <w:tcPr>
            <w:tcW w:w="3955" w:type="dxa"/>
          </w:tcPr>
          <w:p w14:paraId="7BE68575" w14:textId="77777777" w:rsidR="00E50EFC" w:rsidRDefault="008F7BC8" w:rsidP="00DE23C1">
            <w:pPr>
              <w:pStyle w:val="TableParagraph"/>
              <w:spacing w:line="227" w:lineRule="exact"/>
              <w:ind w:left="106"/>
              <w:rPr>
                <w:sz w:val="20"/>
              </w:rPr>
            </w:pPr>
            <w:r>
              <w:rPr>
                <w:sz w:val="20"/>
              </w:rPr>
              <w:t>Every</w:t>
            </w:r>
            <w:r>
              <w:rPr>
                <w:spacing w:val="-5"/>
                <w:sz w:val="20"/>
              </w:rPr>
              <w:t xml:space="preserve"> </w:t>
            </w:r>
            <w:r>
              <w:rPr>
                <w:sz w:val="20"/>
              </w:rPr>
              <w:t>2</w:t>
            </w:r>
            <w:r>
              <w:rPr>
                <w:spacing w:val="-2"/>
                <w:sz w:val="20"/>
              </w:rPr>
              <w:t xml:space="preserve"> weeks</w:t>
            </w:r>
          </w:p>
        </w:tc>
      </w:tr>
    </w:tbl>
    <w:p w14:paraId="7BE68577" w14:textId="77777777" w:rsidR="00E50EFC" w:rsidRDefault="008F7BC8" w:rsidP="00DE23C1">
      <w:pPr>
        <w:spacing w:before="51"/>
        <w:ind w:left="651"/>
        <w:rPr>
          <w:i/>
          <w:sz w:val="20"/>
        </w:rPr>
      </w:pPr>
      <w:r>
        <w:rPr>
          <w:i/>
          <w:sz w:val="20"/>
        </w:rPr>
        <w:t>Fluorouracil:</w:t>
      </w:r>
      <w:r>
        <w:rPr>
          <w:i/>
          <w:spacing w:val="-5"/>
          <w:sz w:val="20"/>
        </w:rPr>
        <w:t xml:space="preserve"> </w:t>
      </w:r>
      <w:r>
        <w:rPr>
          <w:i/>
          <w:sz w:val="20"/>
        </w:rPr>
        <w:t>IV</w:t>
      </w:r>
      <w:r>
        <w:rPr>
          <w:i/>
          <w:spacing w:val="-5"/>
          <w:sz w:val="20"/>
        </w:rPr>
        <w:t xml:space="preserve"> </w:t>
      </w:r>
      <w:r>
        <w:rPr>
          <w:i/>
          <w:sz w:val="20"/>
        </w:rPr>
        <w:t>bolus</w:t>
      </w:r>
      <w:r>
        <w:rPr>
          <w:i/>
          <w:spacing w:val="-6"/>
          <w:sz w:val="20"/>
        </w:rPr>
        <w:t xml:space="preserve"> </w:t>
      </w:r>
      <w:r>
        <w:rPr>
          <w:i/>
          <w:sz w:val="20"/>
        </w:rPr>
        <w:t>injection</w:t>
      </w:r>
      <w:r>
        <w:rPr>
          <w:i/>
          <w:spacing w:val="-6"/>
          <w:sz w:val="20"/>
        </w:rPr>
        <w:t xml:space="preserve"> </w:t>
      </w:r>
      <w:r>
        <w:rPr>
          <w:i/>
          <w:sz w:val="20"/>
        </w:rPr>
        <w:t>immediately</w:t>
      </w:r>
      <w:r>
        <w:rPr>
          <w:i/>
          <w:spacing w:val="-5"/>
          <w:sz w:val="20"/>
        </w:rPr>
        <w:t xml:space="preserve"> </w:t>
      </w:r>
      <w:r>
        <w:rPr>
          <w:i/>
          <w:sz w:val="20"/>
        </w:rPr>
        <w:t>after</w:t>
      </w:r>
      <w:r>
        <w:rPr>
          <w:i/>
          <w:spacing w:val="-5"/>
          <w:sz w:val="20"/>
        </w:rPr>
        <w:t xml:space="preserve"> </w:t>
      </w:r>
      <w:r>
        <w:rPr>
          <w:i/>
          <w:sz w:val="20"/>
        </w:rPr>
        <w:t>folinic</w:t>
      </w:r>
      <w:r>
        <w:rPr>
          <w:i/>
          <w:spacing w:val="-5"/>
          <w:sz w:val="20"/>
        </w:rPr>
        <w:t xml:space="preserve"> </w:t>
      </w:r>
      <w:r>
        <w:rPr>
          <w:i/>
          <w:spacing w:val="-4"/>
          <w:sz w:val="20"/>
        </w:rPr>
        <w:t>acid</w:t>
      </w:r>
    </w:p>
    <w:p w14:paraId="7BE68578" w14:textId="77777777" w:rsidR="00E50EFC" w:rsidRDefault="008F7BC8" w:rsidP="00DE23C1">
      <w:pPr>
        <w:spacing w:before="34"/>
        <w:ind w:left="651"/>
        <w:rPr>
          <w:i/>
          <w:sz w:val="20"/>
        </w:rPr>
      </w:pPr>
      <w:r>
        <w:rPr>
          <w:i/>
          <w:sz w:val="20"/>
        </w:rPr>
        <w:t>Folinic</w:t>
      </w:r>
      <w:r>
        <w:rPr>
          <w:i/>
          <w:spacing w:val="-7"/>
          <w:sz w:val="20"/>
        </w:rPr>
        <w:t xml:space="preserve"> </w:t>
      </w:r>
      <w:r>
        <w:rPr>
          <w:i/>
          <w:sz w:val="20"/>
        </w:rPr>
        <w:t>acid:</w:t>
      </w:r>
      <w:r>
        <w:rPr>
          <w:i/>
          <w:spacing w:val="-3"/>
          <w:sz w:val="20"/>
        </w:rPr>
        <w:t xml:space="preserve"> </w:t>
      </w:r>
      <w:r>
        <w:rPr>
          <w:i/>
          <w:sz w:val="20"/>
        </w:rPr>
        <w:t>IV</w:t>
      </w:r>
      <w:r>
        <w:rPr>
          <w:i/>
          <w:spacing w:val="-4"/>
          <w:sz w:val="20"/>
        </w:rPr>
        <w:t xml:space="preserve"> </w:t>
      </w:r>
      <w:r>
        <w:rPr>
          <w:i/>
          <w:sz w:val="20"/>
        </w:rPr>
        <w:t>bolus</w:t>
      </w:r>
      <w:r>
        <w:rPr>
          <w:i/>
          <w:spacing w:val="-4"/>
          <w:sz w:val="20"/>
        </w:rPr>
        <w:t xml:space="preserve"> </w:t>
      </w:r>
      <w:r>
        <w:rPr>
          <w:i/>
          <w:sz w:val="20"/>
        </w:rPr>
        <w:t>injection</w:t>
      </w:r>
      <w:r>
        <w:rPr>
          <w:i/>
          <w:spacing w:val="-4"/>
          <w:sz w:val="20"/>
        </w:rPr>
        <w:t xml:space="preserve"> </w:t>
      </w:r>
      <w:r>
        <w:rPr>
          <w:i/>
          <w:sz w:val="20"/>
        </w:rPr>
        <w:t>(over</w:t>
      </w:r>
      <w:r>
        <w:rPr>
          <w:i/>
          <w:spacing w:val="-5"/>
          <w:sz w:val="20"/>
        </w:rPr>
        <w:t xml:space="preserve"> </w:t>
      </w:r>
      <w:r>
        <w:rPr>
          <w:i/>
          <w:sz w:val="20"/>
        </w:rPr>
        <w:t>1-</w:t>
      </w:r>
      <w:r>
        <w:rPr>
          <w:i/>
          <w:spacing w:val="-4"/>
          <w:sz w:val="20"/>
        </w:rPr>
        <w:t xml:space="preserve"> </w:t>
      </w:r>
      <w:r>
        <w:rPr>
          <w:i/>
          <w:sz w:val="20"/>
        </w:rPr>
        <w:t>2</w:t>
      </w:r>
      <w:r>
        <w:rPr>
          <w:i/>
          <w:spacing w:val="-4"/>
          <w:sz w:val="20"/>
        </w:rPr>
        <w:t xml:space="preserve"> </w:t>
      </w:r>
      <w:r>
        <w:rPr>
          <w:i/>
          <w:sz w:val="20"/>
        </w:rPr>
        <w:t>minutes)</w:t>
      </w:r>
      <w:r>
        <w:rPr>
          <w:i/>
          <w:spacing w:val="-6"/>
          <w:sz w:val="20"/>
        </w:rPr>
        <w:t xml:space="preserve"> </w:t>
      </w:r>
      <w:r>
        <w:rPr>
          <w:i/>
          <w:sz w:val="20"/>
        </w:rPr>
        <w:t>immediately</w:t>
      </w:r>
      <w:r>
        <w:rPr>
          <w:i/>
          <w:spacing w:val="-3"/>
          <w:sz w:val="20"/>
        </w:rPr>
        <w:t xml:space="preserve"> </w:t>
      </w:r>
      <w:r>
        <w:rPr>
          <w:i/>
          <w:sz w:val="20"/>
        </w:rPr>
        <w:t>after</w:t>
      </w:r>
      <w:r>
        <w:rPr>
          <w:i/>
          <w:spacing w:val="-4"/>
          <w:sz w:val="20"/>
        </w:rPr>
        <w:t xml:space="preserve"> </w:t>
      </w:r>
      <w:r>
        <w:rPr>
          <w:i/>
          <w:sz w:val="20"/>
        </w:rPr>
        <w:t>each</w:t>
      </w:r>
      <w:r>
        <w:rPr>
          <w:i/>
          <w:spacing w:val="-2"/>
          <w:sz w:val="20"/>
        </w:rPr>
        <w:t xml:space="preserve"> </w:t>
      </w:r>
      <w:r>
        <w:rPr>
          <w:i/>
          <w:sz w:val="20"/>
        </w:rPr>
        <w:t>irinotecan</w:t>
      </w:r>
      <w:r>
        <w:rPr>
          <w:i/>
          <w:spacing w:val="-4"/>
          <w:sz w:val="20"/>
        </w:rPr>
        <w:t xml:space="preserve"> dose</w:t>
      </w:r>
    </w:p>
    <w:p w14:paraId="7BE68579" w14:textId="77777777" w:rsidR="00E50EFC" w:rsidRDefault="00E50EFC" w:rsidP="00DE23C1">
      <w:pPr>
        <w:pStyle w:val="BodyText"/>
        <w:spacing w:before="0"/>
        <w:ind w:left="0"/>
        <w:jc w:val="left"/>
        <w:rPr>
          <w:i/>
          <w:sz w:val="20"/>
        </w:rPr>
      </w:pPr>
    </w:p>
    <w:p w14:paraId="7BE6857A" w14:textId="576CC9BC" w:rsidR="00E50EFC" w:rsidRDefault="008F7BC8" w:rsidP="00DE23C1">
      <w:pPr>
        <w:pStyle w:val="BodyText"/>
        <w:spacing w:before="206"/>
        <w:ind w:right="165"/>
        <w:jc w:val="left"/>
      </w:pPr>
      <w:r>
        <w:t>The primary efficacy endpoint of the trial was overall survival.</w:t>
      </w:r>
      <w:r>
        <w:rPr>
          <w:spacing w:val="40"/>
        </w:rPr>
        <w:t xml:space="preserve"> </w:t>
      </w:r>
      <w:r>
        <w:t>At the time of data cut-off, 399 deaths</w:t>
      </w:r>
      <w:r>
        <w:rPr>
          <w:spacing w:val="-5"/>
        </w:rPr>
        <w:t xml:space="preserve"> </w:t>
      </w:r>
      <w:r>
        <w:t>had</w:t>
      </w:r>
      <w:r>
        <w:rPr>
          <w:spacing w:val="-5"/>
        </w:rPr>
        <w:t xml:space="preserve"> </w:t>
      </w:r>
      <w:r>
        <w:t>occurred</w:t>
      </w:r>
      <w:r>
        <w:rPr>
          <w:spacing w:val="-5"/>
        </w:rPr>
        <w:t xml:space="preserve"> </w:t>
      </w:r>
      <w:r>
        <w:t>in</w:t>
      </w:r>
      <w:r>
        <w:rPr>
          <w:spacing w:val="-5"/>
        </w:rPr>
        <w:t xml:space="preserve"> </w:t>
      </w:r>
      <w:r>
        <w:t>patients</w:t>
      </w:r>
      <w:r>
        <w:rPr>
          <w:spacing w:val="-5"/>
        </w:rPr>
        <w:t xml:space="preserve"> </w:t>
      </w:r>
      <w:proofErr w:type="spellStart"/>
      <w:r>
        <w:t>randomised</w:t>
      </w:r>
      <w:proofErr w:type="spellEnd"/>
      <w:r>
        <w:rPr>
          <w:spacing w:val="-5"/>
        </w:rPr>
        <w:t xml:space="preserve"> </w:t>
      </w:r>
      <w:r>
        <w:t>to</w:t>
      </w:r>
      <w:r>
        <w:rPr>
          <w:spacing w:val="-5"/>
        </w:rPr>
        <w:t xml:space="preserve"> </w:t>
      </w:r>
      <w:r>
        <w:t>Arm</w:t>
      </w:r>
      <w:r>
        <w:rPr>
          <w:spacing w:val="-6"/>
        </w:rPr>
        <w:t xml:space="preserve"> </w:t>
      </w:r>
      <w:r>
        <w:t>1</w:t>
      </w:r>
      <w:r>
        <w:rPr>
          <w:spacing w:val="-5"/>
        </w:rPr>
        <w:t xml:space="preserve"> </w:t>
      </w:r>
      <w:r>
        <w:t>(</w:t>
      </w:r>
      <w:r>
        <w:rPr>
          <w:i/>
        </w:rPr>
        <w:t>n</w:t>
      </w:r>
      <w:r>
        <w:rPr>
          <w:i/>
          <w:spacing w:val="-5"/>
        </w:rPr>
        <w:t xml:space="preserve"> </w:t>
      </w:r>
      <w:r>
        <w:t>=</w:t>
      </w:r>
      <w:r>
        <w:rPr>
          <w:spacing w:val="-5"/>
        </w:rPr>
        <w:t xml:space="preserve"> </w:t>
      </w:r>
      <w:r>
        <w:t>225)</w:t>
      </w:r>
      <w:r>
        <w:rPr>
          <w:spacing w:val="-6"/>
        </w:rPr>
        <w:t xml:space="preserve"> </w:t>
      </w:r>
      <w:r>
        <w:t>and</w:t>
      </w:r>
      <w:r>
        <w:rPr>
          <w:spacing w:val="-5"/>
        </w:rPr>
        <w:t xml:space="preserve"> </w:t>
      </w:r>
      <w:r>
        <w:t>Arm</w:t>
      </w:r>
      <w:r>
        <w:rPr>
          <w:spacing w:val="-6"/>
        </w:rPr>
        <w:t xml:space="preserve"> </w:t>
      </w:r>
      <w:r>
        <w:t>2</w:t>
      </w:r>
      <w:r>
        <w:rPr>
          <w:spacing w:val="-5"/>
        </w:rPr>
        <w:t xml:space="preserve"> </w:t>
      </w:r>
      <w:r>
        <w:t>(</w:t>
      </w:r>
      <w:r>
        <w:rPr>
          <w:i/>
        </w:rPr>
        <w:t>n</w:t>
      </w:r>
      <w:r>
        <w:rPr>
          <w:i/>
          <w:spacing w:val="-5"/>
        </w:rPr>
        <w:t xml:space="preserve"> </w:t>
      </w:r>
      <w:r>
        <w:t>=</w:t>
      </w:r>
      <w:r>
        <w:rPr>
          <w:spacing w:val="-5"/>
        </w:rPr>
        <w:t xml:space="preserve"> </w:t>
      </w:r>
      <w:r>
        <w:t>174).</w:t>
      </w:r>
      <w:r>
        <w:rPr>
          <w:spacing w:val="40"/>
        </w:rPr>
        <w:t xml:space="preserve"> </w:t>
      </w:r>
      <w:r>
        <w:t>The</w:t>
      </w:r>
      <w:r>
        <w:rPr>
          <w:spacing w:val="-5"/>
        </w:rPr>
        <w:t xml:space="preserve"> </w:t>
      </w:r>
      <w:r>
        <w:t xml:space="preserve">addition </w:t>
      </w:r>
      <w:proofErr w:type="gramStart"/>
      <w:r>
        <w:t xml:space="preserve">of </w:t>
      </w:r>
      <w:r w:rsidR="00CF77E5" w:rsidRPr="00CF77E5">
        <w:rPr>
          <w:sz w:val="22"/>
          <w:szCs w:val="22"/>
        </w:rPr>
        <w:t xml:space="preserve"> </w:t>
      </w:r>
      <w:r w:rsidR="00CF77E5" w:rsidRPr="00CF77E5">
        <w:t>bevacizumab</w:t>
      </w:r>
      <w:proofErr w:type="gramEnd"/>
      <w:r>
        <w:t xml:space="preserve"> to IFL resulted in a statistically significant increase in overall survival. Results are presented in </w:t>
      </w:r>
      <w:hyperlink w:anchor="_bookmark2" w:history="1">
        <w:r>
          <w:t>Table 4</w:t>
        </w:r>
      </w:hyperlink>
      <w:r>
        <w:t xml:space="preserve"> and </w:t>
      </w:r>
      <w:hyperlink w:anchor="_bookmark3" w:history="1">
        <w:r>
          <w:t>Figure 1.</w:t>
        </w:r>
      </w:hyperlink>
      <w:r>
        <w:rPr>
          <w:spacing w:val="40"/>
        </w:rPr>
        <w:t xml:space="preserve"> </w:t>
      </w:r>
      <w:r>
        <w:t xml:space="preserve">The clinical benefit of </w:t>
      </w:r>
      <w:r w:rsidR="00CF77E5" w:rsidRPr="00CF77E5">
        <w:rPr>
          <w:sz w:val="22"/>
          <w:szCs w:val="22"/>
        </w:rPr>
        <w:t xml:space="preserve"> </w:t>
      </w:r>
      <w:r w:rsidR="00CF77E5" w:rsidRPr="00CF77E5">
        <w:t>bevacizumab</w:t>
      </w:r>
      <w:r>
        <w:t xml:space="preserve">, as measured by survival, progression-free survival and objective response, was seen in all pre-specified patient subgroups, see </w:t>
      </w:r>
      <w:hyperlink w:anchor="_bookmark4" w:history="1">
        <w:r>
          <w:t>Figure 2</w:t>
        </w:r>
      </w:hyperlink>
      <w:r>
        <w:t>.</w:t>
      </w:r>
    </w:p>
    <w:p w14:paraId="7BE6857B" w14:textId="77777777" w:rsidR="00E50EFC" w:rsidRDefault="00E50EFC" w:rsidP="00DE23C1">
      <w:pPr>
        <w:pStyle w:val="BodyText"/>
        <w:spacing w:before="0"/>
        <w:ind w:left="0"/>
        <w:jc w:val="left"/>
        <w:rPr>
          <w:sz w:val="21"/>
        </w:rPr>
      </w:pPr>
    </w:p>
    <w:p w14:paraId="70405ACF" w14:textId="77777777" w:rsidR="00F36DB6" w:rsidRDefault="00F36DB6" w:rsidP="00DE23C1">
      <w:pPr>
        <w:ind w:left="148" w:right="205"/>
        <w:rPr>
          <w:b/>
        </w:rPr>
      </w:pPr>
      <w:bookmarkStart w:id="76" w:name="_bookmark2"/>
      <w:bookmarkEnd w:id="76"/>
    </w:p>
    <w:p w14:paraId="4C1BCFD2" w14:textId="77777777" w:rsidR="00F36DB6" w:rsidRDefault="00F36DB6" w:rsidP="00DE23C1">
      <w:pPr>
        <w:ind w:left="148" w:right="205"/>
        <w:rPr>
          <w:b/>
        </w:rPr>
      </w:pPr>
    </w:p>
    <w:p w14:paraId="4BDFF38D" w14:textId="77777777" w:rsidR="00F36DB6" w:rsidRDefault="00F36DB6" w:rsidP="00DE23C1">
      <w:pPr>
        <w:ind w:left="148" w:right="205"/>
        <w:rPr>
          <w:b/>
        </w:rPr>
      </w:pPr>
    </w:p>
    <w:p w14:paraId="763D346D" w14:textId="77777777" w:rsidR="00F36DB6" w:rsidRDefault="00F36DB6" w:rsidP="00DE23C1">
      <w:pPr>
        <w:ind w:left="148" w:right="205"/>
        <w:rPr>
          <w:b/>
        </w:rPr>
      </w:pPr>
    </w:p>
    <w:p w14:paraId="7BE6857C" w14:textId="34F00003" w:rsidR="00E50EFC" w:rsidRDefault="008F7BC8" w:rsidP="00DE23C1">
      <w:pPr>
        <w:ind w:left="148" w:right="205"/>
        <w:rPr>
          <w:b/>
        </w:rPr>
      </w:pPr>
      <w:r>
        <w:rPr>
          <w:b/>
        </w:rPr>
        <w:t>Table</w:t>
      </w:r>
      <w:r>
        <w:rPr>
          <w:b/>
          <w:spacing w:val="-7"/>
        </w:rPr>
        <w:t xml:space="preserve"> </w:t>
      </w:r>
      <w:r>
        <w:rPr>
          <w:b/>
        </w:rPr>
        <w:t>4:</w:t>
      </w:r>
      <w:r>
        <w:rPr>
          <w:b/>
          <w:spacing w:val="-6"/>
        </w:rPr>
        <w:t xml:space="preserve"> </w:t>
      </w:r>
      <w:r>
        <w:rPr>
          <w:b/>
        </w:rPr>
        <w:t>Efficacy</w:t>
      </w:r>
      <w:r>
        <w:rPr>
          <w:b/>
          <w:spacing w:val="-6"/>
        </w:rPr>
        <w:t xml:space="preserve"> </w:t>
      </w:r>
      <w:r>
        <w:rPr>
          <w:b/>
        </w:rPr>
        <w:t>Results</w:t>
      </w:r>
      <w:r>
        <w:rPr>
          <w:b/>
          <w:spacing w:val="-5"/>
        </w:rPr>
        <w:t xml:space="preserve"> </w:t>
      </w:r>
      <w:r>
        <w:rPr>
          <w:b/>
        </w:rPr>
        <w:t>for</w:t>
      </w:r>
      <w:r>
        <w:rPr>
          <w:b/>
          <w:spacing w:val="-7"/>
        </w:rPr>
        <w:t xml:space="preserve"> </w:t>
      </w:r>
      <w:r>
        <w:rPr>
          <w:b/>
        </w:rPr>
        <w:t>Study</w:t>
      </w:r>
      <w:r>
        <w:rPr>
          <w:b/>
          <w:spacing w:val="-6"/>
        </w:rPr>
        <w:t xml:space="preserve"> </w:t>
      </w:r>
      <w:r>
        <w:rPr>
          <w:b/>
          <w:spacing w:val="-2"/>
        </w:rPr>
        <w:t>AVF2107g</w:t>
      </w:r>
    </w:p>
    <w:p w14:paraId="7BE6857D" w14:textId="77777777" w:rsidR="00E50EFC" w:rsidRDefault="00E50EFC" w:rsidP="00DE23C1">
      <w:pPr>
        <w:pStyle w:val="BodyText"/>
        <w:spacing w:before="1"/>
        <w:ind w:left="0"/>
        <w:jc w:val="left"/>
        <w:rPr>
          <w:b/>
          <w:sz w:val="10"/>
        </w:rPr>
      </w:pP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533"/>
        <w:gridCol w:w="3827"/>
        <w:gridCol w:w="2253"/>
      </w:tblGrid>
      <w:tr w:rsidR="00E50EFC" w14:paraId="7BE68583" w14:textId="77777777">
        <w:trPr>
          <w:trHeight w:val="1020"/>
        </w:trPr>
        <w:tc>
          <w:tcPr>
            <w:tcW w:w="2905" w:type="dxa"/>
            <w:gridSpan w:val="2"/>
            <w:tcBorders>
              <w:left w:val="single" w:sz="8" w:space="0" w:color="000000"/>
              <w:bottom w:val="single" w:sz="8" w:space="0" w:color="000000"/>
              <w:right w:val="single" w:sz="8" w:space="0" w:color="000000"/>
            </w:tcBorders>
          </w:tcPr>
          <w:p w14:paraId="7BE6857E" w14:textId="77777777" w:rsidR="00E50EFC" w:rsidRDefault="00E50EFC" w:rsidP="00DE23C1">
            <w:pPr>
              <w:pStyle w:val="TableParagraph"/>
              <w:ind w:left="0"/>
              <w:rPr>
                <w:sz w:val="20"/>
              </w:rPr>
            </w:pPr>
          </w:p>
        </w:tc>
        <w:tc>
          <w:tcPr>
            <w:tcW w:w="3827" w:type="dxa"/>
            <w:tcBorders>
              <w:left w:val="single" w:sz="8" w:space="0" w:color="000000"/>
              <w:bottom w:val="single" w:sz="8" w:space="0" w:color="000000"/>
              <w:right w:val="single" w:sz="8" w:space="0" w:color="000000"/>
            </w:tcBorders>
          </w:tcPr>
          <w:p w14:paraId="7BE6857F" w14:textId="77777777" w:rsidR="00E50EFC" w:rsidRDefault="008F7BC8" w:rsidP="00DE23C1">
            <w:pPr>
              <w:pStyle w:val="TableParagraph"/>
              <w:tabs>
                <w:tab w:val="left" w:pos="1913"/>
              </w:tabs>
              <w:spacing w:before="55"/>
              <w:ind w:left="0" w:right="50"/>
              <w:rPr>
                <w:sz w:val="20"/>
              </w:rPr>
            </w:pPr>
            <w:r>
              <w:rPr>
                <w:sz w:val="20"/>
              </w:rPr>
              <w:t>Arm</w:t>
            </w:r>
            <w:r>
              <w:rPr>
                <w:spacing w:val="-2"/>
                <w:sz w:val="20"/>
              </w:rPr>
              <w:t xml:space="preserve"> </w:t>
            </w:r>
            <w:r>
              <w:rPr>
                <w:spacing w:val="-10"/>
                <w:sz w:val="20"/>
              </w:rPr>
              <w:t>1</w:t>
            </w:r>
            <w:r>
              <w:rPr>
                <w:sz w:val="20"/>
              </w:rPr>
              <w:tab/>
              <w:t>Arm</w:t>
            </w:r>
            <w:r>
              <w:rPr>
                <w:spacing w:val="-2"/>
                <w:sz w:val="20"/>
              </w:rPr>
              <w:t xml:space="preserve"> </w:t>
            </w:r>
            <w:r>
              <w:rPr>
                <w:spacing w:val="-10"/>
                <w:sz w:val="20"/>
              </w:rPr>
              <w:t>2</w:t>
            </w:r>
          </w:p>
          <w:p w14:paraId="7BE68580" w14:textId="038410D6" w:rsidR="00E50EFC" w:rsidRDefault="008F7BC8" w:rsidP="00DE23C1">
            <w:pPr>
              <w:pStyle w:val="TableParagraph"/>
              <w:tabs>
                <w:tab w:val="left" w:pos="2127"/>
              </w:tabs>
              <w:spacing w:line="340" w:lineRule="atLeast"/>
              <w:ind w:left="243" w:right="264"/>
              <w:rPr>
                <w:sz w:val="20"/>
              </w:rPr>
            </w:pPr>
            <w:r>
              <w:rPr>
                <w:sz w:val="20"/>
              </w:rPr>
              <w:t>IFL plus placebo</w:t>
            </w:r>
            <w:r>
              <w:rPr>
                <w:sz w:val="20"/>
              </w:rPr>
              <w:tab/>
              <w:t>IFL</w:t>
            </w:r>
            <w:r>
              <w:rPr>
                <w:spacing w:val="-13"/>
                <w:sz w:val="20"/>
              </w:rPr>
              <w:t xml:space="preserve"> </w:t>
            </w:r>
            <w:proofErr w:type="gramStart"/>
            <w:r>
              <w:rPr>
                <w:sz w:val="20"/>
              </w:rPr>
              <w:t>plus</w:t>
            </w:r>
            <w:r>
              <w:rPr>
                <w:spacing w:val="-12"/>
                <w:sz w:val="20"/>
              </w:rPr>
              <w:t xml:space="preserve"> </w:t>
            </w:r>
            <w:r w:rsidR="00CF77E5" w:rsidRPr="00CF77E5">
              <w:t xml:space="preserve"> </w:t>
            </w:r>
            <w:r w:rsidR="00CF77E5" w:rsidRPr="00CF77E5">
              <w:rPr>
                <w:sz w:val="20"/>
              </w:rPr>
              <w:t>bevacizumab</w:t>
            </w:r>
            <w:proofErr w:type="gramEnd"/>
            <w:r w:rsidR="00CF77E5" w:rsidRPr="00CF77E5">
              <w:rPr>
                <w:sz w:val="20"/>
                <w:vertAlign w:val="superscript"/>
              </w:rPr>
              <w:t xml:space="preserve"> </w:t>
            </w:r>
            <w:r>
              <w:rPr>
                <w:sz w:val="20"/>
                <w:vertAlign w:val="superscript"/>
              </w:rPr>
              <w:t>a</w:t>
            </w:r>
            <w:r>
              <w:rPr>
                <w:sz w:val="20"/>
              </w:rPr>
              <w:t xml:space="preserve"> (</w:t>
            </w:r>
            <w:r>
              <w:rPr>
                <w:i/>
                <w:sz w:val="20"/>
              </w:rPr>
              <w:t xml:space="preserve">n </w:t>
            </w:r>
            <w:r>
              <w:rPr>
                <w:sz w:val="20"/>
              </w:rPr>
              <w:t>= 411)</w:t>
            </w:r>
            <w:r>
              <w:rPr>
                <w:sz w:val="20"/>
              </w:rPr>
              <w:tab/>
            </w:r>
            <w:r>
              <w:rPr>
                <w:spacing w:val="-3"/>
                <w:sz w:val="20"/>
              </w:rPr>
              <w:t xml:space="preserve"> </w:t>
            </w:r>
            <w:r>
              <w:rPr>
                <w:sz w:val="20"/>
              </w:rPr>
              <w:t>(</w:t>
            </w:r>
            <w:r>
              <w:rPr>
                <w:i/>
                <w:sz w:val="20"/>
              </w:rPr>
              <w:t xml:space="preserve">n </w:t>
            </w:r>
            <w:r>
              <w:rPr>
                <w:sz w:val="20"/>
              </w:rPr>
              <w:t>= 402)</w:t>
            </w:r>
          </w:p>
        </w:tc>
        <w:tc>
          <w:tcPr>
            <w:tcW w:w="2253" w:type="dxa"/>
            <w:tcBorders>
              <w:left w:val="single" w:sz="8" w:space="0" w:color="000000"/>
              <w:bottom w:val="single" w:sz="8" w:space="0" w:color="000000"/>
              <w:right w:val="single" w:sz="8" w:space="0" w:color="000000"/>
            </w:tcBorders>
          </w:tcPr>
          <w:p w14:paraId="7BE68581" w14:textId="7C86858E" w:rsidR="00E50EFC" w:rsidRDefault="008F7BC8" w:rsidP="00DE23C1">
            <w:pPr>
              <w:pStyle w:val="TableParagraph"/>
              <w:spacing w:before="55" w:line="355" w:lineRule="auto"/>
              <w:ind w:left="280" w:right="258" w:firstLine="586"/>
              <w:rPr>
                <w:sz w:val="20"/>
              </w:rPr>
            </w:pPr>
            <w:r>
              <w:rPr>
                <w:sz w:val="20"/>
              </w:rPr>
              <w:t>Arm 3</w:t>
            </w:r>
            <w:r>
              <w:rPr>
                <w:spacing w:val="40"/>
                <w:sz w:val="20"/>
              </w:rPr>
              <w:t xml:space="preserve"> </w:t>
            </w:r>
            <w:r>
              <w:rPr>
                <w:sz w:val="20"/>
              </w:rPr>
              <w:t>FU/LV</w:t>
            </w:r>
            <w:r>
              <w:rPr>
                <w:spacing w:val="-13"/>
                <w:sz w:val="20"/>
              </w:rPr>
              <w:t xml:space="preserve"> </w:t>
            </w:r>
            <w:proofErr w:type="gramStart"/>
            <w:r>
              <w:rPr>
                <w:sz w:val="20"/>
              </w:rPr>
              <w:t>plus</w:t>
            </w:r>
            <w:r>
              <w:rPr>
                <w:spacing w:val="-12"/>
                <w:sz w:val="20"/>
              </w:rPr>
              <w:t xml:space="preserve"> </w:t>
            </w:r>
            <w:r w:rsidR="00CF77E5" w:rsidRPr="00CF77E5">
              <w:t xml:space="preserve"> </w:t>
            </w:r>
            <w:r w:rsidR="00CF77E5" w:rsidRPr="00CF77E5">
              <w:rPr>
                <w:sz w:val="20"/>
              </w:rPr>
              <w:t>bevacizumab</w:t>
            </w:r>
            <w:proofErr w:type="gramEnd"/>
            <w:r w:rsidR="00CF77E5" w:rsidRPr="00CF77E5">
              <w:rPr>
                <w:sz w:val="20"/>
                <w:vertAlign w:val="superscript"/>
              </w:rPr>
              <w:t xml:space="preserve"> </w:t>
            </w:r>
            <w:r>
              <w:rPr>
                <w:sz w:val="20"/>
                <w:vertAlign w:val="superscript"/>
              </w:rPr>
              <w:t>a</w:t>
            </w:r>
          </w:p>
          <w:p w14:paraId="7BE68582" w14:textId="77777777" w:rsidR="00E50EFC" w:rsidRDefault="008F7BC8" w:rsidP="00DE23C1">
            <w:pPr>
              <w:pStyle w:val="TableParagraph"/>
              <w:spacing w:line="228" w:lineRule="exact"/>
              <w:ind w:left="719"/>
              <w:rPr>
                <w:sz w:val="20"/>
              </w:rPr>
            </w:pPr>
            <w:r>
              <w:rPr>
                <w:sz w:val="20"/>
              </w:rPr>
              <w:t>(</w:t>
            </w:r>
            <w:r>
              <w:rPr>
                <w:i/>
                <w:sz w:val="20"/>
              </w:rPr>
              <w:t>n</w:t>
            </w:r>
            <w:r>
              <w:rPr>
                <w:i/>
                <w:spacing w:val="-1"/>
                <w:sz w:val="20"/>
              </w:rPr>
              <w:t xml:space="preserve"> </w:t>
            </w:r>
            <w:r>
              <w:rPr>
                <w:sz w:val="20"/>
              </w:rPr>
              <w:t>=</w:t>
            </w:r>
            <w:r>
              <w:rPr>
                <w:spacing w:val="-2"/>
                <w:sz w:val="20"/>
              </w:rPr>
              <w:t xml:space="preserve"> 110</w:t>
            </w:r>
            <w:r>
              <w:rPr>
                <w:spacing w:val="-2"/>
                <w:sz w:val="20"/>
                <w:vertAlign w:val="superscript"/>
              </w:rPr>
              <w:t>b</w:t>
            </w:r>
            <w:r>
              <w:rPr>
                <w:spacing w:val="-2"/>
                <w:sz w:val="20"/>
              </w:rPr>
              <w:t>)</w:t>
            </w:r>
          </w:p>
        </w:tc>
      </w:tr>
      <w:tr w:rsidR="00E50EFC" w14:paraId="7BE68587" w14:textId="77777777">
        <w:trPr>
          <w:trHeight w:val="368"/>
        </w:trPr>
        <w:tc>
          <w:tcPr>
            <w:tcW w:w="2905" w:type="dxa"/>
            <w:gridSpan w:val="2"/>
            <w:tcBorders>
              <w:top w:val="single" w:sz="8" w:space="0" w:color="000000"/>
              <w:left w:val="single" w:sz="8" w:space="0" w:color="000000"/>
              <w:bottom w:val="nil"/>
              <w:right w:val="single" w:sz="8" w:space="0" w:color="000000"/>
            </w:tcBorders>
          </w:tcPr>
          <w:p w14:paraId="7BE68584" w14:textId="77777777" w:rsidR="00E50EFC" w:rsidRDefault="008F7BC8" w:rsidP="00DE23C1">
            <w:pPr>
              <w:pStyle w:val="TableParagraph"/>
              <w:spacing w:before="104"/>
              <w:rPr>
                <w:sz w:val="20"/>
              </w:rPr>
            </w:pPr>
            <w:r>
              <w:rPr>
                <w:sz w:val="20"/>
                <w:u w:val="single"/>
              </w:rPr>
              <w:t>Overall</w:t>
            </w:r>
            <w:r>
              <w:rPr>
                <w:spacing w:val="-5"/>
                <w:sz w:val="20"/>
                <w:u w:val="single"/>
              </w:rPr>
              <w:t xml:space="preserve"> </w:t>
            </w:r>
            <w:r>
              <w:rPr>
                <w:spacing w:val="-2"/>
                <w:sz w:val="20"/>
                <w:u w:val="single"/>
              </w:rPr>
              <w:t>Survival</w:t>
            </w:r>
          </w:p>
        </w:tc>
        <w:tc>
          <w:tcPr>
            <w:tcW w:w="3827" w:type="dxa"/>
            <w:tcBorders>
              <w:top w:val="single" w:sz="8" w:space="0" w:color="000000"/>
              <w:left w:val="single" w:sz="8" w:space="0" w:color="000000"/>
              <w:bottom w:val="nil"/>
              <w:right w:val="single" w:sz="8" w:space="0" w:color="000000"/>
            </w:tcBorders>
          </w:tcPr>
          <w:p w14:paraId="7BE68585" w14:textId="77777777" w:rsidR="00E50EFC" w:rsidRDefault="00E50EFC" w:rsidP="00DE23C1">
            <w:pPr>
              <w:pStyle w:val="TableParagraph"/>
              <w:ind w:left="0"/>
              <w:rPr>
                <w:sz w:val="20"/>
              </w:rPr>
            </w:pPr>
          </w:p>
        </w:tc>
        <w:tc>
          <w:tcPr>
            <w:tcW w:w="2253" w:type="dxa"/>
            <w:tcBorders>
              <w:top w:val="single" w:sz="8" w:space="0" w:color="000000"/>
              <w:left w:val="single" w:sz="8" w:space="0" w:color="000000"/>
              <w:bottom w:val="nil"/>
              <w:right w:val="single" w:sz="8" w:space="0" w:color="000000"/>
            </w:tcBorders>
          </w:tcPr>
          <w:p w14:paraId="7BE68586" w14:textId="77777777" w:rsidR="00E50EFC" w:rsidRDefault="00E50EFC" w:rsidP="00DE23C1">
            <w:pPr>
              <w:pStyle w:val="TableParagraph"/>
              <w:ind w:left="0"/>
              <w:rPr>
                <w:sz w:val="20"/>
              </w:rPr>
            </w:pPr>
          </w:p>
        </w:tc>
      </w:tr>
      <w:tr w:rsidR="00E50EFC" w14:paraId="7BE6858B" w14:textId="77777777">
        <w:trPr>
          <w:trHeight w:val="315"/>
        </w:trPr>
        <w:tc>
          <w:tcPr>
            <w:tcW w:w="2905" w:type="dxa"/>
            <w:gridSpan w:val="2"/>
            <w:tcBorders>
              <w:top w:val="nil"/>
              <w:left w:val="single" w:sz="8" w:space="0" w:color="000000"/>
              <w:bottom w:val="nil"/>
              <w:right w:val="single" w:sz="8" w:space="0" w:color="000000"/>
            </w:tcBorders>
          </w:tcPr>
          <w:p w14:paraId="7BE68588" w14:textId="77777777" w:rsidR="00E50EFC" w:rsidRDefault="008F7BC8" w:rsidP="00DE23C1">
            <w:pPr>
              <w:pStyle w:val="TableParagraph"/>
              <w:spacing w:before="26"/>
              <w:rPr>
                <w:sz w:val="20"/>
              </w:rPr>
            </w:pPr>
            <w:r>
              <w:rPr>
                <w:sz w:val="20"/>
              </w:rPr>
              <w:t>Median</w:t>
            </w:r>
            <w:r>
              <w:rPr>
                <w:spacing w:val="-5"/>
                <w:sz w:val="20"/>
              </w:rPr>
              <w:t xml:space="preserve"> </w:t>
            </w:r>
            <w:r>
              <w:rPr>
                <w:spacing w:val="-2"/>
                <w:sz w:val="20"/>
              </w:rPr>
              <w:t>(months)</w:t>
            </w:r>
          </w:p>
        </w:tc>
        <w:tc>
          <w:tcPr>
            <w:tcW w:w="3827" w:type="dxa"/>
            <w:tcBorders>
              <w:top w:val="nil"/>
              <w:left w:val="single" w:sz="8" w:space="0" w:color="000000"/>
              <w:bottom w:val="nil"/>
              <w:right w:val="single" w:sz="8" w:space="0" w:color="000000"/>
            </w:tcBorders>
          </w:tcPr>
          <w:p w14:paraId="7BE68589" w14:textId="77777777" w:rsidR="00E50EFC" w:rsidRDefault="008F7BC8" w:rsidP="00DE23C1">
            <w:pPr>
              <w:pStyle w:val="TableParagraph"/>
              <w:tabs>
                <w:tab w:val="left" w:pos="2658"/>
              </w:tabs>
              <w:spacing w:before="26"/>
              <w:ind w:left="746"/>
              <w:rPr>
                <w:sz w:val="20"/>
              </w:rPr>
            </w:pPr>
            <w:r>
              <w:rPr>
                <w:spacing w:val="-4"/>
                <w:sz w:val="20"/>
              </w:rPr>
              <w:t>15.6</w:t>
            </w:r>
            <w:r>
              <w:rPr>
                <w:sz w:val="20"/>
              </w:rPr>
              <w:tab/>
            </w:r>
            <w:r>
              <w:rPr>
                <w:spacing w:val="-4"/>
                <w:sz w:val="20"/>
              </w:rPr>
              <w:t>20.3</w:t>
            </w:r>
          </w:p>
        </w:tc>
        <w:tc>
          <w:tcPr>
            <w:tcW w:w="2253" w:type="dxa"/>
            <w:tcBorders>
              <w:top w:val="nil"/>
              <w:left w:val="single" w:sz="8" w:space="0" w:color="000000"/>
              <w:bottom w:val="nil"/>
              <w:right w:val="single" w:sz="8" w:space="0" w:color="000000"/>
            </w:tcBorders>
          </w:tcPr>
          <w:p w14:paraId="7BE6858A" w14:textId="77777777" w:rsidR="00E50EFC" w:rsidRDefault="008F7BC8" w:rsidP="00DE23C1">
            <w:pPr>
              <w:pStyle w:val="TableParagraph"/>
              <w:spacing w:before="26"/>
              <w:ind w:left="782" w:right="765"/>
              <w:rPr>
                <w:sz w:val="20"/>
              </w:rPr>
            </w:pPr>
            <w:r>
              <w:rPr>
                <w:spacing w:val="-4"/>
                <w:sz w:val="20"/>
              </w:rPr>
              <w:t>18.3</w:t>
            </w:r>
          </w:p>
        </w:tc>
      </w:tr>
      <w:tr w:rsidR="00E50EFC" w14:paraId="7BE6858F" w14:textId="77777777">
        <w:trPr>
          <w:trHeight w:val="339"/>
        </w:trPr>
        <w:tc>
          <w:tcPr>
            <w:tcW w:w="2905" w:type="dxa"/>
            <w:gridSpan w:val="2"/>
            <w:tcBorders>
              <w:top w:val="nil"/>
              <w:left w:val="single" w:sz="8" w:space="0" w:color="000000"/>
              <w:bottom w:val="nil"/>
              <w:right w:val="single" w:sz="8" w:space="0" w:color="000000"/>
            </w:tcBorders>
          </w:tcPr>
          <w:p w14:paraId="7BE6858C" w14:textId="77777777" w:rsidR="00E50EFC" w:rsidRDefault="008F7BC8" w:rsidP="00DE23C1">
            <w:pPr>
              <w:pStyle w:val="TableParagraph"/>
              <w:spacing w:before="50"/>
              <w:rPr>
                <w:sz w:val="20"/>
              </w:rPr>
            </w:pPr>
            <w:r>
              <w:rPr>
                <w:sz w:val="20"/>
              </w:rPr>
              <w:t>Hazard</w:t>
            </w:r>
            <w:r>
              <w:rPr>
                <w:spacing w:val="-4"/>
                <w:sz w:val="20"/>
              </w:rPr>
              <w:t xml:space="preserve"> </w:t>
            </w:r>
            <w:proofErr w:type="spellStart"/>
            <w:r>
              <w:rPr>
                <w:sz w:val="20"/>
              </w:rPr>
              <w:t>ratio</w:t>
            </w:r>
            <w:r>
              <w:rPr>
                <w:sz w:val="20"/>
                <w:vertAlign w:val="superscript"/>
              </w:rPr>
              <w:t>c</w:t>
            </w:r>
            <w:proofErr w:type="spellEnd"/>
            <w:r>
              <w:rPr>
                <w:spacing w:val="10"/>
                <w:sz w:val="20"/>
              </w:rPr>
              <w:t xml:space="preserve"> </w:t>
            </w:r>
            <w:r>
              <w:rPr>
                <w:sz w:val="20"/>
              </w:rPr>
              <w:t>(95%</w:t>
            </w:r>
            <w:r>
              <w:rPr>
                <w:spacing w:val="-3"/>
                <w:sz w:val="20"/>
              </w:rPr>
              <w:t xml:space="preserve"> </w:t>
            </w:r>
            <w:r>
              <w:rPr>
                <w:spacing w:val="-5"/>
                <w:sz w:val="20"/>
              </w:rPr>
              <w:t>CI)</w:t>
            </w:r>
          </w:p>
        </w:tc>
        <w:tc>
          <w:tcPr>
            <w:tcW w:w="3827" w:type="dxa"/>
            <w:tcBorders>
              <w:top w:val="nil"/>
              <w:left w:val="single" w:sz="8" w:space="0" w:color="000000"/>
              <w:bottom w:val="nil"/>
              <w:right w:val="single" w:sz="8" w:space="0" w:color="000000"/>
            </w:tcBorders>
          </w:tcPr>
          <w:p w14:paraId="7BE6858D" w14:textId="77777777" w:rsidR="00E50EFC" w:rsidRDefault="008F7BC8" w:rsidP="00DE23C1">
            <w:pPr>
              <w:pStyle w:val="TableParagraph"/>
              <w:spacing w:before="50"/>
              <w:ind w:left="69" w:right="50"/>
              <w:rPr>
                <w:sz w:val="20"/>
              </w:rPr>
            </w:pPr>
            <w:r>
              <w:rPr>
                <w:sz w:val="20"/>
              </w:rPr>
              <w:t>0.660</w:t>
            </w:r>
            <w:r>
              <w:rPr>
                <w:spacing w:val="46"/>
                <w:sz w:val="20"/>
              </w:rPr>
              <w:t xml:space="preserve"> </w:t>
            </w:r>
            <w:r>
              <w:rPr>
                <w:sz w:val="20"/>
              </w:rPr>
              <w:t>(0.54,</w:t>
            </w:r>
            <w:r>
              <w:rPr>
                <w:spacing w:val="-2"/>
                <w:sz w:val="20"/>
              </w:rPr>
              <w:t xml:space="preserve"> 0.81)</w:t>
            </w:r>
          </w:p>
        </w:tc>
        <w:tc>
          <w:tcPr>
            <w:tcW w:w="2253" w:type="dxa"/>
            <w:tcBorders>
              <w:top w:val="nil"/>
              <w:left w:val="single" w:sz="8" w:space="0" w:color="000000"/>
              <w:bottom w:val="nil"/>
              <w:right w:val="single" w:sz="8" w:space="0" w:color="000000"/>
            </w:tcBorders>
          </w:tcPr>
          <w:p w14:paraId="7BE6858E" w14:textId="77777777" w:rsidR="00E50EFC" w:rsidRDefault="00E50EFC" w:rsidP="00DE23C1">
            <w:pPr>
              <w:pStyle w:val="TableParagraph"/>
              <w:ind w:left="0"/>
              <w:rPr>
                <w:sz w:val="20"/>
              </w:rPr>
            </w:pPr>
          </w:p>
        </w:tc>
      </w:tr>
      <w:tr w:rsidR="00E50EFC" w14:paraId="7BE68593" w14:textId="77777777">
        <w:trPr>
          <w:trHeight w:val="336"/>
        </w:trPr>
        <w:tc>
          <w:tcPr>
            <w:tcW w:w="2905" w:type="dxa"/>
            <w:gridSpan w:val="2"/>
            <w:tcBorders>
              <w:top w:val="nil"/>
              <w:left w:val="single" w:sz="8" w:space="0" w:color="000000"/>
              <w:right w:val="single" w:sz="8" w:space="0" w:color="000000"/>
            </w:tcBorders>
          </w:tcPr>
          <w:p w14:paraId="7BE68590" w14:textId="77777777" w:rsidR="00E50EFC" w:rsidRDefault="008F7BC8" w:rsidP="00DE23C1">
            <w:pPr>
              <w:pStyle w:val="TableParagraph"/>
              <w:spacing w:before="50"/>
              <w:rPr>
                <w:sz w:val="20"/>
              </w:rPr>
            </w:pPr>
            <w:r>
              <w:rPr>
                <w:i/>
                <w:sz w:val="20"/>
              </w:rPr>
              <w:t>p</w:t>
            </w:r>
            <w:r>
              <w:rPr>
                <w:sz w:val="20"/>
              </w:rPr>
              <w:t>-value</w:t>
            </w:r>
            <w:r>
              <w:rPr>
                <w:spacing w:val="-4"/>
                <w:sz w:val="20"/>
              </w:rPr>
              <w:t xml:space="preserve"> </w:t>
            </w:r>
            <w:r>
              <w:rPr>
                <w:sz w:val="20"/>
              </w:rPr>
              <w:t>(log</w:t>
            </w:r>
            <w:r>
              <w:rPr>
                <w:spacing w:val="-3"/>
                <w:sz w:val="20"/>
              </w:rPr>
              <w:t xml:space="preserve"> </w:t>
            </w:r>
            <w:r>
              <w:rPr>
                <w:spacing w:val="-2"/>
                <w:sz w:val="20"/>
              </w:rPr>
              <w:t>rank)</w:t>
            </w:r>
          </w:p>
        </w:tc>
        <w:tc>
          <w:tcPr>
            <w:tcW w:w="3827" w:type="dxa"/>
            <w:tcBorders>
              <w:top w:val="nil"/>
              <w:left w:val="single" w:sz="8" w:space="0" w:color="000000"/>
              <w:right w:val="single" w:sz="8" w:space="0" w:color="000000"/>
            </w:tcBorders>
          </w:tcPr>
          <w:p w14:paraId="7BE68591" w14:textId="77777777" w:rsidR="00E50EFC" w:rsidRDefault="008F7BC8" w:rsidP="00DE23C1">
            <w:pPr>
              <w:pStyle w:val="TableParagraph"/>
              <w:spacing w:before="50"/>
              <w:ind w:left="69" w:right="50"/>
              <w:rPr>
                <w:sz w:val="20"/>
              </w:rPr>
            </w:pPr>
            <w:r>
              <w:rPr>
                <w:spacing w:val="-2"/>
                <w:sz w:val="20"/>
              </w:rPr>
              <w:t>0.00004</w:t>
            </w:r>
          </w:p>
        </w:tc>
        <w:tc>
          <w:tcPr>
            <w:tcW w:w="2253" w:type="dxa"/>
            <w:tcBorders>
              <w:top w:val="nil"/>
              <w:left w:val="single" w:sz="8" w:space="0" w:color="000000"/>
              <w:right w:val="single" w:sz="8" w:space="0" w:color="000000"/>
            </w:tcBorders>
          </w:tcPr>
          <w:p w14:paraId="7BE68592" w14:textId="77777777" w:rsidR="00E50EFC" w:rsidRDefault="008F7BC8" w:rsidP="00DE23C1">
            <w:pPr>
              <w:pStyle w:val="TableParagraph"/>
              <w:spacing w:before="50"/>
              <w:ind w:left="19"/>
              <w:rPr>
                <w:sz w:val="20"/>
              </w:rPr>
            </w:pPr>
            <w:r>
              <w:rPr>
                <w:sz w:val="20"/>
              </w:rPr>
              <w:t>-</w:t>
            </w:r>
          </w:p>
        </w:tc>
      </w:tr>
      <w:tr w:rsidR="00E50EFC" w14:paraId="7BE68597" w14:textId="77777777">
        <w:trPr>
          <w:trHeight w:val="368"/>
        </w:trPr>
        <w:tc>
          <w:tcPr>
            <w:tcW w:w="2905" w:type="dxa"/>
            <w:gridSpan w:val="2"/>
            <w:tcBorders>
              <w:left w:val="single" w:sz="8" w:space="0" w:color="000000"/>
              <w:bottom w:val="nil"/>
              <w:right w:val="single" w:sz="8" w:space="0" w:color="000000"/>
            </w:tcBorders>
          </w:tcPr>
          <w:p w14:paraId="7BE68594" w14:textId="77777777" w:rsidR="00E50EFC" w:rsidRDefault="008F7BC8" w:rsidP="00DE23C1">
            <w:pPr>
              <w:pStyle w:val="TableParagraph"/>
              <w:spacing w:before="104"/>
              <w:rPr>
                <w:sz w:val="20"/>
              </w:rPr>
            </w:pPr>
            <w:r>
              <w:rPr>
                <w:sz w:val="20"/>
                <w:u w:val="single"/>
              </w:rPr>
              <w:t>Progression-Free</w:t>
            </w:r>
            <w:r>
              <w:rPr>
                <w:spacing w:val="-8"/>
                <w:sz w:val="20"/>
                <w:u w:val="single"/>
              </w:rPr>
              <w:t xml:space="preserve"> </w:t>
            </w:r>
            <w:r>
              <w:rPr>
                <w:spacing w:val="-2"/>
                <w:sz w:val="20"/>
                <w:u w:val="single"/>
              </w:rPr>
              <w:t>Survival</w:t>
            </w:r>
          </w:p>
        </w:tc>
        <w:tc>
          <w:tcPr>
            <w:tcW w:w="3827" w:type="dxa"/>
            <w:tcBorders>
              <w:left w:val="single" w:sz="8" w:space="0" w:color="000000"/>
              <w:bottom w:val="nil"/>
              <w:right w:val="single" w:sz="8" w:space="0" w:color="000000"/>
            </w:tcBorders>
          </w:tcPr>
          <w:p w14:paraId="7BE68595" w14:textId="77777777" w:rsidR="00E50EFC" w:rsidRDefault="00E50EFC" w:rsidP="00DE23C1">
            <w:pPr>
              <w:pStyle w:val="TableParagraph"/>
              <w:ind w:left="0"/>
              <w:rPr>
                <w:sz w:val="20"/>
              </w:rPr>
            </w:pPr>
          </w:p>
        </w:tc>
        <w:tc>
          <w:tcPr>
            <w:tcW w:w="2253" w:type="dxa"/>
            <w:tcBorders>
              <w:left w:val="single" w:sz="8" w:space="0" w:color="000000"/>
              <w:bottom w:val="nil"/>
              <w:right w:val="single" w:sz="8" w:space="0" w:color="000000"/>
            </w:tcBorders>
          </w:tcPr>
          <w:p w14:paraId="7BE68596" w14:textId="77777777" w:rsidR="00E50EFC" w:rsidRDefault="00E50EFC" w:rsidP="00DE23C1">
            <w:pPr>
              <w:pStyle w:val="TableParagraph"/>
              <w:ind w:left="0"/>
              <w:rPr>
                <w:sz w:val="20"/>
              </w:rPr>
            </w:pPr>
          </w:p>
        </w:tc>
      </w:tr>
      <w:tr w:rsidR="00E50EFC" w14:paraId="7BE6859B" w14:textId="77777777">
        <w:trPr>
          <w:trHeight w:val="315"/>
        </w:trPr>
        <w:tc>
          <w:tcPr>
            <w:tcW w:w="2905" w:type="dxa"/>
            <w:gridSpan w:val="2"/>
            <w:tcBorders>
              <w:top w:val="nil"/>
              <w:left w:val="single" w:sz="8" w:space="0" w:color="000000"/>
              <w:bottom w:val="nil"/>
              <w:right w:val="single" w:sz="8" w:space="0" w:color="000000"/>
            </w:tcBorders>
          </w:tcPr>
          <w:p w14:paraId="7BE68598" w14:textId="77777777" w:rsidR="00E50EFC" w:rsidRDefault="008F7BC8" w:rsidP="00DE23C1">
            <w:pPr>
              <w:pStyle w:val="TableParagraph"/>
              <w:spacing w:before="25"/>
              <w:rPr>
                <w:sz w:val="20"/>
              </w:rPr>
            </w:pPr>
            <w:r>
              <w:rPr>
                <w:sz w:val="20"/>
              </w:rPr>
              <w:t>Median</w:t>
            </w:r>
            <w:r>
              <w:rPr>
                <w:spacing w:val="-5"/>
                <w:sz w:val="20"/>
              </w:rPr>
              <w:t xml:space="preserve"> </w:t>
            </w:r>
            <w:r>
              <w:rPr>
                <w:spacing w:val="-2"/>
                <w:sz w:val="20"/>
              </w:rPr>
              <w:t>(months)</w:t>
            </w:r>
          </w:p>
        </w:tc>
        <w:tc>
          <w:tcPr>
            <w:tcW w:w="3827" w:type="dxa"/>
            <w:tcBorders>
              <w:top w:val="nil"/>
              <w:left w:val="single" w:sz="8" w:space="0" w:color="000000"/>
              <w:bottom w:val="nil"/>
              <w:right w:val="single" w:sz="8" w:space="0" w:color="000000"/>
            </w:tcBorders>
          </w:tcPr>
          <w:p w14:paraId="7BE68599" w14:textId="77777777" w:rsidR="00E50EFC" w:rsidRDefault="008F7BC8" w:rsidP="00DE23C1">
            <w:pPr>
              <w:pStyle w:val="TableParagraph"/>
              <w:tabs>
                <w:tab w:val="left" w:pos="2659"/>
              </w:tabs>
              <w:spacing w:before="25"/>
              <w:ind w:left="796"/>
              <w:rPr>
                <w:sz w:val="20"/>
              </w:rPr>
            </w:pPr>
            <w:r>
              <w:rPr>
                <w:spacing w:val="-5"/>
                <w:sz w:val="20"/>
              </w:rPr>
              <w:t>6.2</w:t>
            </w:r>
            <w:r>
              <w:rPr>
                <w:sz w:val="20"/>
              </w:rPr>
              <w:tab/>
            </w:r>
            <w:r>
              <w:rPr>
                <w:spacing w:val="-4"/>
                <w:sz w:val="20"/>
              </w:rPr>
              <w:t>10.6</w:t>
            </w:r>
          </w:p>
        </w:tc>
        <w:tc>
          <w:tcPr>
            <w:tcW w:w="2253" w:type="dxa"/>
            <w:tcBorders>
              <w:top w:val="nil"/>
              <w:left w:val="single" w:sz="8" w:space="0" w:color="000000"/>
              <w:bottom w:val="nil"/>
              <w:right w:val="single" w:sz="8" w:space="0" w:color="000000"/>
            </w:tcBorders>
          </w:tcPr>
          <w:p w14:paraId="7BE6859A" w14:textId="77777777" w:rsidR="00E50EFC" w:rsidRDefault="008F7BC8" w:rsidP="00DE23C1">
            <w:pPr>
              <w:pStyle w:val="TableParagraph"/>
              <w:spacing w:before="25"/>
              <w:ind w:left="783" w:right="765"/>
              <w:rPr>
                <w:sz w:val="20"/>
              </w:rPr>
            </w:pPr>
            <w:r>
              <w:rPr>
                <w:spacing w:val="-5"/>
                <w:sz w:val="20"/>
              </w:rPr>
              <w:t>8.8</w:t>
            </w:r>
          </w:p>
        </w:tc>
      </w:tr>
      <w:tr w:rsidR="00E50EFC" w14:paraId="7BE6859F" w14:textId="77777777">
        <w:trPr>
          <w:trHeight w:val="340"/>
        </w:trPr>
        <w:tc>
          <w:tcPr>
            <w:tcW w:w="2905" w:type="dxa"/>
            <w:gridSpan w:val="2"/>
            <w:tcBorders>
              <w:top w:val="nil"/>
              <w:left w:val="single" w:sz="8" w:space="0" w:color="000000"/>
              <w:bottom w:val="nil"/>
              <w:right w:val="single" w:sz="8" w:space="0" w:color="000000"/>
            </w:tcBorders>
          </w:tcPr>
          <w:p w14:paraId="7BE6859C" w14:textId="77777777" w:rsidR="00E50EFC" w:rsidRDefault="008F7BC8" w:rsidP="00DE23C1">
            <w:pPr>
              <w:pStyle w:val="TableParagraph"/>
              <w:spacing w:before="51"/>
              <w:rPr>
                <w:sz w:val="20"/>
              </w:rPr>
            </w:pPr>
            <w:r>
              <w:rPr>
                <w:sz w:val="20"/>
              </w:rPr>
              <w:t>Hazard</w:t>
            </w:r>
            <w:r>
              <w:rPr>
                <w:spacing w:val="-3"/>
                <w:sz w:val="20"/>
              </w:rPr>
              <w:t xml:space="preserve"> </w:t>
            </w:r>
            <w:r>
              <w:rPr>
                <w:sz w:val="20"/>
              </w:rPr>
              <w:t>ratio</w:t>
            </w:r>
            <w:r>
              <w:rPr>
                <w:spacing w:val="-3"/>
                <w:sz w:val="20"/>
              </w:rPr>
              <w:t xml:space="preserve"> </w:t>
            </w:r>
            <w:r>
              <w:rPr>
                <w:sz w:val="20"/>
              </w:rPr>
              <w:t>(95%</w:t>
            </w:r>
            <w:r>
              <w:rPr>
                <w:spacing w:val="45"/>
                <w:sz w:val="20"/>
              </w:rPr>
              <w:t xml:space="preserve"> </w:t>
            </w:r>
            <w:r>
              <w:rPr>
                <w:spacing w:val="-5"/>
                <w:sz w:val="20"/>
              </w:rPr>
              <w:t>CI)</w:t>
            </w:r>
          </w:p>
        </w:tc>
        <w:tc>
          <w:tcPr>
            <w:tcW w:w="3827" w:type="dxa"/>
            <w:tcBorders>
              <w:top w:val="nil"/>
              <w:left w:val="single" w:sz="8" w:space="0" w:color="000000"/>
              <w:bottom w:val="nil"/>
              <w:right w:val="single" w:sz="8" w:space="0" w:color="000000"/>
            </w:tcBorders>
          </w:tcPr>
          <w:p w14:paraId="7BE6859D" w14:textId="77777777" w:rsidR="00E50EFC" w:rsidRDefault="008F7BC8" w:rsidP="00DE23C1">
            <w:pPr>
              <w:pStyle w:val="TableParagraph"/>
              <w:spacing w:before="51"/>
              <w:ind w:left="1221"/>
              <w:rPr>
                <w:sz w:val="20"/>
              </w:rPr>
            </w:pPr>
            <w:r>
              <w:rPr>
                <w:sz w:val="20"/>
              </w:rPr>
              <w:t>0.54</w:t>
            </w:r>
            <w:r>
              <w:rPr>
                <w:spacing w:val="47"/>
                <w:sz w:val="20"/>
              </w:rPr>
              <w:t xml:space="preserve"> </w:t>
            </w:r>
            <w:r>
              <w:rPr>
                <w:sz w:val="20"/>
              </w:rPr>
              <w:t>(0.45,</w:t>
            </w:r>
            <w:r>
              <w:rPr>
                <w:spacing w:val="-2"/>
                <w:sz w:val="20"/>
              </w:rPr>
              <w:t xml:space="preserve"> 0.66)</w:t>
            </w:r>
          </w:p>
        </w:tc>
        <w:tc>
          <w:tcPr>
            <w:tcW w:w="2253" w:type="dxa"/>
            <w:tcBorders>
              <w:top w:val="nil"/>
              <w:left w:val="single" w:sz="8" w:space="0" w:color="000000"/>
              <w:bottom w:val="nil"/>
              <w:right w:val="single" w:sz="8" w:space="0" w:color="000000"/>
            </w:tcBorders>
          </w:tcPr>
          <w:p w14:paraId="7BE6859E" w14:textId="77777777" w:rsidR="00E50EFC" w:rsidRDefault="00E50EFC" w:rsidP="00DE23C1">
            <w:pPr>
              <w:pStyle w:val="TableParagraph"/>
              <w:ind w:left="0"/>
              <w:rPr>
                <w:sz w:val="20"/>
              </w:rPr>
            </w:pPr>
          </w:p>
        </w:tc>
      </w:tr>
      <w:tr w:rsidR="00E50EFC" w14:paraId="7BE685A3" w14:textId="77777777">
        <w:trPr>
          <w:trHeight w:val="335"/>
        </w:trPr>
        <w:tc>
          <w:tcPr>
            <w:tcW w:w="2905" w:type="dxa"/>
            <w:gridSpan w:val="2"/>
            <w:tcBorders>
              <w:top w:val="nil"/>
              <w:left w:val="single" w:sz="8" w:space="0" w:color="000000"/>
              <w:right w:val="single" w:sz="8" w:space="0" w:color="000000"/>
            </w:tcBorders>
          </w:tcPr>
          <w:p w14:paraId="7BE685A0" w14:textId="77777777" w:rsidR="00E50EFC" w:rsidRDefault="008F7BC8" w:rsidP="00DE23C1">
            <w:pPr>
              <w:pStyle w:val="TableParagraph"/>
              <w:spacing w:before="50"/>
              <w:rPr>
                <w:sz w:val="20"/>
              </w:rPr>
            </w:pPr>
            <w:r>
              <w:rPr>
                <w:i/>
                <w:sz w:val="20"/>
              </w:rPr>
              <w:t>p</w:t>
            </w:r>
            <w:r>
              <w:rPr>
                <w:sz w:val="20"/>
              </w:rPr>
              <w:t>-value</w:t>
            </w:r>
            <w:r>
              <w:rPr>
                <w:spacing w:val="-4"/>
                <w:sz w:val="20"/>
              </w:rPr>
              <w:t xml:space="preserve"> </w:t>
            </w:r>
            <w:r>
              <w:rPr>
                <w:sz w:val="20"/>
              </w:rPr>
              <w:t>(log</w:t>
            </w:r>
            <w:r>
              <w:rPr>
                <w:spacing w:val="-3"/>
                <w:sz w:val="20"/>
              </w:rPr>
              <w:t xml:space="preserve"> </w:t>
            </w:r>
            <w:r>
              <w:rPr>
                <w:spacing w:val="-2"/>
                <w:sz w:val="20"/>
              </w:rPr>
              <w:t>rank)</w:t>
            </w:r>
          </w:p>
        </w:tc>
        <w:tc>
          <w:tcPr>
            <w:tcW w:w="3827" w:type="dxa"/>
            <w:tcBorders>
              <w:top w:val="nil"/>
              <w:left w:val="single" w:sz="8" w:space="0" w:color="000000"/>
              <w:right w:val="single" w:sz="8" w:space="0" w:color="000000"/>
            </w:tcBorders>
          </w:tcPr>
          <w:p w14:paraId="7BE685A1" w14:textId="77777777" w:rsidR="00E50EFC" w:rsidRDefault="008F7BC8" w:rsidP="00DE23C1">
            <w:pPr>
              <w:pStyle w:val="TableParagraph"/>
              <w:spacing w:before="50"/>
              <w:ind w:left="68" w:right="50"/>
              <w:rPr>
                <w:sz w:val="20"/>
              </w:rPr>
            </w:pPr>
            <w:r>
              <w:rPr>
                <w:spacing w:val="-2"/>
                <w:sz w:val="20"/>
              </w:rPr>
              <w:t>&lt;0.0001</w:t>
            </w:r>
          </w:p>
        </w:tc>
        <w:tc>
          <w:tcPr>
            <w:tcW w:w="2253" w:type="dxa"/>
            <w:tcBorders>
              <w:top w:val="nil"/>
              <w:left w:val="single" w:sz="8" w:space="0" w:color="000000"/>
              <w:right w:val="single" w:sz="8" w:space="0" w:color="000000"/>
            </w:tcBorders>
          </w:tcPr>
          <w:p w14:paraId="7BE685A2" w14:textId="77777777" w:rsidR="00E50EFC" w:rsidRDefault="008F7BC8" w:rsidP="00DE23C1">
            <w:pPr>
              <w:pStyle w:val="TableParagraph"/>
              <w:spacing w:before="50"/>
              <w:ind w:left="19"/>
              <w:rPr>
                <w:sz w:val="20"/>
              </w:rPr>
            </w:pPr>
            <w:r>
              <w:rPr>
                <w:sz w:val="20"/>
              </w:rPr>
              <w:t>-</w:t>
            </w:r>
          </w:p>
        </w:tc>
      </w:tr>
      <w:tr w:rsidR="00E50EFC" w14:paraId="7BE685A8" w14:textId="77777777">
        <w:trPr>
          <w:trHeight w:val="369"/>
        </w:trPr>
        <w:tc>
          <w:tcPr>
            <w:tcW w:w="2372" w:type="dxa"/>
            <w:tcBorders>
              <w:left w:val="single" w:sz="8" w:space="0" w:color="000000"/>
              <w:bottom w:val="nil"/>
              <w:right w:val="nil"/>
            </w:tcBorders>
          </w:tcPr>
          <w:p w14:paraId="7BE685A4" w14:textId="77777777" w:rsidR="00E50EFC" w:rsidRDefault="008F7BC8" w:rsidP="00DE23C1">
            <w:pPr>
              <w:pStyle w:val="TableParagraph"/>
              <w:spacing w:before="106"/>
              <w:rPr>
                <w:sz w:val="20"/>
              </w:rPr>
            </w:pPr>
            <w:r>
              <w:rPr>
                <w:sz w:val="20"/>
                <w:u w:val="single"/>
              </w:rPr>
              <w:t>Overall</w:t>
            </w:r>
            <w:r>
              <w:rPr>
                <w:spacing w:val="-5"/>
                <w:sz w:val="20"/>
                <w:u w:val="single"/>
              </w:rPr>
              <w:t xml:space="preserve"> </w:t>
            </w:r>
            <w:r>
              <w:rPr>
                <w:sz w:val="20"/>
                <w:u w:val="single"/>
              </w:rPr>
              <w:t>Response</w:t>
            </w:r>
            <w:r>
              <w:rPr>
                <w:spacing w:val="-4"/>
                <w:sz w:val="20"/>
                <w:u w:val="single"/>
              </w:rPr>
              <w:t xml:space="preserve"> Rate</w:t>
            </w:r>
          </w:p>
        </w:tc>
        <w:tc>
          <w:tcPr>
            <w:tcW w:w="533" w:type="dxa"/>
            <w:tcBorders>
              <w:left w:val="nil"/>
              <w:bottom w:val="nil"/>
              <w:right w:val="single" w:sz="8" w:space="0" w:color="000000"/>
            </w:tcBorders>
          </w:tcPr>
          <w:p w14:paraId="7BE685A5" w14:textId="77777777" w:rsidR="00E50EFC" w:rsidRDefault="00E50EFC" w:rsidP="00DE23C1">
            <w:pPr>
              <w:pStyle w:val="TableParagraph"/>
              <w:ind w:left="0"/>
              <w:rPr>
                <w:sz w:val="20"/>
              </w:rPr>
            </w:pPr>
          </w:p>
        </w:tc>
        <w:tc>
          <w:tcPr>
            <w:tcW w:w="3827" w:type="dxa"/>
            <w:tcBorders>
              <w:left w:val="single" w:sz="8" w:space="0" w:color="000000"/>
              <w:bottom w:val="nil"/>
              <w:right w:val="single" w:sz="8" w:space="0" w:color="000000"/>
            </w:tcBorders>
          </w:tcPr>
          <w:p w14:paraId="7BE685A6" w14:textId="77777777" w:rsidR="00E50EFC" w:rsidRDefault="00E50EFC" w:rsidP="00DE23C1">
            <w:pPr>
              <w:pStyle w:val="TableParagraph"/>
              <w:ind w:left="0"/>
              <w:rPr>
                <w:sz w:val="20"/>
              </w:rPr>
            </w:pPr>
          </w:p>
        </w:tc>
        <w:tc>
          <w:tcPr>
            <w:tcW w:w="2253" w:type="dxa"/>
            <w:tcBorders>
              <w:left w:val="single" w:sz="8" w:space="0" w:color="000000"/>
              <w:bottom w:val="nil"/>
              <w:right w:val="single" w:sz="8" w:space="0" w:color="000000"/>
            </w:tcBorders>
          </w:tcPr>
          <w:p w14:paraId="7BE685A7" w14:textId="77777777" w:rsidR="00E50EFC" w:rsidRDefault="00E50EFC" w:rsidP="00DE23C1">
            <w:pPr>
              <w:pStyle w:val="TableParagraph"/>
              <w:ind w:left="0"/>
              <w:rPr>
                <w:sz w:val="20"/>
              </w:rPr>
            </w:pPr>
          </w:p>
        </w:tc>
      </w:tr>
      <w:tr w:rsidR="00E50EFC" w14:paraId="7BE685AD" w14:textId="77777777">
        <w:trPr>
          <w:trHeight w:val="314"/>
        </w:trPr>
        <w:tc>
          <w:tcPr>
            <w:tcW w:w="2372" w:type="dxa"/>
            <w:tcBorders>
              <w:top w:val="nil"/>
              <w:left w:val="single" w:sz="8" w:space="0" w:color="000000"/>
              <w:bottom w:val="nil"/>
              <w:right w:val="nil"/>
            </w:tcBorders>
          </w:tcPr>
          <w:p w14:paraId="7BE685A9" w14:textId="77777777" w:rsidR="00E50EFC" w:rsidRDefault="008F7BC8" w:rsidP="00DE23C1">
            <w:pPr>
              <w:pStyle w:val="TableParagraph"/>
              <w:spacing w:before="25"/>
              <w:rPr>
                <w:sz w:val="20"/>
              </w:rPr>
            </w:pPr>
            <w:r>
              <w:rPr>
                <w:sz w:val="20"/>
              </w:rPr>
              <w:t>Rate</w:t>
            </w:r>
            <w:r>
              <w:rPr>
                <w:spacing w:val="-3"/>
                <w:sz w:val="20"/>
              </w:rPr>
              <w:t xml:space="preserve"> </w:t>
            </w:r>
            <w:r>
              <w:rPr>
                <w:spacing w:val="-2"/>
                <w:sz w:val="20"/>
              </w:rPr>
              <w:t>(percent)</w:t>
            </w:r>
          </w:p>
        </w:tc>
        <w:tc>
          <w:tcPr>
            <w:tcW w:w="533" w:type="dxa"/>
            <w:tcBorders>
              <w:top w:val="nil"/>
              <w:left w:val="nil"/>
              <w:bottom w:val="nil"/>
              <w:right w:val="single" w:sz="8" w:space="0" w:color="000000"/>
            </w:tcBorders>
          </w:tcPr>
          <w:p w14:paraId="7BE685AA" w14:textId="77777777" w:rsidR="00E50EFC" w:rsidRDefault="00E50EFC" w:rsidP="00DE23C1">
            <w:pPr>
              <w:pStyle w:val="TableParagraph"/>
              <w:ind w:left="0"/>
              <w:rPr>
                <w:sz w:val="20"/>
              </w:rPr>
            </w:pPr>
          </w:p>
        </w:tc>
        <w:tc>
          <w:tcPr>
            <w:tcW w:w="3827" w:type="dxa"/>
            <w:tcBorders>
              <w:top w:val="nil"/>
              <w:left w:val="single" w:sz="8" w:space="0" w:color="000000"/>
              <w:bottom w:val="nil"/>
              <w:right w:val="single" w:sz="8" w:space="0" w:color="000000"/>
            </w:tcBorders>
          </w:tcPr>
          <w:p w14:paraId="7BE685AB" w14:textId="77777777" w:rsidR="00E50EFC" w:rsidRDefault="008F7BC8" w:rsidP="00DE23C1">
            <w:pPr>
              <w:pStyle w:val="TableParagraph"/>
              <w:tabs>
                <w:tab w:val="left" w:pos="2659"/>
              </w:tabs>
              <w:spacing w:before="25"/>
              <w:ind w:left="746"/>
              <w:rPr>
                <w:sz w:val="20"/>
              </w:rPr>
            </w:pPr>
            <w:r>
              <w:rPr>
                <w:spacing w:val="-4"/>
                <w:sz w:val="20"/>
              </w:rPr>
              <w:t>34.8</w:t>
            </w:r>
            <w:r>
              <w:rPr>
                <w:sz w:val="20"/>
              </w:rPr>
              <w:tab/>
            </w:r>
            <w:r>
              <w:rPr>
                <w:spacing w:val="-4"/>
                <w:sz w:val="20"/>
              </w:rPr>
              <w:t>44.8</w:t>
            </w:r>
          </w:p>
        </w:tc>
        <w:tc>
          <w:tcPr>
            <w:tcW w:w="2253" w:type="dxa"/>
            <w:tcBorders>
              <w:top w:val="nil"/>
              <w:left w:val="single" w:sz="8" w:space="0" w:color="000000"/>
              <w:bottom w:val="nil"/>
              <w:right w:val="single" w:sz="8" w:space="0" w:color="000000"/>
            </w:tcBorders>
          </w:tcPr>
          <w:p w14:paraId="7BE685AC" w14:textId="77777777" w:rsidR="00E50EFC" w:rsidRDefault="008F7BC8" w:rsidP="00DE23C1">
            <w:pPr>
              <w:pStyle w:val="TableParagraph"/>
              <w:spacing w:before="25"/>
              <w:ind w:left="783" w:right="765"/>
              <w:rPr>
                <w:sz w:val="20"/>
              </w:rPr>
            </w:pPr>
            <w:r>
              <w:rPr>
                <w:spacing w:val="-4"/>
                <w:sz w:val="20"/>
              </w:rPr>
              <w:t>40.0</w:t>
            </w:r>
          </w:p>
        </w:tc>
      </w:tr>
      <w:tr w:rsidR="00E50EFC" w14:paraId="7BE685B2" w14:textId="77777777">
        <w:trPr>
          <w:trHeight w:val="291"/>
        </w:trPr>
        <w:tc>
          <w:tcPr>
            <w:tcW w:w="2372" w:type="dxa"/>
            <w:tcBorders>
              <w:top w:val="nil"/>
              <w:left w:val="single" w:sz="8" w:space="0" w:color="000000"/>
              <w:bottom w:val="nil"/>
              <w:right w:val="nil"/>
            </w:tcBorders>
          </w:tcPr>
          <w:p w14:paraId="7BE685AE" w14:textId="77777777" w:rsidR="00E50EFC" w:rsidRDefault="008F7BC8" w:rsidP="00DE23C1">
            <w:pPr>
              <w:pStyle w:val="TableParagraph"/>
              <w:tabs>
                <w:tab w:val="left" w:pos="1435"/>
              </w:tabs>
              <w:spacing w:before="52" w:line="219" w:lineRule="exact"/>
              <w:rPr>
                <w:sz w:val="20"/>
              </w:rPr>
            </w:pPr>
            <w:r>
              <w:rPr>
                <w:spacing w:val="-2"/>
                <w:sz w:val="20"/>
              </w:rPr>
              <w:t>Between-</w:t>
            </w:r>
            <w:r>
              <w:rPr>
                <w:spacing w:val="-5"/>
                <w:sz w:val="20"/>
              </w:rPr>
              <w:t>arm</w:t>
            </w:r>
            <w:r>
              <w:rPr>
                <w:sz w:val="20"/>
              </w:rPr>
              <w:tab/>
            </w:r>
            <w:r>
              <w:rPr>
                <w:spacing w:val="-2"/>
                <w:sz w:val="20"/>
              </w:rPr>
              <w:t>difference</w:t>
            </w:r>
          </w:p>
        </w:tc>
        <w:tc>
          <w:tcPr>
            <w:tcW w:w="533" w:type="dxa"/>
            <w:tcBorders>
              <w:top w:val="nil"/>
              <w:left w:val="nil"/>
              <w:bottom w:val="nil"/>
              <w:right w:val="single" w:sz="8" w:space="0" w:color="000000"/>
            </w:tcBorders>
          </w:tcPr>
          <w:p w14:paraId="7BE685AF" w14:textId="77777777" w:rsidR="00E50EFC" w:rsidRDefault="008F7BC8" w:rsidP="00DE23C1">
            <w:pPr>
              <w:pStyle w:val="TableParagraph"/>
              <w:spacing w:before="52" w:line="219" w:lineRule="exact"/>
              <w:ind w:left="124"/>
              <w:rPr>
                <w:sz w:val="20"/>
              </w:rPr>
            </w:pPr>
            <w:r>
              <w:rPr>
                <w:spacing w:val="-5"/>
                <w:sz w:val="20"/>
              </w:rPr>
              <w:t>(%)</w:t>
            </w:r>
          </w:p>
        </w:tc>
        <w:tc>
          <w:tcPr>
            <w:tcW w:w="3827" w:type="dxa"/>
            <w:tcBorders>
              <w:top w:val="nil"/>
              <w:left w:val="single" w:sz="8" w:space="0" w:color="000000"/>
              <w:bottom w:val="nil"/>
              <w:right w:val="single" w:sz="8" w:space="0" w:color="000000"/>
            </w:tcBorders>
          </w:tcPr>
          <w:p w14:paraId="7BE685B0" w14:textId="77777777" w:rsidR="00E50EFC" w:rsidRDefault="008F7BC8" w:rsidP="00DE23C1">
            <w:pPr>
              <w:pStyle w:val="TableParagraph"/>
              <w:spacing w:before="50" w:line="220" w:lineRule="exact"/>
              <w:ind w:left="68" w:right="50"/>
              <w:rPr>
                <w:sz w:val="20"/>
              </w:rPr>
            </w:pPr>
            <w:r>
              <w:rPr>
                <w:sz w:val="20"/>
              </w:rPr>
              <w:t>10</w:t>
            </w:r>
            <w:r>
              <w:rPr>
                <w:spacing w:val="45"/>
                <w:sz w:val="20"/>
              </w:rPr>
              <w:t xml:space="preserve"> </w:t>
            </w:r>
            <w:r>
              <w:rPr>
                <w:sz w:val="20"/>
              </w:rPr>
              <w:t>(3.3,</w:t>
            </w:r>
            <w:r>
              <w:rPr>
                <w:spacing w:val="-1"/>
                <w:sz w:val="20"/>
              </w:rPr>
              <w:t xml:space="preserve"> </w:t>
            </w:r>
            <w:r>
              <w:rPr>
                <w:spacing w:val="-2"/>
                <w:sz w:val="20"/>
              </w:rPr>
              <w:t>16.7)</w:t>
            </w:r>
          </w:p>
        </w:tc>
        <w:tc>
          <w:tcPr>
            <w:tcW w:w="2253" w:type="dxa"/>
            <w:tcBorders>
              <w:top w:val="nil"/>
              <w:left w:val="single" w:sz="8" w:space="0" w:color="000000"/>
              <w:bottom w:val="nil"/>
              <w:right w:val="single" w:sz="8" w:space="0" w:color="000000"/>
            </w:tcBorders>
          </w:tcPr>
          <w:p w14:paraId="7BE685B1" w14:textId="77777777" w:rsidR="00E50EFC" w:rsidRDefault="008F7BC8" w:rsidP="00DE23C1">
            <w:pPr>
              <w:pStyle w:val="TableParagraph"/>
              <w:spacing w:before="50" w:line="220" w:lineRule="exact"/>
              <w:ind w:left="19"/>
              <w:rPr>
                <w:sz w:val="20"/>
              </w:rPr>
            </w:pPr>
            <w:r>
              <w:rPr>
                <w:sz w:val="20"/>
              </w:rPr>
              <w:t>_</w:t>
            </w:r>
          </w:p>
        </w:tc>
      </w:tr>
      <w:tr w:rsidR="00E50EFC" w14:paraId="7BE685B7" w14:textId="77777777">
        <w:trPr>
          <w:trHeight w:val="289"/>
        </w:trPr>
        <w:tc>
          <w:tcPr>
            <w:tcW w:w="2372" w:type="dxa"/>
            <w:tcBorders>
              <w:top w:val="nil"/>
              <w:left w:val="single" w:sz="8" w:space="0" w:color="000000"/>
              <w:bottom w:val="nil"/>
              <w:right w:val="nil"/>
            </w:tcBorders>
          </w:tcPr>
          <w:p w14:paraId="7BE685B3" w14:textId="77777777" w:rsidR="00E50EFC" w:rsidRDefault="008F7BC8" w:rsidP="00DE23C1">
            <w:pPr>
              <w:pStyle w:val="TableParagraph"/>
              <w:spacing w:before="1"/>
              <w:rPr>
                <w:sz w:val="20"/>
              </w:rPr>
            </w:pPr>
            <w:r>
              <w:rPr>
                <w:sz w:val="20"/>
              </w:rPr>
              <w:t>(95%</w:t>
            </w:r>
            <w:r>
              <w:rPr>
                <w:spacing w:val="-1"/>
                <w:sz w:val="20"/>
              </w:rPr>
              <w:t xml:space="preserve"> </w:t>
            </w:r>
            <w:r>
              <w:rPr>
                <w:spacing w:val="-5"/>
                <w:sz w:val="20"/>
              </w:rPr>
              <w:t>CI)</w:t>
            </w:r>
          </w:p>
        </w:tc>
        <w:tc>
          <w:tcPr>
            <w:tcW w:w="533" w:type="dxa"/>
            <w:tcBorders>
              <w:top w:val="nil"/>
              <w:left w:val="nil"/>
              <w:bottom w:val="nil"/>
              <w:right w:val="single" w:sz="8" w:space="0" w:color="000000"/>
            </w:tcBorders>
          </w:tcPr>
          <w:p w14:paraId="7BE685B4" w14:textId="77777777" w:rsidR="00E50EFC" w:rsidRDefault="00E50EFC" w:rsidP="00DE23C1">
            <w:pPr>
              <w:pStyle w:val="TableParagraph"/>
              <w:ind w:left="0"/>
              <w:rPr>
                <w:sz w:val="20"/>
              </w:rPr>
            </w:pPr>
          </w:p>
        </w:tc>
        <w:tc>
          <w:tcPr>
            <w:tcW w:w="3827" w:type="dxa"/>
            <w:tcBorders>
              <w:top w:val="nil"/>
              <w:left w:val="single" w:sz="8" w:space="0" w:color="000000"/>
              <w:bottom w:val="nil"/>
              <w:right w:val="single" w:sz="8" w:space="0" w:color="000000"/>
            </w:tcBorders>
          </w:tcPr>
          <w:p w14:paraId="7BE685B5" w14:textId="77777777" w:rsidR="00E50EFC" w:rsidRDefault="00E50EFC" w:rsidP="00DE23C1">
            <w:pPr>
              <w:pStyle w:val="TableParagraph"/>
              <w:ind w:left="0"/>
              <w:rPr>
                <w:sz w:val="20"/>
              </w:rPr>
            </w:pPr>
          </w:p>
        </w:tc>
        <w:tc>
          <w:tcPr>
            <w:tcW w:w="2253" w:type="dxa"/>
            <w:tcBorders>
              <w:top w:val="nil"/>
              <w:left w:val="single" w:sz="8" w:space="0" w:color="000000"/>
              <w:bottom w:val="nil"/>
              <w:right w:val="single" w:sz="8" w:space="0" w:color="000000"/>
            </w:tcBorders>
          </w:tcPr>
          <w:p w14:paraId="7BE685B6" w14:textId="77777777" w:rsidR="00E50EFC" w:rsidRDefault="00E50EFC" w:rsidP="00DE23C1">
            <w:pPr>
              <w:pStyle w:val="TableParagraph"/>
              <w:ind w:left="0"/>
              <w:rPr>
                <w:sz w:val="20"/>
              </w:rPr>
            </w:pPr>
          </w:p>
        </w:tc>
      </w:tr>
      <w:tr w:rsidR="00E50EFC" w14:paraId="7BE685BC" w14:textId="77777777">
        <w:trPr>
          <w:trHeight w:val="335"/>
        </w:trPr>
        <w:tc>
          <w:tcPr>
            <w:tcW w:w="2372" w:type="dxa"/>
            <w:tcBorders>
              <w:top w:val="nil"/>
              <w:left w:val="single" w:sz="8" w:space="0" w:color="000000"/>
              <w:right w:val="nil"/>
            </w:tcBorders>
          </w:tcPr>
          <w:p w14:paraId="7BE685B8" w14:textId="77777777" w:rsidR="00E50EFC" w:rsidRDefault="008F7BC8" w:rsidP="00DE23C1">
            <w:pPr>
              <w:pStyle w:val="TableParagraph"/>
              <w:spacing w:before="50"/>
              <w:rPr>
                <w:sz w:val="20"/>
              </w:rPr>
            </w:pPr>
            <w:r>
              <w:rPr>
                <w:i/>
                <w:sz w:val="20"/>
              </w:rPr>
              <w:t>p</w:t>
            </w:r>
            <w:r>
              <w:rPr>
                <w:sz w:val="20"/>
              </w:rPr>
              <w:t>-value</w:t>
            </w:r>
            <w:r>
              <w:rPr>
                <w:spacing w:val="-4"/>
                <w:sz w:val="20"/>
              </w:rPr>
              <w:t xml:space="preserve"> </w:t>
            </w:r>
            <w:r>
              <w:rPr>
                <w:sz w:val="20"/>
              </w:rPr>
              <w:t>(log</w:t>
            </w:r>
            <w:r>
              <w:rPr>
                <w:spacing w:val="-3"/>
                <w:sz w:val="20"/>
              </w:rPr>
              <w:t xml:space="preserve"> </w:t>
            </w:r>
            <w:r>
              <w:rPr>
                <w:spacing w:val="-2"/>
                <w:sz w:val="20"/>
              </w:rPr>
              <w:t>rank)</w:t>
            </w:r>
          </w:p>
        </w:tc>
        <w:tc>
          <w:tcPr>
            <w:tcW w:w="533" w:type="dxa"/>
            <w:tcBorders>
              <w:top w:val="nil"/>
              <w:left w:val="nil"/>
              <w:right w:val="single" w:sz="8" w:space="0" w:color="000000"/>
            </w:tcBorders>
          </w:tcPr>
          <w:p w14:paraId="7BE685B9" w14:textId="77777777" w:rsidR="00E50EFC" w:rsidRDefault="00E50EFC" w:rsidP="00DE23C1">
            <w:pPr>
              <w:pStyle w:val="TableParagraph"/>
              <w:ind w:left="0"/>
              <w:rPr>
                <w:sz w:val="20"/>
              </w:rPr>
            </w:pPr>
          </w:p>
        </w:tc>
        <w:tc>
          <w:tcPr>
            <w:tcW w:w="3827" w:type="dxa"/>
            <w:tcBorders>
              <w:top w:val="nil"/>
              <w:left w:val="single" w:sz="8" w:space="0" w:color="000000"/>
              <w:right w:val="single" w:sz="8" w:space="0" w:color="000000"/>
            </w:tcBorders>
          </w:tcPr>
          <w:p w14:paraId="7BE685BA" w14:textId="77777777" w:rsidR="00E50EFC" w:rsidRDefault="008F7BC8" w:rsidP="00DE23C1">
            <w:pPr>
              <w:pStyle w:val="TableParagraph"/>
              <w:spacing w:before="50"/>
              <w:ind w:left="67" w:right="50"/>
              <w:rPr>
                <w:sz w:val="20"/>
              </w:rPr>
            </w:pPr>
            <w:r>
              <w:rPr>
                <w:spacing w:val="-2"/>
                <w:sz w:val="20"/>
              </w:rPr>
              <w:t>0.0036</w:t>
            </w:r>
          </w:p>
        </w:tc>
        <w:tc>
          <w:tcPr>
            <w:tcW w:w="2253" w:type="dxa"/>
            <w:tcBorders>
              <w:top w:val="nil"/>
              <w:left w:val="single" w:sz="8" w:space="0" w:color="000000"/>
              <w:right w:val="single" w:sz="8" w:space="0" w:color="000000"/>
            </w:tcBorders>
          </w:tcPr>
          <w:p w14:paraId="7BE685BB" w14:textId="77777777" w:rsidR="00E50EFC" w:rsidRDefault="008F7BC8" w:rsidP="00DE23C1">
            <w:pPr>
              <w:pStyle w:val="TableParagraph"/>
              <w:spacing w:before="50"/>
              <w:ind w:left="18"/>
              <w:rPr>
                <w:sz w:val="20"/>
              </w:rPr>
            </w:pPr>
            <w:r>
              <w:rPr>
                <w:sz w:val="20"/>
              </w:rPr>
              <w:t>-</w:t>
            </w:r>
          </w:p>
        </w:tc>
      </w:tr>
      <w:tr w:rsidR="00E50EFC" w14:paraId="7BE685C0" w14:textId="77777777">
        <w:trPr>
          <w:trHeight w:val="368"/>
        </w:trPr>
        <w:tc>
          <w:tcPr>
            <w:tcW w:w="2905" w:type="dxa"/>
            <w:gridSpan w:val="2"/>
            <w:tcBorders>
              <w:left w:val="single" w:sz="8" w:space="0" w:color="000000"/>
              <w:bottom w:val="nil"/>
              <w:right w:val="single" w:sz="8" w:space="0" w:color="000000"/>
            </w:tcBorders>
          </w:tcPr>
          <w:p w14:paraId="7BE685BD" w14:textId="77777777" w:rsidR="00E50EFC" w:rsidRDefault="008F7BC8" w:rsidP="00DE23C1">
            <w:pPr>
              <w:pStyle w:val="TableParagraph"/>
              <w:spacing w:before="104"/>
              <w:rPr>
                <w:sz w:val="20"/>
              </w:rPr>
            </w:pPr>
            <w:r>
              <w:rPr>
                <w:sz w:val="20"/>
                <w:u w:val="single"/>
              </w:rPr>
              <w:t>Duration</w:t>
            </w:r>
            <w:r>
              <w:rPr>
                <w:spacing w:val="-4"/>
                <w:sz w:val="20"/>
                <w:u w:val="single"/>
              </w:rPr>
              <w:t xml:space="preserve"> </w:t>
            </w:r>
            <w:r>
              <w:rPr>
                <w:sz w:val="20"/>
                <w:u w:val="single"/>
              </w:rPr>
              <w:t>of</w:t>
            </w:r>
            <w:r>
              <w:rPr>
                <w:spacing w:val="-2"/>
                <w:sz w:val="20"/>
                <w:u w:val="single"/>
              </w:rPr>
              <w:t xml:space="preserve"> Response</w:t>
            </w:r>
          </w:p>
        </w:tc>
        <w:tc>
          <w:tcPr>
            <w:tcW w:w="3827" w:type="dxa"/>
            <w:tcBorders>
              <w:left w:val="single" w:sz="8" w:space="0" w:color="000000"/>
              <w:bottom w:val="nil"/>
              <w:right w:val="single" w:sz="8" w:space="0" w:color="000000"/>
            </w:tcBorders>
          </w:tcPr>
          <w:p w14:paraId="7BE685BE" w14:textId="77777777" w:rsidR="00E50EFC" w:rsidRDefault="00E50EFC" w:rsidP="00DE23C1">
            <w:pPr>
              <w:pStyle w:val="TableParagraph"/>
              <w:ind w:left="0"/>
              <w:rPr>
                <w:sz w:val="20"/>
              </w:rPr>
            </w:pPr>
          </w:p>
        </w:tc>
        <w:tc>
          <w:tcPr>
            <w:tcW w:w="2253" w:type="dxa"/>
            <w:tcBorders>
              <w:left w:val="single" w:sz="8" w:space="0" w:color="000000"/>
              <w:bottom w:val="nil"/>
              <w:right w:val="single" w:sz="8" w:space="0" w:color="000000"/>
            </w:tcBorders>
          </w:tcPr>
          <w:p w14:paraId="7BE685BF" w14:textId="77777777" w:rsidR="00E50EFC" w:rsidRDefault="00E50EFC" w:rsidP="00DE23C1">
            <w:pPr>
              <w:pStyle w:val="TableParagraph"/>
              <w:ind w:left="0"/>
              <w:rPr>
                <w:sz w:val="20"/>
              </w:rPr>
            </w:pPr>
          </w:p>
        </w:tc>
      </w:tr>
      <w:tr w:rsidR="00E50EFC" w14:paraId="7BE685C4" w14:textId="77777777">
        <w:trPr>
          <w:trHeight w:val="315"/>
        </w:trPr>
        <w:tc>
          <w:tcPr>
            <w:tcW w:w="2905" w:type="dxa"/>
            <w:gridSpan w:val="2"/>
            <w:tcBorders>
              <w:top w:val="nil"/>
              <w:left w:val="single" w:sz="8" w:space="0" w:color="000000"/>
              <w:bottom w:val="nil"/>
              <w:right w:val="single" w:sz="8" w:space="0" w:color="000000"/>
            </w:tcBorders>
          </w:tcPr>
          <w:p w14:paraId="7BE685C1" w14:textId="77777777" w:rsidR="00E50EFC" w:rsidRDefault="008F7BC8" w:rsidP="00DE23C1">
            <w:pPr>
              <w:pStyle w:val="TableParagraph"/>
              <w:spacing w:before="26"/>
              <w:rPr>
                <w:sz w:val="20"/>
              </w:rPr>
            </w:pPr>
            <w:r>
              <w:rPr>
                <w:sz w:val="20"/>
              </w:rPr>
              <w:t>Median</w:t>
            </w:r>
            <w:r>
              <w:rPr>
                <w:spacing w:val="-5"/>
                <w:sz w:val="20"/>
              </w:rPr>
              <w:t xml:space="preserve"> </w:t>
            </w:r>
            <w:r>
              <w:rPr>
                <w:spacing w:val="-2"/>
                <w:sz w:val="20"/>
              </w:rPr>
              <w:t>(months)</w:t>
            </w:r>
          </w:p>
        </w:tc>
        <w:tc>
          <w:tcPr>
            <w:tcW w:w="3827" w:type="dxa"/>
            <w:tcBorders>
              <w:top w:val="nil"/>
              <w:left w:val="single" w:sz="8" w:space="0" w:color="000000"/>
              <w:bottom w:val="nil"/>
              <w:right w:val="single" w:sz="8" w:space="0" w:color="000000"/>
            </w:tcBorders>
          </w:tcPr>
          <w:p w14:paraId="7BE685C2" w14:textId="77777777" w:rsidR="00E50EFC" w:rsidRDefault="008F7BC8" w:rsidP="00DE23C1">
            <w:pPr>
              <w:pStyle w:val="TableParagraph"/>
              <w:tabs>
                <w:tab w:val="left" w:pos="2659"/>
              </w:tabs>
              <w:spacing w:before="26"/>
              <w:ind w:left="796"/>
              <w:rPr>
                <w:sz w:val="20"/>
              </w:rPr>
            </w:pPr>
            <w:r>
              <w:rPr>
                <w:spacing w:val="-5"/>
                <w:sz w:val="20"/>
              </w:rPr>
              <w:t>7.1</w:t>
            </w:r>
            <w:r>
              <w:rPr>
                <w:sz w:val="20"/>
              </w:rPr>
              <w:tab/>
            </w:r>
            <w:r>
              <w:rPr>
                <w:spacing w:val="-4"/>
                <w:sz w:val="20"/>
              </w:rPr>
              <w:t>10.4</w:t>
            </w:r>
          </w:p>
        </w:tc>
        <w:tc>
          <w:tcPr>
            <w:tcW w:w="2253" w:type="dxa"/>
            <w:tcBorders>
              <w:top w:val="nil"/>
              <w:left w:val="single" w:sz="8" w:space="0" w:color="000000"/>
              <w:bottom w:val="nil"/>
              <w:right w:val="single" w:sz="8" w:space="0" w:color="000000"/>
            </w:tcBorders>
          </w:tcPr>
          <w:p w14:paraId="7BE685C3" w14:textId="77777777" w:rsidR="00E50EFC" w:rsidRDefault="008F7BC8" w:rsidP="00DE23C1">
            <w:pPr>
              <w:pStyle w:val="TableParagraph"/>
              <w:spacing w:before="26"/>
              <w:ind w:left="783" w:right="765"/>
              <w:rPr>
                <w:sz w:val="20"/>
              </w:rPr>
            </w:pPr>
            <w:r>
              <w:rPr>
                <w:spacing w:val="-5"/>
                <w:sz w:val="20"/>
              </w:rPr>
              <w:t>8.5</w:t>
            </w:r>
          </w:p>
        </w:tc>
      </w:tr>
      <w:tr w:rsidR="00E50EFC" w14:paraId="7BE685C8" w14:textId="77777777">
        <w:trPr>
          <w:trHeight w:val="335"/>
        </w:trPr>
        <w:tc>
          <w:tcPr>
            <w:tcW w:w="2905" w:type="dxa"/>
            <w:gridSpan w:val="2"/>
            <w:tcBorders>
              <w:top w:val="nil"/>
              <w:left w:val="single" w:sz="8" w:space="0" w:color="000000"/>
              <w:bottom w:val="single" w:sz="8" w:space="0" w:color="000000"/>
              <w:right w:val="single" w:sz="8" w:space="0" w:color="000000"/>
            </w:tcBorders>
          </w:tcPr>
          <w:p w14:paraId="7BE685C5" w14:textId="77777777" w:rsidR="00E50EFC" w:rsidRDefault="008F7BC8" w:rsidP="00DE23C1">
            <w:pPr>
              <w:pStyle w:val="TableParagraph"/>
              <w:spacing w:before="50"/>
              <w:rPr>
                <w:sz w:val="20"/>
              </w:rPr>
            </w:pPr>
            <w:r>
              <w:rPr>
                <w:sz w:val="20"/>
              </w:rPr>
              <w:t>25–75</w:t>
            </w:r>
            <w:r>
              <w:rPr>
                <w:spacing w:val="-6"/>
                <w:sz w:val="20"/>
              </w:rPr>
              <w:t xml:space="preserve"> </w:t>
            </w:r>
            <w:r>
              <w:rPr>
                <w:sz w:val="20"/>
              </w:rPr>
              <w:t>percentile</w:t>
            </w:r>
            <w:r>
              <w:rPr>
                <w:spacing w:val="-5"/>
                <w:sz w:val="20"/>
              </w:rPr>
              <w:t xml:space="preserve"> </w:t>
            </w:r>
            <w:r>
              <w:rPr>
                <w:spacing w:val="-2"/>
                <w:sz w:val="20"/>
              </w:rPr>
              <w:t>(months)</w:t>
            </w:r>
          </w:p>
        </w:tc>
        <w:tc>
          <w:tcPr>
            <w:tcW w:w="3827" w:type="dxa"/>
            <w:tcBorders>
              <w:top w:val="nil"/>
              <w:left w:val="single" w:sz="8" w:space="0" w:color="000000"/>
              <w:bottom w:val="single" w:sz="8" w:space="0" w:color="000000"/>
              <w:right w:val="single" w:sz="8" w:space="0" w:color="000000"/>
            </w:tcBorders>
          </w:tcPr>
          <w:p w14:paraId="7BE685C6" w14:textId="77777777" w:rsidR="00E50EFC" w:rsidRDefault="008F7BC8" w:rsidP="00DE23C1">
            <w:pPr>
              <w:pStyle w:val="TableParagraph"/>
              <w:tabs>
                <w:tab w:val="left" w:pos="1913"/>
              </w:tabs>
              <w:spacing w:before="50"/>
              <w:ind w:left="0" w:right="49"/>
              <w:rPr>
                <w:sz w:val="20"/>
              </w:rPr>
            </w:pPr>
            <w:r>
              <w:rPr>
                <w:spacing w:val="-2"/>
                <w:sz w:val="20"/>
              </w:rPr>
              <w:t>4.7-</w:t>
            </w:r>
            <w:r>
              <w:rPr>
                <w:spacing w:val="-4"/>
                <w:sz w:val="20"/>
              </w:rPr>
              <w:t>11.8</w:t>
            </w:r>
            <w:r>
              <w:rPr>
                <w:sz w:val="20"/>
              </w:rPr>
              <w:tab/>
            </w:r>
            <w:r>
              <w:rPr>
                <w:spacing w:val="-2"/>
                <w:sz w:val="20"/>
              </w:rPr>
              <w:t>6.7-</w:t>
            </w:r>
            <w:r>
              <w:rPr>
                <w:spacing w:val="-4"/>
                <w:sz w:val="20"/>
              </w:rPr>
              <w:t>15.0</w:t>
            </w:r>
          </w:p>
        </w:tc>
        <w:tc>
          <w:tcPr>
            <w:tcW w:w="2253" w:type="dxa"/>
            <w:tcBorders>
              <w:top w:val="nil"/>
              <w:left w:val="single" w:sz="8" w:space="0" w:color="000000"/>
              <w:bottom w:val="single" w:sz="8" w:space="0" w:color="000000"/>
              <w:right w:val="single" w:sz="8" w:space="0" w:color="000000"/>
            </w:tcBorders>
          </w:tcPr>
          <w:p w14:paraId="7BE685C7" w14:textId="77777777" w:rsidR="00E50EFC" w:rsidRDefault="008F7BC8" w:rsidP="00DE23C1">
            <w:pPr>
              <w:pStyle w:val="TableParagraph"/>
              <w:spacing w:before="50"/>
              <w:ind w:left="784" w:right="765"/>
              <w:rPr>
                <w:sz w:val="20"/>
              </w:rPr>
            </w:pPr>
            <w:r>
              <w:rPr>
                <w:spacing w:val="-2"/>
                <w:sz w:val="20"/>
              </w:rPr>
              <w:t>5.5-</w:t>
            </w:r>
            <w:r>
              <w:rPr>
                <w:spacing w:val="-4"/>
                <w:sz w:val="20"/>
              </w:rPr>
              <w:t>11.9</w:t>
            </w:r>
          </w:p>
        </w:tc>
      </w:tr>
    </w:tbl>
    <w:p w14:paraId="7BE685C9" w14:textId="77777777" w:rsidR="00E50EFC" w:rsidRDefault="008F7BC8" w:rsidP="00DE23C1">
      <w:pPr>
        <w:spacing w:before="67"/>
        <w:ind w:left="429"/>
        <w:rPr>
          <w:spacing w:val="-5"/>
          <w:sz w:val="20"/>
        </w:rPr>
      </w:pPr>
      <w:proofErr w:type="gramStart"/>
      <w:r>
        <w:rPr>
          <w:sz w:val="20"/>
          <w:vertAlign w:val="superscript"/>
        </w:rPr>
        <w:t>a</w:t>
      </w:r>
      <w:r>
        <w:rPr>
          <w:spacing w:val="-5"/>
          <w:sz w:val="20"/>
        </w:rPr>
        <w:t xml:space="preserve"> </w:t>
      </w:r>
      <w:r>
        <w:rPr>
          <w:sz w:val="20"/>
        </w:rPr>
        <w:t>5</w:t>
      </w:r>
      <w:r>
        <w:rPr>
          <w:spacing w:val="-1"/>
          <w:sz w:val="20"/>
        </w:rPr>
        <w:t xml:space="preserve"> </w:t>
      </w:r>
      <w:r>
        <w:rPr>
          <w:sz w:val="20"/>
        </w:rPr>
        <w:t>mg/kg</w:t>
      </w:r>
      <w:r>
        <w:rPr>
          <w:spacing w:val="-3"/>
          <w:sz w:val="20"/>
        </w:rPr>
        <w:t xml:space="preserve"> </w:t>
      </w:r>
      <w:r>
        <w:rPr>
          <w:sz w:val="20"/>
        </w:rPr>
        <w:t>every</w:t>
      </w:r>
      <w:r>
        <w:rPr>
          <w:spacing w:val="-4"/>
          <w:sz w:val="20"/>
        </w:rPr>
        <w:t xml:space="preserve"> </w:t>
      </w:r>
      <w:r>
        <w:rPr>
          <w:sz w:val="20"/>
        </w:rPr>
        <w:t>2</w:t>
      </w:r>
      <w:r>
        <w:rPr>
          <w:spacing w:val="-3"/>
          <w:sz w:val="20"/>
        </w:rPr>
        <w:t xml:space="preserve"> </w:t>
      </w:r>
      <w:r>
        <w:rPr>
          <w:sz w:val="20"/>
        </w:rPr>
        <w:t>weeks</w:t>
      </w:r>
      <w:proofErr w:type="gramEnd"/>
      <w:r>
        <w:rPr>
          <w:sz w:val="20"/>
        </w:rPr>
        <w:t>;</w:t>
      </w:r>
      <w:r>
        <w:rPr>
          <w:spacing w:val="45"/>
          <w:sz w:val="20"/>
        </w:rPr>
        <w:t xml:space="preserve"> </w:t>
      </w:r>
      <w:r>
        <w:rPr>
          <w:sz w:val="20"/>
          <w:vertAlign w:val="superscript"/>
        </w:rPr>
        <w:t>b</w:t>
      </w:r>
      <w:r>
        <w:rPr>
          <w:spacing w:val="-18"/>
          <w:sz w:val="20"/>
        </w:rPr>
        <w:t xml:space="preserve"> </w:t>
      </w:r>
      <w:r>
        <w:rPr>
          <w:sz w:val="20"/>
        </w:rPr>
        <w:t>Recruitment</w:t>
      </w:r>
      <w:r>
        <w:rPr>
          <w:spacing w:val="-4"/>
          <w:sz w:val="20"/>
        </w:rPr>
        <w:t xml:space="preserve"> </w:t>
      </w:r>
      <w:r>
        <w:rPr>
          <w:sz w:val="20"/>
        </w:rPr>
        <w:t>stopped</w:t>
      </w:r>
      <w:r>
        <w:rPr>
          <w:spacing w:val="-1"/>
          <w:sz w:val="20"/>
        </w:rPr>
        <w:t xml:space="preserve"> </w:t>
      </w:r>
      <w:r>
        <w:rPr>
          <w:sz w:val="20"/>
        </w:rPr>
        <w:t>as</w:t>
      </w:r>
      <w:r>
        <w:rPr>
          <w:spacing w:val="-3"/>
          <w:sz w:val="20"/>
        </w:rPr>
        <w:t xml:space="preserve"> </w:t>
      </w:r>
      <w:r>
        <w:rPr>
          <w:sz w:val="20"/>
        </w:rPr>
        <w:t>per</w:t>
      </w:r>
      <w:r>
        <w:rPr>
          <w:spacing w:val="-4"/>
          <w:sz w:val="20"/>
        </w:rPr>
        <w:t xml:space="preserve"> </w:t>
      </w:r>
      <w:r>
        <w:rPr>
          <w:sz w:val="20"/>
        </w:rPr>
        <w:t>protocol;</w:t>
      </w:r>
      <w:r>
        <w:rPr>
          <w:spacing w:val="59"/>
          <w:sz w:val="20"/>
        </w:rPr>
        <w:t xml:space="preserve"> </w:t>
      </w:r>
      <w:r>
        <w:rPr>
          <w:sz w:val="20"/>
          <w:vertAlign w:val="superscript"/>
        </w:rPr>
        <w:t>c</w:t>
      </w:r>
      <w:r>
        <w:rPr>
          <w:spacing w:val="-2"/>
          <w:sz w:val="20"/>
        </w:rPr>
        <w:t xml:space="preserve"> </w:t>
      </w:r>
      <w:r>
        <w:rPr>
          <w:sz w:val="20"/>
        </w:rPr>
        <w:t>Relative</w:t>
      </w:r>
      <w:r>
        <w:rPr>
          <w:spacing w:val="-2"/>
          <w:sz w:val="20"/>
        </w:rPr>
        <w:t xml:space="preserve"> </w:t>
      </w:r>
      <w:r>
        <w:rPr>
          <w:sz w:val="20"/>
        </w:rPr>
        <w:t>to</w:t>
      </w:r>
      <w:r>
        <w:rPr>
          <w:spacing w:val="-4"/>
          <w:sz w:val="20"/>
        </w:rPr>
        <w:t xml:space="preserve"> </w:t>
      </w:r>
      <w:r>
        <w:rPr>
          <w:sz w:val="20"/>
        </w:rPr>
        <w:t>control</w:t>
      </w:r>
      <w:r>
        <w:rPr>
          <w:spacing w:val="-3"/>
          <w:sz w:val="20"/>
        </w:rPr>
        <w:t xml:space="preserve"> </w:t>
      </w:r>
      <w:r>
        <w:rPr>
          <w:spacing w:val="-5"/>
          <w:sz w:val="20"/>
        </w:rPr>
        <w:t>arm</w:t>
      </w:r>
    </w:p>
    <w:p w14:paraId="2E848B25" w14:textId="77777777" w:rsidR="00F36DB6" w:rsidRDefault="00F36DB6" w:rsidP="00DE23C1">
      <w:pPr>
        <w:spacing w:before="67"/>
        <w:ind w:left="429"/>
        <w:rPr>
          <w:spacing w:val="-5"/>
          <w:sz w:val="20"/>
        </w:rPr>
      </w:pPr>
    </w:p>
    <w:p w14:paraId="7BE685CB" w14:textId="77777777" w:rsidR="00E50EFC" w:rsidRDefault="008F7BC8" w:rsidP="00F36DB6">
      <w:pPr>
        <w:spacing w:before="92"/>
        <w:ind w:right="57"/>
        <w:rPr>
          <w:b/>
        </w:rPr>
      </w:pPr>
      <w:bookmarkStart w:id="77" w:name="_bookmark3"/>
      <w:bookmarkEnd w:id="77"/>
      <w:r>
        <w:rPr>
          <w:b/>
        </w:rPr>
        <w:t>Figure</w:t>
      </w:r>
      <w:r>
        <w:rPr>
          <w:b/>
          <w:spacing w:val="-7"/>
        </w:rPr>
        <w:t xml:space="preserve"> </w:t>
      </w:r>
      <w:r>
        <w:rPr>
          <w:b/>
        </w:rPr>
        <w:t>1:</w:t>
      </w:r>
      <w:r>
        <w:rPr>
          <w:b/>
          <w:spacing w:val="-6"/>
        </w:rPr>
        <w:t xml:space="preserve"> </w:t>
      </w:r>
      <w:r>
        <w:rPr>
          <w:b/>
        </w:rPr>
        <w:t>Plot</w:t>
      </w:r>
      <w:r>
        <w:rPr>
          <w:b/>
          <w:spacing w:val="-5"/>
        </w:rPr>
        <w:t xml:space="preserve"> </w:t>
      </w:r>
      <w:r>
        <w:rPr>
          <w:b/>
        </w:rPr>
        <w:t>of</w:t>
      </w:r>
      <w:r>
        <w:rPr>
          <w:b/>
          <w:spacing w:val="-6"/>
        </w:rPr>
        <w:t xml:space="preserve"> </w:t>
      </w:r>
      <w:r>
        <w:rPr>
          <w:b/>
        </w:rPr>
        <w:t>Kaplan</w:t>
      </w:r>
      <w:r>
        <w:rPr>
          <w:b/>
          <w:spacing w:val="-6"/>
        </w:rPr>
        <w:t xml:space="preserve"> </w:t>
      </w:r>
      <w:r>
        <w:rPr>
          <w:b/>
        </w:rPr>
        <w:t>Meier</w:t>
      </w:r>
      <w:r>
        <w:rPr>
          <w:b/>
          <w:spacing w:val="-7"/>
        </w:rPr>
        <w:t xml:space="preserve"> </w:t>
      </w:r>
      <w:r>
        <w:rPr>
          <w:b/>
        </w:rPr>
        <w:t>estimates</w:t>
      </w:r>
      <w:r>
        <w:rPr>
          <w:b/>
          <w:spacing w:val="-6"/>
        </w:rPr>
        <w:t xml:space="preserve"> </w:t>
      </w:r>
      <w:r>
        <w:rPr>
          <w:b/>
        </w:rPr>
        <w:t>for</w:t>
      </w:r>
      <w:r>
        <w:rPr>
          <w:b/>
          <w:spacing w:val="-7"/>
        </w:rPr>
        <w:t xml:space="preserve"> </w:t>
      </w:r>
      <w:r>
        <w:rPr>
          <w:b/>
        </w:rPr>
        <w:t>survival</w:t>
      </w:r>
      <w:r>
        <w:rPr>
          <w:b/>
          <w:spacing w:val="-6"/>
        </w:rPr>
        <w:t xml:space="preserve"> </w:t>
      </w:r>
      <w:r>
        <w:rPr>
          <w:b/>
        </w:rPr>
        <w:t>in</w:t>
      </w:r>
      <w:r>
        <w:rPr>
          <w:b/>
          <w:spacing w:val="-5"/>
        </w:rPr>
        <w:t xml:space="preserve"> </w:t>
      </w:r>
      <w:r>
        <w:rPr>
          <w:b/>
        </w:rPr>
        <w:t>study</w:t>
      </w:r>
      <w:r>
        <w:rPr>
          <w:b/>
          <w:spacing w:val="-7"/>
        </w:rPr>
        <w:t xml:space="preserve"> </w:t>
      </w:r>
      <w:r>
        <w:rPr>
          <w:b/>
          <w:spacing w:val="-2"/>
        </w:rPr>
        <w:t>AVF2107g</w:t>
      </w:r>
    </w:p>
    <w:p w14:paraId="7BE685CC" w14:textId="77777777" w:rsidR="00E50EFC" w:rsidRDefault="008F7BC8" w:rsidP="00DE23C1">
      <w:pPr>
        <w:pStyle w:val="BodyText"/>
        <w:spacing w:before="4"/>
        <w:ind w:left="0"/>
        <w:jc w:val="left"/>
        <w:rPr>
          <w:b/>
          <w:sz w:val="8"/>
        </w:rPr>
      </w:pPr>
      <w:r>
        <w:rPr>
          <w:noProof/>
        </w:rPr>
        <w:drawing>
          <wp:anchor distT="0" distB="0" distL="0" distR="0" simplePos="0" relativeHeight="251658241" behindDoc="0" locked="0" layoutInCell="1" allowOverlap="1" wp14:anchorId="7BE68AB2" wp14:editId="7BE68AB3">
            <wp:simplePos x="0" y="0"/>
            <wp:positionH relativeFrom="page">
              <wp:posOffset>1786127</wp:posOffset>
            </wp:positionH>
            <wp:positionV relativeFrom="paragraph">
              <wp:posOffset>76651</wp:posOffset>
            </wp:positionV>
            <wp:extent cx="3985990" cy="23622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3985990" cy="2362200"/>
                    </a:xfrm>
                    <a:prstGeom prst="rect">
                      <a:avLst/>
                    </a:prstGeom>
                  </pic:spPr>
                </pic:pic>
              </a:graphicData>
            </a:graphic>
          </wp:anchor>
        </w:drawing>
      </w:r>
    </w:p>
    <w:p w14:paraId="7BE685CD" w14:textId="4FBE920B" w:rsidR="00E50EFC" w:rsidRDefault="008F7BC8" w:rsidP="00DE23C1">
      <w:pPr>
        <w:spacing w:before="147"/>
        <w:ind w:left="148" w:right="208"/>
        <w:rPr>
          <w:sz w:val="20"/>
        </w:rPr>
      </w:pPr>
      <w:r>
        <w:rPr>
          <w:sz w:val="20"/>
        </w:rPr>
        <w:t>IFL</w:t>
      </w:r>
      <w:r>
        <w:rPr>
          <w:spacing w:val="-7"/>
          <w:sz w:val="20"/>
        </w:rPr>
        <w:t xml:space="preserve"> </w:t>
      </w:r>
      <w:r>
        <w:rPr>
          <w:sz w:val="20"/>
        </w:rPr>
        <w:t>=irinotecan/</w:t>
      </w:r>
      <w:r>
        <w:rPr>
          <w:spacing w:val="-4"/>
          <w:sz w:val="20"/>
        </w:rPr>
        <w:t xml:space="preserve"> </w:t>
      </w:r>
      <w:r>
        <w:rPr>
          <w:sz w:val="20"/>
        </w:rPr>
        <w:t>fluorouracil/</w:t>
      </w:r>
      <w:r>
        <w:rPr>
          <w:spacing w:val="-6"/>
          <w:sz w:val="20"/>
        </w:rPr>
        <w:t xml:space="preserve"> </w:t>
      </w:r>
      <w:r>
        <w:rPr>
          <w:sz w:val="20"/>
        </w:rPr>
        <w:t>leucovorin</w:t>
      </w:r>
      <w:r>
        <w:rPr>
          <w:spacing w:val="-3"/>
          <w:sz w:val="20"/>
        </w:rPr>
        <w:t xml:space="preserve"> </w:t>
      </w:r>
      <w:r>
        <w:rPr>
          <w:sz w:val="20"/>
        </w:rPr>
        <w:t>(folinic</w:t>
      </w:r>
      <w:r>
        <w:rPr>
          <w:spacing w:val="-5"/>
          <w:sz w:val="20"/>
        </w:rPr>
        <w:t xml:space="preserve"> </w:t>
      </w:r>
      <w:r>
        <w:rPr>
          <w:sz w:val="20"/>
        </w:rPr>
        <w:t>acid);</w:t>
      </w:r>
      <w:r>
        <w:rPr>
          <w:spacing w:val="-6"/>
          <w:sz w:val="20"/>
        </w:rPr>
        <w:t xml:space="preserve"> </w:t>
      </w:r>
      <w:r>
        <w:rPr>
          <w:sz w:val="20"/>
        </w:rPr>
        <w:t>AVF</w:t>
      </w:r>
      <w:r>
        <w:rPr>
          <w:spacing w:val="-4"/>
          <w:sz w:val="20"/>
        </w:rPr>
        <w:t xml:space="preserve"> </w:t>
      </w:r>
      <w:proofErr w:type="gramStart"/>
      <w:r>
        <w:rPr>
          <w:sz w:val="20"/>
        </w:rPr>
        <w:t>=</w:t>
      </w:r>
      <w:r>
        <w:rPr>
          <w:spacing w:val="-6"/>
          <w:sz w:val="20"/>
        </w:rPr>
        <w:t xml:space="preserve"> </w:t>
      </w:r>
      <w:r w:rsidR="00CF77E5" w:rsidRPr="00CF77E5">
        <w:t xml:space="preserve"> </w:t>
      </w:r>
      <w:r w:rsidR="00CF77E5" w:rsidRPr="00CF77E5">
        <w:rPr>
          <w:spacing w:val="-2"/>
          <w:sz w:val="20"/>
        </w:rPr>
        <w:t>bevacizumab</w:t>
      </w:r>
      <w:proofErr w:type="gramEnd"/>
    </w:p>
    <w:p w14:paraId="7BE685CE" w14:textId="77777777" w:rsidR="00E50EFC" w:rsidRDefault="00E50EFC" w:rsidP="00DE23C1">
      <w:pPr>
        <w:pStyle w:val="BodyText"/>
        <w:spacing w:before="0"/>
        <w:ind w:left="0"/>
        <w:jc w:val="left"/>
        <w:rPr>
          <w:sz w:val="22"/>
        </w:rPr>
      </w:pPr>
    </w:p>
    <w:p w14:paraId="7BE685CF" w14:textId="77777777" w:rsidR="00E50EFC" w:rsidRDefault="00E50EFC" w:rsidP="00DE23C1">
      <w:pPr>
        <w:pStyle w:val="BodyText"/>
        <w:spacing w:before="2"/>
        <w:ind w:left="0"/>
        <w:jc w:val="left"/>
        <w:rPr>
          <w:sz w:val="30"/>
        </w:rPr>
      </w:pPr>
    </w:p>
    <w:p w14:paraId="7BE685D0" w14:textId="2974325B" w:rsidR="00E50EFC" w:rsidRDefault="00D4250F" w:rsidP="00DE23C1">
      <w:pPr>
        <w:spacing w:before="1"/>
        <w:ind w:left="148" w:right="208"/>
        <w:rPr>
          <w:b/>
          <w:spacing w:val="-2"/>
        </w:rPr>
      </w:pPr>
      <w:bookmarkStart w:id="78" w:name="_bookmark4"/>
      <w:bookmarkEnd w:id="78"/>
      <w:r>
        <w:rPr>
          <w:noProof/>
        </w:rPr>
        <w:lastRenderedPageBreak/>
        <w:drawing>
          <wp:anchor distT="0" distB="0" distL="0" distR="0" simplePos="0" relativeHeight="251658242" behindDoc="0" locked="0" layoutInCell="1" allowOverlap="1" wp14:anchorId="42C9A68A" wp14:editId="294A622F">
            <wp:simplePos x="0" y="0"/>
            <wp:positionH relativeFrom="page">
              <wp:posOffset>1530723</wp:posOffset>
            </wp:positionH>
            <wp:positionV relativeFrom="paragraph">
              <wp:posOffset>321945</wp:posOffset>
            </wp:positionV>
            <wp:extent cx="4997378" cy="4039362"/>
            <wp:effectExtent l="0" t="0" r="0" b="0"/>
            <wp:wrapTopAndBottom/>
            <wp:docPr id="2" name="Picture 2" descr="GRH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4997378" cy="4039362"/>
                    </a:xfrm>
                    <a:prstGeom prst="rect">
                      <a:avLst/>
                    </a:prstGeom>
                  </pic:spPr>
                </pic:pic>
              </a:graphicData>
            </a:graphic>
          </wp:anchor>
        </w:drawing>
      </w:r>
      <w:r w:rsidR="008F7BC8">
        <w:rPr>
          <w:b/>
        </w:rPr>
        <w:t>Figure</w:t>
      </w:r>
      <w:r w:rsidR="008F7BC8">
        <w:rPr>
          <w:b/>
          <w:spacing w:val="-8"/>
        </w:rPr>
        <w:t xml:space="preserve"> </w:t>
      </w:r>
      <w:r w:rsidR="008F7BC8">
        <w:rPr>
          <w:b/>
        </w:rPr>
        <w:t>2:</w:t>
      </w:r>
      <w:r w:rsidR="008F7BC8">
        <w:rPr>
          <w:b/>
          <w:spacing w:val="-6"/>
        </w:rPr>
        <w:t xml:space="preserve"> </w:t>
      </w:r>
      <w:r w:rsidR="008F7BC8">
        <w:rPr>
          <w:b/>
        </w:rPr>
        <w:t>Duration</w:t>
      </w:r>
      <w:r w:rsidR="008F7BC8">
        <w:rPr>
          <w:b/>
          <w:spacing w:val="-6"/>
        </w:rPr>
        <w:t xml:space="preserve"> </w:t>
      </w:r>
      <w:r w:rsidR="008F7BC8">
        <w:rPr>
          <w:b/>
        </w:rPr>
        <w:t>of</w:t>
      </w:r>
      <w:r w:rsidR="008F7BC8">
        <w:rPr>
          <w:b/>
          <w:spacing w:val="-6"/>
        </w:rPr>
        <w:t xml:space="preserve"> </w:t>
      </w:r>
      <w:r w:rsidR="008F7BC8">
        <w:rPr>
          <w:b/>
        </w:rPr>
        <w:t>Survival</w:t>
      </w:r>
      <w:r w:rsidR="008F7BC8">
        <w:rPr>
          <w:b/>
          <w:spacing w:val="-6"/>
        </w:rPr>
        <w:t xml:space="preserve"> </w:t>
      </w:r>
      <w:r w:rsidR="008F7BC8">
        <w:rPr>
          <w:b/>
        </w:rPr>
        <w:t>by</w:t>
      </w:r>
      <w:r w:rsidR="008F7BC8">
        <w:rPr>
          <w:b/>
          <w:spacing w:val="-6"/>
        </w:rPr>
        <w:t xml:space="preserve"> </w:t>
      </w:r>
      <w:r w:rsidR="008F7BC8">
        <w:rPr>
          <w:b/>
        </w:rPr>
        <w:t>Baseline</w:t>
      </w:r>
      <w:r w:rsidR="008F7BC8">
        <w:rPr>
          <w:b/>
          <w:spacing w:val="-7"/>
        </w:rPr>
        <w:t xml:space="preserve"> </w:t>
      </w:r>
      <w:r w:rsidR="008F7BC8">
        <w:rPr>
          <w:b/>
        </w:rPr>
        <w:t>Risk</w:t>
      </w:r>
      <w:r w:rsidR="008F7BC8">
        <w:rPr>
          <w:b/>
          <w:spacing w:val="-7"/>
        </w:rPr>
        <w:t xml:space="preserve"> </w:t>
      </w:r>
      <w:r w:rsidR="008F7BC8">
        <w:rPr>
          <w:b/>
        </w:rPr>
        <w:t>Factor</w:t>
      </w:r>
      <w:r w:rsidR="008F7BC8">
        <w:rPr>
          <w:b/>
          <w:spacing w:val="-7"/>
        </w:rPr>
        <w:t xml:space="preserve"> </w:t>
      </w:r>
      <w:r w:rsidR="008F7BC8">
        <w:rPr>
          <w:b/>
        </w:rPr>
        <w:t>in</w:t>
      </w:r>
      <w:r w:rsidR="008F7BC8">
        <w:rPr>
          <w:b/>
          <w:spacing w:val="-6"/>
        </w:rPr>
        <w:t xml:space="preserve"> </w:t>
      </w:r>
      <w:r w:rsidR="008F7BC8">
        <w:rPr>
          <w:b/>
        </w:rPr>
        <w:t>Study</w:t>
      </w:r>
      <w:r w:rsidR="008F7BC8">
        <w:rPr>
          <w:b/>
          <w:spacing w:val="-6"/>
        </w:rPr>
        <w:t xml:space="preserve"> </w:t>
      </w:r>
      <w:r w:rsidR="008F7BC8">
        <w:rPr>
          <w:b/>
          <w:spacing w:val="-2"/>
        </w:rPr>
        <w:t>AVF2107g</w:t>
      </w:r>
      <w:r w:rsidR="00CF77E5">
        <w:rPr>
          <w:b/>
          <w:spacing w:val="-2"/>
        </w:rPr>
        <w:t xml:space="preserve"> </w:t>
      </w:r>
    </w:p>
    <w:p w14:paraId="268A6010" w14:textId="77777777" w:rsidR="00C5504B" w:rsidRDefault="00C5504B" w:rsidP="00DE23C1">
      <w:pPr>
        <w:spacing w:before="1"/>
        <w:ind w:left="148" w:right="208"/>
        <w:rPr>
          <w:b/>
        </w:rPr>
      </w:pPr>
    </w:p>
    <w:p w14:paraId="7BE685D1" w14:textId="5EFD11F3" w:rsidR="00E50EFC" w:rsidRDefault="00E50EFC" w:rsidP="00DE23C1">
      <w:pPr>
        <w:pStyle w:val="BodyText"/>
        <w:spacing w:before="8"/>
        <w:ind w:left="0"/>
        <w:jc w:val="left"/>
        <w:rPr>
          <w:b/>
          <w:sz w:val="11"/>
        </w:rPr>
      </w:pPr>
    </w:p>
    <w:p w14:paraId="7BE685D2" w14:textId="77777777" w:rsidR="00E50EFC" w:rsidRDefault="008F7BC8" w:rsidP="00DE23C1">
      <w:pPr>
        <w:spacing w:before="163"/>
        <w:ind w:left="645"/>
        <w:rPr>
          <w:i/>
          <w:sz w:val="20"/>
        </w:rPr>
      </w:pPr>
      <w:r>
        <w:rPr>
          <w:i/>
          <w:sz w:val="20"/>
        </w:rPr>
        <w:t>CI=</w:t>
      </w:r>
      <w:r>
        <w:rPr>
          <w:i/>
          <w:spacing w:val="-27"/>
          <w:sz w:val="20"/>
        </w:rPr>
        <w:t xml:space="preserve"> </w:t>
      </w:r>
      <w:r>
        <w:rPr>
          <w:i/>
          <w:sz w:val="20"/>
        </w:rPr>
        <w:t>interval;</w:t>
      </w:r>
      <w:r>
        <w:rPr>
          <w:i/>
          <w:spacing w:val="-6"/>
          <w:sz w:val="20"/>
        </w:rPr>
        <w:t xml:space="preserve"> </w:t>
      </w:r>
      <w:r>
        <w:rPr>
          <w:i/>
          <w:sz w:val="20"/>
        </w:rPr>
        <w:t>IFL=irinotecan/fluorouracil/</w:t>
      </w:r>
      <w:r>
        <w:rPr>
          <w:i/>
          <w:spacing w:val="-4"/>
          <w:sz w:val="20"/>
        </w:rPr>
        <w:t xml:space="preserve"> </w:t>
      </w:r>
      <w:r>
        <w:rPr>
          <w:i/>
          <w:sz w:val="20"/>
        </w:rPr>
        <w:t>leucovorin</w:t>
      </w:r>
      <w:r>
        <w:rPr>
          <w:i/>
          <w:spacing w:val="-2"/>
          <w:sz w:val="20"/>
        </w:rPr>
        <w:t xml:space="preserve"> </w:t>
      </w:r>
      <w:r>
        <w:rPr>
          <w:i/>
          <w:sz w:val="20"/>
        </w:rPr>
        <w:t>(folinic</w:t>
      </w:r>
      <w:r>
        <w:rPr>
          <w:i/>
          <w:spacing w:val="-2"/>
          <w:sz w:val="20"/>
        </w:rPr>
        <w:t xml:space="preserve"> acid</w:t>
      </w:r>
      <w:proofErr w:type="gramStart"/>
      <w:r>
        <w:rPr>
          <w:i/>
          <w:spacing w:val="-2"/>
          <w:sz w:val="20"/>
        </w:rPr>
        <w:t>);</w:t>
      </w:r>
      <w:proofErr w:type="gramEnd"/>
    </w:p>
    <w:p w14:paraId="7BE685D3" w14:textId="09845AD5" w:rsidR="00E50EFC" w:rsidRDefault="008F7BC8" w:rsidP="00DE23C1">
      <w:pPr>
        <w:spacing w:before="111" w:line="249" w:lineRule="auto"/>
        <w:ind w:left="645"/>
        <w:rPr>
          <w:i/>
          <w:sz w:val="20"/>
        </w:rPr>
      </w:pPr>
      <w:r>
        <w:rPr>
          <w:i/>
          <w:sz w:val="20"/>
        </w:rPr>
        <w:t xml:space="preserve">Hazard ratio &lt;1 indicates a lower hazard of death in the IFL </w:t>
      </w:r>
      <w:proofErr w:type="gramStart"/>
      <w:r>
        <w:rPr>
          <w:i/>
          <w:sz w:val="20"/>
        </w:rPr>
        <w:t xml:space="preserve">plus </w:t>
      </w:r>
      <w:r w:rsidR="0082576A" w:rsidRPr="0082576A">
        <w:t xml:space="preserve"> </w:t>
      </w:r>
      <w:r w:rsidR="0082576A" w:rsidRPr="0082576A">
        <w:rPr>
          <w:i/>
          <w:sz w:val="20"/>
        </w:rPr>
        <w:t>bevacizumab</w:t>
      </w:r>
      <w:proofErr w:type="gramEnd"/>
      <w:r>
        <w:rPr>
          <w:i/>
          <w:sz w:val="20"/>
        </w:rPr>
        <w:t xml:space="preserve"> arm compared with the IFL plus placebo</w:t>
      </w:r>
      <w:r>
        <w:rPr>
          <w:i/>
          <w:spacing w:val="-3"/>
          <w:sz w:val="20"/>
        </w:rPr>
        <w:t xml:space="preserve"> </w:t>
      </w:r>
      <w:r>
        <w:rPr>
          <w:i/>
          <w:sz w:val="20"/>
        </w:rPr>
        <w:t>arm.</w:t>
      </w:r>
      <w:r>
        <w:rPr>
          <w:i/>
          <w:spacing w:val="40"/>
          <w:sz w:val="20"/>
        </w:rPr>
        <w:t xml:space="preserve"> </w:t>
      </w:r>
      <w:r>
        <w:rPr>
          <w:i/>
          <w:sz w:val="20"/>
        </w:rPr>
        <w:t>Size</w:t>
      </w:r>
      <w:r>
        <w:rPr>
          <w:i/>
          <w:spacing w:val="-3"/>
          <w:sz w:val="20"/>
        </w:rPr>
        <w:t xml:space="preserve"> </w:t>
      </w:r>
      <w:r>
        <w:rPr>
          <w:i/>
          <w:sz w:val="20"/>
        </w:rPr>
        <w:t>of</w:t>
      </w:r>
      <w:r>
        <w:rPr>
          <w:i/>
          <w:spacing w:val="-3"/>
          <w:sz w:val="20"/>
        </w:rPr>
        <w:t xml:space="preserve"> </w:t>
      </w:r>
      <w:r>
        <w:rPr>
          <w:i/>
          <w:sz w:val="20"/>
        </w:rPr>
        <w:t>circle</w:t>
      </w:r>
      <w:r>
        <w:rPr>
          <w:i/>
          <w:spacing w:val="-2"/>
          <w:sz w:val="20"/>
        </w:rPr>
        <w:t xml:space="preserve"> </w:t>
      </w:r>
      <w:r>
        <w:rPr>
          <w:i/>
          <w:sz w:val="20"/>
        </w:rPr>
        <w:t>is</w:t>
      </w:r>
      <w:r>
        <w:rPr>
          <w:i/>
          <w:spacing w:val="-2"/>
          <w:sz w:val="20"/>
        </w:rPr>
        <w:t xml:space="preserve"> </w:t>
      </w:r>
      <w:r>
        <w:rPr>
          <w:i/>
          <w:sz w:val="20"/>
        </w:rPr>
        <w:t>proportional</w:t>
      </w:r>
      <w:r>
        <w:rPr>
          <w:i/>
          <w:spacing w:val="-3"/>
          <w:sz w:val="20"/>
        </w:rPr>
        <w:t xml:space="preserve"> </w:t>
      </w:r>
      <w:r>
        <w:rPr>
          <w:i/>
          <w:sz w:val="20"/>
        </w:rPr>
        <w:t>to</w:t>
      </w:r>
      <w:r>
        <w:rPr>
          <w:i/>
          <w:spacing w:val="-1"/>
          <w:sz w:val="20"/>
        </w:rPr>
        <w:t xml:space="preserve"> </w:t>
      </w:r>
      <w:r>
        <w:rPr>
          <w:i/>
          <w:sz w:val="20"/>
        </w:rPr>
        <w:t>the</w:t>
      </w:r>
      <w:r>
        <w:rPr>
          <w:i/>
          <w:spacing w:val="-3"/>
          <w:sz w:val="20"/>
        </w:rPr>
        <w:t xml:space="preserve"> </w:t>
      </w:r>
      <w:r>
        <w:rPr>
          <w:i/>
          <w:sz w:val="20"/>
        </w:rPr>
        <w:t>number</w:t>
      </w:r>
      <w:r>
        <w:rPr>
          <w:i/>
          <w:spacing w:val="-3"/>
          <w:sz w:val="20"/>
        </w:rPr>
        <w:t xml:space="preserve"> </w:t>
      </w:r>
      <w:r>
        <w:rPr>
          <w:i/>
          <w:sz w:val="20"/>
        </w:rPr>
        <w:t>of</w:t>
      </w:r>
      <w:r>
        <w:rPr>
          <w:i/>
          <w:spacing w:val="-3"/>
          <w:sz w:val="20"/>
        </w:rPr>
        <w:t xml:space="preserve"> </w:t>
      </w:r>
      <w:r>
        <w:rPr>
          <w:i/>
          <w:sz w:val="20"/>
        </w:rPr>
        <w:t>patients</w:t>
      </w:r>
      <w:r>
        <w:rPr>
          <w:i/>
          <w:spacing w:val="-3"/>
          <w:sz w:val="20"/>
        </w:rPr>
        <w:t xml:space="preserve"> </w:t>
      </w:r>
      <w:r>
        <w:rPr>
          <w:i/>
          <w:sz w:val="20"/>
        </w:rPr>
        <w:t>in</w:t>
      </w:r>
      <w:r>
        <w:rPr>
          <w:i/>
          <w:spacing w:val="-1"/>
          <w:sz w:val="20"/>
        </w:rPr>
        <w:t xml:space="preserve"> </w:t>
      </w:r>
      <w:r>
        <w:rPr>
          <w:i/>
          <w:sz w:val="20"/>
        </w:rPr>
        <w:t>the</w:t>
      </w:r>
      <w:r>
        <w:rPr>
          <w:i/>
          <w:spacing w:val="-2"/>
          <w:sz w:val="20"/>
        </w:rPr>
        <w:t xml:space="preserve"> </w:t>
      </w:r>
      <w:r>
        <w:rPr>
          <w:i/>
          <w:sz w:val="20"/>
        </w:rPr>
        <w:t>subgroup.</w:t>
      </w:r>
      <w:r>
        <w:rPr>
          <w:i/>
          <w:spacing w:val="-1"/>
          <w:sz w:val="20"/>
        </w:rPr>
        <w:t xml:space="preserve"> </w:t>
      </w:r>
      <w:r>
        <w:rPr>
          <w:i/>
          <w:sz w:val="20"/>
        </w:rPr>
        <w:t>Confidence</w:t>
      </w:r>
      <w:r>
        <w:rPr>
          <w:i/>
          <w:spacing w:val="-3"/>
          <w:sz w:val="20"/>
        </w:rPr>
        <w:t xml:space="preserve"> </w:t>
      </w:r>
      <w:r>
        <w:rPr>
          <w:i/>
          <w:sz w:val="20"/>
        </w:rPr>
        <w:t>interval</w:t>
      </w:r>
      <w:r>
        <w:rPr>
          <w:i/>
          <w:spacing w:val="-3"/>
          <w:sz w:val="20"/>
        </w:rPr>
        <w:t xml:space="preserve"> </w:t>
      </w:r>
      <w:r>
        <w:rPr>
          <w:i/>
          <w:sz w:val="20"/>
        </w:rPr>
        <w:t>is indicated by the horizontal line.</w:t>
      </w:r>
    </w:p>
    <w:p w14:paraId="7BE685D5" w14:textId="47FAED8D" w:rsidR="00E50EFC" w:rsidRDefault="008F7BC8" w:rsidP="00DE23C1">
      <w:pPr>
        <w:pStyle w:val="BodyText"/>
        <w:spacing w:before="90"/>
        <w:ind w:right="164"/>
        <w:jc w:val="left"/>
      </w:pPr>
      <w:bookmarkStart w:id="79" w:name="_bookmark6"/>
      <w:bookmarkStart w:id="80" w:name="Study_AVF0780g"/>
      <w:bookmarkEnd w:id="79"/>
      <w:bookmarkEnd w:id="80"/>
      <w:r>
        <w:t>Results</w:t>
      </w:r>
      <w:r>
        <w:rPr>
          <w:spacing w:val="-9"/>
        </w:rPr>
        <w:t xml:space="preserve"> </w:t>
      </w:r>
      <w:r>
        <w:t>for</w:t>
      </w:r>
      <w:r>
        <w:rPr>
          <w:spacing w:val="-8"/>
        </w:rPr>
        <w:t xml:space="preserve"> </w:t>
      </w:r>
      <w:r>
        <w:t>the</w:t>
      </w:r>
      <w:r>
        <w:rPr>
          <w:spacing w:val="-8"/>
        </w:rPr>
        <w:t xml:space="preserve"> </w:t>
      </w:r>
      <w:r>
        <w:t>110</w:t>
      </w:r>
      <w:r>
        <w:rPr>
          <w:spacing w:val="-8"/>
        </w:rPr>
        <w:t xml:space="preserve"> </w:t>
      </w:r>
      <w:r>
        <w:t>patients</w:t>
      </w:r>
      <w:r>
        <w:rPr>
          <w:spacing w:val="-9"/>
        </w:rPr>
        <w:t xml:space="preserve"> </w:t>
      </w:r>
      <w:r>
        <w:t>in</w:t>
      </w:r>
      <w:r>
        <w:rPr>
          <w:spacing w:val="-8"/>
        </w:rPr>
        <w:t xml:space="preserve"> </w:t>
      </w:r>
      <w:r>
        <w:t>Arm</w:t>
      </w:r>
      <w:r>
        <w:rPr>
          <w:spacing w:val="-11"/>
        </w:rPr>
        <w:t xml:space="preserve"> </w:t>
      </w:r>
      <w:r>
        <w:t>3</w:t>
      </w:r>
      <w:r>
        <w:rPr>
          <w:spacing w:val="-9"/>
        </w:rPr>
        <w:t xml:space="preserve"> </w:t>
      </w:r>
      <w:r>
        <w:t>were</w:t>
      </w:r>
      <w:r>
        <w:rPr>
          <w:spacing w:val="-9"/>
        </w:rPr>
        <w:t xml:space="preserve"> </w:t>
      </w:r>
      <w:r>
        <w:t>compared</w:t>
      </w:r>
      <w:r>
        <w:rPr>
          <w:spacing w:val="-10"/>
        </w:rPr>
        <w:t xml:space="preserve"> </w:t>
      </w:r>
      <w:r>
        <w:t>to</w:t>
      </w:r>
      <w:r>
        <w:rPr>
          <w:spacing w:val="-8"/>
        </w:rPr>
        <w:t xml:space="preserve"> </w:t>
      </w:r>
      <w:r>
        <w:t>the</w:t>
      </w:r>
      <w:r>
        <w:rPr>
          <w:spacing w:val="-8"/>
        </w:rPr>
        <w:t xml:space="preserve"> </w:t>
      </w:r>
      <w:r>
        <w:t>first</w:t>
      </w:r>
      <w:r>
        <w:rPr>
          <w:spacing w:val="-8"/>
        </w:rPr>
        <w:t xml:space="preserve"> </w:t>
      </w:r>
      <w:r>
        <w:t>100</w:t>
      </w:r>
      <w:r>
        <w:rPr>
          <w:spacing w:val="-10"/>
        </w:rPr>
        <w:t xml:space="preserve"> </w:t>
      </w:r>
      <w:r>
        <w:t>patients</w:t>
      </w:r>
      <w:r>
        <w:rPr>
          <w:spacing w:val="-8"/>
        </w:rPr>
        <w:t xml:space="preserve"> </w:t>
      </w:r>
      <w:r>
        <w:t>enrolled</w:t>
      </w:r>
      <w:r>
        <w:rPr>
          <w:spacing w:val="-10"/>
        </w:rPr>
        <w:t xml:space="preserve"> </w:t>
      </w:r>
      <w:r>
        <w:t>in</w:t>
      </w:r>
      <w:r>
        <w:rPr>
          <w:spacing w:val="-8"/>
        </w:rPr>
        <w:t xml:space="preserve"> </w:t>
      </w:r>
      <w:r>
        <w:t>Arm</w:t>
      </w:r>
      <w:r>
        <w:rPr>
          <w:spacing w:val="-11"/>
        </w:rPr>
        <w:t xml:space="preserve"> </w:t>
      </w:r>
      <w:r>
        <w:t>1</w:t>
      </w:r>
      <w:r>
        <w:rPr>
          <w:spacing w:val="-9"/>
        </w:rPr>
        <w:t xml:space="preserve"> </w:t>
      </w:r>
      <w:r>
        <w:t>and Arm</w:t>
      </w:r>
      <w:r>
        <w:rPr>
          <w:spacing w:val="-10"/>
        </w:rPr>
        <w:t xml:space="preserve"> </w:t>
      </w:r>
      <w:r>
        <w:t>2.</w:t>
      </w:r>
      <w:r>
        <w:rPr>
          <w:spacing w:val="40"/>
        </w:rPr>
        <w:t xml:space="preserve"> </w:t>
      </w:r>
      <w:r>
        <w:t>There</w:t>
      </w:r>
      <w:r>
        <w:rPr>
          <w:spacing w:val="-8"/>
        </w:rPr>
        <w:t xml:space="preserve"> </w:t>
      </w:r>
      <w:r>
        <w:t>was</w:t>
      </w:r>
      <w:r>
        <w:rPr>
          <w:spacing w:val="-8"/>
        </w:rPr>
        <w:t xml:space="preserve"> </w:t>
      </w:r>
      <w:r>
        <w:t>a</w:t>
      </w:r>
      <w:r>
        <w:rPr>
          <w:spacing w:val="-9"/>
        </w:rPr>
        <w:t xml:space="preserve"> </w:t>
      </w:r>
      <w:r>
        <w:t>trend</w:t>
      </w:r>
      <w:r>
        <w:rPr>
          <w:spacing w:val="-8"/>
        </w:rPr>
        <w:t xml:space="preserve"> </w:t>
      </w:r>
      <w:r>
        <w:t>towards</w:t>
      </w:r>
      <w:r>
        <w:rPr>
          <w:spacing w:val="-8"/>
        </w:rPr>
        <w:t xml:space="preserve"> </w:t>
      </w:r>
      <w:r>
        <w:t>prolonged</w:t>
      </w:r>
      <w:r>
        <w:rPr>
          <w:spacing w:val="-8"/>
        </w:rPr>
        <w:t xml:space="preserve"> </w:t>
      </w:r>
      <w:r>
        <w:t>survival</w:t>
      </w:r>
      <w:r>
        <w:rPr>
          <w:spacing w:val="-9"/>
        </w:rPr>
        <w:t xml:space="preserve"> </w:t>
      </w:r>
      <w:r>
        <w:t>in</w:t>
      </w:r>
      <w:r>
        <w:rPr>
          <w:spacing w:val="-8"/>
        </w:rPr>
        <w:t xml:space="preserve"> </w:t>
      </w:r>
      <w:r>
        <w:t>the</w:t>
      </w:r>
      <w:r>
        <w:rPr>
          <w:spacing w:val="-9"/>
        </w:rPr>
        <w:t xml:space="preserve"> </w:t>
      </w:r>
      <w:r w:rsidR="0082576A" w:rsidRPr="0082576A">
        <w:t>bevacizumab</w:t>
      </w:r>
      <w:r>
        <w:rPr>
          <w:spacing w:val="-8"/>
        </w:rPr>
        <w:t xml:space="preserve"> </w:t>
      </w:r>
      <w:r>
        <w:t>plus</w:t>
      </w:r>
      <w:r>
        <w:rPr>
          <w:spacing w:val="-9"/>
        </w:rPr>
        <w:t xml:space="preserve"> </w:t>
      </w:r>
      <w:r>
        <w:t>FU/LV</w:t>
      </w:r>
      <w:r>
        <w:rPr>
          <w:spacing w:val="-9"/>
        </w:rPr>
        <w:t xml:space="preserve"> </w:t>
      </w:r>
      <w:r>
        <w:t>arm</w:t>
      </w:r>
      <w:r>
        <w:rPr>
          <w:spacing w:val="-9"/>
        </w:rPr>
        <w:t xml:space="preserve"> </w:t>
      </w:r>
      <w:r>
        <w:t>as</w:t>
      </w:r>
      <w:r>
        <w:rPr>
          <w:spacing w:val="-8"/>
        </w:rPr>
        <w:t xml:space="preserve"> </w:t>
      </w:r>
      <w:r>
        <w:t xml:space="preserve">compared to the IFL plus placebo arm in this subset of patients, see </w:t>
      </w:r>
      <w:hyperlink w:anchor="_bookmark5" w:history="1">
        <w:r>
          <w:t>Figure 3</w:t>
        </w:r>
      </w:hyperlink>
      <w:r>
        <w:t>.</w:t>
      </w:r>
      <w:r>
        <w:rPr>
          <w:spacing w:val="40"/>
        </w:rPr>
        <w:t xml:space="preserve"> </w:t>
      </w:r>
      <w:r>
        <w:t xml:space="preserve">Although the results did not show a statistical difference, the results were consistently better for the </w:t>
      </w:r>
      <w:r w:rsidR="0082576A" w:rsidRPr="0082576A">
        <w:t>bevacizumab</w:t>
      </w:r>
      <w:r>
        <w:t xml:space="preserve"> plus FU/LV arm than for IFL plus placebo arm for all efficacy parameters measured.</w:t>
      </w:r>
    </w:p>
    <w:p w14:paraId="7BE685D6" w14:textId="77777777" w:rsidR="00E50EFC" w:rsidRDefault="00E50EFC" w:rsidP="00DE23C1">
      <w:pPr>
        <w:pStyle w:val="BodyText"/>
        <w:spacing w:before="0"/>
        <w:ind w:left="0"/>
        <w:jc w:val="left"/>
        <w:rPr>
          <w:sz w:val="21"/>
        </w:rPr>
      </w:pPr>
    </w:p>
    <w:p w14:paraId="7BE685D7" w14:textId="77777777" w:rsidR="00E50EFC" w:rsidRDefault="008F7BC8" w:rsidP="00F36DB6">
      <w:pPr>
        <w:pageBreakBefore/>
        <w:spacing w:before="1"/>
        <w:ind w:left="147" w:right="210"/>
        <w:rPr>
          <w:b/>
        </w:rPr>
      </w:pPr>
      <w:r>
        <w:rPr>
          <w:b/>
        </w:rPr>
        <w:lastRenderedPageBreak/>
        <w:t>Figure</w:t>
      </w:r>
      <w:r>
        <w:rPr>
          <w:b/>
          <w:spacing w:val="-3"/>
        </w:rPr>
        <w:t xml:space="preserve"> </w:t>
      </w:r>
      <w:r>
        <w:rPr>
          <w:b/>
        </w:rPr>
        <w:t>3:</w:t>
      </w:r>
      <w:r>
        <w:rPr>
          <w:b/>
          <w:spacing w:val="-2"/>
        </w:rPr>
        <w:t xml:space="preserve"> </w:t>
      </w:r>
      <w:r>
        <w:rPr>
          <w:b/>
        </w:rPr>
        <w:t>Plot</w:t>
      </w:r>
      <w:r>
        <w:rPr>
          <w:b/>
          <w:spacing w:val="-2"/>
        </w:rPr>
        <w:t xml:space="preserve"> </w:t>
      </w:r>
      <w:r>
        <w:rPr>
          <w:b/>
        </w:rPr>
        <w:t>of</w:t>
      </w:r>
      <w:r>
        <w:rPr>
          <w:b/>
          <w:spacing w:val="-2"/>
        </w:rPr>
        <w:t xml:space="preserve"> </w:t>
      </w:r>
      <w:r>
        <w:rPr>
          <w:b/>
        </w:rPr>
        <w:t>Kaplan</w:t>
      </w:r>
      <w:r>
        <w:rPr>
          <w:b/>
          <w:spacing w:val="-3"/>
        </w:rPr>
        <w:t xml:space="preserve"> </w:t>
      </w:r>
      <w:r>
        <w:rPr>
          <w:b/>
        </w:rPr>
        <w:t>Meier</w:t>
      </w:r>
      <w:r>
        <w:rPr>
          <w:b/>
          <w:spacing w:val="-3"/>
        </w:rPr>
        <w:t xml:space="preserve"> </w:t>
      </w:r>
      <w:r>
        <w:rPr>
          <w:b/>
        </w:rPr>
        <w:t>Estimates</w:t>
      </w:r>
      <w:r>
        <w:rPr>
          <w:b/>
          <w:spacing w:val="-3"/>
        </w:rPr>
        <w:t xml:space="preserve"> </w:t>
      </w:r>
      <w:r>
        <w:rPr>
          <w:b/>
        </w:rPr>
        <w:t>for</w:t>
      </w:r>
      <w:r>
        <w:rPr>
          <w:b/>
          <w:spacing w:val="-3"/>
        </w:rPr>
        <w:t xml:space="preserve"> </w:t>
      </w:r>
      <w:r>
        <w:rPr>
          <w:b/>
        </w:rPr>
        <w:t>survival</w:t>
      </w:r>
      <w:r>
        <w:rPr>
          <w:b/>
          <w:spacing w:val="-2"/>
        </w:rPr>
        <w:t xml:space="preserve"> </w:t>
      </w:r>
      <w:r>
        <w:rPr>
          <w:b/>
        </w:rPr>
        <w:t>in</w:t>
      </w:r>
      <w:r>
        <w:rPr>
          <w:b/>
          <w:spacing w:val="-2"/>
        </w:rPr>
        <w:t xml:space="preserve"> </w:t>
      </w:r>
      <w:r>
        <w:rPr>
          <w:b/>
        </w:rPr>
        <w:t>study</w:t>
      </w:r>
      <w:r>
        <w:rPr>
          <w:b/>
          <w:spacing w:val="-3"/>
        </w:rPr>
        <w:t xml:space="preserve"> </w:t>
      </w:r>
      <w:r>
        <w:rPr>
          <w:b/>
        </w:rPr>
        <w:t>AVF2107g:</w:t>
      </w:r>
      <w:r>
        <w:rPr>
          <w:b/>
          <w:spacing w:val="-3"/>
        </w:rPr>
        <w:t xml:space="preserve"> </w:t>
      </w:r>
      <w:r>
        <w:rPr>
          <w:b/>
        </w:rPr>
        <w:t>Patients</w:t>
      </w:r>
      <w:r>
        <w:rPr>
          <w:b/>
          <w:spacing w:val="-3"/>
        </w:rPr>
        <w:t xml:space="preserve"> </w:t>
      </w:r>
      <w:r>
        <w:rPr>
          <w:b/>
        </w:rPr>
        <w:t>enrolled</w:t>
      </w:r>
      <w:r>
        <w:rPr>
          <w:b/>
          <w:spacing w:val="-2"/>
        </w:rPr>
        <w:t xml:space="preserve"> </w:t>
      </w:r>
      <w:r>
        <w:rPr>
          <w:b/>
        </w:rPr>
        <w:t>in</w:t>
      </w:r>
      <w:r>
        <w:rPr>
          <w:b/>
          <w:spacing w:val="-2"/>
        </w:rPr>
        <w:t xml:space="preserve"> </w:t>
      </w:r>
      <w:r>
        <w:rPr>
          <w:b/>
        </w:rPr>
        <w:t>Arm 3 and concurrently enrolled patients in Arms 1 and 2</w:t>
      </w:r>
    </w:p>
    <w:p w14:paraId="7BE685D8" w14:textId="5DBF107F" w:rsidR="00E50EFC" w:rsidRDefault="001F5153" w:rsidP="00DE23C1">
      <w:pPr>
        <w:pStyle w:val="BodyText"/>
        <w:spacing w:before="7"/>
        <w:ind w:left="0"/>
        <w:jc w:val="left"/>
        <w:rPr>
          <w:b/>
          <w:sz w:val="15"/>
        </w:rPr>
      </w:pPr>
      <w:r>
        <w:rPr>
          <w:noProof/>
        </w:rPr>
        <mc:AlternateContent>
          <mc:Choice Requires="wpg">
            <w:drawing>
              <wp:anchor distT="0" distB="0" distL="0" distR="0" simplePos="0" relativeHeight="251658243" behindDoc="1" locked="0" layoutInCell="1" allowOverlap="1" wp14:anchorId="7BE68AB7" wp14:editId="6A7A924D">
                <wp:simplePos x="0" y="0"/>
                <wp:positionH relativeFrom="page">
                  <wp:posOffset>1892300</wp:posOffset>
                </wp:positionH>
                <wp:positionV relativeFrom="paragraph">
                  <wp:posOffset>130175</wp:posOffset>
                </wp:positionV>
                <wp:extent cx="3673475" cy="2098675"/>
                <wp:effectExtent l="0" t="0" r="3175"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3475" cy="2098675"/>
                          <a:chOff x="2974" y="204"/>
                          <a:chExt cx="5984" cy="3536"/>
                        </a:xfrm>
                      </wpg:grpSpPr>
                      <pic:pic xmlns:pic="http://schemas.openxmlformats.org/drawingml/2006/picture">
                        <pic:nvPicPr>
                          <pic:cNvPr id="6" name="docshape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973" y="204"/>
                            <a:ext cx="5984" cy="3536"/>
                          </a:xfrm>
                          <a:prstGeom prst="rect">
                            <a:avLst/>
                          </a:prstGeom>
                          <a:noFill/>
                          <a:extLst>
                            <a:ext uri="{909E8E84-426E-40DD-AFC4-6F175D3DCCD1}">
                              <a14:hiddenFill xmlns:a14="http://schemas.microsoft.com/office/drawing/2010/main">
                                <a:solidFill>
                                  <a:srgbClr val="FFFFFF"/>
                                </a:solidFill>
                              </a14:hiddenFill>
                            </a:ext>
                          </a:extLst>
                        </pic:spPr>
                      </pic:pic>
                      <wps:wsp>
                        <wps:cNvPr id="8" name="docshape7"/>
                        <wps:cNvSpPr txBox="1">
                          <a:spLocks noChangeArrowheads="1"/>
                        </wps:cNvSpPr>
                        <wps:spPr bwMode="auto">
                          <a:xfrm>
                            <a:off x="7074" y="798"/>
                            <a:ext cx="1333"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68AC2" w14:textId="77777777" w:rsidR="00E50EFC" w:rsidRDefault="008F7BC8">
                              <w:pPr>
                                <w:spacing w:line="222" w:lineRule="exact"/>
                                <w:rPr>
                                  <w:sz w:val="20"/>
                                </w:rPr>
                              </w:pPr>
                              <w:r>
                                <w:rPr>
                                  <w:sz w:val="20"/>
                                </w:rPr>
                                <w:t>b-IFL</w:t>
                              </w:r>
                              <w:r>
                                <w:rPr>
                                  <w:spacing w:val="-2"/>
                                  <w:sz w:val="20"/>
                                </w:rPr>
                                <w:t xml:space="preserve"> </w:t>
                              </w:r>
                              <w:r>
                                <w:rPr>
                                  <w:sz w:val="20"/>
                                </w:rPr>
                                <w:t xml:space="preserve">+ </w:t>
                              </w:r>
                              <w:r>
                                <w:rPr>
                                  <w:spacing w:val="-2"/>
                                  <w:sz w:val="20"/>
                                </w:rPr>
                                <w:t>Placebo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68AB7" id="Group 5" o:spid="_x0000_s1026" style="position:absolute;margin-left:149pt;margin-top:10.25pt;width:289.25pt;height:165.25pt;z-index:-251658237;mso-wrap-distance-left:0;mso-wrap-distance-right:0;mso-position-horizontal-relative:page" coordorigin="2974,204" coordsize="5984,35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position:absolute;left:2973;top:204;width:5984;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">
                  <v:imagedata r:id="rId16" o:title=""/>
                </v:shape>
                <v:shapetype id="_x0000_t202" coordsize="21600,21600" o:spt="202" path="m,l,21600r21600,l21600,xe">
                  <v:stroke joinstyle="miter"/>
                  <v:path gradientshapeok="t" o:connecttype="rect"/>
                </v:shapetype>
                <v:shape id="docshape7" o:spid="_x0000_s1028" type="#_x0000_t202" style="position:absolute;left:7074;top:798;width:133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BE68AC2" w14:textId="77777777" w:rsidR="00E50EFC" w:rsidRDefault="008F7BC8">
                        <w:pPr>
                          <w:spacing w:line="222" w:lineRule="exact"/>
                          <w:rPr>
                            <w:sz w:val="20"/>
                          </w:rPr>
                        </w:pPr>
                        <w:r>
                          <w:rPr>
                            <w:sz w:val="20"/>
                          </w:rPr>
                          <w:t>b-IFL</w:t>
                        </w:r>
                        <w:r>
                          <w:rPr>
                            <w:spacing w:val="-2"/>
                            <w:sz w:val="20"/>
                          </w:rPr>
                          <w:t xml:space="preserve"> </w:t>
                        </w:r>
                        <w:r>
                          <w:rPr>
                            <w:sz w:val="20"/>
                          </w:rPr>
                          <w:t xml:space="preserve">+ </w:t>
                        </w:r>
                        <w:r>
                          <w:rPr>
                            <w:spacing w:val="-2"/>
                            <w:sz w:val="20"/>
                          </w:rPr>
                          <w:t>Placebo</w:t>
                        </w:r>
                      </w:p>
                    </w:txbxContent>
                  </v:textbox>
                </v:shape>
                <w10:wrap type="topAndBottom" anchorx="page"/>
              </v:group>
            </w:pict>
          </mc:Fallback>
        </mc:AlternateContent>
      </w:r>
    </w:p>
    <w:p w14:paraId="7BE685D9" w14:textId="2CB76725" w:rsidR="00E50EFC" w:rsidRDefault="008F7BC8" w:rsidP="00DE23C1">
      <w:pPr>
        <w:spacing w:before="141"/>
        <w:ind w:left="148" w:right="206"/>
        <w:rPr>
          <w:i/>
          <w:sz w:val="20"/>
        </w:rPr>
      </w:pPr>
      <w:r>
        <w:rPr>
          <w:i/>
          <w:sz w:val="20"/>
        </w:rPr>
        <w:t>IFL</w:t>
      </w:r>
      <w:r>
        <w:rPr>
          <w:i/>
          <w:spacing w:val="-8"/>
          <w:sz w:val="20"/>
        </w:rPr>
        <w:t xml:space="preserve"> </w:t>
      </w:r>
      <w:r>
        <w:rPr>
          <w:i/>
          <w:sz w:val="20"/>
        </w:rPr>
        <w:t>=</w:t>
      </w:r>
      <w:r>
        <w:rPr>
          <w:i/>
          <w:spacing w:val="-4"/>
          <w:sz w:val="20"/>
        </w:rPr>
        <w:t xml:space="preserve"> </w:t>
      </w:r>
      <w:r>
        <w:rPr>
          <w:i/>
          <w:sz w:val="20"/>
        </w:rPr>
        <w:t>irinotecan/</w:t>
      </w:r>
      <w:r>
        <w:rPr>
          <w:i/>
          <w:spacing w:val="-5"/>
          <w:sz w:val="20"/>
        </w:rPr>
        <w:t xml:space="preserve"> </w:t>
      </w:r>
      <w:r>
        <w:rPr>
          <w:i/>
          <w:sz w:val="20"/>
        </w:rPr>
        <w:t>fluorouracil/</w:t>
      </w:r>
      <w:r>
        <w:rPr>
          <w:i/>
          <w:spacing w:val="-5"/>
          <w:sz w:val="20"/>
        </w:rPr>
        <w:t xml:space="preserve"> </w:t>
      </w:r>
      <w:r>
        <w:rPr>
          <w:i/>
          <w:sz w:val="20"/>
        </w:rPr>
        <w:t>leucovorin</w:t>
      </w:r>
      <w:r>
        <w:rPr>
          <w:i/>
          <w:spacing w:val="-3"/>
          <w:sz w:val="20"/>
        </w:rPr>
        <w:t xml:space="preserve"> </w:t>
      </w:r>
      <w:r>
        <w:rPr>
          <w:i/>
          <w:sz w:val="20"/>
        </w:rPr>
        <w:t>(folinic</w:t>
      </w:r>
      <w:r>
        <w:rPr>
          <w:i/>
          <w:spacing w:val="-4"/>
          <w:sz w:val="20"/>
        </w:rPr>
        <w:t xml:space="preserve"> </w:t>
      </w:r>
      <w:r>
        <w:rPr>
          <w:i/>
          <w:sz w:val="20"/>
        </w:rPr>
        <w:t>acid);</w:t>
      </w:r>
      <w:r>
        <w:rPr>
          <w:i/>
          <w:spacing w:val="-4"/>
          <w:sz w:val="20"/>
        </w:rPr>
        <w:t xml:space="preserve"> </w:t>
      </w:r>
      <w:r>
        <w:rPr>
          <w:i/>
          <w:sz w:val="20"/>
        </w:rPr>
        <w:t>AVF</w:t>
      </w:r>
      <w:r>
        <w:rPr>
          <w:i/>
          <w:spacing w:val="-4"/>
          <w:sz w:val="20"/>
        </w:rPr>
        <w:t xml:space="preserve"> </w:t>
      </w:r>
      <w:r>
        <w:rPr>
          <w:i/>
          <w:sz w:val="20"/>
        </w:rPr>
        <w:t>=</w:t>
      </w:r>
      <w:r>
        <w:rPr>
          <w:i/>
          <w:spacing w:val="-5"/>
          <w:sz w:val="20"/>
        </w:rPr>
        <w:t xml:space="preserve"> </w:t>
      </w:r>
      <w:proofErr w:type="spellStart"/>
      <w:r w:rsidR="00A32227">
        <w:rPr>
          <w:i/>
          <w:spacing w:val="-2"/>
          <w:sz w:val="20"/>
        </w:rPr>
        <w:t>Vegzelma</w:t>
      </w:r>
      <w:proofErr w:type="spellEnd"/>
    </w:p>
    <w:p w14:paraId="7BE685DC" w14:textId="77777777" w:rsidR="00E50EFC" w:rsidRDefault="008F7BC8" w:rsidP="00DE23C1">
      <w:pPr>
        <w:pStyle w:val="Heading3"/>
        <w:spacing w:before="1"/>
        <w:jc w:val="left"/>
      </w:pPr>
      <w:r>
        <w:t>Study</w:t>
      </w:r>
      <w:r>
        <w:rPr>
          <w:spacing w:val="-5"/>
        </w:rPr>
        <w:t xml:space="preserve"> </w:t>
      </w:r>
      <w:r>
        <w:rPr>
          <w:spacing w:val="-2"/>
        </w:rPr>
        <w:t>AVF0780g</w:t>
      </w:r>
    </w:p>
    <w:p w14:paraId="7BE685DD" w14:textId="3B317FB1" w:rsidR="00E50EFC" w:rsidRDefault="008F7BC8" w:rsidP="00DE23C1">
      <w:pPr>
        <w:pStyle w:val="BodyText"/>
        <w:spacing w:before="38"/>
        <w:ind w:right="163"/>
        <w:jc w:val="left"/>
      </w:pPr>
      <w:r>
        <w:t>This</w:t>
      </w:r>
      <w:r>
        <w:rPr>
          <w:spacing w:val="-13"/>
        </w:rPr>
        <w:t xml:space="preserve"> </w:t>
      </w:r>
      <w:r>
        <w:t>was</w:t>
      </w:r>
      <w:r>
        <w:rPr>
          <w:spacing w:val="-13"/>
        </w:rPr>
        <w:t xml:space="preserve"> </w:t>
      </w:r>
      <w:r>
        <w:t>a</w:t>
      </w:r>
      <w:r>
        <w:rPr>
          <w:spacing w:val="-14"/>
        </w:rPr>
        <w:t xml:space="preserve"> </w:t>
      </w:r>
      <w:r>
        <w:t>phase</w:t>
      </w:r>
      <w:r>
        <w:rPr>
          <w:spacing w:val="-13"/>
        </w:rPr>
        <w:t xml:space="preserve"> </w:t>
      </w:r>
      <w:r>
        <w:t>II</w:t>
      </w:r>
      <w:r>
        <w:rPr>
          <w:spacing w:val="-14"/>
        </w:rPr>
        <w:t xml:space="preserve"> </w:t>
      </w:r>
      <w:proofErr w:type="spellStart"/>
      <w:r>
        <w:t>randomised</w:t>
      </w:r>
      <w:proofErr w:type="spellEnd"/>
      <w:r>
        <w:t>,</w:t>
      </w:r>
      <w:r>
        <w:rPr>
          <w:spacing w:val="-13"/>
        </w:rPr>
        <w:t xml:space="preserve"> </w:t>
      </w:r>
      <w:r>
        <w:t>active-controlled,</w:t>
      </w:r>
      <w:r>
        <w:rPr>
          <w:spacing w:val="-13"/>
        </w:rPr>
        <w:t xml:space="preserve"> </w:t>
      </w:r>
      <w:r>
        <w:t>open-labelled</w:t>
      </w:r>
      <w:r>
        <w:rPr>
          <w:spacing w:val="-14"/>
        </w:rPr>
        <w:t xml:space="preserve"> </w:t>
      </w:r>
      <w:r>
        <w:t>clinical</w:t>
      </w:r>
      <w:r>
        <w:rPr>
          <w:spacing w:val="-14"/>
        </w:rPr>
        <w:t xml:space="preserve"> </w:t>
      </w:r>
      <w:r>
        <w:t>trial</w:t>
      </w:r>
      <w:r>
        <w:rPr>
          <w:spacing w:val="-14"/>
        </w:rPr>
        <w:t xml:space="preserve"> </w:t>
      </w:r>
      <w:r>
        <w:t>investigating</w:t>
      </w:r>
      <w:r>
        <w:rPr>
          <w:spacing w:val="-13"/>
        </w:rPr>
        <w:t xml:space="preserve"> </w:t>
      </w:r>
      <w:r w:rsidR="0082576A" w:rsidRPr="0082576A">
        <w:t>bevacizumab</w:t>
      </w:r>
      <w:r>
        <w:t xml:space="preserve"> in combination with FU/LV as first-line treatment of metastatic colorectal cancer.</w:t>
      </w:r>
      <w:r>
        <w:rPr>
          <w:spacing w:val="40"/>
        </w:rPr>
        <w:t xml:space="preserve"> </w:t>
      </w:r>
      <w:proofErr w:type="gramStart"/>
      <w:r>
        <w:t>Seventy one</w:t>
      </w:r>
      <w:proofErr w:type="gramEnd"/>
      <w:r>
        <w:t xml:space="preserve"> patients</w:t>
      </w:r>
      <w:r>
        <w:rPr>
          <w:spacing w:val="-13"/>
        </w:rPr>
        <w:t xml:space="preserve"> </w:t>
      </w:r>
      <w:r>
        <w:t>were</w:t>
      </w:r>
      <w:r>
        <w:rPr>
          <w:spacing w:val="-13"/>
        </w:rPr>
        <w:t xml:space="preserve"> </w:t>
      </w:r>
      <w:proofErr w:type="spellStart"/>
      <w:r>
        <w:t>randomised</w:t>
      </w:r>
      <w:proofErr w:type="spellEnd"/>
      <w:r>
        <w:rPr>
          <w:spacing w:val="-13"/>
        </w:rPr>
        <w:t xml:space="preserve"> </w:t>
      </w:r>
      <w:r>
        <w:t>to</w:t>
      </w:r>
      <w:r>
        <w:rPr>
          <w:spacing w:val="-13"/>
        </w:rPr>
        <w:t xml:space="preserve"> </w:t>
      </w:r>
      <w:r>
        <w:t>receive</w:t>
      </w:r>
      <w:r>
        <w:rPr>
          <w:spacing w:val="-14"/>
        </w:rPr>
        <w:t xml:space="preserve"> </w:t>
      </w:r>
      <w:r>
        <w:t>bolus</w:t>
      </w:r>
      <w:r>
        <w:rPr>
          <w:spacing w:val="-13"/>
        </w:rPr>
        <w:t xml:space="preserve"> </w:t>
      </w:r>
      <w:r>
        <w:t>FU/LV</w:t>
      </w:r>
      <w:r>
        <w:rPr>
          <w:spacing w:val="-14"/>
        </w:rPr>
        <w:t xml:space="preserve"> </w:t>
      </w:r>
      <w:r>
        <w:t>or</w:t>
      </w:r>
      <w:r>
        <w:rPr>
          <w:spacing w:val="-13"/>
        </w:rPr>
        <w:t xml:space="preserve"> </w:t>
      </w:r>
      <w:r>
        <w:t>FU/LV</w:t>
      </w:r>
      <w:r>
        <w:rPr>
          <w:spacing w:val="-13"/>
        </w:rPr>
        <w:t xml:space="preserve"> </w:t>
      </w:r>
      <w:r>
        <w:t>plus</w:t>
      </w:r>
      <w:r>
        <w:rPr>
          <w:spacing w:val="-13"/>
        </w:rPr>
        <w:t xml:space="preserve"> </w:t>
      </w:r>
      <w:r w:rsidR="0082576A" w:rsidRPr="0082576A">
        <w:t>bevacizumab</w:t>
      </w:r>
      <w:r>
        <w:rPr>
          <w:spacing w:val="-14"/>
        </w:rPr>
        <w:t xml:space="preserve"> </w:t>
      </w:r>
      <w:r>
        <w:t>(5</w:t>
      </w:r>
      <w:r>
        <w:rPr>
          <w:spacing w:val="-12"/>
        </w:rPr>
        <w:t xml:space="preserve"> </w:t>
      </w:r>
      <w:r>
        <w:t>mg/kg</w:t>
      </w:r>
      <w:r>
        <w:rPr>
          <w:spacing w:val="-13"/>
        </w:rPr>
        <w:t xml:space="preserve"> </w:t>
      </w:r>
      <w:r>
        <w:t>every</w:t>
      </w:r>
      <w:r>
        <w:rPr>
          <w:spacing w:val="-13"/>
        </w:rPr>
        <w:t xml:space="preserve"> </w:t>
      </w:r>
      <w:r>
        <w:t>2</w:t>
      </w:r>
      <w:r>
        <w:rPr>
          <w:spacing w:val="-13"/>
        </w:rPr>
        <w:t xml:space="preserve"> </w:t>
      </w:r>
      <w:r>
        <w:t>weeks). A</w:t>
      </w:r>
      <w:r>
        <w:rPr>
          <w:spacing w:val="-15"/>
        </w:rPr>
        <w:t xml:space="preserve"> </w:t>
      </w:r>
      <w:r>
        <w:t>third</w:t>
      </w:r>
      <w:r>
        <w:rPr>
          <w:spacing w:val="-15"/>
        </w:rPr>
        <w:t xml:space="preserve"> </w:t>
      </w:r>
      <w:r>
        <w:t>group</w:t>
      </w:r>
      <w:r>
        <w:rPr>
          <w:spacing w:val="-15"/>
        </w:rPr>
        <w:t xml:space="preserve"> </w:t>
      </w:r>
      <w:r>
        <w:t>of</w:t>
      </w:r>
      <w:r>
        <w:rPr>
          <w:spacing w:val="-15"/>
        </w:rPr>
        <w:t xml:space="preserve"> </w:t>
      </w:r>
      <w:r>
        <w:t>33</w:t>
      </w:r>
      <w:r>
        <w:rPr>
          <w:spacing w:val="-15"/>
        </w:rPr>
        <w:t xml:space="preserve"> </w:t>
      </w:r>
      <w:r>
        <w:t>patients</w:t>
      </w:r>
      <w:r>
        <w:rPr>
          <w:spacing w:val="-15"/>
        </w:rPr>
        <w:t xml:space="preserve"> </w:t>
      </w:r>
      <w:r>
        <w:t>received</w:t>
      </w:r>
      <w:r>
        <w:rPr>
          <w:spacing w:val="-15"/>
        </w:rPr>
        <w:t xml:space="preserve"> </w:t>
      </w:r>
      <w:r>
        <w:t>bolus</w:t>
      </w:r>
      <w:r>
        <w:rPr>
          <w:spacing w:val="-15"/>
        </w:rPr>
        <w:t xml:space="preserve"> </w:t>
      </w:r>
      <w:r>
        <w:t>FU/LV</w:t>
      </w:r>
      <w:r>
        <w:rPr>
          <w:spacing w:val="-15"/>
        </w:rPr>
        <w:t xml:space="preserve"> </w:t>
      </w:r>
      <w:r>
        <w:t>plus</w:t>
      </w:r>
      <w:r>
        <w:rPr>
          <w:spacing w:val="-15"/>
        </w:rPr>
        <w:t xml:space="preserve"> </w:t>
      </w:r>
      <w:r w:rsidR="0082576A" w:rsidRPr="0082576A">
        <w:t>bevacizumab</w:t>
      </w:r>
      <w:r w:rsidR="0082576A">
        <w:t xml:space="preserve"> </w:t>
      </w:r>
      <w:r>
        <w:t>(10</w:t>
      </w:r>
      <w:r>
        <w:rPr>
          <w:spacing w:val="-15"/>
        </w:rPr>
        <w:t xml:space="preserve"> </w:t>
      </w:r>
      <w:r>
        <w:t>mg/kg</w:t>
      </w:r>
      <w:r>
        <w:rPr>
          <w:spacing w:val="-15"/>
        </w:rPr>
        <w:t xml:space="preserve"> </w:t>
      </w:r>
      <w:r>
        <w:t>every</w:t>
      </w:r>
      <w:r>
        <w:rPr>
          <w:spacing w:val="-15"/>
        </w:rPr>
        <w:t xml:space="preserve"> </w:t>
      </w:r>
      <w:r>
        <w:t>2</w:t>
      </w:r>
      <w:r>
        <w:rPr>
          <w:spacing w:val="-15"/>
        </w:rPr>
        <w:t xml:space="preserve"> </w:t>
      </w:r>
      <w:r>
        <w:t>weeks).</w:t>
      </w:r>
      <w:r>
        <w:rPr>
          <w:spacing w:val="14"/>
        </w:rPr>
        <w:t xml:space="preserve"> </w:t>
      </w:r>
      <w:r>
        <w:t>Patients were treated until disease progression.</w:t>
      </w:r>
      <w:r>
        <w:rPr>
          <w:spacing w:val="40"/>
        </w:rPr>
        <w:t xml:space="preserve"> </w:t>
      </w:r>
      <w:r>
        <w:t>The median age was 64 years (range 23-85), 57% were male.</w:t>
      </w:r>
      <w:r>
        <w:rPr>
          <w:spacing w:val="36"/>
        </w:rPr>
        <w:t xml:space="preserve"> </w:t>
      </w:r>
      <w:r>
        <w:t>The</w:t>
      </w:r>
      <w:r>
        <w:rPr>
          <w:spacing w:val="-12"/>
        </w:rPr>
        <w:t xml:space="preserve"> </w:t>
      </w:r>
      <w:r>
        <w:t>primary</w:t>
      </w:r>
      <w:r>
        <w:rPr>
          <w:spacing w:val="-12"/>
        </w:rPr>
        <w:t xml:space="preserve"> </w:t>
      </w:r>
      <w:r>
        <w:t>efficacy</w:t>
      </w:r>
      <w:r>
        <w:rPr>
          <w:spacing w:val="-12"/>
        </w:rPr>
        <w:t xml:space="preserve"> </w:t>
      </w:r>
      <w:r>
        <w:t>endpoints</w:t>
      </w:r>
      <w:r>
        <w:rPr>
          <w:spacing w:val="-12"/>
        </w:rPr>
        <w:t xml:space="preserve"> </w:t>
      </w:r>
      <w:r>
        <w:t>of</w:t>
      </w:r>
      <w:r>
        <w:rPr>
          <w:spacing w:val="-13"/>
        </w:rPr>
        <w:t xml:space="preserve"> </w:t>
      </w:r>
      <w:r>
        <w:t>the</w:t>
      </w:r>
      <w:r>
        <w:rPr>
          <w:spacing w:val="-12"/>
        </w:rPr>
        <w:t xml:space="preserve"> </w:t>
      </w:r>
      <w:r>
        <w:t>trial</w:t>
      </w:r>
      <w:r>
        <w:rPr>
          <w:spacing w:val="-13"/>
        </w:rPr>
        <w:t xml:space="preserve"> </w:t>
      </w:r>
      <w:r>
        <w:t>were</w:t>
      </w:r>
      <w:r>
        <w:rPr>
          <w:spacing w:val="-13"/>
        </w:rPr>
        <w:t xml:space="preserve"> </w:t>
      </w:r>
      <w:r>
        <w:t>objective</w:t>
      </w:r>
      <w:r>
        <w:rPr>
          <w:spacing w:val="-13"/>
        </w:rPr>
        <w:t xml:space="preserve"> </w:t>
      </w:r>
      <w:r>
        <w:t>response</w:t>
      </w:r>
      <w:r>
        <w:rPr>
          <w:spacing w:val="-13"/>
        </w:rPr>
        <w:t xml:space="preserve"> </w:t>
      </w:r>
      <w:r>
        <w:t>rate</w:t>
      </w:r>
      <w:r>
        <w:rPr>
          <w:spacing w:val="-13"/>
        </w:rPr>
        <w:t xml:space="preserve"> </w:t>
      </w:r>
      <w:r>
        <w:t>and</w:t>
      </w:r>
      <w:r>
        <w:rPr>
          <w:spacing w:val="-12"/>
        </w:rPr>
        <w:t xml:space="preserve"> </w:t>
      </w:r>
      <w:r>
        <w:t>progression-free survival.</w:t>
      </w:r>
      <w:r>
        <w:rPr>
          <w:spacing w:val="31"/>
        </w:rPr>
        <w:t xml:space="preserve"> </w:t>
      </w:r>
      <w:r>
        <w:t>The</w:t>
      </w:r>
      <w:r>
        <w:rPr>
          <w:spacing w:val="-14"/>
        </w:rPr>
        <w:t xml:space="preserve"> </w:t>
      </w:r>
      <w:r>
        <w:t>addition</w:t>
      </w:r>
      <w:r>
        <w:rPr>
          <w:spacing w:val="-14"/>
        </w:rPr>
        <w:t xml:space="preserve"> </w:t>
      </w:r>
      <w:r>
        <w:t>of</w:t>
      </w:r>
      <w:r>
        <w:rPr>
          <w:spacing w:val="-15"/>
        </w:rPr>
        <w:t xml:space="preserve"> </w:t>
      </w:r>
      <w:r w:rsidR="0082576A" w:rsidRPr="0082576A">
        <w:t>bevacizumab</w:t>
      </w:r>
      <w:r>
        <w:rPr>
          <w:spacing w:val="-14"/>
        </w:rPr>
        <w:t xml:space="preserve"> </w:t>
      </w:r>
      <w:r>
        <w:t>(5</w:t>
      </w:r>
      <w:r>
        <w:rPr>
          <w:spacing w:val="-15"/>
        </w:rPr>
        <w:t xml:space="preserve"> </w:t>
      </w:r>
      <w:r>
        <w:t>mg/kg</w:t>
      </w:r>
      <w:r>
        <w:rPr>
          <w:spacing w:val="-14"/>
        </w:rPr>
        <w:t xml:space="preserve"> </w:t>
      </w:r>
      <w:r>
        <w:t>every</w:t>
      </w:r>
      <w:r>
        <w:rPr>
          <w:spacing w:val="-15"/>
        </w:rPr>
        <w:t xml:space="preserve"> </w:t>
      </w:r>
      <w:r>
        <w:t>two</w:t>
      </w:r>
      <w:r>
        <w:rPr>
          <w:spacing w:val="-14"/>
        </w:rPr>
        <w:t xml:space="preserve"> </w:t>
      </w:r>
      <w:r>
        <w:t>weeks)</w:t>
      </w:r>
      <w:r>
        <w:rPr>
          <w:spacing w:val="-15"/>
        </w:rPr>
        <w:t xml:space="preserve"> </w:t>
      </w:r>
      <w:r>
        <w:t>to</w:t>
      </w:r>
      <w:r>
        <w:rPr>
          <w:spacing w:val="-14"/>
        </w:rPr>
        <w:t xml:space="preserve"> </w:t>
      </w:r>
      <w:r>
        <w:t>FU/LV</w:t>
      </w:r>
      <w:r>
        <w:rPr>
          <w:spacing w:val="-15"/>
        </w:rPr>
        <w:t xml:space="preserve"> </w:t>
      </w:r>
      <w:r>
        <w:t>resulted</w:t>
      </w:r>
      <w:r>
        <w:rPr>
          <w:spacing w:val="-15"/>
        </w:rPr>
        <w:t xml:space="preserve"> </w:t>
      </w:r>
      <w:r>
        <w:t>in</w:t>
      </w:r>
      <w:r>
        <w:rPr>
          <w:spacing w:val="-14"/>
        </w:rPr>
        <w:t xml:space="preserve"> </w:t>
      </w:r>
      <w:r>
        <w:t>higher</w:t>
      </w:r>
      <w:r>
        <w:rPr>
          <w:spacing w:val="-14"/>
        </w:rPr>
        <w:t xml:space="preserve"> </w:t>
      </w:r>
      <w:r>
        <w:t xml:space="preserve">objective response rates, longer progression-free </w:t>
      </w:r>
      <w:proofErr w:type="gramStart"/>
      <w:r>
        <w:t>survival</w:t>
      </w:r>
      <w:proofErr w:type="gramEnd"/>
      <w:r>
        <w:t xml:space="preserve"> and a trend in longer survival, compared with FU/LV chemotherapy alone, see </w:t>
      </w:r>
      <w:hyperlink w:anchor="_bookmark6" w:history="1">
        <w:r>
          <w:t>Table 5</w:t>
        </w:r>
      </w:hyperlink>
      <w:r>
        <w:t>.</w:t>
      </w:r>
      <w:r>
        <w:rPr>
          <w:spacing w:val="40"/>
        </w:rPr>
        <w:t xml:space="preserve"> </w:t>
      </w:r>
      <w:r>
        <w:t>This efficacy data is consistent with the results from study AVF2107g.</w:t>
      </w:r>
    </w:p>
    <w:p w14:paraId="7BE685DF" w14:textId="77777777" w:rsidR="00E50EFC" w:rsidRDefault="008F7BC8" w:rsidP="00DE23C1">
      <w:pPr>
        <w:spacing w:before="92"/>
        <w:ind w:left="148" w:right="205"/>
        <w:rPr>
          <w:b/>
        </w:rPr>
      </w:pPr>
      <w:bookmarkStart w:id="81" w:name="Study_NO16966"/>
      <w:bookmarkEnd w:id="81"/>
      <w:r>
        <w:rPr>
          <w:b/>
        </w:rPr>
        <w:t>Table</w:t>
      </w:r>
      <w:r>
        <w:rPr>
          <w:b/>
          <w:spacing w:val="-8"/>
        </w:rPr>
        <w:t xml:space="preserve"> </w:t>
      </w:r>
      <w:r>
        <w:rPr>
          <w:b/>
        </w:rPr>
        <w:t>5:</w:t>
      </w:r>
      <w:r>
        <w:rPr>
          <w:b/>
          <w:spacing w:val="-6"/>
        </w:rPr>
        <w:t xml:space="preserve"> </w:t>
      </w:r>
      <w:r>
        <w:rPr>
          <w:b/>
        </w:rPr>
        <w:t>Efficacy</w:t>
      </w:r>
      <w:r>
        <w:rPr>
          <w:b/>
          <w:spacing w:val="-6"/>
        </w:rPr>
        <w:t xml:space="preserve"> </w:t>
      </w:r>
      <w:r>
        <w:rPr>
          <w:b/>
        </w:rPr>
        <w:t>Results</w:t>
      </w:r>
      <w:r>
        <w:rPr>
          <w:b/>
          <w:spacing w:val="-5"/>
        </w:rPr>
        <w:t xml:space="preserve"> </w:t>
      </w:r>
      <w:r>
        <w:rPr>
          <w:b/>
        </w:rPr>
        <w:t>for</w:t>
      </w:r>
      <w:r>
        <w:rPr>
          <w:b/>
          <w:spacing w:val="-7"/>
        </w:rPr>
        <w:t xml:space="preserve"> </w:t>
      </w:r>
      <w:r>
        <w:rPr>
          <w:b/>
        </w:rPr>
        <w:t>Study</w:t>
      </w:r>
      <w:r>
        <w:rPr>
          <w:b/>
          <w:spacing w:val="-7"/>
        </w:rPr>
        <w:t xml:space="preserve"> </w:t>
      </w:r>
      <w:r>
        <w:rPr>
          <w:b/>
          <w:spacing w:val="-2"/>
        </w:rPr>
        <w:t>AVF0780g</w:t>
      </w:r>
    </w:p>
    <w:p w14:paraId="7BE685E0" w14:textId="77777777" w:rsidR="00E50EFC" w:rsidRDefault="00E50EFC" w:rsidP="00DE23C1">
      <w:pPr>
        <w:pStyle w:val="BodyText"/>
        <w:spacing w:before="6" w:after="1"/>
        <w:ind w:left="0"/>
        <w:jc w:val="left"/>
        <w:rPr>
          <w:b/>
          <w:sz w:val="10"/>
        </w:rPr>
      </w:pPr>
    </w:p>
    <w:tbl>
      <w:tblPr>
        <w:tblW w:w="0" w:type="auto"/>
        <w:tblInd w:w="595" w:type="dxa"/>
        <w:tblLayout w:type="fixed"/>
        <w:tblCellMar>
          <w:left w:w="0" w:type="dxa"/>
          <w:right w:w="0" w:type="dxa"/>
        </w:tblCellMar>
        <w:tblLook w:val="01E0" w:firstRow="1" w:lastRow="1" w:firstColumn="1" w:lastColumn="1" w:noHBand="0" w:noVBand="0"/>
      </w:tblPr>
      <w:tblGrid>
        <w:gridCol w:w="3042"/>
        <w:gridCol w:w="1735"/>
        <w:gridCol w:w="1817"/>
        <w:gridCol w:w="1857"/>
      </w:tblGrid>
      <w:tr w:rsidR="00E50EFC" w14:paraId="7BE685E7" w14:textId="77777777" w:rsidTr="00F36DB6">
        <w:trPr>
          <w:trHeight w:val="803"/>
        </w:trPr>
        <w:tc>
          <w:tcPr>
            <w:tcW w:w="3042" w:type="dxa"/>
            <w:tcBorders>
              <w:top w:val="single" w:sz="8" w:space="0" w:color="000000"/>
              <w:left w:val="single" w:sz="8" w:space="0" w:color="000000"/>
              <w:bottom w:val="single" w:sz="4" w:space="0" w:color="000000"/>
              <w:right w:val="single" w:sz="8" w:space="0" w:color="000000"/>
            </w:tcBorders>
          </w:tcPr>
          <w:p w14:paraId="7BE685E1" w14:textId="77777777" w:rsidR="00E50EFC" w:rsidRDefault="00E50EFC" w:rsidP="00DE23C1">
            <w:pPr>
              <w:pStyle w:val="TableParagraph"/>
              <w:ind w:left="0"/>
            </w:pPr>
          </w:p>
        </w:tc>
        <w:tc>
          <w:tcPr>
            <w:tcW w:w="1735" w:type="dxa"/>
            <w:tcBorders>
              <w:top w:val="single" w:sz="8" w:space="0" w:color="000000"/>
              <w:left w:val="single" w:sz="8" w:space="0" w:color="000000"/>
              <w:bottom w:val="single" w:sz="4" w:space="0" w:color="000000"/>
            </w:tcBorders>
          </w:tcPr>
          <w:p w14:paraId="7BE685E2" w14:textId="77777777" w:rsidR="00E50EFC" w:rsidRDefault="008F7BC8" w:rsidP="00DE23C1">
            <w:pPr>
              <w:pStyle w:val="TableParagraph"/>
              <w:spacing w:before="54" w:line="355" w:lineRule="auto"/>
              <w:ind w:left="556" w:right="421" w:firstLine="33"/>
              <w:rPr>
                <w:sz w:val="20"/>
              </w:rPr>
            </w:pPr>
            <w:r>
              <w:rPr>
                <w:spacing w:val="-2"/>
                <w:sz w:val="20"/>
              </w:rPr>
              <w:t xml:space="preserve">FU/LV </w:t>
            </w:r>
            <w:r>
              <w:rPr>
                <w:sz w:val="20"/>
              </w:rPr>
              <w:t>(</w:t>
            </w:r>
            <w:r>
              <w:rPr>
                <w:i/>
                <w:sz w:val="20"/>
              </w:rPr>
              <w:t>n</w:t>
            </w:r>
            <w:r>
              <w:rPr>
                <w:i/>
                <w:spacing w:val="-1"/>
                <w:sz w:val="20"/>
              </w:rPr>
              <w:t xml:space="preserve"> </w:t>
            </w:r>
            <w:r>
              <w:rPr>
                <w:sz w:val="20"/>
              </w:rPr>
              <w:t>=</w:t>
            </w:r>
            <w:r>
              <w:rPr>
                <w:spacing w:val="-2"/>
                <w:sz w:val="20"/>
              </w:rPr>
              <w:t xml:space="preserve"> </w:t>
            </w:r>
            <w:r>
              <w:rPr>
                <w:spacing w:val="-5"/>
                <w:sz w:val="20"/>
              </w:rPr>
              <w:t>36)</w:t>
            </w:r>
          </w:p>
        </w:tc>
        <w:tc>
          <w:tcPr>
            <w:tcW w:w="1817" w:type="dxa"/>
            <w:tcBorders>
              <w:top w:val="single" w:sz="8" w:space="0" w:color="000000"/>
              <w:bottom w:val="single" w:sz="4" w:space="0" w:color="000000"/>
            </w:tcBorders>
          </w:tcPr>
          <w:p w14:paraId="7BE685E4" w14:textId="1DCDF088" w:rsidR="00E50EFC" w:rsidRDefault="008F7BC8" w:rsidP="00F36DB6">
            <w:pPr>
              <w:pStyle w:val="TableParagraph"/>
              <w:spacing w:before="55" w:line="249" w:lineRule="auto"/>
              <w:ind w:left="432" w:right="420"/>
              <w:rPr>
                <w:sz w:val="20"/>
              </w:rPr>
            </w:pPr>
            <w:r>
              <w:rPr>
                <w:sz w:val="20"/>
              </w:rPr>
              <w:t>FU/LV</w:t>
            </w:r>
            <w:r>
              <w:rPr>
                <w:spacing w:val="-13"/>
                <w:sz w:val="20"/>
              </w:rPr>
              <w:t xml:space="preserve"> </w:t>
            </w:r>
            <w:proofErr w:type="gramStart"/>
            <w:r>
              <w:rPr>
                <w:sz w:val="20"/>
              </w:rPr>
              <w:t xml:space="preserve">plus </w:t>
            </w:r>
            <w:r w:rsidR="0082576A" w:rsidRPr="0082576A">
              <w:t xml:space="preserve"> </w:t>
            </w:r>
            <w:r w:rsidR="0082576A" w:rsidRPr="0082576A">
              <w:rPr>
                <w:spacing w:val="-2"/>
                <w:sz w:val="20"/>
              </w:rPr>
              <w:t>bevacizumab</w:t>
            </w:r>
            <w:proofErr w:type="gramEnd"/>
            <w:r w:rsidR="0082576A" w:rsidRPr="0082576A">
              <w:rPr>
                <w:spacing w:val="-2"/>
                <w:sz w:val="20"/>
                <w:vertAlign w:val="superscript"/>
              </w:rPr>
              <w:t xml:space="preserve"> </w:t>
            </w:r>
            <w:r>
              <w:rPr>
                <w:spacing w:val="-2"/>
                <w:sz w:val="20"/>
                <w:vertAlign w:val="superscript"/>
              </w:rPr>
              <w:t>a</w:t>
            </w:r>
            <w:r w:rsidR="00F36DB6">
              <w:rPr>
                <w:spacing w:val="-2"/>
                <w:sz w:val="20"/>
                <w:vertAlign w:val="superscript"/>
              </w:rPr>
              <w:t xml:space="preserve"> </w:t>
            </w:r>
            <w:r>
              <w:rPr>
                <w:sz w:val="20"/>
              </w:rPr>
              <w:t>(</w:t>
            </w:r>
            <w:r>
              <w:rPr>
                <w:i/>
                <w:sz w:val="20"/>
              </w:rPr>
              <w:t>n</w:t>
            </w:r>
            <w:r>
              <w:rPr>
                <w:i/>
                <w:spacing w:val="-1"/>
                <w:sz w:val="20"/>
              </w:rPr>
              <w:t xml:space="preserve"> </w:t>
            </w:r>
            <w:r>
              <w:rPr>
                <w:sz w:val="20"/>
              </w:rPr>
              <w:t>=</w:t>
            </w:r>
            <w:r>
              <w:rPr>
                <w:spacing w:val="-2"/>
                <w:sz w:val="20"/>
              </w:rPr>
              <w:t xml:space="preserve"> </w:t>
            </w:r>
            <w:r>
              <w:rPr>
                <w:spacing w:val="-5"/>
                <w:sz w:val="20"/>
              </w:rPr>
              <w:t>35)</w:t>
            </w:r>
          </w:p>
        </w:tc>
        <w:tc>
          <w:tcPr>
            <w:tcW w:w="1857" w:type="dxa"/>
            <w:tcBorders>
              <w:top w:val="single" w:sz="8" w:space="0" w:color="000000"/>
              <w:bottom w:val="single" w:sz="4" w:space="0" w:color="000000"/>
              <w:right w:val="single" w:sz="8" w:space="0" w:color="000000"/>
            </w:tcBorders>
          </w:tcPr>
          <w:p w14:paraId="7BE685E6" w14:textId="60909DD3" w:rsidR="00E50EFC" w:rsidRDefault="008F7BC8" w:rsidP="00F36DB6">
            <w:pPr>
              <w:pStyle w:val="TableParagraph"/>
              <w:spacing w:before="55" w:line="249" w:lineRule="auto"/>
              <w:ind w:left="429" w:right="443"/>
              <w:rPr>
                <w:sz w:val="20"/>
              </w:rPr>
            </w:pPr>
            <w:r>
              <w:rPr>
                <w:sz w:val="20"/>
              </w:rPr>
              <w:t>FU/LV</w:t>
            </w:r>
            <w:r>
              <w:rPr>
                <w:spacing w:val="-13"/>
                <w:sz w:val="20"/>
              </w:rPr>
              <w:t xml:space="preserve"> </w:t>
            </w:r>
            <w:proofErr w:type="gramStart"/>
            <w:r>
              <w:rPr>
                <w:sz w:val="20"/>
              </w:rPr>
              <w:t xml:space="preserve">plus </w:t>
            </w:r>
            <w:r w:rsidR="0082576A" w:rsidRPr="0082576A">
              <w:t xml:space="preserve"> </w:t>
            </w:r>
            <w:r w:rsidR="0082576A" w:rsidRPr="0082576A">
              <w:rPr>
                <w:spacing w:val="-2"/>
                <w:sz w:val="20"/>
              </w:rPr>
              <w:t>bevacizumab</w:t>
            </w:r>
            <w:proofErr w:type="gramEnd"/>
            <w:r w:rsidR="0082576A" w:rsidRPr="0082576A">
              <w:rPr>
                <w:spacing w:val="-2"/>
                <w:sz w:val="20"/>
                <w:vertAlign w:val="superscript"/>
              </w:rPr>
              <w:t xml:space="preserve"> </w:t>
            </w:r>
            <w:r>
              <w:rPr>
                <w:spacing w:val="-2"/>
                <w:sz w:val="20"/>
                <w:vertAlign w:val="superscript"/>
              </w:rPr>
              <w:t>b</w:t>
            </w:r>
            <w:r w:rsidR="00F36DB6">
              <w:rPr>
                <w:spacing w:val="-2"/>
                <w:sz w:val="20"/>
                <w:vertAlign w:val="superscript"/>
              </w:rPr>
              <w:t xml:space="preserve"> </w:t>
            </w:r>
            <w:r>
              <w:rPr>
                <w:sz w:val="20"/>
              </w:rPr>
              <w:t>(</w:t>
            </w:r>
            <w:r>
              <w:rPr>
                <w:i/>
                <w:sz w:val="20"/>
              </w:rPr>
              <w:t>n</w:t>
            </w:r>
            <w:r>
              <w:rPr>
                <w:i/>
                <w:spacing w:val="-1"/>
                <w:sz w:val="20"/>
              </w:rPr>
              <w:t xml:space="preserve"> </w:t>
            </w:r>
            <w:r>
              <w:rPr>
                <w:sz w:val="20"/>
              </w:rPr>
              <w:t>=</w:t>
            </w:r>
            <w:r>
              <w:rPr>
                <w:spacing w:val="-2"/>
                <w:sz w:val="20"/>
              </w:rPr>
              <w:t xml:space="preserve"> </w:t>
            </w:r>
            <w:r>
              <w:rPr>
                <w:spacing w:val="-5"/>
                <w:sz w:val="20"/>
              </w:rPr>
              <w:t>33)</w:t>
            </w:r>
          </w:p>
        </w:tc>
      </w:tr>
      <w:tr w:rsidR="00E50EFC" w14:paraId="7BE685EC" w14:textId="77777777">
        <w:trPr>
          <w:trHeight w:val="343"/>
        </w:trPr>
        <w:tc>
          <w:tcPr>
            <w:tcW w:w="3042" w:type="dxa"/>
            <w:tcBorders>
              <w:top w:val="single" w:sz="4" w:space="0" w:color="000000"/>
              <w:left w:val="single" w:sz="8" w:space="0" w:color="000000"/>
              <w:right w:val="single" w:sz="8" w:space="0" w:color="000000"/>
            </w:tcBorders>
          </w:tcPr>
          <w:p w14:paraId="7BE685E8" w14:textId="77777777" w:rsidR="00E50EFC" w:rsidRDefault="008F7BC8" w:rsidP="00DE23C1">
            <w:pPr>
              <w:pStyle w:val="TableParagraph"/>
              <w:spacing w:before="54"/>
              <w:ind w:left="856"/>
              <w:rPr>
                <w:sz w:val="20"/>
              </w:rPr>
            </w:pPr>
            <w:r>
              <w:rPr>
                <w:sz w:val="20"/>
              </w:rPr>
              <w:t>Overall</w:t>
            </w:r>
            <w:r>
              <w:rPr>
                <w:spacing w:val="-5"/>
                <w:sz w:val="20"/>
              </w:rPr>
              <w:t xml:space="preserve"> </w:t>
            </w:r>
            <w:r>
              <w:rPr>
                <w:spacing w:val="-2"/>
                <w:sz w:val="20"/>
              </w:rPr>
              <w:t>Survival</w:t>
            </w:r>
          </w:p>
        </w:tc>
        <w:tc>
          <w:tcPr>
            <w:tcW w:w="1735" w:type="dxa"/>
            <w:tcBorders>
              <w:top w:val="single" w:sz="4" w:space="0" w:color="000000"/>
              <w:left w:val="single" w:sz="8" w:space="0" w:color="000000"/>
            </w:tcBorders>
          </w:tcPr>
          <w:p w14:paraId="7BE685E9" w14:textId="77777777" w:rsidR="00E50EFC" w:rsidRDefault="00E50EFC" w:rsidP="00DE23C1">
            <w:pPr>
              <w:pStyle w:val="TableParagraph"/>
              <w:ind w:left="0"/>
            </w:pPr>
          </w:p>
        </w:tc>
        <w:tc>
          <w:tcPr>
            <w:tcW w:w="1817" w:type="dxa"/>
            <w:tcBorders>
              <w:top w:val="single" w:sz="4" w:space="0" w:color="000000"/>
            </w:tcBorders>
          </w:tcPr>
          <w:p w14:paraId="7BE685EA" w14:textId="77777777" w:rsidR="00E50EFC" w:rsidRDefault="00E50EFC" w:rsidP="00DE23C1">
            <w:pPr>
              <w:pStyle w:val="TableParagraph"/>
              <w:ind w:left="0"/>
            </w:pPr>
          </w:p>
        </w:tc>
        <w:tc>
          <w:tcPr>
            <w:tcW w:w="1857" w:type="dxa"/>
            <w:tcBorders>
              <w:top w:val="single" w:sz="4" w:space="0" w:color="000000"/>
              <w:right w:val="single" w:sz="8" w:space="0" w:color="000000"/>
            </w:tcBorders>
          </w:tcPr>
          <w:p w14:paraId="7BE685EB" w14:textId="77777777" w:rsidR="00E50EFC" w:rsidRDefault="00E50EFC" w:rsidP="00DE23C1">
            <w:pPr>
              <w:pStyle w:val="TableParagraph"/>
              <w:ind w:left="0"/>
            </w:pPr>
          </w:p>
        </w:tc>
      </w:tr>
      <w:tr w:rsidR="00E50EFC" w14:paraId="7BE685F1" w14:textId="77777777">
        <w:trPr>
          <w:trHeight w:val="340"/>
        </w:trPr>
        <w:tc>
          <w:tcPr>
            <w:tcW w:w="3042" w:type="dxa"/>
            <w:tcBorders>
              <w:left w:val="single" w:sz="8" w:space="0" w:color="000000"/>
              <w:right w:val="single" w:sz="8" w:space="0" w:color="000000"/>
            </w:tcBorders>
          </w:tcPr>
          <w:p w14:paraId="7BE685ED" w14:textId="77777777" w:rsidR="00E50EFC" w:rsidRDefault="008F7BC8" w:rsidP="00DE23C1">
            <w:pPr>
              <w:pStyle w:val="TableParagraph"/>
              <w:spacing w:before="51"/>
              <w:ind w:left="905"/>
              <w:rPr>
                <w:sz w:val="20"/>
              </w:rPr>
            </w:pPr>
            <w:r>
              <w:rPr>
                <w:sz w:val="20"/>
              </w:rPr>
              <w:t>Median</w:t>
            </w:r>
            <w:r>
              <w:rPr>
                <w:spacing w:val="-6"/>
                <w:sz w:val="20"/>
              </w:rPr>
              <w:t xml:space="preserve"> </w:t>
            </w:r>
            <w:r>
              <w:rPr>
                <w:spacing w:val="-2"/>
                <w:sz w:val="20"/>
              </w:rPr>
              <w:t>(months)</w:t>
            </w:r>
          </w:p>
        </w:tc>
        <w:tc>
          <w:tcPr>
            <w:tcW w:w="1735" w:type="dxa"/>
            <w:tcBorders>
              <w:left w:val="single" w:sz="8" w:space="0" w:color="000000"/>
            </w:tcBorders>
          </w:tcPr>
          <w:p w14:paraId="7BE685EE" w14:textId="77777777" w:rsidR="00E50EFC" w:rsidRDefault="008F7BC8" w:rsidP="00DE23C1">
            <w:pPr>
              <w:pStyle w:val="TableParagraph"/>
              <w:spacing w:before="51"/>
              <w:ind w:left="697" w:right="654"/>
              <w:rPr>
                <w:sz w:val="20"/>
              </w:rPr>
            </w:pPr>
            <w:r>
              <w:rPr>
                <w:spacing w:val="-4"/>
                <w:sz w:val="20"/>
              </w:rPr>
              <w:t>13.6</w:t>
            </w:r>
          </w:p>
        </w:tc>
        <w:tc>
          <w:tcPr>
            <w:tcW w:w="1817" w:type="dxa"/>
          </w:tcPr>
          <w:p w14:paraId="7BE685EF" w14:textId="77777777" w:rsidR="00E50EFC" w:rsidRDefault="008F7BC8" w:rsidP="00DE23C1">
            <w:pPr>
              <w:pStyle w:val="TableParagraph"/>
              <w:spacing w:before="51"/>
              <w:ind w:left="429" w:right="420"/>
              <w:rPr>
                <w:sz w:val="20"/>
              </w:rPr>
            </w:pPr>
            <w:r>
              <w:rPr>
                <w:spacing w:val="-4"/>
                <w:sz w:val="20"/>
              </w:rPr>
              <w:t>17.7</w:t>
            </w:r>
          </w:p>
        </w:tc>
        <w:tc>
          <w:tcPr>
            <w:tcW w:w="1857" w:type="dxa"/>
            <w:tcBorders>
              <w:right w:val="single" w:sz="8" w:space="0" w:color="000000"/>
            </w:tcBorders>
          </w:tcPr>
          <w:p w14:paraId="7BE685F0" w14:textId="77777777" w:rsidR="00E50EFC" w:rsidRDefault="008F7BC8" w:rsidP="00DE23C1">
            <w:pPr>
              <w:pStyle w:val="TableParagraph"/>
              <w:spacing w:before="51"/>
              <w:ind w:left="429" w:right="443"/>
              <w:rPr>
                <w:sz w:val="20"/>
              </w:rPr>
            </w:pPr>
            <w:r>
              <w:rPr>
                <w:spacing w:val="-4"/>
                <w:sz w:val="20"/>
              </w:rPr>
              <w:t>15.2</w:t>
            </w:r>
          </w:p>
        </w:tc>
      </w:tr>
      <w:tr w:rsidR="00E50EFC" w14:paraId="7BE685F6" w14:textId="77777777">
        <w:trPr>
          <w:trHeight w:val="339"/>
        </w:trPr>
        <w:tc>
          <w:tcPr>
            <w:tcW w:w="3042" w:type="dxa"/>
            <w:tcBorders>
              <w:left w:val="single" w:sz="8" w:space="0" w:color="000000"/>
              <w:right w:val="single" w:sz="8" w:space="0" w:color="000000"/>
            </w:tcBorders>
          </w:tcPr>
          <w:p w14:paraId="7BE685F2" w14:textId="77777777" w:rsidR="00E50EFC" w:rsidRDefault="008F7BC8" w:rsidP="00DE23C1">
            <w:pPr>
              <w:pStyle w:val="TableParagraph"/>
              <w:spacing w:before="50"/>
              <w:ind w:left="1070"/>
              <w:rPr>
                <w:sz w:val="20"/>
              </w:rPr>
            </w:pPr>
            <w:r>
              <w:rPr>
                <w:sz w:val="20"/>
              </w:rPr>
              <w:t>Hazard</w:t>
            </w:r>
            <w:r>
              <w:rPr>
                <w:spacing w:val="-5"/>
                <w:sz w:val="20"/>
              </w:rPr>
              <w:t xml:space="preserve"> </w:t>
            </w:r>
            <w:proofErr w:type="spellStart"/>
            <w:r>
              <w:rPr>
                <w:spacing w:val="-2"/>
                <w:sz w:val="20"/>
              </w:rPr>
              <w:t>ratio</w:t>
            </w:r>
            <w:r>
              <w:rPr>
                <w:spacing w:val="-2"/>
                <w:sz w:val="20"/>
                <w:vertAlign w:val="superscript"/>
              </w:rPr>
              <w:t>c</w:t>
            </w:r>
            <w:proofErr w:type="spellEnd"/>
          </w:p>
        </w:tc>
        <w:tc>
          <w:tcPr>
            <w:tcW w:w="1735" w:type="dxa"/>
            <w:tcBorders>
              <w:left w:val="single" w:sz="8" w:space="0" w:color="000000"/>
            </w:tcBorders>
          </w:tcPr>
          <w:p w14:paraId="7BE685F3" w14:textId="77777777" w:rsidR="00E50EFC" w:rsidRDefault="008F7BC8" w:rsidP="00DE23C1">
            <w:pPr>
              <w:pStyle w:val="TableParagraph"/>
              <w:spacing w:before="50"/>
              <w:ind w:left="42"/>
              <w:rPr>
                <w:sz w:val="20"/>
              </w:rPr>
            </w:pPr>
            <w:r>
              <w:rPr>
                <w:sz w:val="20"/>
              </w:rPr>
              <w:t>-</w:t>
            </w:r>
          </w:p>
        </w:tc>
        <w:tc>
          <w:tcPr>
            <w:tcW w:w="1817" w:type="dxa"/>
          </w:tcPr>
          <w:p w14:paraId="7BE685F4" w14:textId="77777777" w:rsidR="00E50EFC" w:rsidRDefault="008F7BC8" w:rsidP="00DE23C1">
            <w:pPr>
              <w:pStyle w:val="TableParagraph"/>
              <w:spacing w:before="50"/>
              <w:ind w:left="431" w:right="420"/>
              <w:rPr>
                <w:sz w:val="20"/>
              </w:rPr>
            </w:pPr>
            <w:r>
              <w:rPr>
                <w:spacing w:val="-4"/>
                <w:sz w:val="20"/>
              </w:rPr>
              <w:t>0.52</w:t>
            </w:r>
          </w:p>
        </w:tc>
        <w:tc>
          <w:tcPr>
            <w:tcW w:w="1857" w:type="dxa"/>
            <w:tcBorders>
              <w:right w:val="single" w:sz="8" w:space="0" w:color="000000"/>
            </w:tcBorders>
          </w:tcPr>
          <w:p w14:paraId="7BE685F5" w14:textId="77777777" w:rsidR="00E50EFC" w:rsidRDefault="008F7BC8" w:rsidP="00DE23C1">
            <w:pPr>
              <w:pStyle w:val="TableParagraph"/>
              <w:spacing w:before="50"/>
              <w:ind w:left="429" w:right="442"/>
              <w:rPr>
                <w:sz w:val="20"/>
              </w:rPr>
            </w:pPr>
            <w:r>
              <w:rPr>
                <w:spacing w:val="-4"/>
                <w:sz w:val="20"/>
              </w:rPr>
              <w:t>1.01</w:t>
            </w:r>
          </w:p>
        </w:tc>
      </w:tr>
      <w:tr w:rsidR="00E50EFC" w14:paraId="7BE685FB" w14:textId="77777777">
        <w:trPr>
          <w:trHeight w:val="336"/>
        </w:trPr>
        <w:tc>
          <w:tcPr>
            <w:tcW w:w="3042" w:type="dxa"/>
            <w:tcBorders>
              <w:left w:val="single" w:sz="8" w:space="0" w:color="000000"/>
              <w:bottom w:val="single" w:sz="4" w:space="0" w:color="000000"/>
              <w:right w:val="single" w:sz="8" w:space="0" w:color="000000"/>
            </w:tcBorders>
          </w:tcPr>
          <w:p w14:paraId="7BE685F7" w14:textId="77777777" w:rsidR="00E50EFC" w:rsidRDefault="008F7BC8" w:rsidP="00DE23C1">
            <w:pPr>
              <w:pStyle w:val="TableParagraph"/>
              <w:spacing w:before="50"/>
              <w:ind w:left="864"/>
              <w:rPr>
                <w:sz w:val="20"/>
              </w:rPr>
            </w:pPr>
            <w:r>
              <w:rPr>
                <w:i/>
                <w:sz w:val="20"/>
              </w:rPr>
              <w:t>p</w:t>
            </w:r>
            <w:r>
              <w:rPr>
                <w:sz w:val="20"/>
              </w:rPr>
              <w:t>-value</w:t>
            </w:r>
            <w:r>
              <w:rPr>
                <w:spacing w:val="-8"/>
                <w:sz w:val="20"/>
              </w:rPr>
              <w:t xml:space="preserve"> </w:t>
            </w:r>
            <w:r>
              <w:rPr>
                <w:sz w:val="20"/>
              </w:rPr>
              <w:t>(log-</w:t>
            </w:r>
            <w:r>
              <w:rPr>
                <w:spacing w:val="-2"/>
                <w:sz w:val="20"/>
              </w:rPr>
              <w:t>rank)</w:t>
            </w:r>
          </w:p>
        </w:tc>
        <w:tc>
          <w:tcPr>
            <w:tcW w:w="1735" w:type="dxa"/>
            <w:tcBorders>
              <w:left w:val="single" w:sz="8" w:space="0" w:color="000000"/>
              <w:bottom w:val="single" w:sz="4" w:space="0" w:color="000000"/>
            </w:tcBorders>
          </w:tcPr>
          <w:p w14:paraId="7BE685F8" w14:textId="77777777" w:rsidR="00E50EFC" w:rsidRDefault="008F7BC8" w:rsidP="00DE23C1">
            <w:pPr>
              <w:pStyle w:val="TableParagraph"/>
              <w:spacing w:before="50"/>
              <w:ind w:left="42"/>
              <w:rPr>
                <w:sz w:val="20"/>
              </w:rPr>
            </w:pPr>
            <w:r>
              <w:rPr>
                <w:sz w:val="20"/>
              </w:rPr>
              <w:t>-</w:t>
            </w:r>
          </w:p>
        </w:tc>
        <w:tc>
          <w:tcPr>
            <w:tcW w:w="1817" w:type="dxa"/>
            <w:tcBorders>
              <w:bottom w:val="single" w:sz="4" w:space="0" w:color="000000"/>
            </w:tcBorders>
          </w:tcPr>
          <w:p w14:paraId="7BE685F9" w14:textId="77777777" w:rsidR="00E50EFC" w:rsidRDefault="008F7BC8" w:rsidP="00DE23C1">
            <w:pPr>
              <w:pStyle w:val="TableParagraph"/>
              <w:spacing w:before="50"/>
              <w:ind w:left="428" w:right="420"/>
              <w:rPr>
                <w:sz w:val="20"/>
              </w:rPr>
            </w:pPr>
            <w:r>
              <w:rPr>
                <w:spacing w:val="-2"/>
                <w:sz w:val="20"/>
              </w:rPr>
              <w:t>0.073</w:t>
            </w:r>
          </w:p>
        </w:tc>
        <w:tc>
          <w:tcPr>
            <w:tcW w:w="1857" w:type="dxa"/>
            <w:tcBorders>
              <w:bottom w:val="single" w:sz="4" w:space="0" w:color="000000"/>
              <w:right w:val="single" w:sz="8" w:space="0" w:color="000000"/>
            </w:tcBorders>
          </w:tcPr>
          <w:p w14:paraId="7BE685FA" w14:textId="77777777" w:rsidR="00E50EFC" w:rsidRDefault="008F7BC8" w:rsidP="00DE23C1">
            <w:pPr>
              <w:pStyle w:val="TableParagraph"/>
              <w:spacing w:before="50"/>
              <w:ind w:left="429" w:right="441"/>
              <w:rPr>
                <w:sz w:val="20"/>
              </w:rPr>
            </w:pPr>
            <w:r>
              <w:rPr>
                <w:spacing w:val="-2"/>
                <w:sz w:val="20"/>
              </w:rPr>
              <w:t>0.978</w:t>
            </w:r>
          </w:p>
        </w:tc>
      </w:tr>
      <w:tr w:rsidR="00E50EFC" w14:paraId="7BE68600" w14:textId="77777777">
        <w:trPr>
          <w:trHeight w:val="343"/>
        </w:trPr>
        <w:tc>
          <w:tcPr>
            <w:tcW w:w="3042" w:type="dxa"/>
            <w:tcBorders>
              <w:top w:val="single" w:sz="4" w:space="0" w:color="000000"/>
              <w:left w:val="single" w:sz="8" w:space="0" w:color="000000"/>
              <w:right w:val="single" w:sz="8" w:space="0" w:color="000000"/>
            </w:tcBorders>
          </w:tcPr>
          <w:p w14:paraId="7BE685FC" w14:textId="77777777" w:rsidR="00E50EFC" w:rsidRDefault="008F7BC8" w:rsidP="00DE23C1">
            <w:pPr>
              <w:pStyle w:val="TableParagraph"/>
              <w:spacing w:before="54"/>
              <w:ind w:left="0" w:right="450"/>
              <w:rPr>
                <w:sz w:val="20"/>
              </w:rPr>
            </w:pPr>
            <w:r>
              <w:rPr>
                <w:sz w:val="20"/>
              </w:rPr>
              <w:t>Progression-Free</w:t>
            </w:r>
            <w:r>
              <w:rPr>
                <w:spacing w:val="-8"/>
                <w:sz w:val="20"/>
              </w:rPr>
              <w:t xml:space="preserve"> </w:t>
            </w:r>
            <w:r>
              <w:rPr>
                <w:spacing w:val="-2"/>
                <w:sz w:val="20"/>
              </w:rPr>
              <w:t>Survival</w:t>
            </w:r>
          </w:p>
        </w:tc>
        <w:tc>
          <w:tcPr>
            <w:tcW w:w="1735" w:type="dxa"/>
            <w:tcBorders>
              <w:top w:val="single" w:sz="4" w:space="0" w:color="000000"/>
              <w:left w:val="single" w:sz="8" w:space="0" w:color="000000"/>
            </w:tcBorders>
          </w:tcPr>
          <w:p w14:paraId="7BE685FD" w14:textId="77777777" w:rsidR="00E50EFC" w:rsidRDefault="00E50EFC" w:rsidP="00DE23C1">
            <w:pPr>
              <w:pStyle w:val="TableParagraph"/>
              <w:ind w:left="0"/>
            </w:pPr>
          </w:p>
        </w:tc>
        <w:tc>
          <w:tcPr>
            <w:tcW w:w="1817" w:type="dxa"/>
            <w:tcBorders>
              <w:top w:val="single" w:sz="4" w:space="0" w:color="000000"/>
            </w:tcBorders>
          </w:tcPr>
          <w:p w14:paraId="7BE685FE" w14:textId="77777777" w:rsidR="00E50EFC" w:rsidRDefault="00E50EFC" w:rsidP="00DE23C1">
            <w:pPr>
              <w:pStyle w:val="TableParagraph"/>
              <w:ind w:left="0"/>
            </w:pPr>
          </w:p>
        </w:tc>
        <w:tc>
          <w:tcPr>
            <w:tcW w:w="1857" w:type="dxa"/>
            <w:tcBorders>
              <w:top w:val="single" w:sz="4" w:space="0" w:color="000000"/>
              <w:right w:val="single" w:sz="8" w:space="0" w:color="000000"/>
            </w:tcBorders>
          </w:tcPr>
          <w:p w14:paraId="7BE685FF" w14:textId="77777777" w:rsidR="00E50EFC" w:rsidRDefault="00E50EFC" w:rsidP="00DE23C1">
            <w:pPr>
              <w:pStyle w:val="TableParagraph"/>
              <w:ind w:left="0"/>
            </w:pPr>
          </w:p>
        </w:tc>
      </w:tr>
      <w:tr w:rsidR="00E50EFC" w14:paraId="7BE68605" w14:textId="77777777">
        <w:trPr>
          <w:trHeight w:val="340"/>
        </w:trPr>
        <w:tc>
          <w:tcPr>
            <w:tcW w:w="3042" w:type="dxa"/>
            <w:tcBorders>
              <w:left w:val="single" w:sz="8" w:space="0" w:color="000000"/>
              <w:right w:val="single" w:sz="8" w:space="0" w:color="000000"/>
            </w:tcBorders>
          </w:tcPr>
          <w:p w14:paraId="7BE68601" w14:textId="77777777" w:rsidR="00E50EFC" w:rsidRDefault="008F7BC8" w:rsidP="00DE23C1">
            <w:pPr>
              <w:pStyle w:val="TableParagraph"/>
              <w:spacing w:before="50"/>
              <w:ind w:left="905"/>
              <w:rPr>
                <w:sz w:val="20"/>
              </w:rPr>
            </w:pPr>
            <w:r>
              <w:rPr>
                <w:sz w:val="20"/>
              </w:rPr>
              <w:t>Median</w:t>
            </w:r>
            <w:r>
              <w:rPr>
                <w:spacing w:val="-6"/>
                <w:sz w:val="20"/>
              </w:rPr>
              <w:t xml:space="preserve"> </w:t>
            </w:r>
            <w:r>
              <w:rPr>
                <w:spacing w:val="-2"/>
                <w:sz w:val="20"/>
              </w:rPr>
              <w:t>(months)</w:t>
            </w:r>
          </w:p>
        </w:tc>
        <w:tc>
          <w:tcPr>
            <w:tcW w:w="1735" w:type="dxa"/>
            <w:tcBorders>
              <w:left w:val="single" w:sz="8" w:space="0" w:color="000000"/>
            </w:tcBorders>
          </w:tcPr>
          <w:p w14:paraId="7BE68602" w14:textId="77777777" w:rsidR="00E50EFC" w:rsidRDefault="008F7BC8" w:rsidP="00DE23C1">
            <w:pPr>
              <w:pStyle w:val="TableParagraph"/>
              <w:spacing w:before="50"/>
              <w:ind w:left="697" w:right="654"/>
              <w:rPr>
                <w:sz w:val="20"/>
              </w:rPr>
            </w:pPr>
            <w:r>
              <w:rPr>
                <w:spacing w:val="-5"/>
                <w:sz w:val="20"/>
              </w:rPr>
              <w:t>5.2</w:t>
            </w:r>
          </w:p>
        </w:tc>
        <w:tc>
          <w:tcPr>
            <w:tcW w:w="1817" w:type="dxa"/>
          </w:tcPr>
          <w:p w14:paraId="7BE68603" w14:textId="77777777" w:rsidR="00E50EFC" w:rsidRDefault="008F7BC8" w:rsidP="00DE23C1">
            <w:pPr>
              <w:pStyle w:val="TableParagraph"/>
              <w:spacing w:before="50"/>
              <w:ind w:left="430" w:right="420"/>
              <w:rPr>
                <w:sz w:val="20"/>
              </w:rPr>
            </w:pPr>
            <w:r>
              <w:rPr>
                <w:spacing w:val="-5"/>
                <w:sz w:val="20"/>
              </w:rPr>
              <w:t>9.0</w:t>
            </w:r>
          </w:p>
        </w:tc>
        <w:tc>
          <w:tcPr>
            <w:tcW w:w="1857" w:type="dxa"/>
            <w:tcBorders>
              <w:right w:val="single" w:sz="8" w:space="0" w:color="000000"/>
            </w:tcBorders>
          </w:tcPr>
          <w:p w14:paraId="7BE68604" w14:textId="77777777" w:rsidR="00E50EFC" w:rsidRDefault="008F7BC8" w:rsidP="00DE23C1">
            <w:pPr>
              <w:pStyle w:val="TableParagraph"/>
              <w:spacing w:before="50"/>
              <w:ind w:left="429" w:right="442"/>
              <w:rPr>
                <w:sz w:val="20"/>
              </w:rPr>
            </w:pPr>
            <w:r>
              <w:rPr>
                <w:spacing w:val="-5"/>
                <w:sz w:val="20"/>
              </w:rPr>
              <w:t>7.2</w:t>
            </w:r>
          </w:p>
        </w:tc>
      </w:tr>
      <w:tr w:rsidR="00E50EFC" w14:paraId="7BE6860A" w14:textId="77777777">
        <w:trPr>
          <w:trHeight w:val="340"/>
        </w:trPr>
        <w:tc>
          <w:tcPr>
            <w:tcW w:w="3042" w:type="dxa"/>
            <w:tcBorders>
              <w:left w:val="single" w:sz="8" w:space="0" w:color="000000"/>
              <w:right w:val="single" w:sz="8" w:space="0" w:color="000000"/>
            </w:tcBorders>
          </w:tcPr>
          <w:p w14:paraId="7BE68606" w14:textId="77777777" w:rsidR="00E50EFC" w:rsidRDefault="008F7BC8" w:rsidP="00DE23C1">
            <w:pPr>
              <w:pStyle w:val="TableParagraph"/>
              <w:spacing w:before="51"/>
              <w:ind w:left="1070"/>
              <w:rPr>
                <w:sz w:val="20"/>
              </w:rPr>
            </w:pPr>
            <w:r>
              <w:rPr>
                <w:sz w:val="20"/>
              </w:rPr>
              <w:t>Hazard</w:t>
            </w:r>
            <w:r>
              <w:rPr>
                <w:spacing w:val="-5"/>
                <w:sz w:val="20"/>
              </w:rPr>
              <w:t xml:space="preserve"> </w:t>
            </w:r>
            <w:proofErr w:type="spellStart"/>
            <w:r>
              <w:rPr>
                <w:spacing w:val="-2"/>
                <w:sz w:val="20"/>
              </w:rPr>
              <w:t>ratio</w:t>
            </w:r>
            <w:r>
              <w:rPr>
                <w:spacing w:val="-2"/>
                <w:sz w:val="20"/>
                <w:vertAlign w:val="superscript"/>
              </w:rPr>
              <w:t>c</w:t>
            </w:r>
            <w:proofErr w:type="spellEnd"/>
          </w:p>
        </w:tc>
        <w:tc>
          <w:tcPr>
            <w:tcW w:w="1735" w:type="dxa"/>
            <w:tcBorders>
              <w:left w:val="single" w:sz="8" w:space="0" w:color="000000"/>
            </w:tcBorders>
          </w:tcPr>
          <w:p w14:paraId="7BE68607" w14:textId="77777777" w:rsidR="00E50EFC" w:rsidRDefault="008F7BC8" w:rsidP="00DE23C1">
            <w:pPr>
              <w:pStyle w:val="TableParagraph"/>
              <w:spacing w:before="51"/>
              <w:ind w:left="42"/>
              <w:rPr>
                <w:sz w:val="20"/>
              </w:rPr>
            </w:pPr>
            <w:r>
              <w:rPr>
                <w:sz w:val="20"/>
              </w:rPr>
              <w:t>-</w:t>
            </w:r>
          </w:p>
        </w:tc>
        <w:tc>
          <w:tcPr>
            <w:tcW w:w="1817" w:type="dxa"/>
          </w:tcPr>
          <w:p w14:paraId="7BE68608" w14:textId="77777777" w:rsidR="00E50EFC" w:rsidRDefault="008F7BC8" w:rsidP="00DE23C1">
            <w:pPr>
              <w:pStyle w:val="TableParagraph"/>
              <w:spacing w:before="51"/>
              <w:ind w:left="431" w:right="420"/>
              <w:rPr>
                <w:sz w:val="20"/>
              </w:rPr>
            </w:pPr>
            <w:r>
              <w:rPr>
                <w:spacing w:val="-4"/>
                <w:sz w:val="20"/>
              </w:rPr>
              <w:t>0.44</w:t>
            </w:r>
          </w:p>
        </w:tc>
        <w:tc>
          <w:tcPr>
            <w:tcW w:w="1857" w:type="dxa"/>
            <w:tcBorders>
              <w:right w:val="single" w:sz="8" w:space="0" w:color="000000"/>
            </w:tcBorders>
          </w:tcPr>
          <w:p w14:paraId="7BE68609" w14:textId="77777777" w:rsidR="00E50EFC" w:rsidRDefault="008F7BC8" w:rsidP="00DE23C1">
            <w:pPr>
              <w:pStyle w:val="TableParagraph"/>
              <w:spacing w:before="51"/>
              <w:ind w:left="429" w:right="442"/>
              <w:rPr>
                <w:sz w:val="20"/>
              </w:rPr>
            </w:pPr>
            <w:r>
              <w:rPr>
                <w:spacing w:val="-4"/>
                <w:sz w:val="20"/>
              </w:rPr>
              <w:t>0.69</w:t>
            </w:r>
          </w:p>
        </w:tc>
      </w:tr>
      <w:tr w:rsidR="00E50EFC" w14:paraId="7BE6860F" w14:textId="77777777">
        <w:trPr>
          <w:trHeight w:val="335"/>
        </w:trPr>
        <w:tc>
          <w:tcPr>
            <w:tcW w:w="3042" w:type="dxa"/>
            <w:tcBorders>
              <w:left w:val="single" w:sz="8" w:space="0" w:color="000000"/>
              <w:bottom w:val="single" w:sz="4" w:space="0" w:color="000000"/>
              <w:right w:val="single" w:sz="8" w:space="0" w:color="000000"/>
            </w:tcBorders>
          </w:tcPr>
          <w:p w14:paraId="7BE6860B" w14:textId="77777777" w:rsidR="00E50EFC" w:rsidRDefault="008F7BC8" w:rsidP="00DE23C1">
            <w:pPr>
              <w:pStyle w:val="TableParagraph"/>
              <w:spacing w:before="50"/>
              <w:ind w:left="864"/>
              <w:rPr>
                <w:sz w:val="20"/>
              </w:rPr>
            </w:pPr>
            <w:r>
              <w:rPr>
                <w:i/>
                <w:sz w:val="20"/>
              </w:rPr>
              <w:t>p</w:t>
            </w:r>
            <w:r>
              <w:rPr>
                <w:sz w:val="20"/>
              </w:rPr>
              <w:t>-value</w:t>
            </w:r>
            <w:r>
              <w:rPr>
                <w:spacing w:val="-8"/>
                <w:sz w:val="20"/>
              </w:rPr>
              <w:t xml:space="preserve"> </w:t>
            </w:r>
            <w:r>
              <w:rPr>
                <w:sz w:val="20"/>
              </w:rPr>
              <w:t>(log-</w:t>
            </w:r>
            <w:r>
              <w:rPr>
                <w:spacing w:val="-2"/>
                <w:sz w:val="20"/>
              </w:rPr>
              <w:t>rank)</w:t>
            </w:r>
          </w:p>
        </w:tc>
        <w:tc>
          <w:tcPr>
            <w:tcW w:w="1735" w:type="dxa"/>
            <w:tcBorders>
              <w:left w:val="single" w:sz="8" w:space="0" w:color="000000"/>
              <w:bottom w:val="single" w:sz="4" w:space="0" w:color="000000"/>
            </w:tcBorders>
          </w:tcPr>
          <w:p w14:paraId="7BE6860C" w14:textId="77777777" w:rsidR="00E50EFC" w:rsidRDefault="008F7BC8" w:rsidP="00DE23C1">
            <w:pPr>
              <w:pStyle w:val="TableParagraph"/>
              <w:spacing w:before="50"/>
              <w:ind w:left="42"/>
              <w:rPr>
                <w:sz w:val="20"/>
              </w:rPr>
            </w:pPr>
            <w:r>
              <w:rPr>
                <w:sz w:val="20"/>
              </w:rPr>
              <w:t>-</w:t>
            </w:r>
          </w:p>
        </w:tc>
        <w:tc>
          <w:tcPr>
            <w:tcW w:w="1817" w:type="dxa"/>
            <w:tcBorders>
              <w:bottom w:val="single" w:sz="4" w:space="0" w:color="000000"/>
            </w:tcBorders>
          </w:tcPr>
          <w:p w14:paraId="7BE6860D" w14:textId="77777777" w:rsidR="00E50EFC" w:rsidRDefault="008F7BC8" w:rsidP="00DE23C1">
            <w:pPr>
              <w:pStyle w:val="TableParagraph"/>
              <w:spacing w:before="50"/>
              <w:ind w:left="428" w:right="420"/>
              <w:rPr>
                <w:sz w:val="20"/>
              </w:rPr>
            </w:pPr>
            <w:r>
              <w:rPr>
                <w:spacing w:val="-2"/>
                <w:sz w:val="20"/>
              </w:rPr>
              <w:t>0.005</w:t>
            </w:r>
          </w:p>
        </w:tc>
        <w:tc>
          <w:tcPr>
            <w:tcW w:w="1857" w:type="dxa"/>
            <w:tcBorders>
              <w:bottom w:val="single" w:sz="4" w:space="0" w:color="000000"/>
              <w:right w:val="single" w:sz="8" w:space="0" w:color="000000"/>
            </w:tcBorders>
          </w:tcPr>
          <w:p w14:paraId="7BE6860E" w14:textId="77777777" w:rsidR="00E50EFC" w:rsidRDefault="008F7BC8" w:rsidP="00DE23C1">
            <w:pPr>
              <w:pStyle w:val="TableParagraph"/>
              <w:spacing w:before="50"/>
              <w:ind w:left="429" w:right="441"/>
              <w:rPr>
                <w:sz w:val="20"/>
              </w:rPr>
            </w:pPr>
            <w:r>
              <w:rPr>
                <w:spacing w:val="-2"/>
                <w:sz w:val="20"/>
              </w:rPr>
              <w:t>0.217</w:t>
            </w:r>
          </w:p>
        </w:tc>
      </w:tr>
      <w:tr w:rsidR="00E50EFC" w14:paraId="7BE68614" w14:textId="77777777">
        <w:trPr>
          <w:trHeight w:val="344"/>
        </w:trPr>
        <w:tc>
          <w:tcPr>
            <w:tcW w:w="3042" w:type="dxa"/>
            <w:tcBorders>
              <w:top w:val="single" w:sz="4" w:space="0" w:color="000000"/>
              <w:left w:val="single" w:sz="8" w:space="0" w:color="000000"/>
              <w:right w:val="single" w:sz="8" w:space="0" w:color="000000"/>
            </w:tcBorders>
          </w:tcPr>
          <w:p w14:paraId="7BE68610" w14:textId="77777777" w:rsidR="00E50EFC" w:rsidRDefault="008F7BC8" w:rsidP="00DE23C1">
            <w:pPr>
              <w:pStyle w:val="TableParagraph"/>
              <w:spacing w:before="55"/>
              <w:ind w:left="604"/>
              <w:rPr>
                <w:sz w:val="20"/>
              </w:rPr>
            </w:pPr>
            <w:r>
              <w:rPr>
                <w:sz w:val="20"/>
              </w:rPr>
              <w:t>Overall</w:t>
            </w:r>
            <w:r>
              <w:rPr>
                <w:spacing w:val="-5"/>
                <w:sz w:val="20"/>
              </w:rPr>
              <w:t xml:space="preserve"> </w:t>
            </w:r>
            <w:r>
              <w:rPr>
                <w:sz w:val="20"/>
              </w:rPr>
              <w:t>Response</w:t>
            </w:r>
            <w:r>
              <w:rPr>
                <w:spacing w:val="-4"/>
                <w:sz w:val="20"/>
              </w:rPr>
              <w:t xml:space="preserve"> Rate</w:t>
            </w:r>
          </w:p>
        </w:tc>
        <w:tc>
          <w:tcPr>
            <w:tcW w:w="1735" w:type="dxa"/>
            <w:tcBorders>
              <w:top w:val="single" w:sz="4" w:space="0" w:color="000000"/>
              <w:left w:val="single" w:sz="8" w:space="0" w:color="000000"/>
            </w:tcBorders>
          </w:tcPr>
          <w:p w14:paraId="7BE68611" w14:textId="77777777" w:rsidR="00E50EFC" w:rsidRDefault="00E50EFC" w:rsidP="00DE23C1">
            <w:pPr>
              <w:pStyle w:val="TableParagraph"/>
              <w:ind w:left="0"/>
            </w:pPr>
          </w:p>
        </w:tc>
        <w:tc>
          <w:tcPr>
            <w:tcW w:w="1817" w:type="dxa"/>
            <w:tcBorders>
              <w:top w:val="single" w:sz="4" w:space="0" w:color="000000"/>
            </w:tcBorders>
          </w:tcPr>
          <w:p w14:paraId="7BE68612" w14:textId="77777777" w:rsidR="00E50EFC" w:rsidRDefault="00E50EFC" w:rsidP="00DE23C1">
            <w:pPr>
              <w:pStyle w:val="TableParagraph"/>
              <w:ind w:left="0"/>
            </w:pPr>
          </w:p>
        </w:tc>
        <w:tc>
          <w:tcPr>
            <w:tcW w:w="1857" w:type="dxa"/>
            <w:tcBorders>
              <w:top w:val="single" w:sz="4" w:space="0" w:color="000000"/>
              <w:right w:val="single" w:sz="8" w:space="0" w:color="000000"/>
            </w:tcBorders>
          </w:tcPr>
          <w:p w14:paraId="7BE68613" w14:textId="77777777" w:rsidR="00E50EFC" w:rsidRDefault="00E50EFC" w:rsidP="00DE23C1">
            <w:pPr>
              <w:pStyle w:val="TableParagraph"/>
              <w:ind w:left="0"/>
            </w:pPr>
          </w:p>
        </w:tc>
      </w:tr>
      <w:tr w:rsidR="00E50EFC" w14:paraId="7BE68619" w14:textId="77777777">
        <w:trPr>
          <w:trHeight w:val="339"/>
        </w:trPr>
        <w:tc>
          <w:tcPr>
            <w:tcW w:w="3042" w:type="dxa"/>
            <w:tcBorders>
              <w:left w:val="single" w:sz="8" w:space="0" w:color="000000"/>
              <w:right w:val="single" w:sz="8" w:space="0" w:color="000000"/>
            </w:tcBorders>
          </w:tcPr>
          <w:p w14:paraId="7BE68615" w14:textId="77777777" w:rsidR="00E50EFC" w:rsidRDefault="008F7BC8" w:rsidP="00DE23C1">
            <w:pPr>
              <w:pStyle w:val="TableParagraph"/>
              <w:spacing w:before="50"/>
              <w:ind w:left="0" w:right="422"/>
              <w:rPr>
                <w:sz w:val="20"/>
              </w:rPr>
            </w:pPr>
            <w:r>
              <w:rPr>
                <w:sz w:val="20"/>
              </w:rPr>
              <w:t>Rate</w:t>
            </w:r>
            <w:r>
              <w:rPr>
                <w:sz w:val="20"/>
                <w:vertAlign w:val="superscript"/>
              </w:rPr>
              <w:t>d</w:t>
            </w:r>
            <w:r>
              <w:rPr>
                <w:spacing w:val="-5"/>
                <w:sz w:val="20"/>
              </w:rPr>
              <w:t xml:space="preserve"> </w:t>
            </w:r>
            <w:r>
              <w:rPr>
                <w:sz w:val="20"/>
              </w:rPr>
              <w:t>(percent)</w:t>
            </w:r>
            <w:r>
              <w:rPr>
                <w:spacing w:val="-5"/>
                <w:sz w:val="20"/>
              </w:rPr>
              <w:t xml:space="preserve"> </w:t>
            </w:r>
            <w:r>
              <w:rPr>
                <w:sz w:val="20"/>
              </w:rPr>
              <w:t>(95%</w:t>
            </w:r>
            <w:r>
              <w:rPr>
                <w:spacing w:val="-5"/>
                <w:sz w:val="20"/>
              </w:rPr>
              <w:t xml:space="preserve"> CI)</w:t>
            </w:r>
          </w:p>
        </w:tc>
        <w:tc>
          <w:tcPr>
            <w:tcW w:w="1735" w:type="dxa"/>
            <w:tcBorders>
              <w:left w:val="single" w:sz="8" w:space="0" w:color="000000"/>
            </w:tcBorders>
          </w:tcPr>
          <w:p w14:paraId="7BE68616" w14:textId="77777777" w:rsidR="00E50EFC" w:rsidRDefault="008F7BC8" w:rsidP="00DE23C1">
            <w:pPr>
              <w:pStyle w:val="TableParagraph"/>
              <w:spacing w:before="50"/>
              <w:ind w:left="279"/>
              <w:rPr>
                <w:sz w:val="20"/>
              </w:rPr>
            </w:pPr>
            <w:r>
              <w:rPr>
                <w:sz w:val="20"/>
              </w:rPr>
              <w:t>16.7</w:t>
            </w:r>
            <w:r>
              <w:rPr>
                <w:spacing w:val="-5"/>
                <w:sz w:val="20"/>
              </w:rPr>
              <w:t xml:space="preserve"> </w:t>
            </w:r>
            <w:r>
              <w:rPr>
                <w:sz w:val="20"/>
              </w:rPr>
              <w:t>(7.0-</w:t>
            </w:r>
            <w:r>
              <w:rPr>
                <w:spacing w:val="-2"/>
                <w:sz w:val="20"/>
              </w:rPr>
              <w:t>33.5)</w:t>
            </w:r>
          </w:p>
        </w:tc>
        <w:tc>
          <w:tcPr>
            <w:tcW w:w="1817" w:type="dxa"/>
          </w:tcPr>
          <w:p w14:paraId="7BE68617" w14:textId="77777777" w:rsidR="00E50EFC" w:rsidRDefault="008F7BC8" w:rsidP="00DE23C1">
            <w:pPr>
              <w:pStyle w:val="TableParagraph"/>
              <w:spacing w:before="50"/>
              <w:ind w:left="263"/>
              <w:rPr>
                <w:sz w:val="20"/>
              </w:rPr>
            </w:pPr>
            <w:r>
              <w:rPr>
                <w:sz w:val="20"/>
              </w:rPr>
              <w:t>40.0</w:t>
            </w:r>
            <w:r>
              <w:rPr>
                <w:spacing w:val="-6"/>
                <w:sz w:val="20"/>
              </w:rPr>
              <w:t xml:space="preserve"> </w:t>
            </w:r>
            <w:r>
              <w:rPr>
                <w:sz w:val="20"/>
              </w:rPr>
              <w:t>(24.4-</w:t>
            </w:r>
            <w:r>
              <w:rPr>
                <w:spacing w:val="-2"/>
                <w:sz w:val="20"/>
              </w:rPr>
              <w:t>57.8)</w:t>
            </w:r>
          </w:p>
        </w:tc>
        <w:tc>
          <w:tcPr>
            <w:tcW w:w="1857" w:type="dxa"/>
            <w:tcBorders>
              <w:right w:val="single" w:sz="8" w:space="0" w:color="000000"/>
            </w:tcBorders>
          </w:tcPr>
          <w:p w14:paraId="7BE68618" w14:textId="77777777" w:rsidR="00E50EFC" w:rsidRDefault="008F7BC8" w:rsidP="00DE23C1">
            <w:pPr>
              <w:pStyle w:val="TableParagraph"/>
              <w:spacing w:before="50"/>
              <w:ind w:left="261"/>
              <w:rPr>
                <w:sz w:val="20"/>
              </w:rPr>
            </w:pPr>
            <w:r>
              <w:rPr>
                <w:sz w:val="20"/>
              </w:rPr>
              <w:t>24.2</w:t>
            </w:r>
            <w:r>
              <w:rPr>
                <w:spacing w:val="-6"/>
                <w:sz w:val="20"/>
              </w:rPr>
              <w:t xml:space="preserve"> </w:t>
            </w:r>
            <w:r>
              <w:rPr>
                <w:sz w:val="20"/>
              </w:rPr>
              <w:t>(11.7-</w:t>
            </w:r>
            <w:r>
              <w:rPr>
                <w:spacing w:val="-2"/>
                <w:sz w:val="20"/>
              </w:rPr>
              <w:t>42.6)</w:t>
            </w:r>
          </w:p>
        </w:tc>
      </w:tr>
      <w:tr w:rsidR="00E50EFC" w14:paraId="7BE6861E" w14:textId="77777777">
        <w:trPr>
          <w:trHeight w:val="336"/>
        </w:trPr>
        <w:tc>
          <w:tcPr>
            <w:tcW w:w="3042" w:type="dxa"/>
            <w:tcBorders>
              <w:left w:val="single" w:sz="8" w:space="0" w:color="000000"/>
              <w:bottom w:val="single" w:sz="4" w:space="0" w:color="000000"/>
              <w:right w:val="single" w:sz="8" w:space="0" w:color="000000"/>
            </w:tcBorders>
          </w:tcPr>
          <w:p w14:paraId="7BE6861A" w14:textId="77777777" w:rsidR="00E50EFC" w:rsidRDefault="008F7BC8" w:rsidP="00DE23C1">
            <w:pPr>
              <w:pStyle w:val="TableParagraph"/>
              <w:spacing w:before="50"/>
              <w:ind w:left="864"/>
              <w:rPr>
                <w:sz w:val="20"/>
              </w:rPr>
            </w:pPr>
            <w:r>
              <w:rPr>
                <w:i/>
                <w:sz w:val="20"/>
              </w:rPr>
              <w:t>p</w:t>
            </w:r>
            <w:r>
              <w:rPr>
                <w:sz w:val="20"/>
              </w:rPr>
              <w:t>-value</w:t>
            </w:r>
            <w:r>
              <w:rPr>
                <w:spacing w:val="-8"/>
                <w:sz w:val="20"/>
              </w:rPr>
              <w:t xml:space="preserve"> </w:t>
            </w:r>
            <w:r>
              <w:rPr>
                <w:sz w:val="20"/>
              </w:rPr>
              <w:t>(log-</w:t>
            </w:r>
            <w:r>
              <w:rPr>
                <w:spacing w:val="-2"/>
                <w:sz w:val="20"/>
              </w:rPr>
              <w:t>rank)</w:t>
            </w:r>
          </w:p>
        </w:tc>
        <w:tc>
          <w:tcPr>
            <w:tcW w:w="1735" w:type="dxa"/>
            <w:tcBorders>
              <w:left w:val="single" w:sz="8" w:space="0" w:color="000000"/>
              <w:bottom w:val="single" w:sz="4" w:space="0" w:color="000000"/>
            </w:tcBorders>
          </w:tcPr>
          <w:p w14:paraId="7BE6861B" w14:textId="77777777" w:rsidR="00E50EFC" w:rsidRDefault="008F7BC8" w:rsidP="00DE23C1">
            <w:pPr>
              <w:pStyle w:val="TableParagraph"/>
              <w:spacing w:before="50"/>
              <w:ind w:left="42"/>
              <w:rPr>
                <w:sz w:val="20"/>
              </w:rPr>
            </w:pPr>
            <w:r>
              <w:rPr>
                <w:sz w:val="20"/>
              </w:rPr>
              <w:t>-</w:t>
            </w:r>
          </w:p>
        </w:tc>
        <w:tc>
          <w:tcPr>
            <w:tcW w:w="1817" w:type="dxa"/>
            <w:tcBorders>
              <w:bottom w:val="single" w:sz="4" w:space="0" w:color="000000"/>
            </w:tcBorders>
          </w:tcPr>
          <w:p w14:paraId="7BE6861C" w14:textId="77777777" w:rsidR="00E50EFC" w:rsidRDefault="008F7BC8" w:rsidP="00DE23C1">
            <w:pPr>
              <w:pStyle w:val="TableParagraph"/>
              <w:spacing w:before="50"/>
              <w:ind w:left="430" w:right="420"/>
              <w:rPr>
                <w:sz w:val="20"/>
              </w:rPr>
            </w:pPr>
            <w:r>
              <w:rPr>
                <w:spacing w:val="-4"/>
                <w:sz w:val="20"/>
              </w:rPr>
              <w:t>0.03</w:t>
            </w:r>
          </w:p>
        </w:tc>
        <w:tc>
          <w:tcPr>
            <w:tcW w:w="1857" w:type="dxa"/>
            <w:tcBorders>
              <w:bottom w:val="single" w:sz="4" w:space="0" w:color="000000"/>
              <w:right w:val="single" w:sz="8" w:space="0" w:color="000000"/>
            </w:tcBorders>
          </w:tcPr>
          <w:p w14:paraId="7BE6861D" w14:textId="77777777" w:rsidR="00E50EFC" w:rsidRDefault="008F7BC8" w:rsidP="00DE23C1">
            <w:pPr>
              <w:pStyle w:val="TableParagraph"/>
              <w:spacing w:before="50"/>
              <w:ind w:left="429" w:right="442"/>
              <w:rPr>
                <w:sz w:val="20"/>
              </w:rPr>
            </w:pPr>
            <w:r>
              <w:rPr>
                <w:spacing w:val="-4"/>
                <w:sz w:val="20"/>
              </w:rPr>
              <w:t>0.43</w:t>
            </w:r>
          </w:p>
        </w:tc>
      </w:tr>
      <w:tr w:rsidR="00E50EFC" w14:paraId="7BE68623" w14:textId="77777777">
        <w:trPr>
          <w:trHeight w:val="343"/>
        </w:trPr>
        <w:tc>
          <w:tcPr>
            <w:tcW w:w="3042" w:type="dxa"/>
            <w:tcBorders>
              <w:top w:val="single" w:sz="4" w:space="0" w:color="000000"/>
              <w:left w:val="single" w:sz="8" w:space="0" w:color="000000"/>
              <w:right w:val="single" w:sz="8" w:space="0" w:color="000000"/>
            </w:tcBorders>
          </w:tcPr>
          <w:p w14:paraId="7BE6861F" w14:textId="77777777" w:rsidR="00E50EFC" w:rsidRDefault="008F7BC8" w:rsidP="00DE23C1">
            <w:pPr>
              <w:pStyle w:val="TableParagraph"/>
              <w:spacing w:before="54"/>
              <w:ind w:left="647"/>
              <w:rPr>
                <w:sz w:val="20"/>
              </w:rPr>
            </w:pPr>
            <w:r>
              <w:rPr>
                <w:sz w:val="20"/>
              </w:rPr>
              <w:t>Duration</w:t>
            </w:r>
            <w:r>
              <w:rPr>
                <w:spacing w:val="-4"/>
                <w:sz w:val="20"/>
              </w:rPr>
              <w:t xml:space="preserve"> </w:t>
            </w:r>
            <w:r>
              <w:rPr>
                <w:sz w:val="20"/>
              </w:rPr>
              <w:t>of</w:t>
            </w:r>
            <w:r>
              <w:rPr>
                <w:spacing w:val="-2"/>
                <w:sz w:val="20"/>
              </w:rPr>
              <w:t xml:space="preserve"> Response</w:t>
            </w:r>
          </w:p>
        </w:tc>
        <w:tc>
          <w:tcPr>
            <w:tcW w:w="1735" w:type="dxa"/>
            <w:tcBorders>
              <w:top w:val="single" w:sz="4" w:space="0" w:color="000000"/>
              <w:left w:val="single" w:sz="8" w:space="0" w:color="000000"/>
            </w:tcBorders>
          </w:tcPr>
          <w:p w14:paraId="7BE68620" w14:textId="77777777" w:rsidR="00E50EFC" w:rsidRDefault="00E50EFC" w:rsidP="00DE23C1">
            <w:pPr>
              <w:pStyle w:val="TableParagraph"/>
              <w:ind w:left="0"/>
            </w:pPr>
          </w:p>
        </w:tc>
        <w:tc>
          <w:tcPr>
            <w:tcW w:w="1817" w:type="dxa"/>
            <w:tcBorders>
              <w:top w:val="single" w:sz="4" w:space="0" w:color="000000"/>
            </w:tcBorders>
          </w:tcPr>
          <w:p w14:paraId="7BE68621" w14:textId="77777777" w:rsidR="00E50EFC" w:rsidRDefault="00E50EFC" w:rsidP="00DE23C1">
            <w:pPr>
              <w:pStyle w:val="TableParagraph"/>
              <w:ind w:left="0"/>
            </w:pPr>
          </w:p>
        </w:tc>
        <w:tc>
          <w:tcPr>
            <w:tcW w:w="1857" w:type="dxa"/>
            <w:tcBorders>
              <w:top w:val="single" w:sz="4" w:space="0" w:color="000000"/>
              <w:right w:val="single" w:sz="8" w:space="0" w:color="000000"/>
            </w:tcBorders>
          </w:tcPr>
          <w:p w14:paraId="7BE68622" w14:textId="77777777" w:rsidR="00E50EFC" w:rsidRDefault="00E50EFC" w:rsidP="00DE23C1">
            <w:pPr>
              <w:pStyle w:val="TableParagraph"/>
              <w:ind w:left="0"/>
            </w:pPr>
          </w:p>
        </w:tc>
      </w:tr>
      <w:tr w:rsidR="00E50EFC" w14:paraId="7BE68628" w14:textId="77777777">
        <w:trPr>
          <w:trHeight w:val="340"/>
        </w:trPr>
        <w:tc>
          <w:tcPr>
            <w:tcW w:w="3042" w:type="dxa"/>
            <w:tcBorders>
              <w:left w:val="single" w:sz="8" w:space="0" w:color="000000"/>
              <w:right w:val="single" w:sz="8" w:space="0" w:color="000000"/>
            </w:tcBorders>
          </w:tcPr>
          <w:p w14:paraId="7BE68624" w14:textId="77777777" w:rsidR="00E50EFC" w:rsidRDefault="008F7BC8" w:rsidP="00DE23C1">
            <w:pPr>
              <w:pStyle w:val="TableParagraph"/>
              <w:spacing w:before="50"/>
              <w:ind w:left="905"/>
              <w:rPr>
                <w:sz w:val="20"/>
              </w:rPr>
            </w:pPr>
            <w:r>
              <w:rPr>
                <w:sz w:val="20"/>
              </w:rPr>
              <w:t>Median</w:t>
            </w:r>
            <w:r>
              <w:rPr>
                <w:spacing w:val="-6"/>
                <w:sz w:val="20"/>
              </w:rPr>
              <w:t xml:space="preserve"> </w:t>
            </w:r>
            <w:r>
              <w:rPr>
                <w:spacing w:val="-2"/>
                <w:sz w:val="20"/>
              </w:rPr>
              <w:t>(months)</w:t>
            </w:r>
          </w:p>
        </w:tc>
        <w:tc>
          <w:tcPr>
            <w:tcW w:w="1735" w:type="dxa"/>
            <w:tcBorders>
              <w:left w:val="single" w:sz="8" w:space="0" w:color="000000"/>
            </w:tcBorders>
          </w:tcPr>
          <w:p w14:paraId="7BE68625" w14:textId="77777777" w:rsidR="00E50EFC" w:rsidRDefault="008F7BC8" w:rsidP="00DE23C1">
            <w:pPr>
              <w:pStyle w:val="TableParagraph"/>
              <w:spacing w:before="50"/>
              <w:ind w:left="697" w:right="654"/>
              <w:rPr>
                <w:sz w:val="20"/>
              </w:rPr>
            </w:pPr>
            <w:r>
              <w:rPr>
                <w:spacing w:val="-5"/>
                <w:sz w:val="20"/>
              </w:rPr>
              <w:t>NR</w:t>
            </w:r>
          </w:p>
        </w:tc>
        <w:tc>
          <w:tcPr>
            <w:tcW w:w="1817" w:type="dxa"/>
          </w:tcPr>
          <w:p w14:paraId="7BE68626" w14:textId="77777777" w:rsidR="00E50EFC" w:rsidRDefault="008F7BC8" w:rsidP="00DE23C1">
            <w:pPr>
              <w:pStyle w:val="TableParagraph"/>
              <w:spacing w:before="50"/>
              <w:ind w:left="429" w:right="420"/>
              <w:rPr>
                <w:sz w:val="20"/>
              </w:rPr>
            </w:pPr>
            <w:r>
              <w:rPr>
                <w:spacing w:val="-5"/>
                <w:sz w:val="20"/>
              </w:rPr>
              <w:t>9.3</w:t>
            </w:r>
          </w:p>
        </w:tc>
        <w:tc>
          <w:tcPr>
            <w:tcW w:w="1857" w:type="dxa"/>
            <w:tcBorders>
              <w:right w:val="single" w:sz="8" w:space="0" w:color="000000"/>
            </w:tcBorders>
          </w:tcPr>
          <w:p w14:paraId="7BE68627" w14:textId="77777777" w:rsidR="00E50EFC" w:rsidRDefault="008F7BC8" w:rsidP="00DE23C1">
            <w:pPr>
              <w:pStyle w:val="TableParagraph"/>
              <w:spacing w:before="50"/>
              <w:ind w:left="429" w:right="442"/>
              <w:rPr>
                <w:sz w:val="20"/>
              </w:rPr>
            </w:pPr>
            <w:r>
              <w:rPr>
                <w:spacing w:val="-5"/>
                <w:sz w:val="20"/>
              </w:rPr>
              <w:t>5.0</w:t>
            </w:r>
          </w:p>
        </w:tc>
      </w:tr>
      <w:tr w:rsidR="00E50EFC" w14:paraId="7BE6862D" w14:textId="77777777">
        <w:trPr>
          <w:trHeight w:val="336"/>
        </w:trPr>
        <w:tc>
          <w:tcPr>
            <w:tcW w:w="3042" w:type="dxa"/>
            <w:tcBorders>
              <w:left w:val="single" w:sz="8" w:space="0" w:color="000000"/>
              <w:bottom w:val="single" w:sz="8" w:space="0" w:color="000000"/>
              <w:right w:val="single" w:sz="8" w:space="0" w:color="000000"/>
            </w:tcBorders>
          </w:tcPr>
          <w:p w14:paraId="7BE68629" w14:textId="77777777" w:rsidR="00E50EFC" w:rsidRDefault="008F7BC8" w:rsidP="00DE23C1">
            <w:pPr>
              <w:pStyle w:val="TableParagraph"/>
              <w:spacing w:before="51"/>
              <w:ind w:left="0" w:right="368"/>
              <w:rPr>
                <w:sz w:val="20"/>
              </w:rPr>
            </w:pPr>
            <w:r>
              <w:rPr>
                <w:sz w:val="20"/>
              </w:rPr>
              <w:t>25–75</w:t>
            </w:r>
            <w:r>
              <w:rPr>
                <w:spacing w:val="-6"/>
                <w:sz w:val="20"/>
              </w:rPr>
              <w:t xml:space="preserve"> </w:t>
            </w:r>
            <w:r>
              <w:rPr>
                <w:sz w:val="20"/>
              </w:rPr>
              <w:t>percentile</w:t>
            </w:r>
            <w:r>
              <w:rPr>
                <w:spacing w:val="-5"/>
                <w:sz w:val="20"/>
              </w:rPr>
              <w:t xml:space="preserve"> </w:t>
            </w:r>
            <w:r>
              <w:rPr>
                <w:spacing w:val="-2"/>
                <w:sz w:val="20"/>
              </w:rPr>
              <w:t>(months)</w:t>
            </w:r>
          </w:p>
        </w:tc>
        <w:tc>
          <w:tcPr>
            <w:tcW w:w="1735" w:type="dxa"/>
            <w:tcBorders>
              <w:left w:val="single" w:sz="8" w:space="0" w:color="000000"/>
              <w:bottom w:val="single" w:sz="8" w:space="0" w:color="000000"/>
            </w:tcBorders>
          </w:tcPr>
          <w:p w14:paraId="7BE6862A" w14:textId="77777777" w:rsidR="00E50EFC" w:rsidRDefault="008F7BC8" w:rsidP="00DE23C1">
            <w:pPr>
              <w:pStyle w:val="TableParagraph"/>
              <w:spacing w:before="51"/>
              <w:ind w:left="531"/>
              <w:rPr>
                <w:sz w:val="20"/>
              </w:rPr>
            </w:pPr>
            <w:r>
              <w:rPr>
                <w:sz w:val="20"/>
              </w:rPr>
              <w:t>5.5</w:t>
            </w:r>
            <w:r>
              <w:rPr>
                <w:spacing w:val="-2"/>
                <w:sz w:val="20"/>
              </w:rPr>
              <w:t xml:space="preserve"> </w:t>
            </w:r>
            <w:r>
              <w:rPr>
                <w:sz w:val="20"/>
              </w:rPr>
              <w:t xml:space="preserve">- </w:t>
            </w:r>
            <w:r>
              <w:rPr>
                <w:spacing w:val="-5"/>
                <w:sz w:val="20"/>
              </w:rPr>
              <w:t>NR</w:t>
            </w:r>
          </w:p>
        </w:tc>
        <w:tc>
          <w:tcPr>
            <w:tcW w:w="1817" w:type="dxa"/>
            <w:tcBorders>
              <w:bottom w:val="single" w:sz="8" w:space="0" w:color="000000"/>
            </w:tcBorders>
          </w:tcPr>
          <w:p w14:paraId="7BE6862B" w14:textId="77777777" w:rsidR="00E50EFC" w:rsidRDefault="008F7BC8" w:rsidP="00DE23C1">
            <w:pPr>
              <w:pStyle w:val="TableParagraph"/>
              <w:spacing w:before="51"/>
              <w:ind w:left="565"/>
              <w:rPr>
                <w:sz w:val="20"/>
              </w:rPr>
            </w:pPr>
            <w:r>
              <w:rPr>
                <w:sz w:val="20"/>
              </w:rPr>
              <w:t>6.1</w:t>
            </w:r>
            <w:r>
              <w:rPr>
                <w:spacing w:val="-2"/>
                <w:sz w:val="20"/>
              </w:rPr>
              <w:t xml:space="preserve"> </w:t>
            </w:r>
            <w:r>
              <w:rPr>
                <w:sz w:val="20"/>
              </w:rPr>
              <w:t xml:space="preserve">- </w:t>
            </w:r>
            <w:r>
              <w:rPr>
                <w:spacing w:val="-5"/>
                <w:sz w:val="20"/>
              </w:rPr>
              <w:t>NR</w:t>
            </w:r>
          </w:p>
        </w:tc>
        <w:tc>
          <w:tcPr>
            <w:tcW w:w="1857" w:type="dxa"/>
            <w:tcBorders>
              <w:bottom w:val="single" w:sz="8" w:space="0" w:color="000000"/>
              <w:right w:val="single" w:sz="8" w:space="0" w:color="000000"/>
            </w:tcBorders>
          </w:tcPr>
          <w:p w14:paraId="7BE6862C" w14:textId="77777777" w:rsidR="00E50EFC" w:rsidRDefault="008F7BC8" w:rsidP="00DE23C1">
            <w:pPr>
              <w:pStyle w:val="TableParagraph"/>
              <w:spacing w:before="51"/>
              <w:ind w:left="429" w:right="442"/>
              <w:rPr>
                <w:sz w:val="20"/>
              </w:rPr>
            </w:pPr>
            <w:r>
              <w:rPr>
                <w:spacing w:val="-2"/>
                <w:sz w:val="20"/>
              </w:rPr>
              <w:t>3.8–7.8</w:t>
            </w:r>
          </w:p>
        </w:tc>
      </w:tr>
    </w:tbl>
    <w:p w14:paraId="7BE6862E" w14:textId="77777777" w:rsidR="00E50EFC" w:rsidRDefault="008F7BC8" w:rsidP="00DE23C1">
      <w:pPr>
        <w:spacing w:before="72"/>
        <w:ind w:left="693"/>
        <w:rPr>
          <w:sz w:val="20"/>
        </w:rPr>
      </w:pPr>
      <w:proofErr w:type="gramStart"/>
      <w:r>
        <w:rPr>
          <w:sz w:val="20"/>
          <w:vertAlign w:val="superscript"/>
        </w:rPr>
        <w:t>a</w:t>
      </w:r>
      <w:r>
        <w:rPr>
          <w:spacing w:val="-6"/>
          <w:sz w:val="20"/>
        </w:rPr>
        <w:t xml:space="preserve"> </w:t>
      </w:r>
      <w:r>
        <w:rPr>
          <w:sz w:val="20"/>
        </w:rPr>
        <w:t>5</w:t>
      </w:r>
      <w:r>
        <w:rPr>
          <w:spacing w:val="-2"/>
          <w:sz w:val="20"/>
        </w:rPr>
        <w:t xml:space="preserve"> </w:t>
      </w:r>
      <w:r>
        <w:rPr>
          <w:sz w:val="20"/>
        </w:rPr>
        <w:t>mg/kg</w:t>
      </w:r>
      <w:r>
        <w:rPr>
          <w:spacing w:val="-3"/>
          <w:sz w:val="20"/>
        </w:rPr>
        <w:t xml:space="preserve"> </w:t>
      </w:r>
      <w:r>
        <w:rPr>
          <w:sz w:val="20"/>
        </w:rPr>
        <w:t>every</w:t>
      </w:r>
      <w:r>
        <w:rPr>
          <w:spacing w:val="-4"/>
          <w:sz w:val="20"/>
        </w:rPr>
        <w:t xml:space="preserve"> </w:t>
      </w:r>
      <w:r>
        <w:rPr>
          <w:sz w:val="20"/>
        </w:rPr>
        <w:t>2</w:t>
      </w:r>
      <w:r>
        <w:rPr>
          <w:spacing w:val="-3"/>
          <w:sz w:val="20"/>
        </w:rPr>
        <w:t xml:space="preserve"> </w:t>
      </w:r>
      <w:r>
        <w:rPr>
          <w:sz w:val="20"/>
        </w:rPr>
        <w:t>weeks</w:t>
      </w:r>
      <w:proofErr w:type="gramEnd"/>
      <w:r>
        <w:rPr>
          <w:sz w:val="20"/>
        </w:rPr>
        <w:t>;</w:t>
      </w:r>
      <w:r>
        <w:rPr>
          <w:spacing w:val="-4"/>
          <w:sz w:val="20"/>
        </w:rPr>
        <w:t xml:space="preserve"> </w:t>
      </w:r>
      <w:r>
        <w:rPr>
          <w:sz w:val="20"/>
          <w:vertAlign w:val="superscript"/>
        </w:rPr>
        <w:t>b</w:t>
      </w:r>
      <w:r>
        <w:rPr>
          <w:spacing w:val="-28"/>
          <w:sz w:val="20"/>
        </w:rPr>
        <w:t xml:space="preserve"> </w:t>
      </w:r>
      <w:r>
        <w:rPr>
          <w:sz w:val="20"/>
        </w:rPr>
        <w:t>10</w:t>
      </w:r>
      <w:r>
        <w:rPr>
          <w:spacing w:val="-3"/>
          <w:sz w:val="20"/>
        </w:rPr>
        <w:t xml:space="preserve"> </w:t>
      </w:r>
      <w:r>
        <w:rPr>
          <w:sz w:val="20"/>
        </w:rPr>
        <w:t>mg/kg</w:t>
      </w:r>
      <w:r>
        <w:rPr>
          <w:spacing w:val="-2"/>
          <w:sz w:val="20"/>
        </w:rPr>
        <w:t xml:space="preserve"> </w:t>
      </w:r>
      <w:r>
        <w:rPr>
          <w:sz w:val="20"/>
        </w:rPr>
        <w:t>every</w:t>
      </w:r>
      <w:r>
        <w:rPr>
          <w:spacing w:val="-3"/>
          <w:sz w:val="20"/>
        </w:rPr>
        <w:t xml:space="preserve"> </w:t>
      </w:r>
      <w:r>
        <w:rPr>
          <w:sz w:val="20"/>
        </w:rPr>
        <w:t>2</w:t>
      </w:r>
      <w:r>
        <w:rPr>
          <w:spacing w:val="-4"/>
          <w:sz w:val="20"/>
        </w:rPr>
        <w:t xml:space="preserve"> </w:t>
      </w:r>
      <w:r>
        <w:rPr>
          <w:sz w:val="20"/>
        </w:rPr>
        <w:t>weeks;</w:t>
      </w:r>
      <w:r>
        <w:rPr>
          <w:spacing w:val="-3"/>
          <w:sz w:val="20"/>
        </w:rPr>
        <w:t xml:space="preserve"> </w:t>
      </w:r>
      <w:r>
        <w:rPr>
          <w:sz w:val="20"/>
          <w:vertAlign w:val="superscript"/>
        </w:rPr>
        <w:t>c</w:t>
      </w:r>
      <w:r>
        <w:rPr>
          <w:spacing w:val="-3"/>
          <w:sz w:val="20"/>
        </w:rPr>
        <w:t xml:space="preserve"> </w:t>
      </w:r>
      <w:r>
        <w:rPr>
          <w:sz w:val="20"/>
        </w:rPr>
        <w:t>Relative</w:t>
      </w:r>
      <w:r>
        <w:rPr>
          <w:spacing w:val="-3"/>
          <w:sz w:val="20"/>
        </w:rPr>
        <w:t xml:space="preserve"> </w:t>
      </w:r>
      <w:r>
        <w:rPr>
          <w:sz w:val="20"/>
        </w:rPr>
        <w:t>to</w:t>
      </w:r>
      <w:r>
        <w:rPr>
          <w:spacing w:val="-1"/>
          <w:sz w:val="20"/>
        </w:rPr>
        <w:t xml:space="preserve"> </w:t>
      </w:r>
      <w:r>
        <w:rPr>
          <w:sz w:val="20"/>
        </w:rPr>
        <w:t>control</w:t>
      </w:r>
      <w:r>
        <w:rPr>
          <w:spacing w:val="-4"/>
          <w:sz w:val="20"/>
        </w:rPr>
        <w:t xml:space="preserve"> </w:t>
      </w:r>
      <w:r>
        <w:rPr>
          <w:sz w:val="20"/>
        </w:rPr>
        <w:t>arm;</w:t>
      </w:r>
      <w:r>
        <w:rPr>
          <w:spacing w:val="-2"/>
          <w:sz w:val="20"/>
        </w:rPr>
        <w:t xml:space="preserve"> </w:t>
      </w:r>
      <w:r>
        <w:rPr>
          <w:sz w:val="20"/>
          <w:vertAlign w:val="superscript"/>
        </w:rPr>
        <w:t>d</w:t>
      </w:r>
      <w:r>
        <w:rPr>
          <w:spacing w:val="-18"/>
          <w:sz w:val="20"/>
        </w:rPr>
        <w:t xml:space="preserve"> </w:t>
      </w:r>
      <w:r>
        <w:rPr>
          <w:sz w:val="20"/>
        </w:rPr>
        <w:t>independent</w:t>
      </w:r>
      <w:r>
        <w:rPr>
          <w:spacing w:val="-5"/>
          <w:sz w:val="20"/>
        </w:rPr>
        <w:t xml:space="preserve"> </w:t>
      </w:r>
      <w:r>
        <w:rPr>
          <w:spacing w:val="-2"/>
          <w:sz w:val="20"/>
        </w:rPr>
        <w:t>review;</w:t>
      </w:r>
    </w:p>
    <w:p w14:paraId="7BE6862F" w14:textId="77777777" w:rsidR="00E50EFC" w:rsidRDefault="008F7BC8" w:rsidP="00DE23C1">
      <w:pPr>
        <w:spacing w:before="10"/>
        <w:ind w:left="909"/>
        <w:rPr>
          <w:i/>
          <w:sz w:val="20"/>
        </w:rPr>
      </w:pPr>
      <w:r>
        <w:rPr>
          <w:i/>
          <w:sz w:val="20"/>
        </w:rPr>
        <w:t>NR</w:t>
      </w:r>
      <w:r>
        <w:rPr>
          <w:i/>
          <w:spacing w:val="-1"/>
          <w:sz w:val="20"/>
        </w:rPr>
        <w:t xml:space="preserve"> </w:t>
      </w:r>
      <w:r>
        <w:rPr>
          <w:i/>
          <w:sz w:val="20"/>
        </w:rPr>
        <w:t>=</w:t>
      </w:r>
      <w:r>
        <w:rPr>
          <w:i/>
          <w:spacing w:val="-2"/>
          <w:sz w:val="20"/>
        </w:rPr>
        <w:t xml:space="preserve"> </w:t>
      </w:r>
      <w:r>
        <w:rPr>
          <w:i/>
          <w:sz w:val="20"/>
        </w:rPr>
        <w:t>Not</w:t>
      </w:r>
      <w:r>
        <w:rPr>
          <w:i/>
          <w:spacing w:val="-1"/>
          <w:sz w:val="20"/>
        </w:rPr>
        <w:t xml:space="preserve"> </w:t>
      </w:r>
      <w:r>
        <w:rPr>
          <w:i/>
          <w:spacing w:val="-2"/>
          <w:sz w:val="20"/>
        </w:rPr>
        <w:t>reached</w:t>
      </w:r>
    </w:p>
    <w:p w14:paraId="7BE68630" w14:textId="77777777" w:rsidR="00E50EFC" w:rsidRDefault="00E50EFC" w:rsidP="00DE23C1">
      <w:pPr>
        <w:pStyle w:val="BodyText"/>
        <w:spacing w:before="1"/>
        <w:ind w:left="0"/>
        <w:jc w:val="left"/>
        <w:rPr>
          <w:i/>
          <w:sz w:val="27"/>
        </w:rPr>
      </w:pPr>
    </w:p>
    <w:p w14:paraId="7BE68631" w14:textId="77777777" w:rsidR="00E50EFC" w:rsidRDefault="008F7BC8" w:rsidP="00DE23C1">
      <w:pPr>
        <w:pStyle w:val="Heading3"/>
        <w:spacing w:before="90"/>
        <w:jc w:val="left"/>
      </w:pPr>
      <w:r>
        <w:t>Study</w:t>
      </w:r>
      <w:r>
        <w:rPr>
          <w:spacing w:val="-5"/>
        </w:rPr>
        <w:t xml:space="preserve"> </w:t>
      </w:r>
      <w:r>
        <w:rPr>
          <w:spacing w:val="-2"/>
        </w:rPr>
        <w:t>NO16966</w:t>
      </w:r>
    </w:p>
    <w:p w14:paraId="7BE68632" w14:textId="13E829F1" w:rsidR="00E50EFC" w:rsidRDefault="008F7BC8" w:rsidP="00DE23C1">
      <w:pPr>
        <w:pStyle w:val="BodyText"/>
        <w:spacing w:before="38"/>
        <w:ind w:right="163"/>
        <w:jc w:val="left"/>
      </w:pPr>
      <w:r>
        <w:t xml:space="preserve">This was a phase III </w:t>
      </w:r>
      <w:proofErr w:type="spellStart"/>
      <w:r>
        <w:t>randomised</w:t>
      </w:r>
      <w:proofErr w:type="spellEnd"/>
      <w:r>
        <w:t xml:space="preserve">, double-blind (for bevacizumab), clinical trial investigating </w:t>
      </w:r>
      <w:r w:rsidR="0082576A" w:rsidRPr="0082576A">
        <w:t>bevacizumab</w:t>
      </w:r>
      <w:r>
        <w:t xml:space="preserve"> 7.5</w:t>
      </w:r>
      <w:r>
        <w:rPr>
          <w:spacing w:val="-1"/>
        </w:rPr>
        <w:t xml:space="preserve"> </w:t>
      </w:r>
      <w:r>
        <w:t xml:space="preserve">mg/kg in combination with oral capecitabine and IV oxaliplatin (XELOX), administered on a 3 weekly schedule; </w:t>
      </w:r>
      <w:proofErr w:type="gramStart"/>
      <w:r>
        <w:t xml:space="preserve">or </w:t>
      </w:r>
      <w:r w:rsidR="0082576A" w:rsidRPr="0082576A">
        <w:rPr>
          <w:sz w:val="22"/>
          <w:szCs w:val="22"/>
        </w:rPr>
        <w:t xml:space="preserve"> </w:t>
      </w:r>
      <w:r w:rsidR="0082576A" w:rsidRPr="0082576A">
        <w:t>bevacizumab</w:t>
      </w:r>
      <w:proofErr w:type="gramEnd"/>
      <w:r>
        <w:t xml:space="preserve"> 5</w:t>
      </w:r>
      <w:r>
        <w:rPr>
          <w:spacing w:val="-2"/>
        </w:rPr>
        <w:t xml:space="preserve"> </w:t>
      </w:r>
      <w:r>
        <w:t xml:space="preserve">mg/kg in combination with leucovorin with fluorouracil bolus, followed by fluorouracil </w:t>
      </w:r>
      <w:proofErr w:type="spellStart"/>
      <w:r>
        <w:t>infusional</w:t>
      </w:r>
      <w:proofErr w:type="spellEnd"/>
      <w:r>
        <w:t>, with IV oxaliplatin (FOLFOX-4), administered on a 2 weekly schedule.</w:t>
      </w:r>
      <w:r>
        <w:rPr>
          <w:spacing w:val="40"/>
        </w:rPr>
        <w:t xml:space="preserve"> </w:t>
      </w:r>
      <w:r>
        <w:t>The study contained two parts (see Table 4): an initial unblinded</w:t>
      </w:r>
      <w:r>
        <w:rPr>
          <w:spacing w:val="-2"/>
        </w:rPr>
        <w:t xml:space="preserve"> </w:t>
      </w:r>
      <w:r>
        <w:t>2-arm</w:t>
      </w:r>
      <w:r>
        <w:rPr>
          <w:spacing w:val="-4"/>
        </w:rPr>
        <w:t xml:space="preserve"> </w:t>
      </w:r>
      <w:r>
        <w:t>part</w:t>
      </w:r>
      <w:r>
        <w:rPr>
          <w:spacing w:val="-2"/>
        </w:rPr>
        <w:t xml:space="preserve"> </w:t>
      </w:r>
      <w:r>
        <w:t>(Part</w:t>
      </w:r>
      <w:r>
        <w:rPr>
          <w:spacing w:val="-2"/>
        </w:rPr>
        <w:t xml:space="preserve"> </w:t>
      </w:r>
      <w:r>
        <w:t>I)</w:t>
      </w:r>
      <w:r>
        <w:rPr>
          <w:spacing w:val="-3"/>
        </w:rPr>
        <w:t xml:space="preserve"> </w:t>
      </w:r>
      <w:r>
        <w:t>in</w:t>
      </w:r>
      <w:r>
        <w:rPr>
          <w:spacing w:val="-2"/>
        </w:rPr>
        <w:t xml:space="preserve"> </w:t>
      </w:r>
      <w:r>
        <w:t>which</w:t>
      </w:r>
      <w:r>
        <w:rPr>
          <w:spacing w:val="-2"/>
        </w:rPr>
        <w:t xml:space="preserve"> </w:t>
      </w:r>
      <w:r>
        <w:t>patients</w:t>
      </w:r>
      <w:r>
        <w:rPr>
          <w:spacing w:val="-2"/>
        </w:rPr>
        <w:t xml:space="preserve"> </w:t>
      </w:r>
      <w:r>
        <w:t>were</w:t>
      </w:r>
      <w:r>
        <w:rPr>
          <w:spacing w:val="-2"/>
        </w:rPr>
        <w:t xml:space="preserve"> </w:t>
      </w:r>
      <w:proofErr w:type="spellStart"/>
      <w:r>
        <w:t>randomised</w:t>
      </w:r>
      <w:proofErr w:type="spellEnd"/>
      <w:r>
        <w:rPr>
          <w:spacing w:val="-2"/>
        </w:rPr>
        <w:t xml:space="preserve"> </w:t>
      </w:r>
      <w:r>
        <w:t>to</w:t>
      </w:r>
      <w:r>
        <w:rPr>
          <w:spacing w:val="-2"/>
        </w:rPr>
        <w:t xml:space="preserve"> </w:t>
      </w:r>
      <w:r>
        <w:t>two</w:t>
      </w:r>
      <w:r>
        <w:rPr>
          <w:spacing w:val="-3"/>
        </w:rPr>
        <w:t xml:space="preserve"> </w:t>
      </w:r>
      <w:r>
        <w:t>different</w:t>
      </w:r>
      <w:r>
        <w:rPr>
          <w:spacing w:val="-2"/>
        </w:rPr>
        <w:t xml:space="preserve"> </w:t>
      </w:r>
      <w:r>
        <w:t>treatment</w:t>
      </w:r>
      <w:r>
        <w:rPr>
          <w:spacing w:val="-2"/>
        </w:rPr>
        <w:t xml:space="preserve"> </w:t>
      </w:r>
      <w:r>
        <w:t>groups (XELOX and FOLFOX-4) and a subsequent 2 x 2 factorial 4-arm part (Part II) in which patients were</w:t>
      </w:r>
      <w:r>
        <w:rPr>
          <w:spacing w:val="40"/>
        </w:rPr>
        <w:t xml:space="preserve"> </w:t>
      </w:r>
      <w:proofErr w:type="spellStart"/>
      <w:r>
        <w:t>randomised</w:t>
      </w:r>
      <w:proofErr w:type="spellEnd"/>
      <w:r>
        <w:rPr>
          <w:spacing w:val="40"/>
        </w:rPr>
        <w:t xml:space="preserve"> </w:t>
      </w:r>
      <w:r>
        <w:t>to</w:t>
      </w:r>
      <w:r>
        <w:rPr>
          <w:spacing w:val="40"/>
        </w:rPr>
        <w:t xml:space="preserve"> </w:t>
      </w:r>
      <w:r>
        <w:t>four</w:t>
      </w:r>
      <w:r>
        <w:rPr>
          <w:spacing w:val="40"/>
        </w:rPr>
        <w:t xml:space="preserve"> </w:t>
      </w:r>
      <w:r>
        <w:t>treatment</w:t>
      </w:r>
      <w:r>
        <w:rPr>
          <w:spacing w:val="40"/>
        </w:rPr>
        <w:t xml:space="preserve"> </w:t>
      </w:r>
      <w:r>
        <w:t>groups</w:t>
      </w:r>
      <w:r>
        <w:rPr>
          <w:spacing w:val="40"/>
        </w:rPr>
        <w:t xml:space="preserve"> </w:t>
      </w:r>
      <w:r>
        <w:t>(XELOX</w:t>
      </w:r>
      <w:r>
        <w:rPr>
          <w:spacing w:val="40"/>
        </w:rPr>
        <w:t xml:space="preserve"> </w:t>
      </w:r>
      <w:r>
        <w:t>+</w:t>
      </w:r>
      <w:r>
        <w:rPr>
          <w:spacing w:val="40"/>
        </w:rPr>
        <w:t xml:space="preserve"> </w:t>
      </w:r>
      <w:r>
        <w:t>placebo,</w:t>
      </w:r>
      <w:r>
        <w:rPr>
          <w:spacing w:val="40"/>
        </w:rPr>
        <w:t xml:space="preserve"> </w:t>
      </w:r>
      <w:r>
        <w:t>FOLFOX-4</w:t>
      </w:r>
      <w:r>
        <w:rPr>
          <w:spacing w:val="-2"/>
        </w:rPr>
        <w:t xml:space="preserve"> </w:t>
      </w:r>
      <w:r>
        <w:t>+</w:t>
      </w:r>
      <w:r>
        <w:rPr>
          <w:spacing w:val="-2"/>
        </w:rPr>
        <w:t xml:space="preserve"> </w:t>
      </w:r>
      <w:r>
        <w:t>placebo, XELOX</w:t>
      </w:r>
      <w:r>
        <w:rPr>
          <w:spacing w:val="-3"/>
        </w:rPr>
        <w:t xml:space="preserve"> </w:t>
      </w:r>
      <w:r>
        <w:t>+</w:t>
      </w:r>
      <w:r>
        <w:rPr>
          <w:spacing w:val="-2"/>
        </w:rPr>
        <w:t xml:space="preserve"> </w:t>
      </w:r>
      <w:r w:rsidR="0082576A" w:rsidRPr="0082576A">
        <w:t>bevacizumab</w:t>
      </w:r>
      <w:r>
        <w:t>, FOLFOX-4</w:t>
      </w:r>
      <w:r>
        <w:rPr>
          <w:spacing w:val="-2"/>
        </w:rPr>
        <w:t xml:space="preserve"> </w:t>
      </w:r>
      <w:r>
        <w:t>+</w:t>
      </w:r>
      <w:r>
        <w:rPr>
          <w:spacing w:val="-1"/>
        </w:rPr>
        <w:t xml:space="preserve"> </w:t>
      </w:r>
      <w:r w:rsidR="0082576A" w:rsidRPr="0082576A">
        <w:t>bevacizumab</w:t>
      </w:r>
      <w:r>
        <w:t>).</w:t>
      </w:r>
      <w:r>
        <w:rPr>
          <w:spacing w:val="80"/>
        </w:rPr>
        <w:t xml:space="preserve"> </w:t>
      </w:r>
      <w:r>
        <w:t xml:space="preserve">In Part II, treatment assignment was double-blind with respect to </w:t>
      </w:r>
      <w:r w:rsidR="0082576A" w:rsidRPr="0082576A">
        <w:t>bevacizumab</w:t>
      </w:r>
      <w:r>
        <w:t>.</w:t>
      </w:r>
    </w:p>
    <w:p w14:paraId="7BE68633" w14:textId="77777777" w:rsidR="00E50EFC" w:rsidRDefault="008F7BC8" w:rsidP="00DE23C1">
      <w:pPr>
        <w:pStyle w:val="BodyText"/>
        <w:jc w:val="left"/>
        <w:rPr>
          <w:spacing w:val="-2"/>
        </w:rPr>
      </w:pPr>
      <w:r>
        <w:t>Approximately</w:t>
      </w:r>
      <w:r>
        <w:rPr>
          <w:spacing w:val="-12"/>
        </w:rPr>
        <w:t xml:space="preserve"> </w:t>
      </w:r>
      <w:r>
        <w:t>350</w:t>
      </w:r>
      <w:r>
        <w:rPr>
          <w:spacing w:val="-11"/>
        </w:rPr>
        <w:t xml:space="preserve"> </w:t>
      </w:r>
      <w:r>
        <w:t>patients</w:t>
      </w:r>
      <w:r>
        <w:rPr>
          <w:spacing w:val="-10"/>
        </w:rPr>
        <w:t xml:space="preserve"> </w:t>
      </w:r>
      <w:r>
        <w:t>were</w:t>
      </w:r>
      <w:r>
        <w:rPr>
          <w:spacing w:val="-9"/>
        </w:rPr>
        <w:t xml:space="preserve"> </w:t>
      </w:r>
      <w:proofErr w:type="spellStart"/>
      <w:r>
        <w:t>randomised</w:t>
      </w:r>
      <w:proofErr w:type="spellEnd"/>
      <w:r>
        <w:rPr>
          <w:spacing w:val="-11"/>
        </w:rPr>
        <w:t xml:space="preserve"> </w:t>
      </w:r>
      <w:r>
        <w:t>into</w:t>
      </w:r>
      <w:r>
        <w:rPr>
          <w:spacing w:val="-11"/>
        </w:rPr>
        <w:t xml:space="preserve"> </w:t>
      </w:r>
      <w:r>
        <w:t>each</w:t>
      </w:r>
      <w:r>
        <w:rPr>
          <w:spacing w:val="-10"/>
        </w:rPr>
        <w:t xml:space="preserve"> </w:t>
      </w:r>
      <w:r>
        <w:t>of</w:t>
      </w:r>
      <w:r>
        <w:rPr>
          <w:spacing w:val="-11"/>
        </w:rPr>
        <w:t xml:space="preserve"> </w:t>
      </w:r>
      <w:r>
        <w:t>the</w:t>
      </w:r>
      <w:r>
        <w:rPr>
          <w:spacing w:val="-10"/>
        </w:rPr>
        <w:t xml:space="preserve"> </w:t>
      </w:r>
      <w:r>
        <w:t>four</w:t>
      </w:r>
      <w:r>
        <w:rPr>
          <w:spacing w:val="-9"/>
        </w:rPr>
        <w:t xml:space="preserve"> </w:t>
      </w:r>
      <w:r>
        <w:t>study</w:t>
      </w:r>
      <w:r>
        <w:rPr>
          <w:spacing w:val="-11"/>
        </w:rPr>
        <w:t xml:space="preserve"> </w:t>
      </w:r>
      <w:r>
        <w:t>arms</w:t>
      </w:r>
      <w:r>
        <w:rPr>
          <w:spacing w:val="-10"/>
        </w:rPr>
        <w:t xml:space="preserve"> </w:t>
      </w:r>
      <w:r>
        <w:t>in</w:t>
      </w:r>
      <w:r>
        <w:rPr>
          <w:spacing w:val="-10"/>
        </w:rPr>
        <w:t xml:space="preserve"> </w:t>
      </w:r>
      <w:r>
        <w:t>Part</w:t>
      </w:r>
      <w:r>
        <w:rPr>
          <w:spacing w:val="-10"/>
        </w:rPr>
        <w:t xml:space="preserve"> </w:t>
      </w:r>
      <w:r>
        <w:t>II</w:t>
      </w:r>
      <w:r>
        <w:rPr>
          <w:spacing w:val="-10"/>
        </w:rPr>
        <w:t xml:space="preserve"> </w:t>
      </w:r>
      <w:r>
        <w:t>of</w:t>
      </w:r>
      <w:r>
        <w:rPr>
          <w:spacing w:val="-10"/>
        </w:rPr>
        <w:t xml:space="preserve"> </w:t>
      </w:r>
      <w:r>
        <w:t>the</w:t>
      </w:r>
      <w:r>
        <w:rPr>
          <w:spacing w:val="-10"/>
        </w:rPr>
        <w:t xml:space="preserve"> </w:t>
      </w:r>
      <w:r>
        <w:rPr>
          <w:spacing w:val="-2"/>
        </w:rPr>
        <w:t>trial.</w:t>
      </w:r>
    </w:p>
    <w:p w14:paraId="7BE68635" w14:textId="77777777" w:rsidR="00E50EFC" w:rsidRDefault="008F7BC8" w:rsidP="00DE23C1">
      <w:pPr>
        <w:spacing w:before="92"/>
        <w:ind w:right="59"/>
        <w:rPr>
          <w:b/>
        </w:rPr>
      </w:pPr>
      <w:bookmarkStart w:id="82" w:name="_bookmark7"/>
      <w:bookmarkEnd w:id="82"/>
      <w:r>
        <w:rPr>
          <w:b/>
        </w:rPr>
        <w:t>Table</w:t>
      </w:r>
      <w:r>
        <w:rPr>
          <w:b/>
          <w:spacing w:val="-8"/>
        </w:rPr>
        <w:t xml:space="preserve"> </w:t>
      </w:r>
      <w:r>
        <w:rPr>
          <w:b/>
        </w:rPr>
        <w:t>6:</w:t>
      </w:r>
      <w:r>
        <w:rPr>
          <w:b/>
          <w:spacing w:val="-7"/>
        </w:rPr>
        <w:t xml:space="preserve"> </w:t>
      </w:r>
      <w:r>
        <w:rPr>
          <w:b/>
        </w:rPr>
        <w:t>Treatment</w:t>
      </w:r>
      <w:r>
        <w:rPr>
          <w:b/>
          <w:spacing w:val="-7"/>
        </w:rPr>
        <w:t xml:space="preserve"> </w:t>
      </w:r>
      <w:r>
        <w:rPr>
          <w:b/>
        </w:rPr>
        <w:t>Regimens</w:t>
      </w:r>
      <w:r>
        <w:rPr>
          <w:b/>
          <w:spacing w:val="-8"/>
        </w:rPr>
        <w:t xml:space="preserve"> </w:t>
      </w:r>
      <w:r>
        <w:rPr>
          <w:b/>
        </w:rPr>
        <w:t>in</w:t>
      </w:r>
      <w:r>
        <w:rPr>
          <w:b/>
          <w:spacing w:val="-6"/>
        </w:rPr>
        <w:t xml:space="preserve"> </w:t>
      </w:r>
      <w:r>
        <w:rPr>
          <w:b/>
        </w:rPr>
        <w:t>Study</w:t>
      </w:r>
      <w:r>
        <w:rPr>
          <w:b/>
          <w:spacing w:val="-7"/>
        </w:rPr>
        <w:t xml:space="preserve"> </w:t>
      </w:r>
      <w:r>
        <w:rPr>
          <w:b/>
          <w:spacing w:val="-2"/>
        </w:rPr>
        <w:t>N016966</w:t>
      </w:r>
    </w:p>
    <w:p w14:paraId="7BE68636" w14:textId="77777777" w:rsidR="00E50EFC" w:rsidRDefault="00E50EFC" w:rsidP="00DE23C1">
      <w:pPr>
        <w:pStyle w:val="BodyText"/>
        <w:spacing w:before="5"/>
        <w:ind w:left="0"/>
        <w:jc w:val="left"/>
        <w:rPr>
          <w:b/>
          <w:sz w:val="10"/>
        </w:rPr>
      </w:pPr>
    </w:p>
    <w:tbl>
      <w:tblPr>
        <w:tblW w:w="0" w:type="auto"/>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440"/>
        <w:gridCol w:w="2040"/>
        <w:gridCol w:w="3245"/>
      </w:tblGrid>
      <w:tr w:rsidR="00E50EFC" w14:paraId="7BE6863B" w14:textId="77777777">
        <w:trPr>
          <w:trHeight w:val="340"/>
        </w:trPr>
        <w:tc>
          <w:tcPr>
            <w:tcW w:w="1445" w:type="dxa"/>
            <w:tcBorders>
              <w:bottom w:val="single" w:sz="8" w:space="0" w:color="000000"/>
            </w:tcBorders>
          </w:tcPr>
          <w:p w14:paraId="7BE68637" w14:textId="77777777" w:rsidR="00E50EFC" w:rsidRDefault="00E50EFC" w:rsidP="00DE23C1">
            <w:pPr>
              <w:pStyle w:val="TableParagraph"/>
              <w:ind w:left="0"/>
              <w:rPr>
                <w:sz w:val="20"/>
              </w:rPr>
            </w:pPr>
          </w:p>
        </w:tc>
        <w:tc>
          <w:tcPr>
            <w:tcW w:w="1440" w:type="dxa"/>
            <w:tcBorders>
              <w:bottom w:val="single" w:sz="8" w:space="0" w:color="000000"/>
            </w:tcBorders>
          </w:tcPr>
          <w:p w14:paraId="7BE68638" w14:textId="77777777" w:rsidR="00E50EFC" w:rsidRDefault="008F7BC8" w:rsidP="00DE23C1">
            <w:pPr>
              <w:pStyle w:val="TableParagraph"/>
              <w:spacing w:before="54"/>
              <w:ind w:left="309"/>
              <w:rPr>
                <w:sz w:val="20"/>
              </w:rPr>
            </w:pPr>
            <w:r>
              <w:rPr>
                <w:spacing w:val="-2"/>
                <w:sz w:val="20"/>
              </w:rPr>
              <w:t>Treatment</w:t>
            </w:r>
          </w:p>
        </w:tc>
        <w:tc>
          <w:tcPr>
            <w:tcW w:w="2040" w:type="dxa"/>
            <w:tcBorders>
              <w:bottom w:val="single" w:sz="8" w:space="0" w:color="000000"/>
            </w:tcBorders>
          </w:tcPr>
          <w:p w14:paraId="7BE68639" w14:textId="77777777" w:rsidR="00E50EFC" w:rsidRDefault="008F7BC8" w:rsidP="00DE23C1">
            <w:pPr>
              <w:pStyle w:val="TableParagraph"/>
              <w:spacing w:before="54"/>
              <w:ind w:left="473"/>
              <w:rPr>
                <w:sz w:val="20"/>
              </w:rPr>
            </w:pPr>
            <w:r>
              <w:rPr>
                <w:sz w:val="20"/>
              </w:rPr>
              <w:t>Starting</w:t>
            </w:r>
            <w:r>
              <w:rPr>
                <w:spacing w:val="-7"/>
                <w:sz w:val="20"/>
              </w:rPr>
              <w:t xml:space="preserve"> </w:t>
            </w:r>
            <w:r>
              <w:rPr>
                <w:spacing w:val="-4"/>
                <w:sz w:val="20"/>
              </w:rPr>
              <w:t>Dose</w:t>
            </w:r>
          </w:p>
        </w:tc>
        <w:tc>
          <w:tcPr>
            <w:tcW w:w="3245" w:type="dxa"/>
            <w:tcBorders>
              <w:bottom w:val="single" w:sz="8" w:space="0" w:color="000000"/>
            </w:tcBorders>
          </w:tcPr>
          <w:p w14:paraId="7BE6863A" w14:textId="77777777" w:rsidR="00E50EFC" w:rsidRDefault="008F7BC8" w:rsidP="00DE23C1">
            <w:pPr>
              <w:pStyle w:val="TableParagraph"/>
              <w:spacing w:before="54"/>
              <w:ind w:left="1244" w:right="1233"/>
              <w:rPr>
                <w:sz w:val="20"/>
              </w:rPr>
            </w:pPr>
            <w:r>
              <w:rPr>
                <w:spacing w:val="-2"/>
                <w:sz w:val="20"/>
              </w:rPr>
              <w:t>Schedule</w:t>
            </w:r>
          </w:p>
        </w:tc>
      </w:tr>
      <w:tr w:rsidR="00E50EFC" w14:paraId="7BE68640" w14:textId="77777777">
        <w:trPr>
          <w:trHeight w:val="343"/>
        </w:trPr>
        <w:tc>
          <w:tcPr>
            <w:tcW w:w="1445" w:type="dxa"/>
            <w:tcBorders>
              <w:top w:val="single" w:sz="8" w:space="0" w:color="000000"/>
              <w:bottom w:val="nil"/>
            </w:tcBorders>
          </w:tcPr>
          <w:p w14:paraId="7BE6863C" w14:textId="77777777" w:rsidR="00E50EFC" w:rsidRDefault="008F7BC8" w:rsidP="00DE23C1">
            <w:pPr>
              <w:pStyle w:val="TableParagraph"/>
              <w:spacing w:before="54"/>
              <w:ind w:left="153" w:right="145"/>
              <w:rPr>
                <w:sz w:val="20"/>
              </w:rPr>
            </w:pPr>
            <w:r>
              <w:rPr>
                <w:spacing w:val="-2"/>
                <w:sz w:val="20"/>
              </w:rPr>
              <w:t>FOLFOX-</w:t>
            </w:r>
            <w:r>
              <w:rPr>
                <w:spacing w:val="-10"/>
                <w:sz w:val="20"/>
              </w:rPr>
              <w:t>4</w:t>
            </w:r>
          </w:p>
        </w:tc>
        <w:tc>
          <w:tcPr>
            <w:tcW w:w="1440" w:type="dxa"/>
            <w:tcBorders>
              <w:top w:val="single" w:sz="8" w:space="0" w:color="000000"/>
              <w:bottom w:val="nil"/>
            </w:tcBorders>
          </w:tcPr>
          <w:p w14:paraId="7BE6863D" w14:textId="77777777" w:rsidR="00E50EFC" w:rsidRDefault="008F7BC8" w:rsidP="00DE23C1">
            <w:pPr>
              <w:pStyle w:val="TableParagraph"/>
              <w:spacing w:before="54"/>
              <w:ind w:left="108"/>
              <w:rPr>
                <w:sz w:val="20"/>
              </w:rPr>
            </w:pPr>
            <w:r>
              <w:rPr>
                <w:spacing w:val="-2"/>
                <w:sz w:val="20"/>
              </w:rPr>
              <w:t>Oxaliplatin</w:t>
            </w:r>
          </w:p>
        </w:tc>
        <w:tc>
          <w:tcPr>
            <w:tcW w:w="2040" w:type="dxa"/>
            <w:tcBorders>
              <w:top w:val="single" w:sz="8" w:space="0" w:color="000000"/>
              <w:bottom w:val="nil"/>
            </w:tcBorders>
          </w:tcPr>
          <w:p w14:paraId="7BE6863E" w14:textId="77777777" w:rsidR="00E50EFC" w:rsidRDefault="008F7BC8" w:rsidP="00DE23C1">
            <w:pPr>
              <w:pStyle w:val="TableParagraph"/>
              <w:spacing w:before="54"/>
              <w:ind w:left="108"/>
              <w:rPr>
                <w:sz w:val="20"/>
              </w:rPr>
            </w:pPr>
            <w:r>
              <w:rPr>
                <w:sz w:val="20"/>
              </w:rPr>
              <w:t>85</w:t>
            </w:r>
            <w:r>
              <w:rPr>
                <w:spacing w:val="-3"/>
                <w:sz w:val="20"/>
              </w:rPr>
              <w:t xml:space="preserve"> </w:t>
            </w:r>
            <w:r>
              <w:rPr>
                <w:sz w:val="20"/>
              </w:rPr>
              <w:t>mg/m</w:t>
            </w:r>
            <w:r>
              <w:rPr>
                <w:sz w:val="20"/>
                <w:vertAlign w:val="superscript"/>
              </w:rPr>
              <w:t>2</w:t>
            </w:r>
            <w:r>
              <w:rPr>
                <w:spacing w:val="-2"/>
                <w:sz w:val="20"/>
              </w:rPr>
              <w:t xml:space="preserve"> </w:t>
            </w:r>
            <w:r>
              <w:rPr>
                <w:sz w:val="20"/>
              </w:rPr>
              <w:t>IV</w:t>
            </w:r>
            <w:r>
              <w:rPr>
                <w:spacing w:val="-1"/>
                <w:sz w:val="20"/>
              </w:rPr>
              <w:t xml:space="preserve"> </w:t>
            </w:r>
            <w:r>
              <w:rPr>
                <w:sz w:val="20"/>
              </w:rPr>
              <w:t>2</w:t>
            </w:r>
            <w:r>
              <w:rPr>
                <w:spacing w:val="-3"/>
                <w:sz w:val="20"/>
              </w:rPr>
              <w:t xml:space="preserve"> </w:t>
            </w:r>
            <w:r>
              <w:rPr>
                <w:spacing w:val="-10"/>
                <w:sz w:val="20"/>
              </w:rPr>
              <w:t>h</w:t>
            </w:r>
          </w:p>
        </w:tc>
        <w:tc>
          <w:tcPr>
            <w:tcW w:w="3245" w:type="dxa"/>
            <w:tcBorders>
              <w:top w:val="single" w:sz="8" w:space="0" w:color="000000"/>
              <w:bottom w:val="nil"/>
            </w:tcBorders>
          </w:tcPr>
          <w:p w14:paraId="7BE6863F" w14:textId="77777777" w:rsidR="00E50EFC" w:rsidRDefault="008F7BC8" w:rsidP="00DE23C1">
            <w:pPr>
              <w:pStyle w:val="TableParagraph"/>
              <w:spacing w:before="54"/>
              <w:ind w:left="108"/>
              <w:rPr>
                <w:sz w:val="20"/>
              </w:rPr>
            </w:pPr>
            <w:r>
              <w:rPr>
                <w:sz w:val="20"/>
              </w:rPr>
              <w:t>Oxaliplatin</w:t>
            </w:r>
            <w:r>
              <w:rPr>
                <w:spacing w:val="-4"/>
                <w:sz w:val="20"/>
              </w:rPr>
              <w:t xml:space="preserve"> </w:t>
            </w:r>
            <w:r>
              <w:rPr>
                <w:sz w:val="20"/>
              </w:rPr>
              <w:t>on</w:t>
            </w:r>
            <w:r>
              <w:rPr>
                <w:spacing w:val="-4"/>
                <w:sz w:val="20"/>
              </w:rPr>
              <w:t xml:space="preserve"> </w:t>
            </w:r>
            <w:r>
              <w:rPr>
                <w:sz w:val="20"/>
              </w:rPr>
              <w:t>Day</w:t>
            </w:r>
            <w:r>
              <w:rPr>
                <w:spacing w:val="-4"/>
                <w:sz w:val="20"/>
              </w:rPr>
              <w:t xml:space="preserve"> </w:t>
            </w:r>
            <w:r>
              <w:rPr>
                <w:spacing w:val="-10"/>
                <w:sz w:val="20"/>
              </w:rPr>
              <w:t>1</w:t>
            </w:r>
          </w:p>
        </w:tc>
      </w:tr>
      <w:tr w:rsidR="00E50EFC" w14:paraId="7BE68645" w14:textId="77777777">
        <w:trPr>
          <w:trHeight w:val="350"/>
        </w:trPr>
        <w:tc>
          <w:tcPr>
            <w:tcW w:w="1445" w:type="dxa"/>
            <w:tcBorders>
              <w:top w:val="nil"/>
              <w:bottom w:val="nil"/>
            </w:tcBorders>
          </w:tcPr>
          <w:p w14:paraId="7BE68641" w14:textId="77777777" w:rsidR="00E50EFC" w:rsidRDefault="008F7BC8" w:rsidP="00DE23C1">
            <w:pPr>
              <w:pStyle w:val="TableParagraph"/>
              <w:spacing w:before="51"/>
              <w:ind w:left="153" w:right="145"/>
              <w:rPr>
                <w:sz w:val="20"/>
              </w:rPr>
            </w:pPr>
            <w:r>
              <w:rPr>
                <w:spacing w:val="-5"/>
                <w:sz w:val="20"/>
              </w:rPr>
              <w:t>or</w:t>
            </w:r>
          </w:p>
        </w:tc>
        <w:tc>
          <w:tcPr>
            <w:tcW w:w="1440" w:type="dxa"/>
            <w:tcBorders>
              <w:top w:val="nil"/>
              <w:bottom w:val="nil"/>
            </w:tcBorders>
          </w:tcPr>
          <w:p w14:paraId="7BE68642" w14:textId="77777777" w:rsidR="00E50EFC" w:rsidRDefault="008F7BC8" w:rsidP="00DE23C1">
            <w:pPr>
              <w:pStyle w:val="TableParagraph"/>
              <w:spacing w:before="70"/>
              <w:ind w:left="108"/>
              <w:rPr>
                <w:sz w:val="20"/>
              </w:rPr>
            </w:pPr>
            <w:r>
              <w:rPr>
                <w:spacing w:val="-2"/>
                <w:sz w:val="20"/>
              </w:rPr>
              <w:t>Leucovorin</w:t>
            </w:r>
            <w:r>
              <w:rPr>
                <w:spacing w:val="-2"/>
                <w:sz w:val="20"/>
                <w:vertAlign w:val="superscript"/>
              </w:rPr>
              <w:t>†</w:t>
            </w:r>
          </w:p>
        </w:tc>
        <w:tc>
          <w:tcPr>
            <w:tcW w:w="2040" w:type="dxa"/>
            <w:tcBorders>
              <w:top w:val="nil"/>
              <w:bottom w:val="nil"/>
            </w:tcBorders>
          </w:tcPr>
          <w:p w14:paraId="7BE68643" w14:textId="77777777" w:rsidR="00E50EFC" w:rsidRDefault="008F7BC8" w:rsidP="00DE23C1">
            <w:pPr>
              <w:pStyle w:val="TableParagraph"/>
              <w:spacing w:before="70"/>
              <w:ind w:left="108"/>
              <w:rPr>
                <w:sz w:val="20"/>
              </w:rPr>
            </w:pPr>
            <w:r>
              <w:rPr>
                <w:sz w:val="20"/>
              </w:rPr>
              <w:t>200</w:t>
            </w:r>
            <w:r>
              <w:rPr>
                <w:spacing w:val="-1"/>
                <w:sz w:val="20"/>
              </w:rPr>
              <w:t xml:space="preserve"> </w:t>
            </w:r>
            <w:r>
              <w:rPr>
                <w:sz w:val="20"/>
              </w:rPr>
              <w:t>mg/m</w:t>
            </w:r>
            <w:r>
              <w:rPr>
                <w:sz w:val="20"/>
                <w:vertAlign w:val="superscript"/>
              </w:rPr>
              <w:t>2</w:t>
            </w:r>
            <w:r>
              <w:rPr>
                <w:spacing w:val="-2"/>
                <w:sz w:val="20"/>
              </w:rPr>
              <w:t xml:space="preserve"> </w:t>
            </w:r>
            <w:r>
              <w:rPr>
                <w:sz w:val="20"/>
              </w:rPr>
              <w:t>IV</w:t>
            </w:r>
            <w:r>
              <w:rPr>
                <w:spacing w:val="-3"/>
                <w:sz w:val="20"/>
              </w:rPr>
              <w:t xml:space="preserve"> </w:t>
            </w:r>
            <w:r>
              <w:rPr>
                <w:sz w:val="20"/>
              </w:rPr>
              <w:t>2</w:t>
            </w:r>
            <w:r>
              <w:rPr>
                <w:spacing w:val="-3"/>
                <w:sz w:val="20"/>
              </w:rPr>
              <w:t xml:space="preserve"> </w:t>
            </w:r>
            <w:r>
              <w:rPr>
                <w:spacing w:val="-10"/>
                <w:sz w:val="20"/>
              </w:rPr>
              <w:t>h</w:t>
            </w:r>
          </w:p>
        </w:tc>
        <w:tc>
          <w:tcPr>
            <w:tcW w:w="3245" w:type="dxa"/>
            <w:tcBorders>
              <w:top w:val="nil"/>
              <w:bottom w:val="nil"/>
            </w:tcBorders>
          </w:tcPr>
          <w:p w14:paraId="7BE68644" w14:textId="77777777" w:rsidR="00E50EFC" w:rsidRDefault="008F7BC8" w:rsidP="00DE23C1">
            <w:pPr>
              <w:pStyle w:val="TableParagraph"/>
              <w:spacing w:before="51"/>
              <w:ind w:left="108"/>
              <w:rPr>
                <w:sz w:val="20"/>
              </w:rPr>
            </w:pPr>
            <w:r>
              <w:rPr>
                <w:sz w:val="20"/>
              </w:rPr>
              <w:t>Leucovorin</w:t>
            </w:r>
            <w:r>
              <w:rPr>
                <w:sz w:val="20"/>
                <w:vertAlign w:val="superscript"/>
              </w:rPr>
              <w:t>†</w:t>
            </w:r>
            <w:r>
              <w:rPr>
                <w:spacing w:val="-4"/>
                <w:sz w:val="20"/>
              </w:rPr>
              <w:t xml:space="preserve"> </w:t>
            </w:r>
            <w:r>
              <w:rPr>
                <w:sz w:val="20"/>
              </w:rPr>
              <w:t>on</w:t>
            </w:r>
            <w:r>
              <w:rPr>
                <w:spacing w:val="-3"/>
                <w:sz w:val="20"/>
              </w:rPr>
              <w:t xml:space="preserve"> </w:t>
            </w:r>
            <w:r>
              <w:rPr>
                <w:sz w:val="20"/>
              </w:rPr>
              <w:t>Day</w:t>
            </w:r>
            <w:r>
              <w:rPr>
                <w:spacing w:val="-3"/>
                <w:sz w:val="20"/>
              </w:rPr>
              <w:t xml:space="preserve"> </w:t>
            </w:r>
            <w:r>
              <w:rPr>
                <w:sz w:val="20"/>
              </w:rPr>
              <w:t>1</w:t>
            </w:r>
            <w:r>
              <w:rPr>
                <w:spacing w:val="-4"/>
                <w:sz w:val="20"/>
              </w:rPr>
              <w:t xml:space="preserve"> </w:t>
            </w:r>
            <w:r>
              <w:rPr>
                <w:sz w:val="20"/>
              </w:rPr>
              <w:t>and</w:t>
            </w:r>
            <w:r>
              <w:rPr>
                <w:spacing w:val="-3"/>
                <w:sz w:val="20"/>
              </w:rPr>
              <w:t xml:space="preserve"> </w:t>
            </w:r>
            <w:r>
              <w:rPr>
                <w:spacing w:val="-10"/>
                <w:sz w:val="20"/>
              </w:rPr>
              <w:t>2</w:t>
            </w:r>
          </w:p>
        </w:tc>
      </w:tr>
      <w:tr w:rsidR="00E50EFC" w14:paraId="7BE6864B" w14:textId="77777777">
        <w:trPr>
          <w:trHeight w:val="605"/>
        </w:trPr>
        <w:tc>
          <w:tcPr>
            <w:tcW w:w="1445" w:type="dxa"/>
            <w:tcBorders>
              <w:top w:val="nil"/>
              <w:bottom w:val="nil"/>
            </w:tcBorders>
          </w:tcPr>
          <w:p w14:paraId="7BE68646" w14:textId="77777777" w:rsidR="00E50EFC" w:rsidRDefault="008F7BC8" w:rsidP="00DE23C1">
            <w:pPr>
              <w:pStyle w:val="TableParagraph"/>
              <w:spacing w:before="42"/>
              <w:ind w:left="154" w:right="145"/>
              <w:rPr>
                <w:sz w:val="20"/>
              </w:rPr>
            </w:pPr>
            <w:r>
              <w:rPr>
                <w:sz w:val="20"/>
              </w:rPr>
              <w:t>FOLFOX-4</w:t>
            </w:r>
            <w:r>
              <w:rPr>
                <w:spacing w:val="-3"/>
                <w:sz w:val="20"/>
              </w:rPr>
              <w:t xml:space="preserve"> </w:t>
            </w:r>
            <w:r>
              <w:rPr>
                <w:spacing w:val="-10"/>
                <w:sz w:val="20"/>
              </w:rPr>
              <w:t>+</w:t>
            </w:r>
          </w:p>
          <w:p w14:paraId="7BE68647" w14:textId="7D2FDD5B" w:rsidR="00E50EFC" w:rsidRDefault="0082576A" w:rsidP="00DE23C1">
            <w:pPr>
              <w:pStyle w:val="TableParagraph"/>
              <w:spacing w:before="10"/>
              <w:ind w:left="154" w:right="145"/>
              <w:rPr>
                <w:sz w:val="20"/>
              </w:rPr>
            </w:pPr>
            <w:r w:rsidRPr="0082576A">
              <w:t xml:space="preserve"> </w:t>
            </w:r>
            <w:r w:rsidRPr="0082576A">
              <w:rPr>
                <w:spacing w:val="-2"/>
                <w:sz w:val="20"/>
              </w:rPr>
              <w:t>bevacizumab</w:t>
            </w:r>
          </w:p>
        </w:tc>
        <w:tc>
          <w:tcPr>
            <w:tcW w:w="1440" w:type="dxa"/>
            <w:tcBorders>
              <w:top w:val="nil"/>
              <w:bottom w:val="single" w:sz="8" w:space="0" w:color="000000"/>
            </w:tcBorders>
          </w:tcPr>
          <w:p w14:paraId="7BE68648" w14:textId="77777777" w:rsidR="00E50EFC" w:rsidRDefault="008F7BC8" w:rsidP="00DE23C1">
            <w:pPr>
              <w:pStyle w:val="TableParagraph"/>
              <w:spacing w:before="80"/>
              <w:ind w:left="108"/>
              <w:rPr>
                <w:sz w:val="20"/>
              </w:rPr>
            </w:pPr>
            <w:r>
              <w:rPr>
                <w:spacing w:val="-2"/>
                <w:sz w:val="20"/>
              </w:rPr>
              <w:t>Fluorouracil</w:t>
            </w:r>
          </w:p>
        </w:tc>
        <w:tc>
          <w:tcPr>
            <w:tcW w:w="2040" w:type="dxa"/>
            <w:tcBorders>
              <w:top w:val="nil"/>
              <w:bottom w:val="single" w:sz="8" w:space="0" w:color="000000"/>
            </w:tcBorders>
          </w:tcPr>
          <w:p w14:paraId="7BE68649" w14:textId="77777777" w:rsidR="00E50EFC" w:rsidRDefault="008F7BC8" w:rsidP="00DE23C1">
            <w:pPr>
              <w:pStyle w:val="TableParagraph"/>
              <w:spacing w:before="81" w:line="249" w:lineRule="auto"/>
              <w:ind w:left="108"/>
              <w:rPr>
                <w:sz w:val="20"/>
              </w:rPr>
            </w:pPr>
            <w:r>
              <w:rPr>
                <w:sz w:val="20"/>
              </w:rPr>
              <w:t>400</w:t>
            </w:r>
            <w:r>
              <w:rPr>
                <w:spacing w:val="37"/>
                <w:sz w:val="20"/>
              </w:rPr>
              <w:t xml:space="preserve"> </w:t>
            </w:r>
            <w:r>
              <w:rPr>
                <w:sz w:val="20"/>
              </w:rPr>
              <w:t>mg/m</w:t>
            </w:r>
            <w:r>
              <w:rPr>
                <w:sz w:val="20"/>
                <w:vertAlign w:val="superscript"/>
              </w:rPr>
              <w:t>2</w:t>
            </w:r>
            <w:r>
              <w:rPr>
                <w:spacing w:val="36"/>
                <w:sz w:val="20"/>
              </w:rPr>
              <w:t xml:space="preserve"> </w:t>
            </w:r>
            <w:r>
              <w:rPr>
                <w:sz w:val="20"/>
              </w:rPr>
              <w:t>IV</w:t>
            </w:r>
            <w:r>
              <w:rPr>
                <w:spacing w:val="36"/>
                <w:sz w:val="20"/>
              </w:rPr>
              <w:t xml:space="preserve"> </w:t>
            </w:r>
            <w:r>
              <w:rPr>
                <w:sz w:val="20"/>
              </w:rPr>
              <w:t>bolus, 600 mg/ m</w:t>
            </w:r>
            <w:r>
              <w:rPr>
                <w:sz w:val="20"/>
                <w:vertAlign w:val="superscript"/>
              </w:rPr>
              <w:t>2</w:t>
            </w:r>
            <w:r>
              <w:rPr>
                <w:sz w:val="20"/>
              </w:rPr>
              <w:t xml:space="preserve"> IV 22 h</w:t>
            </w:r>
          </w:p>
        </w:tc>
        <w:tc>
          <w:tcPr>
            <w:tcW w:w="3245" w:type="dxa"/>
            <w:tcBorders>
              <w:top w:val="nil"/>
              <w:bottom w:val="single" w:sz="8" w:space="0" w:color="000000"/>
            </w:tcBorders>
          </w:tcPr>
          <w:p w14:paraId="7BE6864A" w14:textId="77777777" w:rsidR="00E50EFC" w:rsidRDefault="008F7BC8" w:rsidP="00DE23C1">
            <w:pPr>
              <w:pStyle w:val="TableParagraph"/>
              <w:spacing w:before="41" w:line="249" w:lineRule="auto"/>
              <w:ind w:left="108"/>
              <w:rPr>
                <w:sz w:val="20"/>
              </w:rPr>
            </w:pPr>
            <w:r>
              <w:rPr>
                <w:sz w:val="20"/>
              </w:rPr>
              <w:t>Fluorouracil</w:t>
            </w:r>
            <w:r>
              <w:rPr>
                <w:spacing w:val="26"/>
                <w:sz w:val="20"/>
              </w:rPr>
              <w:t xml:space="preserve"> </w:t>
            </w:r>
            <w:r>
              <w:rPr>
                <w:sz w:val="20"/>
              </w:rPr>
              <w:t>IV</w:t>
            </w:r>
            <w:r>
              <w:rPr>
                <w:spacing w:val="26"/>
                <w:sz w:val="20"/>
              </w:rPr>
              <w:t xml:space="preserve"> </w:t>
            </w:r>
            <w:r>
              <w:rPr>
                <w:sz w:val="20"/>
              </w:rPr>
              <w:t>bolus/infusion,</w:t>
            </w:r>
            <w:r>
              <w:rPr>
                <w:spacing w:val="27"/>
                <w:sz w:val="20"/>
              </w:rPr>
              <w:t xml:space="preserve"> </w:t>
            </w:r>
            <w:r>
              <w:rPr>
                <w:sz w:val="20"/>
              </w:rPr>
              <w:t>each on Days 1 and 2</w:t>
            </w:r>
          </w:p>
        </w:tc>
      </w:tr>
      <w:tr w:rsidR="00E50EFC" w14:paraId="7BE68650" w14:textId="77777777">
        <w:trPr>
          <w:trHeight w:val="580"/>
        </w:trPr>
        <w:tc>
          <w:tcPr>
            <w:tcW w:w="1445" w:type="dxa"/>
            <w:tcBorders>
              <w:top w:val="nil"/>
              <w:bottom w:val="single" w:sz="8" w:space="0" w:color="000000"/>
            </w:tcBorders>
          </w:tcPr>
          <w:p w14:paraId="7BE6864C" w14:textId="77777777" w:rsidR="00E50EFC" w:rsidRDefault="00E50EFC" w:rsidP="00DE23C1">
            <w:pPr>
              <w:pStyle w:val="TableParagraph"/>
              <w:ind w:left="0"/>
              <w:rPr>
                <w:sz w:val="20"/>
              </w:rPr>
            </w:pPr>
          </w:p>
        </w:tc>
        <w:tc>
          <w:tcPr>
            <w:tcW w:w="1440" w:type="dxa"/>
            <w:tcBorders>
              <w:top w:val="single" w:sz="8" w:space="0" w:color="000000"/>
              <w:bottom w:val="single" w:sz="8" w:space="0" w:color="000000"/>
            </w:tcBorders>
          </w:tcPr>
          <w:p w14:paraId="7BE6864D" w14:textId="304BDCE7" w:rsidR="00E50EFC" w:rsidRDefault="008F7BC8" w:rsidP="00DE23C1">
            <w:pPr>
              <w:pStyle w:val="TableParagraph"/>
              <w:tabs>
                <w:tab w:val="left" w:pos="1165"/>
              </w:tabs>
              <w:spacing w:before="55" w:line="249" w:lineRule="auto"/>
              <w:ind w:left="108" w:right="94"/>
              <w:rPr>
                <w:sz w:val="20"/>
              </w:rPr>
            </w:pPr>
            <w:r>
              <w:rPr>
                <w:spacing w:val="-2"/>
                <w:sz w:val="20"/>
              </w:rPr>
              <w:t>Placebo</w:t>
            </w:r>
            <w:r>
              <w:rPr>
                <w:sz w:val="20"/>
              </w:rPr>
              <w:tab/>
            </w:r>
            <w:proofErr w:type="gramStart"/>
            <w:r>
              <w:rPr>
                <w:spacing w:val="-6"/>
                <w:sz w:val="20"/>
              </w:rPr>
              <w:t xml:space="preserve">or </w:t>
            </w:r>
            <w:r w:rsidR="0082576A" w:rsidRPr="0082576A">
              <w:t xml:space="preserve"> </w:t>
            </w:r>
            <w:r w:rsidR="0082576A" w:rsidRPr="0082576A">
              <w:rPr>
                <w:spacing w:val="-2"/>
                <w:sz w:val="20"/>
              </w:rPr>
              <w:t>bevacizumab</w:t>
            </w:r>
            <w:proofErr w:type="gramEnd"/>
          </w:p>
        </w:tc>
        <w:tc>
          <w:tcPr>
            <w:tcW w:w="2040" w:type="dxa"/>
            <w:tcBorders>
              <w:top w:val="single" w:sz="8" w:space="0" w:color="000000"/>
              <w:bottom w:val="single" w:sz="8" w:space="0" w:color="000000"/>
            </w:tcBorders>
          </w:tcPr>
          <w:p w14:paraId="7BE6864E" w14:textId="77777777" w:rsidR="00E50EFC" w:rsidRDefault="008F7BC8" w:rsidP="00DE23C1">
            <w:pPr>
              <w:pStyle w:val="TableParagraph"/>
              <w:spacing w:before="54"/>
              <w:ind w:left="108"/>
              <w:rPr>
                <w:sz w:val="20"/>
              </w:rPr>
            </w:pPr>
            <w:r>
              <w:rPr>
                <w:sz w:val="20"/>
              </w:rPr>
              <w:t>5</w:t>
            </w:r>
            <w:r>
              <w:rPr>
                <w:spacing w:val="-1"/>
                <w:sz w:val="20"/>
              </w:rPr>
              <w:t xml:space="preserve"> </w:t>
            </w:r>
            <w:r>
              <w:rPr>
                <w:sz w:val="20"/>
              </w:rPr>
              <w:t>mg/kg</w:t>
            </w:r>
            <w:r>
              <w:rPr>
                <w:spacing w:val="-3"/>
                <w:sz w:val="20"/>
              </w:rPr>
              <w:t xml:space="preserve"> </w:t>
            </w:r>
            <w:r>
              <w:rPr>
                <w:sz w:val="20"/>
              </w:rPr>
              <w:t>IV</w:t>
            </w:r>
            <w:r>
              <w:rPr>
                <w:spacing w:val="-3"/>
                <w:sz w:val="20"/>
              </w:rPr>
              <w:t xml:space="preserve"> </w:t>
            </w:r>
            <w:r>
              <w:rPr>
                <w:sz w:val="20"/>
              </w:rPr>
              <w:t xml:space="preserve">30-90 </w:t>
            </w:r>
            <w:r>
              <w:rPr>
                <w:spacing w:val="-5"/>
                <w:sz w:val="20"/>
              </w:rPr>
              <w:t>min</w:t>
            </w:r>
          </w:p>
        </w:tc>
        <w:tc>
          <w:tcPr>
            <w:tcW w:w="3245" w:type="dxa"/>
            <w:tcBorders>
              <w:top w:val="single" w:sz="8" w:space="0" w:color="000000"/>
              <w:bottom w:val="single" w:sz="8" w:space="0" w:color="000000"/>
            </w:tcBorders>
          </w:tcPr>
          <w:p w14:paraId="7BE6864F" w14:textId="77777777" w:rsidR="00E50EFC" w:rsidRDefault="008F7BC8" w:rsidP="00DE23C1">
            <w:pPr>
              <w:pStyle w:val="TableParagraph"/>
              <w:spacing w:before="55" w:line="249" w:lineRule="auto"/>
              <w:ind w:left="108" w:right="110"/>
              <w:rPr>
                <w:sz w:val="20"/>
              </w:rPr>
            </w:pPr>
            <w:r>
              <w:rPr>
                <w:sz w:val="20"/>
              </w:rPr>
              <w:t>Day</w:t>
            </w:r>
            <w:r>
              <w:rPr>
                <w:spacing w:val="40"/>
                <w:sz w:val="20"/>
              </w:rPr>
              <w:t xml:space="preserve"> </w:t>
            </w:r>
            <w:r>
              <w:rPr>
                <w:sz w:val="20"/>
              </w:rPr>
              <w:t>1,</w:t>
            </w:r>
            <w:r>
              <w:rPr>
                <w:spacing w:val="40"/>
                <w:sz w:val="20"/>
              </w:rPr>
              <w:t xml:space="preserve"> </w:t>
            </w:r>
            <w:r>
              <w:rPr>
                <w:sz w:val="20"/>
              </w:rPr>
              <w:t>prior</w:t>
            </w:r>
            <w:r>
              <w:rPr>
                <w:spacing w:val="40"/>
                <w:sz w:val="20"/>
              </w:rPr>
              <w:t xml:space="preserve"> </w:t>
            </w:r>
            <w:r>
              <w:rPr>
                <w:sz w:val="20"/>
              </w:rPr>
              <w:t>to</w:t>
            </w:r>
            <w:r>
              <w:rPr>
                <w:spacing w:val="40"/>
                <w:sz w:val="20"/>
              </w:rPr>
              <w:t xml:space="preserve"> </w:t>
            </w:r>
            <w:r>
              <w:rPr>
                <w:sz w:val="20"/>
              </w:rPr>
              <w:t>FOLFOX-4,</w:t>
            </w:r>
            <w:r>
              <w:rPr>
                <w:spacing w:val="40"/>
                <w:sz w:val="20"/>
              </w:rPr>
              <w:t xml:space="preserve"> </w:t>
            </w:r>
            <w:r>
              <w:rPr>
                <w:sz w:val="20"/>
              </w:rPr>
              <w:t>every</w:t>
            </w:r>
            <w:r>
              <w:rPr>
                <w:spacing w:val="40"/>
                <w:sz w:val="20"/>
              </w:rPr>
              <w:t xml:space="preserve"> </w:t>
            </w:r>
            <w:r>
              <w:rPr>
                <w:sz w:val="20"/>
              </w:rPr>
              <w:t>2 weeks</w:t>
            </w:r>
          </w:p>
        </w:tc>
      </w:tr>
      <w:tr w:rsidR="00E50EFC" w14:paraId="7BE68655" w14:textId="77777777">
        <w:trPr>
          <w:trHeight w:val="343"/>
        </w:trPr>
        <w:tc>
          <w:tcPr>
            <w:tcW w:w="1445" w:type="dxa"/>
            <w:tcBorders>
              <w:top w:val="single" w:sz="8" w:space="0" w:color="000000"/>
              <w:bottom w:val="nil"/>
            </w:tcBorders>
          </w:tcPr>
          <w:p w14:paraId="7BE68651" w14:textId="77777777" w:rsidR="00E50EFC" w:rsidRDefault="008F7BC8" w:rsidP="00DE23C1">
            <w:pPr>
              <w:pStyle w:val="TableParagraph"/>
              <w:spacing w:before="54"/>
              <w:ind w:left="153" w:right="145"/>
              <w:rPr>
                <w:sz w:val="20"/>
              </w:rPr>
            </w:pPr>
            <w:r>
              <w:rPr>
                <w:spacing w:val="-2"/>
                <w:sz w:val="20"/>
              </w:rPr>
              <w:t>XELOX</w:t>
            </w:r>
          </w:p>
        </w:tc>
        <w:tc>
          <w:tcPr>
            <w:tcW w:w="1440" w:type="dxa"/>
            <w:tcBorders>
              <w:top w:val="single" w:sz="8" w:space="0" w:color="000000"/>
              <w:bottom w:val="nil"/>
            </w:tcBorders>
          </w:tcPr>
          <w:p w14:paraId="7BE68652" w14:textId="77777777" w:rsidR="00E50EFC" w:rsidRDefault="008F7BC8" w:rsidP="00DE23C1">
            <w:pPr>
              <w:pStyle w:val="TableParagraph"/>
              <w:spacing w:before="54"/>
              <w:ind w:left="108"/>
              <w:rPr>
                <w:sz w:val="20"/>
              </w:rPr>
            </w:pPr>
            <w:r>
              <w:rPr>
                <w:spacing w:val="-2"/>
                <w:sz w:val="20"/>
              </w:rPr>
              <w:t>Oxaliplatin</w:t>
            </w:r>
          </w:p>
        </w:tc>
        <w:tc>
          <w:tcPr>
            <w:tcW w:w="2040" w:type="dxa"/>
            <w:tcBorders>
              <w:top w:val="single" w:sz="8" w:space="0" w:color="000000"/>
              <w:bottom w:val="nil"/>
            </w:tcBorders>
          </w:tcPr>
          <w:p w14:paraId="7BE68653" w14:textId="77777777" w:rsidR="00E50EFC" w:rsidRDefault="008F7BC8" w:rsidP="00DE23C1">
            <w:pPr>
              <w:pStyle w:val="TableParagraph"/>
              <w:spacing w:before="54"/>
              <w:ind w:left="109"/>
              <w:rPr>
                <w:sz w:val="20"/>
              </w:rPr>
            </w:pPr>
            <w:r>
              <w:rPr>
                <w:sz w:val="20"/>
              </w:rPr>
              <w:t>130</w:t>
            </w:r>
            <w:r>
              <w:rPr>
                <w:spacing w:val="-1"/>
                <w:sz w:val="20"/>
              </w:rPr>
              <w:t xml:space="preserve"> </w:t>
            </w:r>
            <w:r>
              <w:rPr>
                <w:sz w:val="20"/>
              </w:rPr>
              <w:t>mg/m</w:t>
            </w:r>
            <w:r>
              <w:rPr>
                <w:sz w:val="20"/>
                <w:vertAlign w:val="superscript"/>
              </w:rPr>
              <w:t>2</w:t>
            </w:r>
            <w:r>
              <w:rPr>
                <w:spacing w:val="-2"/>
                <w:sz w:val="20"/>
              </w:rPr>
              <w:t xml:space="preserve"> </w:t>
            </w:r>
            <w:r>
              <w:rPr>
                <w:sz w:val="20"/>
              </w:rPr>
              <w:t>IV</w:t>
            </w:r>
            <w:r>
              <w:rPr>
                <w:spacing w:val="-3"/>
                <w:sz w:val="20"/>
              </w:rPr>
              <w:t xml:space="preserve"> </w:t>
            </w:r>
            <w:r>
              <w:rPr>
                <w:sz w:val="20"/>
              </w:rPr>
              <w:t>2</w:t>
            </w:r>
            <w:r>
              <w:rPr>
                <w:spacing w:val="-3"/>
                <w:sz w:val="20"/>
              </w:rPr>
              <w:t xml:space="preserve"> </w:t>
            </w:r>
            <w:r>
              <w:rPr>
                <w:spacing w:val="-10"/>
                <w:sz w:val="20"/>
              </w:rPr>
              <w:t>h</w:t>
            </w:r>
          </w:p>
        </w:tc>
        <w:tc>
          <w:tcPr>
            <w:tcW w:w="3245" w:type="dxa"/>
            <w:tcBorders>
              <w:top w:val="single" w:sz="8" w:space="0" w:color="000000"/>
              <w:bottom w:val="nil"/>
            </w:tcBorders>
          </w:tcPr>
          <w:p w14:paraId="7BE68654" w14:textId="77777777" w:rsidR="00E50EFC" w:rsidRDefault="008F7BC8" w:rsidP="00DE23C1">
            <w:pPr>
              <w:pStyle w:val="TableParagraph"/>
              <w:spacing w:before="54"/>
              <w:ind w:left="108"/>
              <w:rPr>
                <w:sz w:val="20"/>
              </w:rPr>
            </w:pPr>
            <w:r>
              <w:rPr>
                <w:sz w:val="20"/>
              </w:rPr>
              <w:t>Oxaliplatin</w:t>
            </w:r>
            <w:r>
              <w:rPr>
                <w:spacing w:val="-4"/>
                <w:sz w:val="20"/>
              </w:rPr>
              <w:t xml:space="preserve"> </w:t>
            </w:r>
            <w:r>
              <w:rPr>
                <w:sz w:val="20"/>
              </w:rPr>
              <w:t>on</w:t>
            </w:r>
            <w:r>
              <w:rPr>
                <w:spacing w:val="-4"/>
                <w:sz w:val="20"/>
              </w:rPr>
              <w:t xml:space="preserve"> </w:t>
            </w:r>
            <w:r>
              <w:rPr>
                <w:sz w:val="20"/>
              </w:rPr>
              <w:t>Day</w:t>
            </w:r>
            <w:r>
              <w:rPr>
                <w:spacing w:val="-4"/>
                <w:sz w:val="20"/>
              </w:rPr>
              <w:t xml:space="preserve"> </w:t>
            </w:r>
            <w:r>
              <w:rPr>
                <w:spacing w:val="-10"/>
                <w:sz w:val="20"/>
              </w:rPr>
              <w:t>1</w:t>
            </w:r>
          </w:p>
        </w:tc>
      </w:tr>
      <w:tr w:rsidR="00E50EFC" w14:paraId="7BE6865C" w14:textId="77777777">
        <w:trPr>
          <w:trHeight w:val="716"/>
        </w:trPr>
        <w:tc>
          <w:tcPr>
            <w:tcW w:w="1445" w:type="dxa"/>
            <w:vMerge w:val="restart"/>
            <w:tcBorders>
              <w:top w:val="nil"/>
              <w:bottom w:val="single" w:sz="8" w:space="0" w:color="000000"/>
            </w:tcBorders>
          </w:tcPr>
          <w:p w14:paraId="7BE68656" w14:textId="77777777" w:rsidR="00E50EFC" w:rsidRDefault="008F7BC8" w:rsidP="00DE23C1">
            <w:pPr>
              <w:pStyle w:val="TableParagraph"/>
              <w:spacing w:before="51"/>
              <w:ind w:left="154" w:right="145"/>
              <w:rPr>
                <w:sz w:val="20"/>
              </w:rPr>
            </w:pPr>
            <w:r>
              <w:rPr>
                <w:spacing w:val="-5"/>
                <w:sz w:val="20"/>
              </w:rPr>
              <w:t>or</w:t>
            </w:r>
          </w:p>
          <w:p w14:paraId="7BE68657" w14:textId="77777777" w:rsidR="00E50EFC" w:rsidRDefault="008F7BC8" w:rsidP="00DE23C1">
            <w:pPr>
              <w:pStyle w:val="TableParagraph"/>
              <w:spacing w:before="111"/>
              <w:ind w:left="154" w:right="144"/>
              <w:rPr>
                <w:sz w:val="20"/>
              </w:rPr>
            </w:pPr>
            <w:r>
              <w:rPr>
                <w:spacing w:val="-2"/>
                <w:sz w:val="20"/>
              </w:rPr>
              <w:t>XELOX+</w:t>
            </w:r>
          </w:p>
          <w:p w14:paraId="7BE68658" w14:textId="170853D1" w:rsidR="00E50EFC" w:rsidRDefault="0082576A" w:rsidP="00DE23C1">
            <w:pPr>
              <w:pStyle w:val="TableParagraph"/>
              <w:spacing w:before="10"/>
              <w:ind w:left="154" w:right="144"/>
              <w:rPr>
                <w:sz w:val="20"/>
              </w:rPr>
            </w:pPr>
            <w:r w:rsidRPr="0082576A">
              <w:t xml:space="preserve"> </w:t>
            </w:r>
            <w:r w:rsidRPr="0082576A">
              <w:rPr>
                <w:spacing w:val="-2"/>
                <w:sz w:val="20"/>
              </w:rPr>
              <w:t xml:space="preserve">bevacizumab </w:t>
            </w:r>
          </w:p>
        </w:tc>
        <w:tc>
          <w:tcPr>
            <w:tcW w:w="1440" w:type="dxa"/>
            <w:tcBorders>
              <w:top w:val="nil"/>
              <w:bottom w:val="single" w:sz="8" w:space="0" w:color="000000"/>
            </w:tcBorders>
          </w:tcPr>
          <w:p w14:paraId="7BE68659" w14:textId="77777777" w:rsidR="00E50EFC" w:rsidRDefault="008F7BC8" w:rsidP="00DE23C1">
            <w:pPr>
              <w:pStyle w:val="TableParagraph"/>
              <w:spacing w:before="70"/>
              <w:ind w:left="108"/>
              <w:rPr>
                <w:sz w:val="20"/>
              </w:rPr>
            </w:pPr>
            <w:r>
              <w:rPr>
                <w:spacing w:val="-2"/>
                <w:sz w:val="20"/>
              </w:rPr>
              <w:t>Capecitabine</w:t>
            </w:r>
          </w:p>
        </w:tc>
        <w:tc>
          <w:tcPr>
            <w:tcW w:w="2040" w:type="dxa"/>
            <w:tcBorders>
              <w:top w:val="nil"/>
              <w:bottom w:val="single" w:sz="8" w:space="0" w:color="000000"/>
            </w:tcBorders>
          </w:tcPr>
          <w:p w14:paraId="7BE6865A" w14:textId="77777777" w:rsidR="00E50EFC" w:rsidRDefault="008F7BC8" w:rsidP="00DE23C1">
            <w:pPr>
              <w:pStyle w:val="TableParagraph"/>
              <w:spacing w:before="70"/>
              <w:ind w:left="108"/>
              <w:rPr>
                <w:sz w:val="20"/>
              </w:rPr>
            </w:pPr>
            <w:r>
              <w:rPr>
                <w:sz w:val="20"/>
              </w:rPr>
              <w:t>1000</w:t>
            </w:r>
            <w:r>
              <w:rPr>
                <w:spacing w:val="-3"/>
                <w:sz w:val="20"/>
              </w:rPr>
              <w:t xml:space="preserve"> </w:t>
            </w:r>
            <w:r>
              <w:rPr>
                <w:sz w:val="20"/>
              </w:rPr>
              <w:t>mg/m</w:t>
            </w:r>
            <w:r>
              <w:rPr>
                <w:sz w:val="20"/>
                <w:vertAlign w:val="superscript"/>
              </w:rPr>
              <w:t>2</w:t>
            </w:r>
            <w:r>
              <w:rPr>
                <w:spacing w:val="-3"/>
                <w:sz w:val="20"/>
              </w:rPr>
              <w:t xml:space="preserve"> </w:t>
            </w:r>
            <w:r>
              <w:rPr>
                <w:sz w:val="20"/>
              </w:rPr>
              <w:t>oral</w:t>
            </w:r>
            <w:r>
              <w:rPr>
                <w:spacing w:val="-4"/>
                <w:sz w:val="20"/>
              </w:rPr>
              <w:t xml:space="preserve"> </w:t>
            </w:r>
            <w:r>
              <w:rPr>
                <w:spacing w:val="-5"/>
                <w:sz w:val="20"/>
              </w:rPr>
              <w:t>bid</w:t>
            </w:r>
          </w:p>
        </w:tc>
        <w:tc>
          <w:tcPr>
            <w:tcW w:w="3245" w:type="dxa"/>
            <w:tcBorders>
              <w:top w:val="nil"/>
              <w:bottom w:val="single" w:sz="8" w:space="0" w:color="000000"/>
            </w:tcBorders>
          </w:tcPr>
          <w:p w14:paraId="7BE6865B" w14:textId="77777777" w:rsidR="00E50EFC" w:rsidRDefault="008F7BC8" w:rsidP="00DE23C1">
            <w:pPr>
              <w:pStyle w:val="TableParagraph"/>
              <w:spacing w:before="51" w:line="249" w:lineRule="auto"/>
              <w:ind w:left="108"/>
              <w:rPr>
                <w:sz w:val="20"/>
              </w:rPr>
            </w:pPr>
            <w:r>
              <w:rPr>
                <w:sz w:val="20"/>
              </w:rPr>
              <w:t>Capecitabine</w:t>
            </w:r>
            <w:r>
              <w:rPr>
                <w:spacing w:val="40"/>
                <w:sz w:val="20"/>
              </w:rPr>
              <w:t xml:space="preserve"> </w:t>
            </w:r>
            <w:r>
              <w:rPr>
                <w:sz w:val="20"/>
              </w:rPr>
              <w:t>oral</w:t>
            </w:r>
            <w:r>
              <w:rPr>
                <w:spacing w:val="40"/>
                <w:sz w:val="20"/>
              </w:rPr>
              <w:t xml:space="preserve"> </w:t>
            </w:r>
            <w:r>
              <w:rPr>
                <w:sz w:val="20"/>
              </w:rPr>
              <w:t>bid</w:t>
            </w:r>
            <w:r>
              <w:rPr>
                <w:spacing w:val="40"/>
                <w:sz w:val="20"/>
              </w:rPr>
              <w:t xml:space="preserve"> </w:t>
            </w:r>
            <w:r>
              <w:rPr>
                <w:sz w:val="20"/>
              </w:rPr>
              <w:t>for</w:t>
            </w:r>
            <w:r>
              <w:rPr>
                <w:spacing w:val="40"/>
                <w:sz w:val="20"/>
              </w:rPr>
              <w:t xml:space="preserve"> </w:t>
            </w:r>
            <w:r>
              <w:rPr>
                <w:sz w:val="20"/>
              </w:rPr>
              <w:t>2</w:t>
            </w:r>
            <w:r>
              <w:rPr>
                <w:spacing w:val="40"/>
                <w:sz w:val="20"/>
              </w:rPr>
              <w:t xml:space="preserve"> </w:t>
            </w:r>
            <w:r>
              <w:rPr>
                <w:sz w:val="20"/>
              </w:rPr>
              <w:t>weeks (followed by 1 week off treatment)</w:t>
            </w:r>
          </w:p>
        </w:tc>
      </w:tr>
      <w:tr w:rsidR="00E50EFC" w14:paraId="7BE68661" w14:textId="77777777">
        <w:trPr>
          <w:trHeight w:val="579"/>
        </w:trPr>
        <w:tc>
          <w:tcPr>
            <w:tcW w:w="1445" w:type="dxa"/>
            <w:vMerge/>
            <w:tcBorders>
              <w:top w:val="nil"/>
              <w:bottom w:val="single" w:sz="8" w:space="0" w:color="000000"/>
            </w:tcBorders>
          </w:tcPr>
          <w:p w14:paraId="7BE6865D" w14:textId="77777777" w:rsidR="00E50EFC" w:rsidRDefault="00E50EFC" w:rsidP="00DE23C1">
            <w:pPr>
              <w:rPr>
                <w:sz w:val="2"/>
                <w:szCs w:val="2"/>
              </w:rPr>
            </w:pPr>
          </w:p>
        </w:tc>
        <w:tc>
          <w:tcPr>
            <w:tcW w:w="1440" w:type="dxa"/>
            <w:tcBorders>
              <w:top w:val="single" w:sz="8" w:space="0" w:color="000000"/>
              <w:bottom w:val="single" w:sz="8" w:space="0" w:color="000000"/>
            </w:tcBorders>
          </w:tcPr>
          <w:p w14:paraId="7BE6865E" w14:textId="35844727" w:rsidR="00E50EFC" w:rsidRDefault="008F7BC8" w:rsidP="00DE23C1">
            <w:pPr>
              <w:pStyle w:val="TableParagraph"/>
              <w:tabs>
                <w:tab w:val="left" w:pos="1165"/>
              </w:tabs>
              <w:spacing w:before="55" w:line="249" w:lineRule="auto"/>
              <w:ind w:left="108" w:right="94"/>
              <w:rPr>
                <w:sz w:val="20"/>
              </w:rPr>
            </w:pPr>
            <w:r>
              <w:rPr>
                <w:spacing w:val="-2"/>
                <w:sz w:val="20"/>
              </w:rPr>
              <w:t>Placebo</w:t>
            </w:r>
            <w:r>
              <w:rPr>
                <w:sz w:val="20"/>
              </w:rPr>
              <w:tab/>
            </w:r>
            <w:proofErr w:type="gramStart"/>
            <w:r>
              <w:rPr>
                <w:spacing w:val="-6"/>
                <w:sz w:val="20"/>
              </w:rPr>
              <w:t xml:space="preserve">or </w:t>
            </w:r>
            <w:r w:rsidR="0082576A" w:rsidRPr="0082576A">
              <w:t xml:space="preserve"> </w:t>
            </w:r>
            <w:r w:rsidR="0082576A" w:rsidRPr="0082576A">
              <w:rPr>
                <w:spacing w:val="-2"/>
                <w:sz w:val="20"/>
              </w:rPr>
              <w:t>bevacizumab</w:t>
            </w:r>
            <w:proofErr w:type="gramEnd"/>
          </w:p>
        </w:tc>
        <w:tc>
          <w:tcPr>
            <w:tcW w:w="2040" w:type="dxa"/>
            <w:tcBorders>
              <w:top w:val="single" w:sz="8" w:space="0" w:color="000000"/>
              <w:bottom w:val="single" w:sz="8" w:space="0" w:color="000000"/>
            </w:tcBorders>
          </w:tcPr>
          <w:p w14:paraId="7BE6865F" w14:textId="77777777" w:rsidR="00E50EFC" w:rsidRDefault="008F7BC8" w:rsidP="00DE23C1">
            <w:pPr>
              <w:pStyle w:val="TableParagraph"/>
              <w:spacing w:before="55" w:line="249" w:lineRule="auto"/>
              <w:ind w:left="108"/>
              <w:rPr>
                <w:sz w:val="20"/>
              </w:rPr>
            </w:pPr>
            <w:r>
              <w:rPr>
                <w:sz w:val="20"/>
              </w:rPr>
              <w:t>7.5</w:t>
            </w:r>
            <w:r>
              <w:rPr>
                <w:spacing w:val="40"/>
                <w:sz w:val="20"/>
              </w:rPr>
              <w:t xml:space="preserve"> </w:t>
            </w:r>
            <w:r>
              <w:rPr>
                <w:sz w:val="20"/>
              </w:rPr>
              <w:t>mg/kg</w:t>
            </w:r>
            <w:r>
              <w:rPr>
                <w:spacing w:val="40"/>
                <w:sz w:val="20"/>
              </w:rPr>
              <w:t xml:space="preserve"> </w:t>
            </w:r>
            <w:r>
              <w:rPr>
                <w:sz w:val="20"/>
              </w:rPr>
              <w:t>IV</w:t>
            </w:r>
            <w:r>
              <w:rPr>
                <w:spacing w:val="66"/>
                <w:sz w:val="20"/>
              </w:rPr>
              <w:t xml:space="preserve"> </w:t>
            </w:r>
            <w:r>
              <w:rPr>
                <w:sz w:val="20"/>
              </w:rPr>
              <w:t xml:space="preserve">30-90 </w:t>
            </w:r>
            <w:r>
              <w:rPr>
                <w:spacing w:val="-4"/>
                <w:sz w:val="20"/>
              </w:rPr>
              <w:t>min</w:t>
            </w:r>
          </w:p>
        </w:tc>
        <w:tc>
          <w:tcPr>
            <w:tcW w:w="3245" w:type="dxa"/>
            <w:tcBorders>
              <w:top w:val="single" w:sz="8" w:space="0" w:color="000000"/>
              <w:bottom w:val="single" w:sz="8" w:space="0" w:color="000000"/>
            </w:tcBorders>
          </w:tcPr>
          <w:p w14:paraId="7BE68660" w14:textId="77777777" w:rsidR="00E50EFC" w:rsidRDefault="008F7BC8" w:rsidP="00DE23C1">
            <w:pPr>
              <w:pStyle w:val="TableParagraph"/>
              <w:spacing w:before="54"/>
              <w:ind w:left="108"/>
              <w:rPr>
                <w:sz w:val="20"/>
              </w:rPr>
            </w:pPr>
            <w:r>
              <w:rPr>
                <w:sz w:val="20"/>
              </w:rPr>
              <w:t>Day</w:t>
            </w:r>
            <w:r>
              <w:rPr>
                <w:spacing w:val="-3"/>
                <w:sz w:val="20"/>
              </w:rPr>
              <w:t xml:space="preserve"> </w:t>
            </w:r>
            <w:r>
              <w:rPr>
                <w:sz w:val="20"/>
              </w:rPr>
              <w:t>1,</w:t>
            </w:r>
            <w:r>
              <w:rPr>
                <w:spacing w:val="-2"/>
                <w:sz w:val="20"/>
              </w:rPr>
              <w:t xml:space="preserve"> </w:t>
            </w:r>
            <w:r>
              <w:rPr>
                <w:sz w:val="20"/>
              </w:rPr>
              <w:t>prior</w:t>
            </w:r>
            <w:r>
              <w:rPr>
                <w:spacing w:val="-2"/>
                <w:sz w:val="20"/>
              </w:rPr>
              <w:t xml:space="preserve"> </w:t>
            </w:r>
            <w:r>
              <w:rPr>
                <w:sz w:val="20"/>
              </w:rPr>
              <w:t>to</w:t>
            </w:r>
            <w:r>
              <w:rPr>
                <w:spacing w:val="-2"/>
                <w:sz w:val="20"/>
              </w:rPr>
              <w:t xml:space="preserve"> </w:t>
            </w:r>
            <w:r>
              <w:rPr>
                <w:sz w:val="20"/>
              </w:rPr>
              <w:t>XELOX,</w:t>
            </w:r>
            <w:r>
              <w:rPr>
                <w:spacing w:val="-3"/>
                <w:sz w:val="20"/>
              </w:rPr>
              <w:t xml:space="preserve"> </w:t>
            </w:r>
            <w:r>
              <w:rPr>
                <w:sz w:val="20"/>
              </w:rPr>
              <w:t>q</w:t>
            </w:r>
            <w:r>
              <w:rPr>
                <w:spacing w:val="-2"/>
                <w:sz w:val="20"/>
              </w:rPr>
              <w:t xml:space="preserve"> </w:t>
            </w:r>
            <w:r>
              <w:rPr>
                <w:sz w:val="20"/>
              </w:rPr>
              <w:t>3</w:t>
            </w:r>
            <w:r>
              <w:rPr>
                <w:spacing w:val="-1"/>
                <w:sz w:val="20"/>
              </w:rPr>
              <w:t xml:space="preserve"> </w:t>
            </w:r>
            <w:r>
              <w:rPr>
                <w:spacing w:val="-2"/>
                <w:sz w:val="20"/>
              </w:rPr>
              <w:t>weeks</w:t>
            </w:r>
          </w:p>
        </w:tc>
      </w:tr>
      <w:tr w:rsidR="00E50EFC" w14:paraId="7BE68663" w14:textId="77777777">
        <w:trPr>
          <w:trHeight w:val="299"/>
        </w:trPr>
        <w:tc>
          <w:tcPr>
            <w:tcW w:w="8170" w:type="dxa"/>
            <w:gridSpan w:val="4"/>
            <w:tcBorders>
              <w:top w:val="single" w:sz="8" w:space="0" w:color="000000"/>
            </w:tcBorders>
          </w:tcPr>
          <w:p w14:paraId="7BE68662" w14:textId="77777777" w:rsidR="00E50EFC" w:rsidRDefault="008F7BC8" w:rsidP="00DE23C1">
            <w:pPr>
              <w:pStyle w:val="TableParagraph"/>
              <w:tabs>
                <w:tab w:val="left" w:pos="1724"/>
              </w:tabs>
              <w:spacing w:before="65" w:line="215" w:lineRule="exact"/>
              <w:rPr>
                <w:sz w:val="20"/>
              </w:rPr>
            </w:pPr>
            <w:r>
              <w:rPr>
                <w:spacing w:val="-2"/>
                <w:sz w:val="20"/>
              </w:rPr>
              <w:t>Fluorouracil:</w:t>
            </w:r>
            <w:r>
              <w:rPr>
                <w:sz w:val="20"/>
              </w:rPr>
              <w:tab/>
              <w:t>IV</w:t>
            </w:r>
            <w:r>
              <w:rPr>
                <w:spacing w:val="-8"/>
                <w:sz w:val="20"/>
              </w:rPr>
              <w:t xml:space="preserve"> </w:t>
            </w:r>
            <w:r>
              <w:rPr>
                <w:sz w:val="20"/>
              </w:rPr>
              <w:t>bolus</w:t>
            </w:r>
            <w:r>
              <w:rPr>
                <w:spacing w:val="-5"/>
                <w:sz w:val="20"/>
              </w:rPr>
              <w:t xml:space="preserve"> </w:t>
            </w:r>
            <w:r>
              <w:rPr>
                <w:sz w:val="20"/>
              </w:rPr>
              <w:t>injection</w:t>
            </w:r>
            <w:r>
              <w:rPr>
                <w:spacing w:val="-4"/>
                <w:sz w:val="20"/>
              </w:rPr>
              <w:t xml:space="preserve"> </w:t>
            </w:r>
            <w:r>
              <w:rPr>
                <w:sz w:val="20"/>
              </w:rPr>
              <w:t>immediately</w:t>
            </w:r>
            <w:r>
              <w:rPr>
                <w:spacing w:val="-5"/>
                <w:sz w:val="20"/>
              </w:rPr>
              <w:t xml:space="preserve"> </w:t>
            </w:r>
            <w:r>
              <w:rPr>
                <w:sz w:val="20"/>
              </w:rPr>
              <w:t>after</w:t>
            </w:r>
            <w:r>
              <w:rPr>
                <w:spacing w:val="-4"/>
                <w:sz w:val="20"/>
              </w:rPr>
              <w:t xml:space="preserve"> </w:t>
            </w:r>
            <w:r>
              <w:rPr>
                <w:spacing w:val="-2"/>
                <w:sz w:val="20"/>
              </w:rPr>
              <w:t>leucovorin</w:t>
            </w:r>
          </w:p>
        </w:tc>
      </w:tr>
    </w:tbl>
    <w:p w14:paraId="7BE68664" w14:textId="77777777" w:rsidR="00E50EFC" w:rsidRDefault="008F7BC8" w:rsidP="00DE23C1">
      <w:pPr>
        <w:spacing w:before="52"/>
        <w:ind w:left="836"/>
        <w:rPr>
          <w:sz w:val="20"/>
        </w:rPr>
      </w:pPr>
      <w:r>
        <w:rPr>
          <w:sz w:val="20"/>
          <w:vertAlign w:val="superscript"/>
        </w:rPr>
        <w:t>†</w:t>
      </w:r>
      <w:r>
        <w:rPr>
          <w:spacing w:val="-4"/>
          <w:sz w:val="20"/>
        </w:rPr>
        <w:t xml:space="preserve"> </w:t>
      </w:r>
      <w:r>
        <w:rPr>
          <w:sz w:val="20"/>
        </w:rPr>
        <w:t>The</w:t>
      </w:r>
      <w:r>
        <w:rPr>
          <w:spacing w:val="-4"/>
          <w:sz w:val="20"/>
        </w:rPr>
        <w:t xml:space="preserve"> </w:t>
      </w:r>
      <w:r>
        <w:rPr>
          <w:sz w:val="20"/>
        </w:rPr>
        <w:t>Australian</w:t>
      </w:r>
      <w:r>
        <w:rPr>
          <w:spacing w:val="-4"/>
          <w:sz w:val="20"/>
        </w:rPr>
        <w:t xml:space="preserve"> </w:t>
      </w:r>
      <w:r>
        <w:rPr>
          <w:sz w:val="20"/>
        </w:rPr>
        <w:t>Approved</w:t>
      </w:r>
      <w:r>
        <w:rPr>
          <w:spacing w:val="-4"/>
          <w:sz w:val="20"/>
        </w:rPr>
        <w:t xml:space="preserve"> </w:t>
      </w:r>
      <w:r>
        <w:rPr>
          <w:sz w:val="20"/>
        </w:rPr>
        <w:t>Name</w:t>
      </w:r>
      <w:r>
        <w:rPr>
          <w:spacing w:val="-3"/>
          <w:sz w:val="20"/>
        </w:rPr>
        <w:t xml:space="preserve"> </w:t>
      </w:r>
      <w:r>
        <w:rPr>
          <w:sz w:val="20"/>
        </w:rPr>
        <w:t>for</w:t>
      </w:r>
      <w:r>
        <w:rPr>
          <w:spacing w:val="-5"/>
          <w:sz w:val="20"/>
        </w:rPr>
        <w:t xml:space="preserve"> </w:t>
      </w:r>
      <w:r>
        <w:rPr>
          <w:sz w:val="20"/>
        </w:rPr>
        <w:t>leucovorin</w:t>
      </w:r>
      <w:r>
        <w:rPr>
          <w:spacing w:val="-3"/>
          <w:sz w:val="20"/>
        </w:rPr>
        <w:t xml:space="preserve"> </w:t>
      </w:r>
      <w:r>
        <w:rPr>
          <w:sz w:val="20"/>
        </w:rPr>
        <w:t>is</w:t>
      </w:r>
      <w:r>
        <w:rPr>
          <w:spacing w:val="-4"/>
          <w:sz w:val="20"/>
        </w:rPr>
        <w:t xml:space="preserve"> </w:t>
      </w:r>
      <w:r>
        <w:rPr>
          <w:sz w:val="20"/>
        </w:rPr>
        <w:t>folinic</w:t>
      </w:r>
      <w:r>
        <w:rPr>
          <w:spacing w:val="-3"/>
          <w:sz w:val="20"/>
        </w:rPr>
        <w:t xml:space="preserve"> </w:t>
      </w:r>
      <w:r>
        <w:rPr>
          <w:spacing w:val="-4"/>
          <w:sz w:val="20"/>
        </w:rPr>
        <w:t>acid</w:t>
      </w:r>
    </w:p>
    <w:p w14:paraId="7BE68665" w14:textId="77777777" w:rsidR="00E50EFC" w:rsidRDefault="00E50EFC" w:rsidP="00DE23C1">
      <w:pPr>
        <w:pStyle w:val="BodyText"/>
        <w:spacing w:before="6"/>
        <w:ind w:left="0"/>
        <w:jc w:val="left"/>
        <w:rPr>
          <w:sz w:val="27"/>
        </w:rPr>
      </w:pPr>
    </w:p>
    <w:p w14:paraId="7BE68666" w14:textId="4C9DC29D" w:rsidR="00E50EFC" w:rsidRDefault="008F7BC8" w:rsidP="00DE23C1">
      <w:pPr>
        <w:pStyle w:val="BodyText"/>
        <w:spacing w:before="90"/>
        <w:ind w:right="165"/>
        <w:jc w:val="left"/>
      </w:pPr>
      <w:r>
        <w:t>The</w:t>
      </w:r>
      <w:r>
        <w:rPr>
          <w:spacing w:val="-7"/>
        </w:rPr>
        <w:t xml:space="preserve"> </w:t>
      </w:r>
      <w:r>
        <w:t>primary</w:t>
      </w:r>
      <w:r>
        <w:rPr>
          <w:spacing w:val="-7"/>
        </w:rPr>
        <w:t xml:space="preserve"> </w:t>
      </w:r>
      <w:r>
        <w:t>efficacy</w:t>
      </w:r>
      <w:r>
        <w:rPr>
          <w:spacing w:val="-7"/>
        </w:rPr>
        <w:t xml:space="preserve"> </w:t>
      </w:r>
      <w:r>
        <w:t>parameter</w:t>
      </w:r>
      <w:r>
        <w:rPr>
          <w:spacing w:val="-7"/>
        </w:rPr>
        <w:t xml:space="preserve"> </w:t>
      </w:r>
      <w:r>
        <w:t>of</w:t>
      </w:r>
      <w:r>
        <w:rPr>
          <w:spacing w:val="-7"/>
        </w:rPr>
        <w:t xml:space="preserve"> </w:t>
      </w:r>
      <w:r>
        <w:t>the</w:t>
      </w:r>
      <w:r>
        <w:rPr>
          <w:spacing w:val="-7"/>
        </w:rPr>
        <w:t xml:space="preserve"> </w:t>
      </w:r>
      <w:r>
        <w:t>trial</w:t>
      </w:r>
      <w:r>
        <w:rPr>
          <w:spacing w:val="-7"/>
        </w:rPr>
        <w:t xml:space="preserve"> </w:t>
      </w:r>
      <w:r>
        <w:t>was</w:t>
      </w:r>
      <w:r>
        <w:rPr>
          <w:spacing w:val="-7"/>
        </w:rPr>
        <w:t xml:space="preserve"> </w:t>
      </w:r>
      <w:r>
        <w:t>the</w:t>
      </w:r>
      <w:r>
        <w:rPr>
          <w:spacing w:val="-7"/>
        </w:rPr>
        <w:t xml:space="preserve"> </w:t>
      </w:r>
      <w:r>
        <w:t>duration</w:t>
      </w:r>
      <w:r>
        <w:rPr>
          <w:spacing w:val="-7"/>
        </w:rPr>
        <w:t xml:space="preserve"> </w:t>
      </w:r>
      <w:r>
        <w:t>of</w:t>
      </w:r>
      <w:r>
        <w:rPr>
          <w:spacing w:val="-8"/>
        </w:rPr>
        <w:t xml:space="preserve"> </w:t>
      </w:r>
      <w:r>
        <w:t>progression-free</w:t>
      </w:r>
      <w:r>
        <w:rPr>
          <w:spacing w:val="-7"/>
        </w:rPr>
        <w:t xml:space="preserve"> </w:t>
      </w:r>
      <w:r>
        <w:t>survival</w:t>
      </w:r>
      <w:r>
        <w:rPr>
          <w:spacing w:val="-7"/>
        </w:rPr>
        <w:t xml:space="preserve"> </w:t>
      </w:r>
      <w:r>
        <w:t>(PFS).</w:t>
      </w:r>
      <w:r>
        <w:rPr>
          <w:spacing w:val="40"/>
        </w:rPr>
        <w:t xml:space="preserve"> </w:t>
      </w:r>
      <w:r>
        <w:t>In this</w:t>
      </w:r>
      <w:r>
        <w:rPr>
          <w:spacing w:val="-7"/>
        </w:rPr>
        <w:t xml:space="preserve"> </w:t>
      </w:r>
      <w:r>
        <w:t>study,</w:t>
      </w:r>
      <w:r>
        <w:rPr>
          <w:spacing w:val="-7"/>
        </w:rPr>
        <w:t xml:space="preserve"> </w:t>
      </w:r>
      <w:r>
        <w:t>there</w:t>
      </w:r>
      <w:r>
        <w:rPr>
          <w:spacing w:val="-6"/>
        </w:rPr>
        <w:t xml:space="preserve"> </w:t>
      </w:r>
      <w:r>
        <w:t>were</w:t>
      </w:r>
      <w:r>
        <w:rPr>
          <w:spacing w:val="-7"/>
        </w:rPr>
        <w:t xml:space="preserve"> </w:t>
      </w:r>
      <w:r>
        <w:t>two</w:t>
      </w:r>
      <w:r>
        <w:rPr>
          <w:spacing w:val="-6"/>
        </w:rPr>
        <w:t xml:space="preserve"> </w:t>
      </w:r>
      <w:r>
        <w:t>primary</w:t>
      </w:r>
      <w:r>
        <w:rPr>
          <w:spacing w:val="-7"/>
        </w:rPr>
        <w:t xml:space="preserve"> </w:t>
      </w:r>
      <w:r>
        <w:t>objectives:</w:t>
      </w:r>
      <w:r>
        <w:rPr>
          <w:spacing w:val="-7"/>
        </w:rPr>
        <w:t xml:space="preserve"> </w:t>
      </w:r>
      <w:r>
        <w:t>to</w:t>
      </w:r>
      <w:r>
        <w:rPr>
          <w:spacing w:val="-7"/>
        </w:rPr>
        <w:t xml:space="preserve"> </w:t>
      </w:r>
      <w:r>
        <w:t>show</w:t>
      </w:r>
      <w:r>
        <w:rPr>
          <w:spacing w:val="-7"/>
        </w:rPr>
        <w:t xml:space="preserve"> </w:t>
      </w:r>
      <w:r>
        <w:t>that</w:t>
      </w:r>
      <w:r>
        <w:rPr>
          <w:spacing w:val="-7"/>
        </w:rPr>
        <w:t xml:space="preserve"> </w:t>
      </w:r>
      <w:r>
        <w:t>XELOX</w:t>
      </w:r>
      <w:r>
        <w:rPr>
          <w:spacing w:val="-7"/>
        </w:rPr>
        <w:t xml:space="preserve"> </w:t>
      </w:r>
      <w:r>
        <w:t>was</w:t>
      </w:r>
      <w:r>
        <w:rPr>
          <w:spacing w:val="-6"/>
        </w:rPr>
        <w:t xml:space="preserve"> </w:t>
      </w:r>
      <w:r>
        <w:t>non-inferior</w:t>
      </w:r>
      <w:r>
        <w:rPr>
          <w:spacing w:val="-7"/>
        </w:rPr>
        <w:t xml:space="preserve"> </w:t>
      </w:r>
      <w:r>
        <w:t>to</w:t>
      </w:r>
      <w:r>
        <w:rPr>
          <w:spacing w:val="-6"/>
        </w:rPr>
        <w:t xml:space="preserve"> </w:t>
      </w:r>
      <w:r>
        <w:t>FOLFOX- 4</w:t>
      </w:r>
      <w:r>
        <w:rPr>
          <w:spacing w:val="-15"/>
        </w:rPr>
        <w:t xml:space="preserve"> </w:t>
      </w:r>
      <w:r>
        <w:t>and</w:t>
      </w:r>
      <w:r>
        <w:rPr>
          <w:spacing w:val="-15"/>
        </w:rPr>
        <w:t xml:space="preserve"> </w:t>
      </w:r>
      <w:r>
        <w:t>to</w:t>
      </w:r>
      <w:r>
        <w:rPr>
          <w:spacing w:val="-15"/>
        </w:rPr>
        <w:t xml:space="preserve"> </w:t>
      </w:r>
      <w:r>
        <w:t>show</w:t>
      </w:r>
      <w:r>
        <w:rPr>
          <w:spacing w:val="-15"/>
        </w:rPr>
        <w:t xml:space="preserve"> </w:t>
      </w:r>
      <w:r>
        <w:t>that</w:t>
      </w:r>
      <w:r>
        <w:rPr>
          <w:spacing w:val="-15"/>
        </w:rPr>
        <w:t xml:space="preserve"> </w:t>
      </w:r>
      <w:r w:rsidR="0082576A" w:rsidRPr="0082576A">
        <w:t>bevacizumab</w:t>
      </w:r>
      <w:r>
        <w:rPr>
          <w:spacing w:val="-15"/>
        </w:rPr>
        <w:t xml:space="preserve"> </w:t>
      </w:r>
      <w:r>
        <w:t>in</w:t>
      </w:r>
      <w:r>
        <w:rPr>
          <w:spacing w:val="-15"/>
        </w:rPr>
        <w:t xml:space="preserve"> </w:t>
      </w:r>
      <w:r>
        <w:t>combination</w:t>
      </w:r>
      <w:r>
        <w:rPr>
          <w:spacing w:val="-15"/>
        </w:rPr>
        <w:t xml:space="preserve"> </w:t>
      </w:r>
      <w:r>
        <w:t>with</w:t>
      </w:r>
      <w:r>
        <w:rPr>
          <w:spacing w:val="-14"/>
        </w:rPr>
        <w:t xml:space="preserve"> </w:t>
      </w:r>
      <w:r>
        <w:t>FOLFOX-4</w:t>
      </w:r>
      <w:r>
        <w:rPr>
          <w:spacing w:val="-15"/>
        </w:rPr>
        <w:t xml:space="preserve"> </w:t>
      </w:r>
      <w:r>
        <w:t>or</w:t>
      </w:r>
      <w:r>
        <w:rPr>
          <w:spacing w:val="-15"/>
        </w:rPr>
        <w:t xml:space="preserve"> </w:t>
      </w:r>
      <w:r>
        <w:t>XELOX</w:t>
      </w:r>
      <w:r>
        <w:rPr>
          <w:spacing w:val="-15"/>
        </w:rPr>
        <w:t xml:space="preserve"> </w:t>
      </w:r>
      <w:r>
        <w:t>chemotherapy</w:t>
      </w:r>
      <w:r>
        <w:rPr>
          <w:spacing w:val="-14"/>
        </w:rPr>
        <w:t xml:space="preserve"> </w:t>
      </w:r>
      <w:r>
        <w:t>was</w:t>
      </w:r>
      <w:r>
        <w:rPr>
          <w:spacing w:val="-15"/>
        </w:rPr>
        <w:t xml:space="preserve"> </w:t>
      </w:r>
      <w:r>
        <w:t>superior to chemotherapy alone.</w:t>
      </w:r>
      <w:r>
        <w:rPr>
          <w:spacing w:val="40"/>
        </w:rPr>
        <w:t xml:space="preserve"> </w:t>
      </w:r>
      <w:r>
        <w:t>Both co-primary objectives were met.</w:t>
      </w:r>
    </w:p>
    <w:p w14:paraId="7BE68667" w14:textId="5B3FE67D" w:rsidR="00E50EFC" w:rsidRDefault="008F7BC8" w:rsidP="00DE23C1">
      <w:pPr>
        <w:pStyle w:val="BodyText"/>
        <w:ind w:right="166"/>
        <w:jc w:val="left"/>
      </w:pPr>
      <w:r>
        <w:t xml:space="preserve">Superiority of the </w:t>
      </w:r>
      <w:r w:rsidR="0082576A" w:rsidRPr="0082576A">
        <w:t>bevacizumab</w:t>
      </w:r>
      <w:r>
        <w:t xml:space="preserve"> containing arms versus the chemotherapy alone arms in the overall comparison was demonstrated in terms of progression-free survival in the ITT population (see </w:t>
      </w:r>
      <w:hyperlink w:anchor="_bookmark8" w:history="1">
        <w:r>
          <w:t>Table 7</w:t>
        </w:r>
      </w:hyperlink>
      <w:r>
        <w:t>).</w:t>
      </w:r>
    </w:p>
    <w:p w14:paraId="7BE68668" w14:textId="3D7A2100" w:rsidR="00E50EFC" w:rsidRDefault="008F7BC8" w:rsidP="00DE23C1">
      <w:pPr>
        <w:pStyle w:val="BodyText"/>
        <w:ind w:right="165"/>
        <w:jc w:val="left"/>
      </w:pPr>
      <w:r>
        <w:t>Secondary PFS analyses, based on Independent Review Committee and ‘on-treatment’-based response</w:t>
      </w:r>
      <w:r>
        <w:rPr>
          <w:spacing w:val="-8"/>
        </w:rPr>
        <w:t xml:space="preserve"> </w:t>
      </w:r>
      <w:r>
        <w:t>assessments,</w:t>
      </w:r>
      <w:r>
        <w:rPr>
          <w:spacing w:val="-8"/>
        </w:rPr>
        <w:t xml:space="preserve"> </w:t>
      </w:r>
      <w:r>
        <w:t>confirmed</w:t>
      </w:r>
      <w:r>
        <w:rPr>
          <w:spacing w:val="-8"/>
        </w:rPr>
        <w:t xml:space="preserve"> </w:t>
      </w:r>
      <w:r>
        <w:t>the</w:t>
      </w:r>
      <w:r>
        <w:rPr>
          <w:spacing w:val="-7"/>
        </w:rPr>
        <w:t xml:space="preserve"> </w:t>
      </w:r>
      <w:r>
        <w:t>significantly</w:t>
      </w:r>
      <w:r>
        <w:rPr>
          <w:spacing w:val="-9"/>
        </w:rPr>
        <w:t xml:space="preserve"> </w:t>
      </w:r>
      <w:r>
        <w:t>superior</w:t>
      </w:r>
      <w:r>
        <w:rPr>
          <w:spacing w:val="-8"/>
        </w:rPr>
        <w:t xml:space="preserve"> </w:t>
      </w:r>
      <w:r>
        <w:t>clinical</w:t>
      </w:r>
      <w:r>
        <w:rPr>
          <w:spacing w:val="-8"/>
        </w:rPr>
        <w:t xml:space="preserve"> </w:t>
      </w:r>
      <w:r>
        <w:t>benefit</w:t>
      </w:r>
      <w:r>
        <w:rPr>
          <w:spacing w:val="-9"/>
        </w:rPr>
        <w:t xml:space="preserve"> </w:t>
      </w:r>
      <w:r>
        <w:t>for</w:t>
      </w:r>
      <w:r>
        <w:rPr>
          <w:spacing w:val="-8"/>
        </w:rPr>
        <w:t xml:space="preserve"> </w:t>
      </w:r>
      <w:r>
        <w:t>patients</w:t>
      </w:r>
      <w:r>
        <w:rPr>
          <w:spacing w:val="-9"/>
        </w:rPr>
        <w:t xml:space="preserve"> </w:t>
      </w:r>
      <w:r>
        <w:t>treated</w:t>
      </w:r>
      <w:r>
        <w:rPr>
          <w:spacing w:val="-8"/>
        </w:rPr>
        <w:t xml:space="preserve"> </w:t>
      </w:r>
      <w:r>
        <w:t xml:space="preserve">with </w:t>
      </w:r>
      <w:r w:rsidR="0082576A" w:rsidRPr="0082576A">
        <w:rPr>
          <w:spacing w:val="-2"/>
        </w:rPr>
        <w:t>bevacizumab</w:t>
      </w:r>
      <w:r>
        <w:rPr>
          <w:spacing w:val="-2"/>
        </w:rPr>
        <w:t>.</w:t>
      </w:r>
    </w:p>
    <w:p w14:paraId="7BE68669" w14:textId="77777777" w:rsidR="00E50EFC" w:rsidRDefault="00E50EFC" w:rsidP="00DE23C1">
      <w:pPr>
        <w:pStyle w:val="BodyText"/>
        <w:spacing w:before="0"/>
        <w:ind w:left="0"/>
        <w:jc w:val="left"/>
        <w:rPr>
          <w:sz w:val="21"/>
        </w:rPr>
      </w:pPr>
    </w:p>
    <w:p w14:paraId="50113BBC" w14:textId="77777777" w:rsidR="00F36DB6" w:rsidRDefault="00F36DB6" w:rsidP="00DE23C1">
      <w:pPr>
        <w:pStyle w:val="BodyText"/>
        <w:spacing w:before="0"/>
        <w:ind w:left="0"/>
        <w:jc w:val="left"/>
        <w:rPr>
          <w:sz w:val="21"/>
        </w:rPr>
      </w:pPr>
    </w:p>
    <w:p w14:paraId="2B5B0CBC" w14:textId="77777777" w:rsidR="00F36DB6" w:rsidRDefault="00F36DB6" w:rsidP="00DE23C1">
      <w:pPr>
        <w:pStyle w:val="BodyText"/>
        <w:spacing w:before="0"/>
        <w:ind w:left="0"/>
        <w:jc w:val="left"/>
        <w:rPr>
          <w:sz w:val="21"/>
        </w:rPr>
      </w:pPr>
    </w:p>
    <w:p w14:paraId="41282495" w14:textId="77777777" w:rsidR="00F36DB6" w:rsidRDefault="00F36DB6" w:rsidP="00DE23C1">
      <w:pPr>
        <w:pStyle w:val="BodyText"/>
        <w:spacing w:before="0"/>
        <w:ind w:left="0"/>
        <w:jc w:val="left"/>
        <w:rPr>
          <w:sz w:val="21"/>
        </w:rPr>
      </w:pPr>
    </w:p>
    <w:p w14:paraId="58A2830A" w14:textId="77777777" w:rsidR="00F36DB6" w:rsidRDefault="00F36DB6" w:rsidP="00DE23C1">
      <w:pPr>
        <w:pStyle w:val="BodyText"/>
        <w:spacing w:before="0"/>
        <w:ind w:left="0"/>
        <w:jc w:val="left"/>
        <w:rPr>
          <w:sz w:val="21"/>
        </w:rPr>
      </w:pPr>
    </w:p>
    <w:p w14:paraId="5F84E782" w14:textId="77777777" w:rsidR="00F36DB6" w:rsidRDefault="00F36DB6" w:rsidP="00DE23C1">
      <w:pPr>
        <w:pStyle w:val="BodyText"/>
        <w:spacing w:before="0"/>
        <w:ind w:left="0"/>
        <w:jc w:val="left"/>
        <w:rPr>
          <w:sz w:val="21"/>
        </w:rPr>
      </w:pPr>
    </w:p>
    <w:p w14:paraId="3A870FE2" w14:textId="77777777" w:rsidR="00F36DB6" w:rsidRDefault="00F36DB6" w:rsidP="00DE23C1">
      <w:pPr>
        <w:pStyle w:val="BodyText"/>
        <w:spacing w:before="0"/>
        <w:ind w:left="0"/>
        <w:jc w:val="left"/>
        <w:rPr>
          <w:sz w:val="21"/>
        </w:rPr>
      </w:pPr>
    </w:p>
    <w:p w14:paraId="41EA99D5" w14:textId="77777777" w:rsidR="00F36DB6" w:rsidRDefault="00F36DB6" w:rsidP="00DE23C1">
      <w:pPr>
        <w:ind w:left="471"/>
        <w:rPr>
          <w:b/>
        </w:rPr>
      </w:pPr>
      <w:bookmarkStart w:id="83" w:name="_bookmark8"/>
      <w:bookmarkEnd w:id="83"/>
    </w:p>
    <w:p w14:paraId="7BE6866A" w14:textId="6A791369" w:rsidR="00E50EFC" w:rsidRDefault="008F7BC8" w:rsidP="00DE23C1">
      <w:pPr>
        <w:ind w:left="471"/>
        <w:rPr>
          <w:b/>
        </w:rPr>
      </w:pPr>
      <w:r>
        <w:rPr>
          <w:b/>
        </w:rPr>
        <w:t>Table</w:t>
      </w:r>
      <w:r>
        <w:rPr>
          <w:b/>
          <w:spacing w:val="-8"/>
        </w:rPr>
        <w:t xml:space="preserve"> </w:t>
      </w:r>
      <w:r>
        <w:rPr>
          <w:b/>
        </w:rPr>
        <w:t>7:</w:t>
      </w:r>
      <w:r>
        <w:rPr>
          <w:b/>
          <w:spacing w:val="-7"/>
        </w:rPr>
        <w:t xml:space="preserve"> </w:t>
      </w:r>
      <w:r>
        <w:rPr>
          <w:b/>
        </w:rPr>
        <w:t>Key</w:t>
      </w:r>
      <w:r>
        <w:rPr>
          <w:b/>
          <w:spacing w:val="-8"/>
        </w:rPr>
        <w:t xml:space="preserve"> </w:t>
      </w:r>
      <w:r>
        <w:rPr>
          <w:b/>
        </w:rPr>
        <w:t>Efficacy</w:t>
      </w:r>
      <w:r>
        <w:rPr>
          <w:b/>
          <w:spacing w:val="-7"/>
        </w:rPr>
        <w:t xml:space="preserve"> </w:t>
      </w:r>
      <w:r>
        <w:rPr>
          <w:b/>
        </w:rPr>
        <w:t>Results</w:t>
      </w:r>
      <w:r>
        <w:rPr>
          <w:b/>
          <w:spacing w:val="-7"/>
        </w:rPr>
        <w:t xml:space="preserve"> </w:t>
      </w:r>
      <w:r>
        <w:rPr>
          <w:b/>
        </w:rPr>
        <w:t>for</w:t>
      </w:r>
      <w:r>
        <w:rPr>
          <w:b/>
          <w:spacing w:val="-8"/>
        </w:rPr>
        <w:t xml:space="preserve"> </w:t>
      </w:r>
      <w:r>
        <w:rPr>
          <w:b/>
        </w:rPr>
        <w:t>the</w:t>
      </w:r>
      <w:r>
        <w:rPr>
          <w:b/>
          <w:spacing w:val="-8"/>
        </w:rPr>
        <w:t xml:space="preserve"> </w:t>
      </w:r>
      <w:r>
        <w:rPr>
          <w:b/>
        </w:rPr>
        <w:t>Superiority</w:t>
      </w:r>
      <w:r>
        <w:rPr>
          <w:b/>
          <w:spacing w:val="-7"/>
        </w:rPr>
        <w:t xml:space="preserve"> </w:t>
      </w:r>
      <w:r>
        <w:rPr>
          <w:b/>
        </w:rPr>
        <w:t>Analysis</w:t>
      </w:r>
      <w:r>
        <w:rPr>
          <w:b/>
          <w:spacing w:val="-8"/>
        </w:rPr>
        <w:t xml:space="preserve"> </w:t>
      </w:r>
      <w:r>
        <w:rPr>
          <w:b/>
        </w:rPr>
        <w:t>(ITT</w:t>
      </w:r>
      <w:r>
        <w:rPr>
          <w:b/>
          <w:spacing w:val="-7"/>
        </w:rPr>
        <w:t xml:space="preserve"> </w:t>
      </w:r>
      <w:r>
        <w:rPr>
          <w:b/>
        </w:rPr>
        <w:t>population,</w:t>
      </w:r>
      <w:r>
        <w:rPr>
          <w:b/>
          <w:spacing w:val="-9"/>
        </w:rPr>
        <w:t xml:space="preserve"> </w:t>
      </w:r>
      <w:r>
        <w:rPr>
          <w:b/>
        </w:rPr>
        <w:t>Study</w:t>
      </w:r>
      <w:r>
        <w:rPr>
          <w:b/>
          <w:spacing w:val="-7"/>
        </w:rPr>
        <w:t xml:space="preserve"> </w:t>
      </w:r>
      <w:r>
        <w:rPr>
          <w:b/>
          <w:spacing w:val="-2"/>
        </w:rPr>
        <w:t>NO16966)</w:t>
      </w:r>
    </w:p>
    <w:p w14:paraId="7BE6866B" w14:textId="77777777" w:rsidR="00E50EFC" w:rsidRDefault="00E50EFC" w:rsidP="00DE23C1">
      <w:pPr>
        <w:pStyle w:val="BodyText"/>
        <w:spacing w:before="6"/>
        <w:ind w:left="0"/>
        <w:jc w:val="left"/>
        <w:rPr>
          <w:b/>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8"/>
        <w:gridCol w:w="2280"/>
        <w:gridCol w:w="2160"/>
        <w:gridCol w:w="1619"/>
      </w:tblGrid>
      <w:tr w:rsidR="00E50EFC" w14:paraId="7BE68673" w14:textId="77777777">
        <w:trPr>
          <w:trHeight w:val="1058"/>
        </w:trPr>
        <w:tc>
          <w:tcPr>
            <w:tcW w:w="3228" w:type="dxa"/>
          </w:tcPr>
          <w:p w14:paraId="7BE6866C" w14:textId="77777777" w:rsidR="00E50EFC" w:rsidRDefault="008F7BC8" w:rsidP="00DE23C1">
            <w:pPr>
              <w:pStyle w:val="TableParagraph"/>
              <w:spacing w:line="229" w:lineRule="exact"/>
              <w:rPr>
                <w:b/>
                <w:sz w:val="20"/>
              </w:rPr>
            </w:pPr>
            <w:r>
              <w:rPr>
                <w:b/>
                <w:sz w:val="20"/>
              </w:rPr>
              <w:t>Endpoint</w:t>
            </w:r>
            <w:r>
              <w:rPr>
                <w:b/>
                <w:spacing w:val="-5"/>
                <w:sz w:val="20"/>
              </w:rPr>
              <w:t xml:space="preserve"> </w:t>
            </w:r>
            <w:r>
              <w:rPr>
                <w:b/>
                <w:spacing w:val="-2"/>
                <w:sz w:val="20"/>
              </w:rPr>
              <w:t>(months)</w:t>
            </w:r>
          </w:p>
        </w:tc>
        <w:tc>
          <w:tcPr>
            <w:tcW w:w="2280" w:type="dxa"/>
          </w:tcPr>
          <w:p w14:paraId="7BE6866D" w14:textId="77777777" w:rsidR="00E50EFC" w:rsidRDefault="008F7BC8" w:rsidP="00DE23C1">
            <w:pPr>
              <w:pStyle w:val="TableParagraph"/>
              <w:spacing w:line="229" w:lineRule="exact"/>
              <w:ind w:left="133" w:right="124"/>
              <w:rPr>
                <w:b/>
                <w:sz w:val="20"/>
              </w:rPr>
            </w:pPr>
            <w:r>
              <w:rPr>
                <w:b/>
                <w:sz w:val="20"/>
              </w:rPr>
              <w:t>FOLFOX-4</w:t>
            </w:r>
            <w:r>
              <w:rPr>
                <w:b/>
                <w:spacing w:val="-4"/>
                <w:sz w:val="20"/>
              </w:rPr>
              <w:t xml:space="preserve"> </w:t>
            </w:r>
            <w:r>
              <w:rPr>
                <w:b/>
                <w:sz w:val="20"/>
              </w:rPr>
              <w:t>or</w:t>
            </w:r>
            <w:r>
              <w:rPr>
                <w:b/>
                <w:spacing w:val="-3"/>
                <w:sz w:val="20"/>
              </w:rPr>
              <w:t xml:space="preserve"> </w:t>
            </w:r>
            <w:r>
              <w:rPr>
                <w:b/>
                <w:spacing w:val="-4"/>
                <w:sz w:val="20"/>
              </w:rPr>
              <w:t>XELOX</w:t>
            </w:r>
          </w:p>
          <w:p w14:paraId="7BE6866E" w14:textId="77777777" w:rsidR="00E50EFC" w:rsidRDefault="008F7BC8" w:rsidP="00DE23C1">
            <w:pPr>
              <w:pStyle w:val="TableParagraph"/>
              <w:spacing w:before="35" w:line="276" w:lineRule="auto"/>
              <w:ind w:left="724" w:right="712"/>
              <w:rPr>
                <w:b/>
                <w:sz w:val="20"/>
              </w:rPr>
            </w:pPr>
            <w:r>
              <w:rPr>
                <w:b/>
                <w:sz w:val="20"/>
              </w:rPr>
              <w:t>+</w:t>
            </w:r>
            <w:r>
              <w:rPr>
                <w:b/>
                <w:spacing w:val="-13"/>
                <w:sz w:val="20"/>
              </w:rPr>
              <w:t xml:space="preserve"> </w:t>
            </w:r>
            <w:r>
              <w:rPr>
                <w:b/>
                <w:sz w:val="20"/>
              </w:rPr>
              <w:t>Placebo (</w:t>
            </w:r>
            <w:r>
              <w:rPr>
                <w:b/>
                <w:i/>
                <w:sz w:val="20"/>
              </w:rPr>
              <w:t xml:space="preserve">n </w:t>
            </w:r>
            <w:r>
              <w:rPr>
                <w:b/>
                <w:sz w:val="20"/>
              </w:rPr>
              <w:t>= 701)</w:t>
            </w:r>
          </w:p>
        </w:tc>
        <w:tc>
          <w:tcPr>
            <w:tcW w:w="2160" w:type="dxa"/>
          </w:tcPr>
          <w:p w14:paraId="7BE6866F" w14:textId="77777777" w:rsidR="00E50EFC" w:rsidRDefault="008F7BC8" w:rsidP="00DE23C1">
            <w:pPr>
              <w:pStyle w:val="TableParagraph"/>
              <w:spacing w:line="276" w:lineRule="auto"/>
              <w:ind w:left="460" w:right="449"/>
              <w:rPr>
                <w:b/>
                <w:sz w:val="20"/>
              </w:rPr>
            </w:pPr>
            <w:r>
              <w:rPr>
                <w:b/>
                <w:sz w:val="20"/>
              </w:rPr>
              <w:t>FOLFOX-4</w:t>
            </w:r>
            <w:r>
              <w:rPr>
                <w:b/>
                <w:spacing w:val="-13"/>
                <w:sz w:val="20"/>
              </w:rPr>
              <w:t xml:space="preserve"> </w:t>
            </w:r>
            <w:r>
              <w:rPr>
                <w:b/>
                <w:sz w:val="20"/>
              </w:rPr>
              <w:t xml:space="preserve">or </w:t>
            </w:r>
            <w:r>
              <w:rPr>
                <w:b/>
                <w:spacing w:val="-2"/>
                <w:sz w:val="20"/>
              </w:rPr>
              <w:t>XELOX</w:t>
            </w:r>
          </w:p>
          <w:p w14:paraId="7BE68670" w14:textId="25C65685" w:rsidR="00E50EFC" w:rsidRDefault="008F7BC8" w:rsidP="00DE23C1">
            <w:pPr>
              <w:pStyle w:val="TableParagraph"/>
              <w:ind w:left="458" w:right="449"/>
              <w:rPr>
                <w:b/>
                <w:sz w:val="20"/>
              </w:rPr>
            </w:pPr>
            <w:r>
              <w:rPr>
                <w:b/>
                <w:sz w:val="20"/>
              </w:rPr>
              <w:t xml:space="preserve">+ </w:t>
            </w:r>
            <w:r w:rsidR="0082576A" w:rsidRPr="0082576A">
              <w:t xml:space="preserve"> </w:t>
            </w:r>
            <w:r w:rsidR="0082576A" w:rsidRPr="0082576A">
              <w:rPr>
                <w:b/>
                <w:spacing w:val="-2"/>
                <w:sz w:val="20"/>
              </w:rPr>
              <w:t>bevacizumab</w:t>
            </w:r>
          </w:p>
          <w:p w14:paraId="7BE68671" w14:textId="77777777" w:rsidR="00E50EFC" w:rsidRDefault="008F7BC8" w:rsidP="00DE23C1">
            <w:pPr>
              <w:pStyle w:val="TableParagraph"/>
              <w:spacing w:before="33"/>
              <w:ind w:left="459" w:right="449"/>
              <w:rPr>
                <w:b/>
                <w:sz w:val="20"/>
              </w:rPr>
            </w:pPr>
            <w:r>
              <w:rPr>
                <w:b/>
                <w:sz w:val="20"/>
              </w:rPr>
              <w:t>(</w:t>
            </w:r>
            <w:r>
              <w:rPr>
                <w:b/>
                <w:i/>
                <w:sz w:val="20"/>
              </w:rPr>
              <w:t xml:space="preserve">n </w:t>
            </w:r>
            <w:r>
              <w:rPr>
                <w:b/>
                <w:sz w:val="20"/>
              </w:rPr>
              <w:t>=</w:t>
            </w:r>
            <w:r>
              <w:rPr>
                <w:b/>
                <w:spacing w:val="-1"/>
                <w:sz w:val="20"/>
              </w:rPr>
              <w:t xml:space="preserve"> </w:t>
            </w:r>
            <w:r>
              <w:rPr>
                <w:b/>
                <w:spacing w:val="-4"/>
                <w:sz w:val="20"/>
              </w:rPr>
              <w:t>699)</w:t>
            </w:r>
          </w:p>
        </w:tc>
        <w:tc>
          <w:tcPr>
            <w:tcW w:w="1619" w:type="dxa"/>
          </w:tcPr>
          <w:p w14:paraId="7BE68672" w14:textId="77777777" w:rsidR="00E50EFC" w:rsidRDefault="008F7BC8" w:rsidP="00DE23C1">
            <w:pPr>
              <w:pStyle w:val="TableParagraph"/>
              <w:spacing w:line="229" w:lineRule="exact"/>
              <w:ind w:left="0" w:right="493"/>
              <w:rPr>
                <w:b/>
                <w:sz w:val="20"/>
              </w:rPr>
            </w:pPr>
            <w:r>
              <w:rPr>
                <w:b/>
                <w:i/>
                <w:sz w:val="20"/>
              </w:rPr>
              <w:t>p</w:t>
            </w:r>
            <w:r>
              <w:rPr>
                <w:b/>
                <w:i/>
                <w:spacing w:val="-1"/>
                <w:sz w:val="20"/>
              </w:rPr>
              <w:t xml:space="preserve"> </w:t>
            </w:r>
            <w:r>
              <w:rPr>
                <w:b/>
                <w:spacing w:val="-2"/>
                <w:sz w:val="20"/>
              </w:rPr>
              <w:t>value</w:t>
            </w:r>
          </w:p>
        </w:tc>
      </w:tr>
      <w:tr w:rsidR="00E50EFC" w14:paraId="7BE68675" w14:textId="77777777">
        <w:trPr>
          <w:trHeight w:val="264"/>
        </w:trPr>
        <w:tc>
          <w:tcPr>
            <w:tcW w:w="9287" w:type="dxa"/>
            <w:gridSpan w:val="4"/>
          </w:tcPr>
          <w:p w14:paraId="7BE68674" w14:textId="77777777" w:rsidR="00E50EFC" w:rsidRDefault="008F7BC8" w:rsidP="00DE23C1">
            <w:pPr>
              <w:pStyle w:val="TableParagraph"/>
              <w:spacing w:line="229" w:lineRule="exact"/>
              <w:rPr>
                <w:b/>
                <w:sz w:val="20"/>
              </w:rPr>
            </w:pPr>
            <w:r>
              <w:rPr>
                <w:b/>
                <w:sz w:val="20"/>
              </w:rPr>
              <w:t>Primary</w:t>
            </w:r>
            <w:r>
              <w:rPr>
                <w:b/>
                <w:spacing w:val="-6"/>
                <w:sz w:val="20"/>
              </w:rPr>
              <w:t xml:space="preserve"> </w:t>
            </w:r>
            <w:r>
              <w:rPr>
                <w:b/>
                <w:spacing w:val="-2"/>
                <w:sz w:val="20"/>
              </w:rPr>
              <w:t>endpoint</w:t>
            </w:r>
          </w:p>
        </w:tc>
      </w:tr>
      <w:tr w:rsidR="00E50EFC" w14:paraId="7BE6867A" w14:textId="77777777">
        <w:trPr>
          <w:trHeight w:val="263"/>
        </w:trPr>
        <w:tc>
          <w:tcPr>
            <w:tcW w:w="3228" w:type="dxa"/>
          </w:tcPr>
          <w:p w14:paraId="7BE68676" w14:textId="77777777" w:rsidR="00E50EFC" w:rsidRDefault="008F7BC8" w:rsidP="00DE23C1">
            <w:pPr>
              <w:pStyle w:val="TableParagraph"/>
              <w:spacing w:line="227" w:lineRule="exact"/>
              <w:ind w:left="465"/>
              <w:rPr>
                <w:sz w:val="20"/>
              </w:rPr>
            </w:pPr>
            <w:r>
              <w:rPr>
                <w:sz w:val="20"/>
              </w:rPr>
              <w:t>Median</w:t>
            </w:r>
            <w:r>
              <w:rPr>
                <w:spacing w:val="-5"/>
                <w:sz w:val="20"/>
              </w:rPr>
              <w:t xml:space="preserve"> </w:t>
            </w:r>
            <w:r>
              <w:rPr>
                <w:spacing w:val="-2"/>
                <w:sz w:val="20"/>
              </w:rPr>
              <w:t>PFS^^</w:t>
            </w:r>
          </w:p>
        </w:tc>
        <w:tc>
          <w:tcPr>
            <w:tcW w:w="2280" w:type="dxa"/>
          </w:tcPr>
          <w:p w14:paraId="7BE68677" w14:textId="77777777" w:rsidR="00E50EFC" w:rsidRDefault="008F7BC8" w:rsidP="00DE23C1">
            <w:pPr>
              <w:pStyle w:val="TableParagraph"/>
              <w:spacing w:line="227" w:lineRule="exact"/>
              <w:ind w:left="133" w:right="123"/>
              <w:rPr>
                <w:sz w:val="20"/>
              </w:rPr>
            </w:pPr>
            <w:r>
              <w:rPr>
                <w:spacing w:val="-5"/>
                <w:sz w:val="20"/>
              </w:rPr>
              <w:t>8.0</w:t>
            </w:r>
          </w:p>
        </w:tc>
        <w:tc>
          <w:tcPr>
            <w:tcW w:w="2160" w:type="dxa"/>
          </w:tcPr>
          <w:p w14:paraId="7BE68678" w14:textId="77777777" w:rsidR="00E50EFC" w:rsidRDefault="008F7BC8" w:rsidP="00DE23C1">
            <w:pPr>
              <w:pStyle w:val="TableParagraph"/>
              <w:spacing w:line="227" w:lineRule="exact"/>
              <w:ind w:left="459" w:right="449"/>
              <w:rPr>
                <w:sz w:val="20"/>
              </w:rPr>
            </w:pPr>
            <w:r>
              <w:rPr>
                <w:spacing w:val="-5"/>
                <w:sz w:val="20"/>
              </w:rPr>
              <w:t>9.4</w:t>
            </w:r>
          </w:p>
        </w:tc>
        <w:tc>
          <w:tcPr>
            <w:tcW w:w="1619" w:type="dxa"/>
          </w:tcPr>
          <w:p w14:paraId="7BE68679" w14:textId="77777777" w:rsidR="00E50EFC" w:rsidRDefault="008F7BC8" w:rsidP="00DE23C1">
            <w:pPr>
              <w:pStyle w:val="TableParagraph"/>
              <w:spacing w:line="227" w:lineRule="exact"/>
              <w:ind w:left="0" w:right="523"/>
              <w:rPr>
                <w:sz w:val="20"/>
              </w:rPr>
            </w:pPr>
            <w:r>
              <w:rPr>
                <w:spacing w:val="-2"/>
                <w:sz w:val="20"/>
              </w:rPr>
              <w:t>0.0023</w:t>
            </w:r>
          </w:p>
        </w:tc>
      </w:tr>
      <w:tr w:rsidR="00E50EFC" w14:paraId="7BE6867E" w14:textId="77777777">
        <w:trPr>
          <w:trHeight w:val="264"/>
        </w:trPr>
        <w:tc>
          <w:tcPr>
            <w:tcW w:w="3228" w:type="dxa"/>
          </w:tcPr>
          <w:p w14:paraId="7BE6867B" w14:textId="77777777" w:rsidR="00E50EFC" w:rsidRDefault="008F7BC8" w:rsidP="00DE23C1">
            <w:pPr>
              <w:pStyle w:val="TableParagraph"/>
              <w:spacing w:line="228" w:lineRule="exact"/>
              <w:ind w:left="465"/>
              <w:rPr>
                <w:sz w:val="20"/>
              </w:rPr>
            </w:pPr>
            <w:r>
              <w:rPr>
                <w:sz w:val="20"/>
              </w:rPr>
              <w:t>Hazard</w:t>
            </w:r>
            <w:r>
              <w:rPr>
                <w:spacing w:val="-4"/>
                <w:sz w:val="20"/>
              </w:rPr>
              <w:t xml:space="preserve"> </w:t>
            </w:r>
            <w:r>
              <w:rPr>
                <w:sz w:val="20"/>
              </w:rPr>
              <w:t>ratio</w:t>
            </w:r>
            <w:r>
              <w:rPr>
                <w:spacing w:val="-4"/>
                <w:sz w:val="20"/>
              </w:rPr>
              <w:t xml:space="preserve"> </w:t>
            </w:r>
            <w:r>
              <w:rPr>
                <w:sz w:val="20"/>
              </w:rPr>
              <w:t>(97.5%</w:t>
            </w:r>
            <w:r>
              <w:rPr>
                <w:spacing w:val="-3"/>
                <w:sz w:val="20"/>
              </w:rPr>
              <w:t xml:space="preserve"> </w:t>
            </w:r>
            <w:proofErr w:type="gramStart"/>
            <w:r>
              <w:rPr>
                <w:spacing w:val="-4"/>
                <w:sz w:val="20"/>
              </w:rPr>
              <w:t>CI)</w:t>
            </w:r>
            <w:r>
              <w:rPr>
                <w:spacing w:val="-4"/>
                <w:sz w:val="20"/>
                <w:vertAlign w:val="superscript"/>
              </w:rPr>
              <w:t>a</w:t>
            </w:r>
            <w:proofErr w:type="gramEnd"/>
          </w:p>
        </w:tc>
        <w:tc>
          <w:tcPr>
            <w:tcW w:w="4440" w:type="dxa"/>
            <w:gridSpan w:val="2"/>
          </w:tcPr>
          <w:p w14:paraId="7BE6867C" w14:textId="77777777" w:rsidR="00E50EFC" w:rsidRDefault="008F7BC8" w:rsidP="00DE23C1">
            <w:pPr>
              <w:pStyle w:val="TableParagraph"/>
              <w:spacing w:line="228" w:lineRule="exact"/>
              <w:ind w:left="1520"/>
              <w:rPr>
                <w:sz w:val="20"/>
              </w:rPr>
            </w:pPr>
            <w:r>
              <w:rPr>
                <w:sz w:val="20"/>
              </w:rPr>
              <w:t>0.83</w:t>
            </w:r>
            <w:r>
              <w:rPr>
                <w:spacing w:val="-3"/>
                <w:sz w:val="20"/>
              </w:rPr>
              <w:t xml:space="preserve"> </w:t>
            </w:r>
            <w:r>
              <w:rPr>
                <w:sz w:val="20"/>
              </w:rPr>
              <w:t>(0.72 -</w:t>
            </w:r>
            <w:r>
              <w:rPr>
                <w:spacing w:val="-2"/>
                <w:sz w:val="20"/>
              </w:rPr>
              <w:t xml:space="preserve"> 0.95)</w:t>
            </w:r>
          </w:p>
        </w:tc>
        <w:tc>
          <w:tcPr>
            <w:tcW w:w="1619" w:type="dxa"/>
          </w:tcPr>
          <w:p w14:paraId="7BE6867D" w14:textId="77777777" w:rsidR="00E50EFC" w:rsidRDefault="00E50EFC" w:rsidP="00DE23C1">
            <w:pPr>
              <w:pStyle w:val="TableParagraph"/>
              <w:ind w:left="0"/>
              <w:rPr>
                <w:sz w:val="18"/>
              </w:rPr>
            </w:pPr>
          </w:p>
        </w:tc>
      </w:tr>
      <w:tr w:rsidR="00E50EFC" w14:paraId="7BE68680" w14:textId="77777777">
        <w:trPr>
          <w:trHeight w:val="264"/>
        </w:trPr>
        <w:tc>
          <w:tcPr>
            <w:tcW w:w="9287" w:type="dxa"/>
            <w:gridSpan w:val="4"/>
          </w:tcPr>
          <w:p w14:paraId="7BE6867F" w14:textId="77777777" w:rsidR="00E50EFC" w:rsidRDefault="008F7BC8" w:rsidP="00DE23C1">
            <w:pPr>
              <w:pStyle w:val="TableParagraph"/>
              <w:spacing w:line="229" w:lineRule="exact"/>
              <w:rPr>
                <w:b/>
                <w:sz w:val="20"/>
              </w:rPr>
            </w:pPr>
            <w:r>
              <w:rPr>
                <w:b/>
                <w:sz w:val="20"/>
              </w:rPr>
              <w:t>Secondary</w:t>
            </w:r>
            <w:r>
              <w:rPr>
                <w:b/>
                <w:spacing w:val="-6"/>
                <w:sz w:val="20"/>
              </w:rPr>
              <w:t xml:space="preserve"> </w:t>
            </w:r>
            <w:r>
              <w:rPr>
                <w:b/>
                <w:spacing w:val="-2"/>
                <w:sz w:val="20"/>
              </w:rPr>
              <w:t>endpoints</w:t>
            </w:r>
          </w:p>
        </w:tc>
      </w:tr>
      <w:tr w:rsidR="00E50EFC" w14:paraId="7BE68685" w14:textId="77777777">
        <w:trPr>
          <w:trHeight w:val="263"/>
        </w:trPr>
        <w:tc>
          <w:tcPr>
            <w:tcW w:w="3228" w:type="dxa"/>
          </w:tcPr>
          <w:p w14:paraId="7BE68681" w14:textId="77777777" w:rsidR="00E50EFC" w:rsidRDefault="008F7BC8" w:rsidP="00DE23C1">
            <w:pPr>
              <w:pStyle w:val="TableParagraph"/>
              <w:spacing w:line="227" w:lineRule="exact"/>
              <w:ind w:left="467"/>
              <w:rPr>
                <w:sz w:val="20"/>
              </w:rPr>
            </w:pPr>
            <w:r>
              <w:rPr>
                <w:sz w:val="20"/>
              </w:rPr>
              <w:t>Median</w:t>
            </w:r>
            <w:r>
              <w:rPr>
                <w:spacing w:val="-3"/>
                <w:sz w:val="20"/>
              </w:rPr>
              <w:t xml:space="preserve"> </w:t>
            </w:r>
            <w:r>
              <w:rPr>
                <w:sz w:val="20"/>
              </w:rPr>
              <w:t>PFS</w:t>
            </w:r>
            <w:r>
              <w:rPr>
                <w:spacing w:val="-3"/>
                <w:sz w:val="20"/>
              </w:rPr>
              <w:t xml:space="preserve"> </w:t>
            </w:r>
            <w:r>
              <w:rPr>
                <w:sz w:val="20"/>
              </w:rPr>
              <w:t>(on</w:t>
            </w:r>
            <w:r>
              <w:rPr>
                <w:spacing w:val="-1"/>
                <w:sz w:val="20"/>
              </w:rPr>
              <w:t xml:space="preserve"> </w:t>
            </w:r>
            <w:proofErr w:type="gramStart"/>
            <w:r>
              <w:rPr>
                <w:spacing w:val="-2"/>
                <w:sz w:val="20"/>
              </w:rPr>
              <w:t>treatment)^</w:t>
            </w:r>
            <w:proofErr w:type="gramEnd"/>
            <w:r>
              <w:rPr>
                <w:spacing w:val="-2"/>
                <w:sz w:val="20"/>
              </w:rPr>
              <w:t>^</w:t>
            </w:r>
            <w:r>
              <w:rPr>
                <w:spacing w:val="-2"/>
                <w:sz w:val="20"/>
                <w:vertAlign w:val="superscript"/>
              </w:rPr>
              <w:t>b</w:t>
            </w:r>
          </w:p>
        </w:tc>
        <w:tc>
          <w:tcPr>
            <w:tcW w:w="2280" w:type="dxa"/>
          </w:tcPr>
          <w:p w14:paraId="7BE68682" w14:textId="77777777" w:rsidR="00E50EFC" w:rsidRDefault="008F7BC8" w:rsidP="00DE23C1">
            <w:pPr>
              <w:pStyle w:val="TableParagraph"/>
              <w:spacing w:line="227" w:lineRule="exact"/>
              <w:ind w:left="133" w:right="123"/>
              <w:rPr>
                <w:sz w:val="20"/>
              </w:rPr>
            </w:pPr>
            <w:r>
              <w:rPr>
                <w:spacing w:val="-5"/>
                <w:sz w:val="20"/>
              </w:rPr>
              <w:t>7.9</w:t>
            </w:r>
          </w:p>
        </w:tc>
        <w:tc>
          <w:tcPr>
            <w:tcW w:w="2160" w:type="dxa"/>
          </w:tcPr>
          <w:p w14:paraId="7BE68683" w14:textId="77777777" w:rsidR="00E50EFC" w:rsidRDefault="008F7BC8" w:rsidP="00DE23C1">
            <w:pPr>
              <w:pStyle w:val="TableParagraph"/>
              <w:spacing w:line="227" w:lineRule="exact"/>
              <w:ind w:left="459" w:right="449"/>
              <w:rPr>
                <w:sz w:val="20"/>
              </w:rPr>
            </w:pPr>
            <w:r>
              <w:rPr>
                <w:spacing w:val="-4"/>
                <w:sz w:val="20"/>
              </w:rPr>
              <w:t>10.4</w:t>
            </w:r>
          </w:p>
        </w:tc>
        <w:tc>
          <w:tcPr>
            <w:tcW w:w="1619" w:type="dxa"/>
          </w:tcPr>
          <w:p w14:paraId="7BE68684" w14:textId="77777777" w:rsidR="00E50EFC" w:rsidRDefault="008F7BC8" w:rsidP="00DE23C1">
            <w:pPr>
              <w:pStyle w:val="TableParagraph"/>
              <w:spacing w:line="227" w:lineRule="exact"/>
              <w:ind w:left="0" w:right="467"/>
              <w:rPr>
                <w:sz w:val="20"/>
              </w:rPr>
            </w:pPr>
            <w:r>
              <w:rPr>
                <w:spacing w:val="-2"/>
                <w:sz w:val="20"/>
              </w:rPr>
              <w:t>&lt;0.0001</w:t>
            </w:r>
          </w:p>
        </w:tc>
      </w:tr>
      <w:tr w:rsidR="00E50EFC" w14:paraId="7BE68689" w14:textId="77777777">
        <w:trPr>
          <w:trHeight w:val="264"/>
        </w:trPr>
        <w:tc>
          <w:tcPr>
            <w:tcW w:w="3228" w:type="dxa"/>
          </w:tcPr>
          <w:p w14:paraId="7BE68686" w14:textId="77777777" w:rsidR="00E50EFC" w:rsidRDefault="008F7BC8" w:rsidP="00DE23C1">
            <w:pPr>
              <w:pStyle w:val="TableParagraph"/>
              <w:spacing w:line="228" w:lineRule="exact"/>
              <w:ind w:left="465"/>
              <w:rPr>
                <w:sz w:val="20"/>
              </w:rPr>
            </w:pPr>
            <w:r>
              <w:rPr>
                <w:sz w:val="20"/>
              </w:rPr>
              <w:t>Hazard</w:t>
            </w:r>
            <w:r>
              <w:rPr>
                <w:spacing w:val="-4"/>
                <w:sz w:val="20"/>
              </w:rPr>
              <w:t xml:space="preserve"> </w:t>
            </w:r>
            <w:r>
              <w:rPr>
                <w:sz w:val="20"/>
              </w:rPr>
              <w:t>ratio</w:t>
            </w:r>
            <w:r>
              <w:rPr>
                <w:spacing w:val="-4"/>
                <w:sz w:val="20"/>
              </w:rPr>
              <w:t xml:space="preserve"> </w:t>
            </w:r>
            <w:r>
              <w:rPr>
                <w:sz w:val="20"/>
              </w:rPr>
              <w:t>(97.5%</w:t>
            </w:r>
            <w:r>
              <w:rPr>
                <w:spacing w:val="-3"/>
                <w:sz w:val="20"/>
              </w:rPr>
              <w:t xml:space="preserve"> </w:t>
            </w:r>
            <w:r>
              <w:rPr>
                <w:spacing w:val="-5"/>
                <w:sz w:val="20"/>
              </w:rPr>
              <w:t>CI)</w:t>
            </w:r>
          </w:p>
        </w:tc>
        <w:tc>
          <w:tcPr>
            <w:tcW w:w="4440" w:type="dxa"/>
            <w:gridSpan w:val="2"/>
          </w:tcPr>
          <w:p w14:paraId="7BE68687" w14:textId="77777777" w:rsidR="00E50EFC" w:rsidRDefault="008F7BC8" w:rsidP="00DE23C1">
            <w:pPr>
              <w:pStyle w:val="TableParagraph"/>
              <w:spacing w:line="228" w:lineRule="exact"/>
              <w:ind w:left="1520"/>
              <w:rPr>
                <w:sz w:val="20"/>
              </w:rPr>
            </w:pPr>
            <w:r>
              <w:rPr>
                <w:sz w:val="20"/>
              </w:rPr>
              <w:t>0.63</w:t>
            </w:r>
            <w:r>
              <w:rPr>
                <w:spacing w:val="-3"/>
                <w:sz w:val="20"/>
              </w:rPr>
              <w:t xml:space="preserve"> </w:t>
            </w:r>
            <w:r>
              <w:rPr>
                <w:sz w:val="20"/>
              </w:rPr>
              <w:t>(0.52 -</w:t>
            </w:r>
            <w:r>
              <w:rPr>
                <w:spacing w:val="-2"/>
                <w:sz w:val="20"/>
              </w:rPr>
              <w:t xml:space="preserve"> 0.75)</w:t>
            </w:r>
          </w:p>
        </w:tc>
        <w:tc>
          <w:tcPr>
            <w:tcW w:w="1619" w:type="dxa"/>
          </w:tcPr>
          <w:p w14:paraId="7BE68688" w14:textId="77777777" w:rsidR="00E50EFC" w:rsidRDefault="00E50EFC" w:rsidP="00DE23C1">
            <w:pPr>
              <w:pStyle w:val="TableParagraph"/>
              <w:ind w:left="0"/>
              <w:rPr>
                <w:sz w:val="18"/>
              </w:rPr>
            </w:pPr>
          </w:p>
        </w:tc>
      </w:tr>
      <w:tr w:rsidR="00E50EFC" w14:paraId="7BE6868F" w14:textId="77777777">
        <w:trPr>
          <w:trHeight w:val="528"/>
        </w:trPr>
        <w:tc>
          <w:tcPr>
            <w:tcW w:w="3228" w:type="dxa"/>
          </w:tcPr>
          <w:p w14:paraId="7BE6868A" w14:textId="77777777" w:rsidR="00E50EFC" w:rsidRDefault="008F7BC8" w:rsidP="00DE23C1">
            <w:pPr>
              <w:pStyle w:val="TableParagraph"/>
              <w:tabs>
                <w:tab w:val="left" w:pos="1593"/>
                <w:tab w:val="left" w:pos="2820"/>
              </w:tabs>
              <w:spacing w:line="228" w:lineRule="exact"/>
              <w:ind w:left="465"/>
              <w:rPr>
                <w:sz w:val="20"/>
              </w:rPr>
            </w:pPr>
            <w:r>
              <w:rPr>
                <w:spacing w:val="-2"/>
                <w:sz w:val="20"/>
              </w:rPr>
              <w:t>Overall</w:t>
            </w:r>
            <w:r>
              <w:rPr>
                <w:sz w:val="20"/>
              </w:rPr>
              <w:tab/>
            </w:r>
            <w:r>
              <w:rPr>
                <w:spacing w:val="-2"/>
                <w:sz w:val="20"/>
              </w:rPr>
              <w:t>response</w:t>
            </w:r>
            <w:r>
              <w:rPr>
                <w:sz w:val="20"/>
              </w:rPr>
              <w:tab/>
            </w:r>
            <w:r>
              <w:rPr>
                <w:spacing w:val="-4"/>
                <w:sz w:val="20"/>
              </w:rPr>
              <w:t>rate</w:t>
            </w:r>
          </w:p>
          <w:p w14:paraId="7BE6868B" w14:textId="77777777" w:rsidR="00E50EFC" w:rsidRDefault="008F7BC8" w:rsidP="00DE23C1">
            <w:pPr>
              <w:pStyle w:val="TableParagraph"/>
              <w:spacing w:before="34"/>
              <w:ind w:left="465"/>
              <w:rPr>
                <w:sz w:val="20"/>
              </w:rPr>
            </w:pPr>
            <w:r>
              <w:rPr>
                <w:sz w:val="20"/>
              </w:rPr>
              <w:t>(Investigator</w:t>
            </w:r>
            <w:r>
              <w:rPr>
                <w:spacing w:val="-8"/>
                <w:sz w:val="20"/>
              </w:rPr>
              <w:t xml:space="preserve"> </w:t>
            </w:r>
            <w:proofErr w:type="gramStart"/>
            <w:r>
              <w:rPr>
                <w:spacing w:val="-2"/>
                <w:sz w:val="20"/>
              </w:rPr>
              <w:t>Assessment)^</w:t>
            </w:r>
            <w:proofErr w:type="gramEnd"/>
            <w:r>
              <w:rPr>
                <w:spacing w:val="-2"/>
                <w:sz w:val="20"/>
              </w:rPr>
              <w:t>^</w:t>
            </w:r>
          </w:p>
        </w:tc>
        <w:tc>
          <w:tcPr>
            <w:tcW w:w="2280" w:type="dxa"/>
          </w:tcPr>
          <w:p w14:paraId="7BE6868C" w14:textId="77777777" w:rsidR="00E50EFC" w:rsidRDefault="008F7BC8" w:rsidP="00DE23C1">
            <w:pPr>
              <w:pStyle w:val="TableParagraph"/>
              <w:spacing w:line="228" w:lineRule="exact"/>
              <w:ind w:left="133" w:right="123"/>
              <w:rPr>
                <w:sz w:val="20"/>
              </w:rPr>
            </w:pPr>
            <w:r>
              <w:rPr>
                <w:spacing w:val="-2"/>
                <w:sz w:val="20"/>
              </w:rPr>
              <w:t>49.2%</w:t>
            </w:r>
          </w:p>
        </w:tc>
        <w:tc>
          <w:tcPr>
            <w:tcW w:w="2160" w:type="dxa"/>
          </w:tcPr>
          <w:p w14:paraId="7BE6868D" w14:textId="77777777" w:rsidR="00E50EFC" w:rsidRDefault="008F7BC8" w:rsidP="00DE23C1">
            <w:pPr>
              <w:pStyle w:val="TableParagraph"/>
              <w:spacing w:line="228" w:lineRule="exact"/>
              <w:ind w:left="459" w:right="449"/>
              <w:rPr>
                <w:sz w:val="20"/>
              </w:rPr>
            </w:pPr>
            <w:r>
              <w:rPr>
                <w:spacing w:val="-2"/>
                <w:sz w:val="20"/>
              </w:rPr>
              <w:t>46.5%</w:t>
            </w:r>
          </w:p>
        </w:tc>
        <w:tc>
          <w:tcPr>
            <w:tcW w:w="1619" w:type="dxa"/>
          </w:tcPr>
          <w:p w14:paraId="7BE6868E" w14:textId="77777777" w:rsidR="00E50EFC" w:rsidRDefault="00E50EFC" w:rsidP="00DE23C1">
            <w:pPr>
              <w:pStyle w:val="TableParagraph"/>
              <w:ind w:left="0"/>
              <w:rPr>
                <w:sz w:val="20"/>
              </w:rPr>
            </w:pPr>
          </w:p>
        </w:tc>
      </w:tr>
      <w:tr w:rsidR="00E50EFC" w14:paraId="7BE68694" w14:textId="77777777">
        <w:trPr>
          <w:trHeight w:val="264"/>
        </w:trPr>
        <w:tc>
          <w:tcPr>
            <w:tcW w:w="3228" w:type="dxa"/>
          </w:tcPr>
          <w:p w14:paraId="7BE68690" w14:textId="77777777" w:rsidR="00E50EFC" w:rsidRDefault="008F7BC8" w:rsidP="00DE23C1">
            <w:pPr>
              <w:pStyle w:val="TableParagraph"/>
              <w:spacing w:line="228" w:lineRule="exact"/>
              <w:ind w:left="467"/>
              <w:rPr>
                <w:sz w:val="20"/>
              </w:rPr>
            </w:pPr>
            <w:r>
              <w:rPr>
                <w:sz w:val="20"/>
              </w:rPr>
              <w:t>Median</w:t>
            </w:r>
            <w:r>
              <w:rPr>
                <w:spacing w:val="-6"/>
                <w:sz w:val="20"/>
              </w:rPr>
              <w:t xml:space="preserve"> </w:t>
            </w:r>
            <w:r>
              <w:rPr>
                <w:sz w:val="20"/>
              </w:rPr>
              <w:t>overall</w:t>
            </w:r>
            <w:r>
              <w:rPr>
                <w:spacing w:val="-5"/>
                <w:sz w:val="20"/>
              </w:rPr>
              <w:t xml:space="preserve"> </w:t>
            </w:r>
            <w:r>
              <w:rPr>
                <w:spacing w:val="-2"/>
                <w:sz w:val="20"/>
              </w:rPr>
              <w:t>survival^</w:t>
            </w:r>
          </w:p>
        </w:tc>
        <w:tc>
          <w:tcPr>
            <w:tcW w:w="2280" w:type="dxa"/>
          </w:tcPr>
          <w:p w14:paraId="7BE68691" w14:textId="77777777" w:rsidR="00E50EFC" w:rsidRDefault="008F7BC8" w:rsidP="00DE23C1">
            <w:pPr>
              <w:pStyle w:val="TableParagraph"/>
              <w:spacing w:line="228" w:lineRule="exact"/>
              <w:ind w:left="133" w:right="123"/>
              <w:rPr>
                <w:sz w:val="20"/>
              </w:rPr>
            </w:pPr>
            <w:r>
              <w:rPr>
                <w:spacing w:val="-4"/>
                <w:sz w:val="20"/>
              </w:rPr>
              <w:t>19.9</w:t>
            </w:r>
          </w:p>
        </w:tc>
        <w:tc>
          <w:tcPr>
            <w:tcW w:w="2160" w:type="dxa"/>
          </w:tcPr>
          <w:p w14:paraId="7BE68692" w14:textId="77777777" w:rsidR="00E50EFC" w:rsidRDefault="008F7BC8" w:rsidP="00DE23C1">
            <w:pPr>
              <w:pStyle w:val="TableParagraph"/>
              <w:spacing w:line="228" w:lineRule="exact"/>
              <w:ind w:left="459" w:right="449"/>
              <w:rPr>
                <w:sz w:val="20"/>
              </w:rPr>
            </w:pPr>
            <w:r>
              <w:rPr>
                <w:spacing w:val="-4"/>
                <w:sz w:val="20"/>
              </w:rPr>
              <w:t>21.2</w:t>
            </w:r>
          </w:p>
        </w:tc>
        <w:tc>
          <w:tcPr>
            <w:tcW w:w="1619" w:type="dxa"/>
          </w:tcPr>
          <w:p w14:paraId="7BE68693" w14:textId="77777777" w:rsidR="00E50EFC" w:rsidRDefault="008F7BC8" w:rsidP="00DE23C1">
            <w:pPr>
              <w:pStyle w:val="TableParagraph"/>
              <w:spacing w:line="228" w:lineRule="exact"/>
              <w:ind w:left="0" w:right="523"/>
              <w:rPr>
                <w:sz w:val="20"/>
              </w:rPr>
            </w:pPr>
            <w:r>
              <w:rPr>
                <w:spacing w:val="-2"/>
                <w:sz w:val="20"/>
              </w:rPr>
              <w:t>0.0769</w:t>
            </w:r>
          </w:p>
        </w:tc>
      </w:tr>
      <w:tr w:rsidR="00E50EFC" w14:paraId="7BE68698" w14:textId="77777777">
        <w:trPr>
          <w:trHeight w:val="264"/>
        </w:trPr>
        <w:tc>
          <w:tcPr>
            <w:tcW w:w="3228" w:type="dxa"/>
          </w:tcPr>
          <w:p w14:paraId="7BE68695" w14:textId="77777777" w:rsidR="00E50EFC" w:rsidRDefault="008F7BC8" w:rsidP="00DE23C1">
            <w:pPr>
              <w:pStyle w:val="TableParagraph"/>
              <w:spacing w:line="227" w:lineRule="exact"/>
              <w:ind w:left="465"/>
              <w:rPr>
                <w:sz w:val="20"/>
              </w:rPr>
            </w:pPr>
            <w:r>
              <w:rPr>
                <w:sz w:val="20"/>
              </w:rPr>
              <w:t>Hazard</w:t>
            </w:r>
            <w:r>
              <w:rPr>
                <w:spacing w:val="-4"/>
                <w:sz w:val="20"/>
              </w:rPr>
              <w:t xml:space="preserve"> </w:t>
            </w:r>
            <w:r>
              <w:rPr>
                <w:sz w:val="20"/>
              </w:rPr>
              <w:t>ratio</w:t>
            </w:r>
            <w:r>
              <w:rPr>
                <w:spacing w:val="-4"/>
                <w:sz w:val="20"/>
              </w:rPr>
              <w:t xml:space="preserve"> </w:t>
            </w:r>
            <w:r>
              <w:rPr>
                <w:sz w:val="20"/>
              </w:rPr>
              <w:t>(97.5%</w:t>
            </w:r>
            <w:r>
              <w:rPr>
                <w:spacing w:val="-3"/>
                <w:sz w:val="20"/>
              </w:rPr>
              <w:t xml:space="preserve"> </w:t>
            </w:r>
            <w:r>
              <w:rPr>
                <w:spacing w:val="-5"/>
                <w:sz w:val="20"/>
              </w:rPr>
              <w:t>CI)</w:t>
            </w:r>
          </w:p>
        </w:tc>
        <w:tc>
          <w:tcPr>
            <w:tcW w:w="4440" w:type="dxa"/>
            <w:gridSpan w:val="2"/>
          </w:tcPr>
          <w:p w14:paraId="7BE68696" w14:textId="77777777" w:rsidR="00E50EFC" w:rsidRDefault="008F7BC8" w:rsidP="00DE23C1">
            <w:pPr>
              <w:pStyle w:val="TableParagraph"/>
              <w:spacing w:line="227" w:lineRule="exact"/>
              <w:ind w:left="1520"/>
              <w:rPr>
                <w:sz w:val="20"/>
              </w:rPr>
            </w:pPr>
            <w:r>
              <w:rPr>
                <w:sz w:val="20"/>
              </w:rPr>
              <w:t>0.89</w:t>
            </w:r>
            <w:r>
              <w:rPr>
                <w:spacing w:val="-3"/>
                <w:sz w:val="20"/>
              </w:rPr>
              <w:t xml:space="preserve"> </w:t>
            </w:r>
            <w:r>
              <w:rPr>
                <w:sz w:val="20"/>
              </w:rPr>
              <w:t>(0.76 -</w:t>
            </w:r>
            <w:r>
              <w:rPr>
                <w:spacing w:val="-2"/>
                <w:sz w:val="20"/>
              </w:rPr>
              <w:t xml:space="preserve"> 1.03)</w:t>
            </w:r>
          </w:p>
        </w:tc>
        <w:tc>
          <w:tcPr>
            <w:tcW w:w="1619" w:type="dxa"/>
          </w:tcPr>
          <w:p w14:paraId="7BE68697" w14:textId="77777777" w:rsidR="00E50EFC" w:rsidRDefault="00E50EFC" w:rsidP="00DE23C1">
            <w:pPr>
              <w:pStyle w:val="TableParagraph"/>
              <w:ind w:left="0"/>
              <w:rPr>
                <w:sz w:val="18"/>
              </w:rPr>
            </w:pPr>
          </w:p>
        </w:tc>
      </w:tr>
    </w:tbl>
    <w:p w14:paraId="7BE68699" w14:textId="77777777" w:rsidR="00E50EFC" w:rsidRDefault="008F7BC8" w:rsidP="00DE23C1">
      <w:pPr>
        <w:spacing w:before="3"/>
        <w:ind w:left="219"/>
        <w:rPr>
          <w:i/>
          <w:sz w:val="20"/>
        </w:rPr>
      </w:pPr>
      <w:r>
        <w:rPr>
          <w:i/>
          <w:sz w:val="20"/>
        </w:rPr>
        <w:t>^</w:t>
      </w:r>
      <w:r>
        <w:rPr>
          <w:i/>
          <w:spacing w:val="-6"/>
          <w:sz w:val="20"/>
        </w:rPr>
        <w:t xml:space="preserve"> </w:t>
      </w:r>
      <w:r>
        <w:rPr>
          <w:i/>
          <w:sz w:val="20"/>
        </w:rPr>
        <w:t>Overall</w:t>
      </w:r>
      <w:r>
        <w:rPr>
          <w:i/>
          <w:spacing w:val="-4"/>
          <w:sz w:val="20"/>
        </w:rPr>
        <w:t xml:space="preserve"> </w:t>
      </w:r>
      <w:r>
        <w:rPr>
          <w:i/>
          <w:sz w:val="20"/>
        </w:rPr>
        <w:t>survival</w:t>
      </w:r>
      <w:r>
        <w:rPr>
          <w:i/>
          <w:spacing w:val="-4"/>
          <w:sz w:val="20"/>
        </w:rPr>
        <w:t xml:space="preserve"> </w:t>
      </w:r>
      <w:r>
        <w:rPr>
          <w:i/>
          <w:sz w:val="20"/>
        </w:rPr>
        <w:t>analysis</w:t>
      </w:r>
      <w:r>
        <w:rPr>
          <w:i/>
          <w:spacing w:val="-3"/>
          <w:sz w:val="20"/>
        </w:rPr>
        <w:t xml:space="preserve"> </w:t>
      </w:r>
      <w:r>
        <w:rPr>
          <w:i/>
          <w:sz w:val="20"/>
        </w:rPr>
        <w:t>at</w:t>
      </w:r>
      <w:r>
        <w:rPr>
          <w:i/>
          <w:spacing w:val="-5"/>
          <w:sz w:val="20"/>
        </w:rPr>
        <w:t xml:space="preserve"> </w:t>
      </w:r>
      <w:r>
        <w:rPr>
          <w:i/>
          <w:sz w:val="20"/>
        </w:rPr>
        <w:t>clinical</w:t>
      </w:r>
      <w:r>
        <w:rPr>
          <w:i/>
          <w:spacing w:val="-4"/>
          <w:sz w:val="20"/>
        </w:rPr>
        <w:t xml:space="preserve"> </w:t>
      </w:r>
      <w:r>
        <w:rPr>
          <w:i/>
          <w:sz w:val="20"/>
        </w:rPr>
        <w:t>cut-off</w:t>
      </w:r>
      <w:r>
        <w:rPr>
          <w:i/>
          <w:spacing w:val="-4"/>
          <w:sz w:val="20"/>
        </w:rPr>
        <w:t xml:space="preserve"> </w:t>
      </w:r>
      <w:r>
        <w:rPr>
          <w:i/>
          <w:sz w:val="20"/>
        </w:rPr>
        <w:t>31</w:t>
      </w:r>
      <w:r>
        <w:rPr>
          <w:i/>
          <w:spacing w:val="-4"/>
          <w:sz w:val="20"/>
        </w:rPr>
        <w:t xml:space="preserve"> </w:t>
      </w:r>
      <w:r>
        <w:rPr>
          <w:i/>
          <w:sz w:val="20"/>
        </w:rPr>
        <w:t>January</w:t>
      </w:r>
      <w:r>
        <w:rPr>
          <w:i/>
          <w:spacing w:val="-4"/>
          <w:sz w:val="20"/>
        </w:rPr>
        <w:t xml:space="preserve"> 2007</w:t>
      </w:r>
    </w:p>
    <w:p w14:paraId="7BE6869A" w14:textId="77777777" w:rsidR="00E50EFC" w:rsidRDefault="008F7BC8" w:rsidP="00DE23C1">
      <w:pPr>
        <w:spacing w:before="35"/>
        <w:ind w:left="219"/>
        <w:rPr>
          <w:i/>
          <w:sz w:val="20"/>
        </w:rPr>
      </w:pPr>
      <w:r>
        <w:rPr>
          <w:i/>
          <w:sz w:val="20"/>
        </w:rPr>
        <w:t>^^</w:t>
      </w:r>
      <w:r>
        <w:rPr>
          <w:i/>
          <w:spacing w:val="-6"/>
          <w:sz w:val="20"/>
        </w:rPr>
        <w:t xml:space="preserve"> </w:t>
      </w:r>
      <w:r>
        <w:rPr>
          <w:i/>
          <w:sz w:val="20"/>
        </w:rPr>
        <w:t>Primary</w:t>
      </w:r>
      <w:r>
        <w:rPr>
          <w:i/>
          <w:spacing w:val="-4"/>
          <w:sz w:val="20"/>
        </w:rPr>
        <w:t xml:space="preserve"> </w:t>
      </w:r>
      <w:r>
        <w:rPr>
          <w:i/>
          <w:sz w:val="20"/>
        </w:rPr>
        <w:t>analysis</w:t>
      </w:r>
      <w:r>
        <w:rPr>
          <w:i/>
          <w:spacing w:val="-2"/>
          <w:sz w:val="20"/>
        </w:rPr>
        <w:t xml:space="preserve"> </w:t>
      </w:r>
      <w:r>
        <w:rPr>
          <w:i/>
          <w:sz w:val="20"/>
        </w:rPr>
        <w:t>at</w:t>
      </w:r>
      <w:r>
        <w:rPr>
          <w:i/>
          <w:spacing w:val="-4"/>
          <w:sz w:val="20"/>
        </w:rPr>
        <w:t xml:space="preserve"> </w:t>
      </w:r>
      <w:r>
        <w:rPr>
          <w:i/>
          <w:sz w:val="20"/>
        </w:rPr>
        <w:t>clinical</w:t>
      </w:r>
      <w:r>
        <w:rPr>
          <w:i/>
          <w:spacing w:val="-4"/>
          <w:sz w:val="20"/>
        </w:rPr>
        <w:t xml:space="preserve"> </w:t>
      </w:r>
      <w:r>
        <w:rPr>
          <w:i/>
          <w:sz w:val="20"/>
        </w:rPr>
        <w:t>cut-off</w:t>
      </w:r>
      <w:r>
        <w:rPr>
          <w:i/>
          <w:spacing w:val="-4"/>
          <w:sz w:val="20"/>
        </w:rPr>
        <w:t xml:space="preserve"> </w:t>
      </w:r>
      <w:r>
        <w:rPr>
          <w:i/>
          <w:sz w:val="20"/>
        </w:rPr>
        <w:t>31</w:t>
      </w:r>
      <w:r>
        <w:rPr>
          <w:i/>
          <w:spacing w:val="-4"/>
          <w:sz w:val="20"/>
        </w:rPr>
        <w:t xml:space="preserve"> </w:t>
      </w:r>
      <w:r>
        <w:rPr>
          <w:i/>
          <w:sz w:val="20"/>
        </w:rPr>
        <w:t>January</w:t>
      </w:r>
      <w:r>
        <w:rPr>
          <w:i/>
          <w:spacing w:val="-3"/>
          <w:sz w:val="20"/>
        </w:rPr>
        <w:t xml:space="preserve"> </w:t>
      </w:r>
      <w:r>
        <w:rPr>
          <w:i/>
          <w:spacing w:val="-4"/>
          <w:sz w:val="20"/>
        </w:rPr>
        <w:t>2006</w:t>
      </w:r>
    </w:p>
    <w:p w14:paraId="3353731E" w14:textId="1150E3CE" w:rsidR="00E50EFC" w:rsidRDefault="008F7BC8" w:rsidP="00DE23C1">
      <w:pPr>
        <w:spacing w:before="34" w:line="276" w:lineRule="auto"/>
        <w:ind w:left="219" w:right="393"/>
        <w:rPr>
          <w:sz w:val="20"/>
        </w:rPr>
      </w:pPr>
      <w:r>
        <w:rPr>
          <w:i/>
          <w:sz w:val="20"/>
        </w:rPr>
        <w:t xml:space="preserve">a relative to control arm: b PFS on-treatment: based on investigator </w:t>
      </w:r>
      <w:proofErr w:type="spellStart"/>
      <w:r>
        <w:rPr>
          <w:i/>
          <w:sz w:val="20"/>
        </w:rPr>
        <w:t>tumour</w:t>
      </w:r>
      <w:proofErr w:type="spellEnd"/>
      <w:r>
        <w:rPr>
          <w:i/>
          <w:sz w:val="20"/>
        </w:rPr>
        <w:t xml:space="preserve"> assessments and death events that occurred no later than 28 days after the last confirmed intake of any study medication in the primary study treatment phase (5-FU, oxaliplatin, capecitabine, or</w:t>
      </w:r>
      <w:r w:rsidR="0082576A" w:rsidRPr="0082576A">
        <w:t xml:space="preserve"> </w:t>
      </w:r>
      <w:r w:rsidR="0082576A" w:rsidRPr="0082576A">
        <w:rPr>
          <w:i/>
          <w:sz w:val="20"/>
        </w:rPr>
        <w:t xml:space="preserve">bevacizumab </w:t>
      </w:r>
      <w:r>
        <w:rPr>
          <w:i/>
          <w:sz w:val="20"/>
        </w:rPr>
        <w:t>/placebo, which ever was taken last)</w:t>
      </w:r>
    </w:p>
    <w:p w14:paraId="7BE6869D" w14:textId="55C6D075" w:rsidR="00E50EFC" w:rsidRDefault="008F7BC8" w:rsidP="00DE23C1">
      <w:pPr>
        <w:spacing w:before="91"/>
        <w:ind w:left="107" w:right="164" w:hanging="1"/>
      </w:pPr>
      <w:bookmarkStart w:id="84" w:name="Study_ECOG_E3200"/>
      <w:bookmarkStart w:id="85" w:name="Adjuvant_Colon_Cancer"/>
      <w:bookmarkStart w:id="86" w:name="Study_BO17920"/>
      <w:bookmarkEnd w:id="84"/>
      <w:bookmarkEnd w:id="85"/>
      <w:bookmarkEnd w:id="86"/>
      <w:r>
        <w:t>Overall</w:t>
      </w:r>
      <w:r>
        <w:rPr>
          <w:spacing w:val="-12"/>
        </w:rPr>
        <w:t xml:space="preserve"> </w:t>
      </w:r>
      <w:r>
        <w:t>response</w:t>
      </w:r>
      <w:r>
        <w:rPr>
          <w:spacing w:val="-12"/>
        </w:rPr>
        <w:t xml:space="preserve"> </w:t>
      </w:r>
      <w:r>
        <w:t>rate</w:t>
      </w:r>
      <w:r>
        <w:rPr>
          <w:spacing w:val="-12"/>
        </w:rPr>
        <w:t xml:space="preserve"> </w:t>
      </w:r>
      <w:r>
        <w:t>was</w:t>
      </w:r>
      <w:r>
        <w:rPr>
          <w:spacing w:val="-12"/>
        </w:rPr>
        <w:t xml:space="preserve"> </w:t>
      </w:r>
      <w:r>
        <w:t>similar</w:t>
      </w:r>
      <w:r>
        <w:rPr>
          <w:spacing w:val="-12"/>
        </w:rPr>
        <w:t xml:space="preserve"> </w:t>
      </w:r>
      <w:r>
        <w:t>in</w:t>
      </w:r>
      <w:r>
        <w:rPr>
          <w:spacing w:val="-11"/>
        </w:rPr>
        <w:t xml:space="preserve"> </w:t>
      </w:r>
      <w:r>
        <w:t>the</w:t>
      </w:r>
      <w:r>
        <w:rPr>
          <w:spacing w:val="-12"/>
        </w:rPr>
        <w:t xml:space="preserve"> </w:t>
      </w:r>
      <w:r>
        <w:t>chemotherapy</w:t>
      </w:r>
      <w:r>
        <w:rPr>
          <w:spacing w:val="-11"/>
        </w:rPr>
        <w:t xml:space="preserve"> </w:t>
      </w:r>
      <w:r>
        <w:t>plus</w:t>
      </w:r>
      <w:r>
        <w:rPr>
          <w:spacing w:val="-12"/>
        </w:rPr>
        <w:t xml:space="preserve"> </w:t>
      </w:r>
      <w:r w:rsidR="0082576A" w:rsidRPr="0082576A">
        <w:t>bevacizumab</w:t>
      </w:r>
      <w:r>
        <w:rPr>
          <w:spacing w:val="-12"/>
        </w:rPr>
        <w:t xml:space="preserve"> </w:t>
      </w:r>
      <w:r>
        <w:t>arm</w:t>
      </w:r>
      <w:r>
        <w:rPr>
          <w:spacing w:val="-13"/>
        </w:rPr>
        <w:t xml:space="preserve"> </w:t>
      </w:r>
      <w:r>
        <w:t>(46.5%)</w:t>
      </w:r>
      <w:r>
        <w:rPr>
          <w:spacing w:val="-12"/>
        </w:rPr>
        <w:t xml:space="preserve"> </w:t>
      </w:r>
      <w:r>
        <w:t>and</w:t>
      </w:r>
      <w:r>
        <w:rPr>
          <w:spacing w:val="-11"/>
        </w:rPr>
        <w:t xml:space="preserve"> </w:t>
      </w:r>
      <w:r>
        <w:t>in</w:t>
      </w:r>
      <w:r>
        <w:rPr>
          <w:spacing w:val="-11"/>
        </w:rPr>
        <w:t xml:space="preserve"> </w:t>
      </w:r>
      <w:r>
        <w:t>chemotherapy</w:t>
      </w:r>
      <w:r>
        <w:rPr>
          <w:spacing w:val="-11"/>
        </w:rPr>
        <w:t xml:space="preserve"> </w:t>
      </w:r>
      <w:r>
        <w:t>alone arm (49.2%).</w:t>
      </w:r>
    </w:p>
    <w:p w14:paraId="7BE6869E" w14:textId="77777777" w:rsidR="00E50EFC" w:rsidRDefault="008F7BC8" w:rsidP="00DE23C1">
      <w:pPr>
        <w:pStyle w:val="Heading3"/>
        <w:jc w:val="left"/>
      </w:pPr>
      <w:r>
        <w:t>Study</w:t>
      </w:r>
      <w:r>
        <w:rPr>
          <w:spacing w:val="-5"/>
        </w:rPr>
        <w:t xml:space="preserve"> </w:t>
      </w:r>
      <w:r>
        <w:t>ECOG</w:t>
      </w:r>
      <w:r>
        <w:rPr>
          <w:spacing w:val="-5"/>
        </w:rPr>
        <w:t xml:space="preserve"> </w:t>
      </w:r>
      <w:r>
        <w:rPr>
          <w:spacing w:val="-2"/>
        </w:rPr>
        <w:t>E3200</w:t>
      </w:r>
    </w:p>
    <w:p w14:paraId="7BE6869F" w14:textId="4737EBE6" w:rsidR="00E50EFC" w:rsidRDefault="008F7BC8" w:rsidP="00DE23C1">
      <w:pPr>
        <w:spacing w:before="39"/>
        <w:ind w:left="106" w:right="164"/>
      </w:pPr>
      <w:r>
        <w:t xml:space="preserve">This was a phase III </w:t>
      </w:r>
      <w:proofErr w:type="spellStart"/>
      <w:r>
        <w:t>randomised</w:t>
      </w:r>
      <w:proofErr w:type="spellEnd"/>
      <w:r>
        <w:t xml:space="preserve">, active-controlled, open-label study investigating </w:t>
      </w:r>
      <w:r w:rsidR="0082576A" w:rsidRPr="0082576A">
        <w:t>bevacizumab</w:t>
      </w:r>
      <w:r>
        <w:t xml:space="preserve"> 10</w:t>
      </w:r>
      <w:r>
        <w:rPr>
          <w:spacing w:val="-3"/>
        </w:rPr>
        <w:t xml:space="preserve"> </w:t>
      </w:r>
      <w:r>
        <w:t xml:space="preserve">mg/kg in combination with leucovorin with fluorouracil bolus and then fluorouracil </w:t>
      </w:r>
      <w:proofErr w:type="spellStart"/>
      <w:r>
        <w:t>infusional</w:t>
      </w:r>
      <w:proofErr w:type="spellEnd"/>
      <w:r>
        <w:t xml:space="preserve">, with IV oxaliplatin (FOLFOX-4), administered on a </w:t>
      </w:r>
      <w:proofErr w:type="gramStart"/>
      <w:r>
        <w:t>2 weekly</w:t>
      </w:r>
      <w:proofErr w:type="gramEnd"/>
      <w:r>
        <w:t xml:space="preserve"> schedule in previously-treated patients (second line) with advanced colorectal cancer.</w:t>
      </w:r>
      <w:r>
        <w:rPr>
          <w:spacing w:val="40"/>
        </w:rPr>
        <w:t xml:space="preserve"> </w:t>
      </w:r>
      <w:r>
        <w:t xml:space="preserve">In the chemotherapy arms, the FOLFOX-4 regimen used the same doses and schedule as shown in </w:t>
      </w:r>
      <w:hyperlink w:anchor="_bookmark7" w:history="1">
        <w:r>
          <w:t>Table 6</w:t>
        </w:r>
      </w:hyperlink>
      <w:r>
        <w:t xml:space="preserve"> for Study NO16966.</w:t>
      </w:r>
    </w:p>
    <w:p w14:paraId="7BE686A0" w14:textId="327EC5E2" w:rsidR="00E50EFC" w:rsidRDefault="008F7BC8" w:rsidP="00DE23C1">
      <w:pPr>
        <w:spacing w:before="120"/>
        <w:ind w:left="106" w:right="164"/>
      </w:pPr>
      <w:r>
        <w:t>The</w:t>
      </w:r>
      <w:r>
        <w:rPr>
          <w:spacing w:val="-1"/>
        </w:rPr>
        <w:t xml:space="preserve"> </w:t>
      </w:r>
      <w:r>
        <w:t>primary</w:t>
      </w:r>
      <w:r>
        <w:rPr>
          <w:spacing w:val="-1"/>
        </w:rPr>
        <w:t xml:space="preserve"> </w:t>
      </w:r>
      <w:r>
        <w:t>efficacy parameter</w:t>
      </w:r>
      <w:r>
        <w:rPr>
          <w:spacing w:val="-1"/>
        </w:rPr>
        <w:t xml:space="preserve"> </w:t>
      </w:r>
      <w:r>
        <w:t>of</w:t>
      </w:r>
      <w:r>
        <w:rPr>
          <w:spacing w:val="-1"/>
        </w:rPr>
        <w:t xml:space="preserve"> </w:t>
      </w:r>
      <w:r>
        <w:t>the</w:t>
      </w:r>
      <w:r>
        <w:rPr>
          <w:spacing w:val="-1"/>
        </w:rPr>
        <w:t xml:space="preserve"> </w:t>
      </w:r>
      <w:r>
        <w:t>trial</w:t>
      </w:r>
      <w:r>
        <w:rPr>
          <w:spacing w:val="-1"/>
        </w:rPr>
        <w:t xml:space="preserve"> </w:t>
      </w:r>
      <w:r>
        <w:t>was overall</w:t>
      </w:r>
      <w:r>
        <w:rPr>
          <w:spacing w:val="-1"/>
        </w:rPr>
        <w:t xml:space="preserve"> </w:t>
      </w:r>
      <w:r>
        <w:t>survival,</w:t>
      </w:r>
      <w:r>
        <w:rPr>
          <w:spacing w:val="-1"/>
        </w:rPr>
        <w:t xml:space="preserve"> </w:t>
      </w:r>
      <w:r>
        <w:t>defined as</w:t>
      </w:r>
      <w:r>
        <w:rPr>
          <w:spacing w:val="-1"/>
        </w:rPr>
        <w:t xml:space="preserve"> </w:t>
      </w:r>
      <w:r>
        <w:t>the time</w:t>
      </w:r>
      <w:r>
        <w:rPr>
          <w:spacing w:val="-1"/>
        </w:rPr>
        <w:t xml:space="preserve"> </w:t>
      </w:r>
      <w:r>
        <w:t>from</w:t>
      </w:r>
      <w:r>
        <w:rPr>
          <w:spacing w:val="-3"/>
        </w:rPr>
        <w:t xml:space="preserve"> </w:t>
      </w:r>
      <w:proofErr w:type="spellStart"/>
      <w:r>
        <w:t>randomisation</w:t>
      </w:r>
      <w:proofErr w:type="spellEnd"/>
      <w:r>
        <w:t xml:space="preserve"> to death from any cause.</w:t>
      </w:r>
      <w:r>
        <w:rPr>
          <w:spacing w:val="40"/>
        </w:rPr>
        <w:t xml:space="preserve"> </w:t>
      </w:r>
      <w:r>
        <w:t xml:space="preserve">Eight hundred and twenty-nine patients were </w:t>
      </w:r>
      <w:proofErr w:type="spellStart"/>
      <w:r>
        <w:t>randomised</w:t>
      </w:r>
      <w:proofErr w:type="spellEnd"/>
      <w:r>
        <w:t xml:space="preserve"> (292 FOLFOX-4, 293</w:t>
      </w:r>
      <w:r w:rsidR="0082576A" w:rsidRPr="0082576A">
        <w:t xml:space="preserve"> bevacizumab</w:t>
      </w:r>
      <w:r>
        <w:rPr>
          <w:spacing w:val="-5"/>
        </w:rPr>
        <w:t xml:space="preserve"> </w:t>
      </w:r>
      <w:r>
        <w:t>+</w:t>
      </w:r>
      <w:r>
        <w:rPr>
          <w:spacing w:val="-6"/>
        </w:rPr>
        <w:t xml:space="preserve"> </w:t>
      </w:r>
      <w:r>
        <w:t>FOLFOX-4</w:t>
      </w:r>
      <w:r>
        <w:rPr>
          <w:spacing w:val="-5"/>
        </w:rPr>
        <w:t xml:space="preserve"> </w:t>
      </w:r>
      <w:r>
        <w:t>and</w:t>
      </w:r>
      <w:r>
        <w:rPr>
          <w:spacing w:val="-6"/>
        </w:rPr>
        <w:t xml:space="preserve"> </w:t>
      </w:r>
      <w:r>
        <w:t>244</w:t>
      </w:r>
      <w:r>
        <w:rPr>
          <w:spacing w:val="-5"/>
        </w:rPr>
        <w:t xml:space="preserve"> </w:t>
      </w:r>
      <w:r w:rsidR="0082576A" w:rsidRPr="0082576A">
        <w:t>bevacizumab</w:t>
      </w:r>
      <w:r>
        <w:rPr>
          <w:spacing w:val="-6"/>
        </w:rPr>
        <w:t xml:space="preserve"> </w:t>
      </w:r>
      <w:r>
        <w:t>monotherapy).</w:t>
      </w:r>
      <w:r>
        <w:rPr>
          <w:spacing w:val="40"/>
        </w:rPr>
        <w:t xml:space="preserve"> </w:t>
      </w:r>
      <w:r>
        <w:t>The</w:t>
      </w:r>
      <w:r>
        <w:rPr>
          <w:spacing w:val="-6"/>
        </w:rPr>
        <w:t xml:space="preserve"> </w:t>
      </w:r>
      <w:r>
        <w:t>addition</w:t>
      </w:r>
      <w:r>
        <w:rPr>
          <w:spacing w:val="-5"/>
        </w:rPr>
        <w:t xml:space="preserve"> </w:t>
      </w:r>
      <w:r>
        <w:t>of</w:t>
      </w:r>
      <w:r>
        <w:rPr>
          <w:spacing w:val="-7"/>
        </w:rPr>
        <w:t xml:space="preserve"> </w:t>
      </w:r>
      <w:r w:rsidR="0082576A" w:rsidRPr="0082576A">
        <w:t>bevacizumab</w:t>
      </w:r>
      <w:r>
        <w:rPr>
          <w:spacing w:val="-5"/>
        </w:rPr>
        <w:t xml:space="preserve"> </w:t>
      </w:r>
      <w:r>
        <w:t>to</w:t>
      </w:r>
      <w:r>
        <w:rPr>
          <w:spacing w:val="-5"/>
        </w:rPr>
        <w:t xml:space="preserve"> </w:t>
      </w:r>
      <w:r>
        <w:t>FOLFOX-4</w:t>
      </w:r>
      <w:r>
        <w:rPr>
          <w:spacing w:val="-5"/>
        </w:rPr>
        <w:t xml:space="preserve"> </w:t>
      </w:r>
      <w:r>
        <w:t>resulted</w:t>
      </w:r>
      <w:r>
        <w:rPr>
          <w:spacing w:val="-5"/>
        </w:rPr>
        <w:t xml:space="preserve"> </w:t>
      </w:r>
      <w:r>
        <w:t>in</w:t>
      </w:r>
      <w:r>
        <w:rPr>
          <w:spacing w:val="-6"/>
        </w:rPr>
        <w:t xml:space="preserve"> </w:t>
      </w:r>
      <w:r>
        <w:t>a statistically significant</w:t>
      </w:r>
      <w:r>
        <w:rPr>
          <w:spacing w:val="-2"/>
        </w:rPr>
        <w:t xml:space="preserve"> </w:t>
      </w:r>
      <w:r>
        <w:t>prolongation</w:t>
      </w:r>
      <w:r>
        <w:rPr>
          <w:spacing w:val="-3"/>
        </w:rPr>
        <w:t xml:space="preserve"> </w:t>
      </w:r>
      <w:r>
        <w:t>of</w:t>
      </w:r>
      <w:r>
        <w:rPr>
          <w:spacing w:val="-2"/>
        </w:rPr>
        <w:t xml:space="preserve"> </w:t>
      </w:r>
      <w:r>
        <w:t>survival.</w:t>
      </w:r>
      <w:r>
        <w:rPr>
          <w:spacing w:val="40"/>
        </w:rPr>
        <w:t xml:space="preserve"> </w:t>
      </w:r>
      <w:r>
        <w:t>Statistically significant</w:t>
      </w:r>
      <w:r>
        <w:rPr>
          <w:spacing w:val="-2"/>
        </w:rPr>
        <w:t xml:space="preserve"> </w:t>
      </w:r>
      <w:r>
        <w:t>improvements</w:t>
      </w:r>
      <w:r>
        <w:rPr>
          <w:spacing w:val="-2"/>
        </w:rPr>
        <w:t xml:space="preserve"> </w:t>
      </w:r>
      <w:r>
        <w:t>in</w:t>
      </w:r>
      <w:r>
        <w:rPr>
          <w:spacing w:val="-1"/>
        </w:rPr>
        <w:t xml:space="preserve"> </w:t>
      </w:r>
      <w:r>
        <w:t xml:space="preserve">progression-free survival and objective response rate were also observed (see </w:t>
      </w:r>
      <w:hyperlink w:anchor="_bookmark9" w:history="1">
        <w:r>
          <w:t>Table 8.</w:t>
        </w:r>
      </w:hyperlink>
    </w:p>
    <w:p w14:paraId="7BE686A1" w14:textId="77777777" w:rsidR="00E50EFC" w:rsidRDefault="00E50EFC" w:rsidP="00F36DB6">
      <w:pPr>
        <w:pStyle w:val="BodyText"/>
        <w:pageBreakBefore/>
        <w:spacing w:before="11"/>
        <w:ind w:left="0"/>
        <w:jc w:val="left"/>
        <w:rPr>
          <w:sz w:val="20"/>
        </w:rPr>
      </w:pPr>
    </w:p>
    <w:p w14:paraId="7BE686A2" w14:textId="77777777" w:rsidR="00E50EFC" w:rsidRDefault="008F7BC8" w:rsidP="00DE23C1">
      <w:pPr>
        <w:ind w:left="146" w:right="209"/>
        <w:rPr>
          <w:b/>
        </w:rPr>
      </w:pPr>
      <w:bookmarkStart w:id="87" w:name="_bookmark9"/>
      <w:bookmarkEnd w:id="87"/>
      <w:r>
        <w:rPr>
          <w:b/>
        </w:rPr>
        <w:t>Table</w:t>
      </w:r>
      <w:r>
        <w:rPr>
          <w:b/>
          <w:spacing w:val="-7"/>
        </w:rPr>
        <w:t xml:space="preserve"> </w:t>
      </w:r>
      <w:r>
        <w:rPr>
          <w:b/>
        </w:rPr>
        <w:t>8:</w:t>
      </w:r>
      <w:r>
        <w:rPr>
          <w:b/>
          <w:spacing w:val="-6"/>
        </w:rPr>
        <w:t xml:space="preserve"> </w:t>
      </w:r>
      <w:r>
        <w:rPr>
          <w:b/>
        </w:rPr>
        <w:t>Efficacy</w:t>
      </w:r>
      <w:r>
        <w:rPr>
          <w:b/>
          <w:spacing w:val="-6"/>
        </w:rPr>
        <w:t xml:space="preserve"> </w:t>
      </w:r>
      <w:r>
        <w:rPr>
          <w:b/>
        </w:rPr>
        <w:t>Results</w:t>
      </w:r>
      <w:r>
        <w:rPr>
          <w:b/>
          <w:spacing w:val="-6"/>
        </w:rPr>
        <w:t xml:space="preserve"> </w:t>
      </w:r>
      <w:r>
        <w:rPr>
          <w:b/>
        </w:rPr>
        <w:t>for</w:t>
      </w:r>
      <w:r>
        <w:rPr>
          <w:b/>
          <w:spacing w:val="-7"/>
        </w:rPr>
        <w:t xml:space="preserve"> </w:t>
      </w:r>
      <w:r>
        <w:rPr>
          <w:b/>
        </w:rPr>
        <w:t>Study</w:t>
      </w:r>
      <w:r>
        <w:rPr>
          <w:b/>
          <w:spacing w:val="-6"/>
        </w:rPr>
        <w:t xml:space="preserve"> </w:t>
      </w:r>
      <w:r>
        <w:rPr>
          <w:b/>
          <w:spacing w:val="-2"/>
        </w:rPr>
        <w:t>E3200</w:t>
      </w:r>
    </w:p>
    <w:p w14:paraId="7BE686A3" w14:textId="77777777" w:rsidR="00E50EFC" w:rsidRDefault="00E50EFC" w:rsidP="00DE23C1">
      <w:pPr>
        <w:pStyle w:val="BodyText"/>
        <w:spacing w:before="5" w:after="1"/>
        <w:ind w:left="0"/>
        <w:jc w:val="left"/>
        <w:rPr>
          <w:b/>
          <w:sz w:val="10"/>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1980"/>
        <w:gridCol w:w="2092"/>
      </w:tblGrid>
      <w:tr w:rsidR="00E50EFC" w14:paraId="7BE686A9" w14:textId="77777777">
        <w:trPr>
          <w:trHeight w:val="580"/>
        </w:trPr>
        <w:tc>
          <w:tcPr>
            <w:tcW w:w="4385" w:type="dxa"/>
          </w:tcPr>
          <w:p w14:paraId="7BE686A4" w14:textId="77777777" w:rsidR="00E50EFC" w:rsidRDefault="00E50EFC" w:rsidP="00DE23C1">
            <w:pPr>
              <w:pStyle w:val="TableParagraph"/>
              <w:ind w:left="0"/>
            </w:pPr>
          </w:p>
        </w:tc>
        <w:tc>
          <w:tcPr>
            <w:tcW w:w="1980" w:type="dxa"/>
          </w:tcPr>
          <w:p w14:paraId="7BE686A6" w14:textId="77777777" w:rsidR="00E50EFC" w:rsidRDefault="008F7BC8" w:rsidP="00DE23C1">
            <w:pPr>
              <w:pStyle w:val="TableParagraph"/>
              <w:ind w:left="476" w:right="471"/>
            </w:pPr>
            <w:r>
              <w:rPr>
                <w:w w:val="95"/>
              </w:rPr>
              <w:t>FOLFOX-</w:t>
            </w:r>
            <w:r>
              <w:rPr>
                <w:spacing w:val="-10"/>
              </w:rPr>
              <w:t>4</w:t>
            </w:r>
          </w:p>
        </w:tc>
        <w:tc>
          <w:tcPr>
            <w:tcW w:w="2092" w:type="dxa"/>
          </w:tcPr>
          <w:p w14:paraId="7BE686A7" w14:textId="77777777" w:rsidR="00E50EFC" w:rsidRDefault="008F7BC8" w:rsidP="00DE23C1">
            <w:pPr>
              <w:pStyle w:val="TableParagraph"/>
              <w:spacing w:before="37" w:line="246" w:lineRule="exact"/>
              <w:ind w:left="580"/>
            </w:pPr>
            <w:r>
              <w:rPr>
                <w:spacing w:val="-2"/>
              </w:rPr>
              <w:t>FOLFOX-</w:t>
            </w:r>
          </w:p>
          <w:p w14:paraId="7BE686A8" w14:textId="447A36CF" w:rsidR="00E50EFC" w:rsidRDefault="008F7BC8" w:rsidP="00DE23C1">
            <w:pPr>
              <w:pStyle w:val="TableParagraph"/>
              <w:spacing w:line="246" w:lineRule="exact"/>
              <w:ind w:left="472"/>
            </w:pPr>
            <w:r>
              <w:t>4</w:t>
            </w:r>
            <w:r>
              <w:rPr>
                <w:spacing w:val="-1"/>
              </w:rPr>
              <w:t xml:space="preserve"> </w:t>
            </w:r>
            <w:r>
              <w:t>+</w:t>
            </w:r>
            <w:r>
              <w:rPr>
                <w:spacing w:val="53"/>
              </w:rPr>
              <w:t xml:space="preserve"> </w:t>
            </w:r>
            <w:r w:rsidR="0082576A" w:rsidRPr="0082576A">
              <w:rPr>
                <w:spacing w:val="-2"/>
              </w:rPr>
              <w:t>bevacizumab</w:t>
            </w:r>
            <w:r w:rsidR="0082576A" w:rsidRPr="0082576A">
              <w:rPr>
                <w:spacing w:val="-2"/>
                <w:vertAlign w:val="superscript"/>
              </w:rPr>
              <w:t xml:space="preserve"> </w:t>
            </w:r>
            <w:r>
              <w:rPr>
                <w:spacing w:val="-2"/>
                <w:vertAlign w:val="superscript"/>
              </w:rPr>
              <w:t>a</w:t>
            </w:r>
          </w:p>
        </w:tc>
      </w:tr>
      <w:tr w:rsidR="00E50EFC" w14:paraId="7BE686AD" w14:textId="77777777">
        <w:trPr>
          <w:trHeight w:val="340"/>
        </w:trPr>
        <w:tc>
          <w:tcPr>
            <w:tcW w:w="4385" w:type="dxa"/>
          </w:tcPr>
          <w:p w14:paraId="7BE686AA" w14:textId="77777777" w:rsidR="00E50EFC" w:rsidRDefault="008F7BC8" w:rsidP="00DE23C1">
            <w:pPr>
              <w:pStyle w:val="TableParagraph"/>
              <w:spacing w:before="35"/>
            </w:pPr>
            <w:r>
              <w:t>Number</w:t>
            </w:r>
            <w:r>
              <w:rPr>
                <w:spacing w:val="-7"/>
              </w:rPr>
              <w:t xml:space="preserve"> </w:t>
            </w:r>
            <w:r>
              <w:t>of</w:t>
            </w:r>
            <w:r>
              <w:rPr>
                <w:spacing w:val="-6"/>
              </w:rPr>
              <w:t xml:space="preserve"> </w:t>
            </w:r>
            <w:r>
              <w:rPr>
                <w:spacing w:val="-2"/>
              </w:rPr>
              <w:t>Patients</w:t>
            </w:r>
          </w:p>
        </w:tc>
        <w:tc>
          <w:tcPr>
            <w:tcW w:w="1980" w:type="dxa"/>
          </w:tcPr>
          <w:p w14:paraId="7BE686AB" w14:textId="77777777" w:rsidR="00E50EFC" w:rsidRDefault="008F7BC8" w:rsidP="00DE23C1">
            <w:pPr>
              <w:pStyle w:val="TableParagraph"/>
              <w:spacing w:before="35"/>
              <w:ind w:left="476" w:right="467"/>
            </w:pPr>
            <w:r>
              <w:rPr>
                <w:spacing w:val="-5"/>
              </w:rPr>
              <w:t>292</w:t>
            </w:r>
          </w:p>
        </w:tc>
        <w:tc>
          <w:tcPr>
            <w:tcW w:w="2092" w:type="dxa"/>
          </w:tcPr>
          <w:p w14:paraId="7BE686AC" w14:textId="77777777" w:rsidR="00E50EFC" w:rsidRDefault="008F7BC8" w:rsidP="00DE23C1">
            <w:pPr>
              <w:pStyle w:val="TableParagraph"/>
              <w:spacing w:before="35"/>
              <w:ind w:left="841" w:right="832"/>
            </w:pPr>
            <w:r>
              <w:rPr>
                <w:spacing w:val="-5"/>
              </w:rPr>
              <w:t>293</w:t>
            </w:r>
          </w:p>
        </w:tc>
      </w:tr>
      <w:tr w:rsidR="00E50EFC" w14:paraId="7BE686B0" w14:textId="77777777">
        <w:trPr>
          <w:trHeight w:val="339"/>
        </w:trPr>
        <w:tc>
          <w:tcPr>
            <w:tcW w:w="4385" w:type="dxa"/>
          </w:tcPr>
          <w:p w14:paraId="7BE686AE" w14:textId="77777777" w:rsidR="00E50EFC" w:rsidRDefault="008F7BC8" w:rsidP="00DE23C1">
            <w:pPr>
              <w:pStyle w:val="TableParagraph"/>
              <w:spacing w:before="86" w:line="233" w:lineRule="exact"/>
            </w:pPr>
            <w:r>
              <w:rPr>
                <w:u w:val="single"/>
              </w:rPr>
              <w:t>Overall</w:t>
            </w:r>
            <w:r>
              <w:rPr>
                <w:spacing w:val="-10"/>
                <w:u w:val="single"/>
              </w:rPr>
              <w:t xml:space="preserve"> </w:t>
            </w:r>
            <w:r>
              <w:rPr>
                <w:spacing w:val="-2"/>
                <w:u w:val="single"/>
              </w:rPr>
              <w:t>Survival</w:t>
            </w:r>
          </w:p>
        </w:tc>
        <w:tc>
          <w:tcPr>
            <w:tcW w:w="4072" w:type="dxa"/>
            <w:gridSpan w:val="2"/>
          </w:tcPr>
          <w:p w14:paraId="7BE686AF" w14:textId="77777777" w:rsidR="00E50EFC" w:rsidRDefault="00E50EFC" w:rsidP="00DE23C1">
            <w:pPr>
              <w:pStyle w:val="TableParagraph"/>
              <w:ind w:left="0"/>
            </w:pPr>
          </w:p>
        </w:tc>
      </w:tr>
      <w:tr w:rsidR="00E50EFC" w14:paraId="7BE686B4" w14:textId="77777777">
        <w:trPr>
          <w:trHeight w:val="340"/>
        </w:trPr>
        <w:tc>
          <w:tcPr>
            <w:tcW w:w="4385" w:type="dxa"/>
          </w:tcPr>
          <w:p w14:paraId="7BE686B1" w14:textId="77777777" w:rsidR="00E50EFC" w:rsidRDefault="008F7BC8" w:rsidP="00DE23C1">
            <w:pPr>
              <w:pStyle w:val="TableParagraph"/>
              <w:spacing w:before="37"/>
            </w:pPr>
            <w:r>
              <w:t>Median</w:t>
            </w:r>
            <w:r>
              <w:rPr>
                <w:spacing w:val="-9"/>
              </w:rPr>
              <w:t xml:space="preserve"> </w:t>
            </w:r>
            <w:r>
              <w:rPr>
                <w:spacing w:val="-2"/>
              </w:rPr>
              <w:t>(months)</w:t>
            </w:r>
          </w:p>
        </w:tc>
        <w:tc>
          <w:tcPr>
            <w:tcW w:w="1980" w:type="dxa"/>
          </w:tcPr>
          <w:p w14:paraId="7BE686B2" w14:textId="77777777" w:rsidR="00E50EFC" w:rsidRDefault="008F7BC8" w:rsidP="00DE23C1">
            <w:pPr>
              <w:pStyle w:val="TableParagraph"/>
              <w:spacing w:before="37"/>
              <w:ind w:left="476" w:right="468"/>
            </w:pPr>
            <w:r>
              <w:rPr>
                <w:spacing w:val="-4"/>
              </w:rPr>
              <w:t>10.8</w:t>
            </w:r>
          </w:p>
        </w:tc>
        <w:tc>
          <w:tcPr>
            <w:tcW w:w="2092" w:type="dxa"/>
          </w:tcPr>
          <w:p w14:paraId="7BE686B3" w14:textId="77777777" w:rsidR="00E50EFC" w:rsidRDefault="008F7BC8" w:rsidP="00DE23C1">
            <w:pPr>
              <w:pStyle w:val="TableParagraph"/>
              <w:spacing w:before="37"/>
              <w:ind w:left="841" w:right="832"/>
            </w:pPr>
            <w:r>
              <w:rPr>
                <w:spacing w:val="-4"/>
              </w:rPr>
              <w:t>13.0</w:t>
            </w:r>
          </w:p>
        </w:tc>
      </w:tr>
      <w:tr w:rsidR="00E50EFC" w14:paraId="7BE686B8" w14:textId="77777777">
        <w:trPr>
          <w:trHeight w:val="340"/>
        </w:trPr>
        <w:tc>
          <w:tcPr>
            <w:tcW w:w="4385" w:type="dxa"/>
          </w:tcPr>
          <w:p w14:paraId="7BE686B5" w14:textId="77777777" w:rsidR="00E50EFC" w:rsidRDefault="008F7BC8" w:rsidP="00DE23C1">
            <w:pPr>
              <w:pStyle w:val="TableParagraph"/>
              <w:spacing w:before="35"/>
            </w:pPr>
            <w:r>
              <w:t>95%</w:t>
            </w:r>
            <w:r>
              <w:rPr>
                <w:spacing w:val="-10"/>
              </w:rPr>
              <w:t xml:space="preserve"> </w:t>
            </w:r>
            <w:r>
              <w:t>confidence</w:t>
            </w:r>
            <w:r>
              <w:rPr>
                <w:spacing w:val="-10"/>
              </w:rPr>
              <w:t xml:space="preserve"> </w:t>
            </w:r>
            <w:r>
              <w:rPr>
                <w:spacing w:val="-2"/>
              </w:rPr>
              <w:t>interval</w:t>
            </w:r>
          </w:p>
        </w:tc>
        <w:tc>
          <w:tcPr>
            <w:tcW w:w="1980" w:type="dxa"/>
          </w:tcPr>
          <w:p w14:paraId="7BE686B6" w14:textId="77777777" w:rsidR="00E50EFC" w:rsidRDefault="008F7BC8" w:rsidP="00DE23C1">
            <w:pPr>
              <w:pStyle w:val="TableParagraph"/>
              <w:spacing w:before="35"/>
              <w:ind w:left="384"/>
            </w:pPr>
            <w:r>
              <w:t>10.12</w:t>
            </w:r>
            <w:r>
              <w:rPr>
                <w:spacing w:val="-4"/>
              </w:rPr>
              <w:t xml:space="preserve"> </w:t>
            </w:r>
            <w:r>
              <w:t>–</w:t>
            </w:r>
            <w:r>
              <w:rPr>
                <w:spacing w:val="-5"/>
              </w:rPr>
              <w:t xml:space="preserve"> </w:t>
            </w:r>
            <w:r>
              <w:rPr>
                <w:spacing w:val="-2"/>
              </w:rPr>
              <w:t>11.86</w:t>
            </w:r>
          </w:p>
        </w:tc>
        <w:tc>
          <w:tcPr>
            <w:tcW w:w="2092" w:type="dxa"/>
          </w:tcPr>
          <w:p w14:paraId="7BE686B7" w14:textId="77777777" w:rsidR="00E50EFC" w:rsidRDefault="008F7BC8" w:rsidP="00DE23C1">
            <w:pPr>
              <w:pStyle w:val="TableParagraph"/>
              <w:spacing w:before="35"/>
              <w:ind w:left="440"/>
            </w:pPr>
            <w:r>
              <w:t>12.09</w:t>
            </w:r>
            <w:r>
              <w:rPr>
                <w:spacing w:val="-4"/>
              </w:rPr>
              <w:t xml:space="preserve"> </w:t>
            </w:r>
            <w:r>
              <w:t>–</w:t>
            </w:r>
            <w:r>
              <w:rPr>
                <w:spacing w:val="-5"/>
              </w:rPr>
              <w:t xml:space="preserve"> </w:t>
            </w:r>
            <w:r>
              <w:rPr>
                <w:spacing w:val="-2"/>
              </w:rPr>
              <w:t>14.03</w:t>
            </w:r>
          </w:p>
        </w:tc>
      </w:tr>
      <w:tr w:rsidR="00E50EFC" w14:paraId="7BE686BB" w14:textId="77777777">
        <w:trPr>
          <w:trHeight w:val="336"/>
        </w:trPr>
        <w:tc>
          <w:tcPr>
            <w:tcW w:w="4385" w:type="dxa"/>
            <w:tcBorders>
              <w:bottom w:val="nil"/>
            </w:tcBorders>
          </w:tcPr>
          <w:p w14:paraId="7BE686B9" w14:textId="77777777" w:rsidR="00E50EFC" w:rsidRDefault="008F7BC8" w:rsidP="00DE23C1">
            <w:pPr>
              <w:pStyle w:val="TableParagraph"/>
              <w:spacing w:before="35"/>
            </w:pPr>
            <w:r>
              <w:t>Hazard</w:t>
            </w:r>
            <w:r>
              <w:rPr>
                <w:spacing w:val="-10"/>
              </w:rPr>
              <w:t xml:space="preserve"> </w:t>
            </w:r>
            <w:proofErr w:type="spellStart"/>
            <w:r>
              <w:rPr>
                <w:spacing w:val="-2"/>
              </w:rPr>
              <w:t>ratio</w:t>
            </w:r>
            <w:r>
              <w:rPr>
                <w:spacing w:val="-2"/>
                <w:vertAlign w:val="superscript"/>
              </w:rPr>
              <w:t>b</w:t>
            </w:r>
            <w:proofErr w:type="spellEnd"/>
          </w:p>
        </w:tc>
        <w:tc>
          <w:tcPr>
            <w:tcW w:w="4072" w:type="dxa"/>
            <w:gridSpan w:val="2"/>
            <w:tcBorders>
              <w:bottom w:val="nil"/>
            </w:tcBorders>
          </w:tcPr>
          <w:p w14:paraId="7BE686BA" w14:textId="77777777" w:rsidR="00E50EFC" w:rsidRDefault="008F7BC8" w:rsidP="00DE23C1">
            <w:pPr>
              <w:pStyle w:val="TableParagraph"/>
              <w:spacing w:before="35"/>
              <w:ind w:left="1401" w:right="1393"/>
            </w:pPr>
            <w:r>
              <w:rPr>
                <w:spacing w:val="-2"/>
              </w:rPr>
              <w:t>0.751</w:t>
            </w:r>
          </w:p>
        </w:tc>
      </w:tr>
      <w:tr w:rsidR="00E50EFC" w14:paraId="7BE686BE" w14:textId="77777777">
        <w:trPr>
          <w:trHeight w:val="340"/>
        </w:trPr>
        <w:tc>
          <w:tcPr>
            <w:tcW w:w="4385" w:type="dxa"/>
            <w:tcBorders>
              <w:top w:val="nil"/>
              <w:bottom w:val="nil"/>
            </w:tcBorders>
          </w:tcPr>
          <w:p w14:paraId="7BE686BC" w14:textId="77777777" w:rsidR="00E50EFC" w:rsidRDefault="008F7BC8" w:rsidP="00DE23C1">
            <w:pPr>
              <w:pStyle w:val="TableParagraph"/>
              <w:spacing w:before="38"/>
            </w:pPr>
            <w:r>
              <w:t>95%</w:t>
            </w:r>
            <w:r>
              <w:rPr>
                <w:spacing w:val="-10"/>
              </w:rPr>
              <w:t xml:space="preserve"> </w:t>
            </w:r>
            <w:r>
              <w:t>confidence</w:t>
            </w:r>
            <w:r>
              <w:rPr>
                <w:spacing w:val="-10"/>
              </w:rPr>
              <w:t xml:space="preserve"> </w:t>
            </w:r>
            <w:r>
              <w:rPr>
                <w:spacing w:val="-2"/>
              </w:rPr>
              <w:t>interval</w:t>
            </w:r>
          </w:p>
        </w:tc>
        <w:tc>
          <w:tcPr>
            <w:tcW w:w="4072" w:type="dxa"/>
            <w:gridSpan w:val="2"/>
            <w:tcBorders>
              <w:top w:val="nil"/>
              <w:bottom w:val="nil"/>
            </w:tcBorders>
          </w:tcPr>
          <w:p w14:paraId="7BE686BD" w14:textId="77777777" w:rsidR="00E50EFC" w:rsidRDefault="008F7BC8" w:rsidP="00DE23C1">
            <w:pPr>
              <w:pStyle w:val="TableParagraph"/>
              <w:spacing w:before="38"/>
              <w:ind w:left="1401" w:right="1393"/>
            </w:pPr>
            <w:r>
              <w:t>(0.632,</w:t>
            </w:r>
            <w:r>
              <w:rPr>
                <w:spacing w:val="-8"/>
              </w:rPr>
              <w:t xml:space="preserve"> </w:t>
            </w:r>
            <w:r>
              <w:rPr>
                <w:spacing w:val="-2"/>
              </w:rPr>
              <w:t>0.893)</w:t>
            </w:r>
          </w:p>
        </w:tc>
      </w:tr>
      <w:tr w:rsidR="00E50EFC" w14:paraId="7BE686C1" w14:textId="77777777">
        <w:trPr>
          <w:trHeight w:val="342"/>
        </w:trPr>
        <w:tc>
          <w:tcPr>
            <w:tcW w:w="4385" w:type="dxa"/>
            <w:tcBorders>
              <w:top w:val="nil"/>
            </w:tcBorders>
          </w:tcPr>
          <w:p w14:paraId="7BE686BF" w14:textId="77777777" w:rsidR="00E50EFC" w:rsidRDefault="00E50EFC" w:rsidP="00DE23C1">
            <w:pPr>
              <w:pStyle w:val="TableParagraph"/>
              <w:ind w:left="0"/>
            </w:pPr>
          </w:p>
        </w:tc>
        <w:tc>
          <w:tcPr>
            <w:tcW w:w="4072" w:type="dxa"/>
            <w:gridSpan w:val="2"/>
            <w:tcBorders>
              <w:top w:val="nil"/>
            </w:tcBorders>
          </w:tcPr>
          <w:p w14:paraId="7BE686C0" w14:textId="77777777" w:rsidR="00E50EFC" w:rsidRDefault="008F7BC8" w:rsidP="00DE23C1">
            <w:pPr>
              <w:pStyle w:val="TableParagraph"/>
              <w:spacing w:before="39"/>
              <w:ind w:left="1212"/>
            </w:pPr>
            <w:r>
              <w:t>(</w:t>
            </w:r>
            <w:r>
              <w:rPr>
                <w:i/>
              </w:rPr>
              <w:t>p</w:t>
            </w:r>
            <w:r>
              <w:t>-value</w:t>
            </w:r>
            <w:r>
              <w:rPr>
                <w:spacing w:val="-6"/>
              </w:rPr>
              <w:t xml:space="preserve"> </w:t>
            </w:r>
            <w:r>
              <w:t>=</w:t>
            </w:r>
            <w:r>
              <w:rPr>
                <w:spacing w:val="-6"/>
              </w:rPr>
              <w:t xml:space="preserve"> </w:t>
            </w:r>
            <w:r>
              <w:rPr>
                <w:spacing w:val="-2"/>
              </w:rPr>
              <w:t>0.0012)</w:t>
            </w:r>
          </w:p>
        </w:tc>
      </w:tr>
      <w:tr w:rsidR="00E50EFC" w14:paraId="7BE686C4" w14:textId="77777777">
        <w:trPr>
          <w:trHeight w:val="340"/>
        </w:trPr>
        <w:tc>
          <w:tcPr>
            <w:tcW w:w="4385" w:type="dxa"/>
          </w:tcPr>
          <w:p w14:paraId="7BE686C2" w14:textId="77777777" w:rsidR="00E50EFC" w:rsidRDefault="008F7BC8" w:rsidP="00DE23C1">
            <w:pPr>
              <w:pStyle w:val="TableParagraph"/>
              <w:spacing w:before="86" w:line="234" w:lineRule="exact"/>
            </w:pPr>
            <w:r>
              <w:rPr>
                <w:w w:val="95"/>
                <w:u w:val="single"/>
              </w:rPr>
              <w:t>Progression-Free</w:t>
            </w:r>
            <w:r>
              <w:rPr>
                <w:spacing w:val="55"/>
                <w:u w:val="single"/>
              </w:rPr>
              <w:t xml:space="preserve"> </w:t>
            </w:r>
            <w:r>
              <w:rPr>
                <w:spacing w:val="-2"/>
                <w:w w:val="95"/>
                <w:u w:val="single"/>
              </w:rPr>
              <w:t>Survival</w:t>
            </w:r>
          </w:p>
        </w:tc>
        <w:tc>
          <w:tcPr>
            <w:tcW w:w="4072" w:type="dxa"/>
            <w:gridSpan w:val="2"/>
          </w:tcPr>
          <w:p w14:paraId="7BE686C3" w14:textId="77777777" w:rsidR="00E50EFC" w:rsidRDefault="00E50EFC" w:rsidP="00DE23C1">
            <w:pPr>
              <w:pStyle w:val="TableParagraph"/>
              <w:ind w:left="0"/>
            </w:pPr>
          </w:p>
        </w:tc>
      </w:tr>
      <w:tr w:rsidR="00E50EFC" w14:paraId="7BE686C8" w14:textId="77777777">
        <w:trPr>
          <w:trHeight w:val="339"/>
        </w:trPr>
        <w:tc>
          <w:tcPr>
            <w:tcW w:w="4385" w:type="dxa"/>
          </w:tcPr>
          <w:p w14:paraId="7BE686C5" w14:textId="77777777" w:rsidR="00E50EFC" w:rsidRDefault="008F7BC8" w:rsidP="00DE23C1">
            <w:pPr>
              <w:pStyle w:val="TableParagraph"/>
              <w:spacing w:before="35"/>
            </w:pPr>
            <w:r>
              <w:t>Median</w:t>
            </w:r>
            <w:r>
              <w:rPr>
                <w:spacing w:val="-9"/>
              </w:rPr>
              <w:t xml:space="preserve"> </w:t>
            </w:r>
            <w:r>
              <w:rPr>
                <w:spacing w:val="-2"/>
              </w:rPr>
              <w:t>(months)</w:t>
            </w:r>
          </w:p>
        </w:tc>
        <w:tc>
          <w:tcPr>
            <w:tcW w:w="1980" w:type="dxa"/>
          </w:tcPr>
          <w:p w14:paraId="7BE686C6" w14:textId="77777777" w:rsidR="00E50EFC" w:rsidRDefault="008F7BC8" w:rsidP="00DE23C1">
            <w:pPr>
              <w:pStyle w:val="TableParagraph"/>
              <w:spacing w:before="35"/>
              <w:ind w:left="476" w:right="468"/>
            </w:pPr>
            <w:r>
              <w:rPr>
                <w:spacing w:val="-5"/>
              </w:rPr>
              <w:t>4.5</w:t>
            </w:r>
          </w:p>
        </w:tc>
        <w:tc>
          <w:tcPr>
            <w:tcW w:w="2092" w:type="dxa"/>
          </w:tcPr>
          <w:p w14:paraId="7BE686C7" w14:textId="77777777" w:rsidR="00E50EFC" w:rsidRDefault="008F7BC8" w:rsidP="00DE23C1">
            <w:pPr>
              <w:pStyle w:val="TableParagraph"/>
              <w:spacing w:before="35"/>
              <w:ind w:left="841" w:right="832"/>
            </w:pPr>
            <w:r>
              <w:rPr>
                <w:spacing w:val="-5"/>
              </w:rPr>
              <w:t>7.5</w:t>
            </w:r>
          </w:p>
        </w:tc>
      </w:tr>
      <w:tr w:rsidR="00E50EFC" w14:paraId="7BE686CB" w14:textId="77777777">
        <w:trPr>
          <w:trHeight w:val="337"/>
        </w:trPr>
        <w:tc>
          <w:tcPr>
            <w:tcW w:w="4385" w:type="dxa"/>
            <w:tcBorders>
              <w:bottom w:val="nil"/>
            </w:tcBorders>
          </w:tcPr>
          <w:p w14:paraId="7BE686C9" w14:textId="77777777" w:rsidR="00E50EFC" w:rsidRDefault="008F7BC8" w:rsidP="00DE23C1">
            <w:pPr>
              <w:pStyle w:val="TableParagraph"/>
              <w:spacing w:before="37"/>
            </w:pPr>
            <w:r>
              <w:t>Hazard</w:t>
            </w:r>
            <w:r>
              <w:rPr>
                <w:spacing w:val="-10"/>
              </w:rPr>
              <w:t xml:space="preserve"> </w:t>
            </w:r>
            <w:r>
              <w:rPr>
                <w:spacing w:val="-2"/>
              </w:rPr>
              <w:t>ratio</w:t>
            </w:r>
          </w:p>
        </w:tc>
        <w:tc>
          <w:tcPr>
            <w:tcW w:w="4072" w:type="dxa"/>
            <w:gridSpan w:val="2"/>
            <w:tcBorders>
              <w:bottom w:val="nil"/>
            </w:tcBorders>
          </w:tcPr>
          <w:p w14:paraId="7BE686CA" w14:textId="77777777" w:rsidR="00E50EFC" w:rsidRDefault="008F7BC8" w:rsidP="00DE23C1">
            <w:pPr>
              <w:pStyle w:val="TableParagraph"/>
              <w:spacing w:before="37"/>
              <w:ind w:left="1401" w:right="1393"/>
            </w:pPr>
            <w:r>
              <w:rPr>
                <w:spacing w:val="-2"/>
              </w:rPr>
              <w:t>0.518</w:t>
            </w:r>
          </w:p>
        </w:tc>
      </w:tr>
      <w:tr w:rsidR="00E50EFC" w14:paraId="7BE686CE" w14:textId="77777777">
        <w:trPr>
          <w:trHeight w:val="339"/>
        </w:trPr>
        <w:tc>
          <w:tcPr>
            <w:tcW w:w="4385" w:type="dxa"/>
            <w:tcBorders>
              <w:top w:val="nil"/>
              <w:bottom w:val="nil"/>
            </w:tcBorders>
          </w:tcPr>
          <w:p w14:paraId="7BE686CC" w14:textId="77777777" w:rsidR="00E50EFC" w:rsidRDefault="008F7BC8" w:rsidP="00DE23C1">
            <w:pPr>
              <w:pStyle w:val="TableParagraph"/>
              <w:spacing w:before="38"/>
            </w:pPr>
            <w:r>
              <w:t>95%</w:t>
            </w:r>
            <w:r>
              <w:rPr>
                <w:spacing w:val="-10"/>
              </w:rPr>
              <w:t xml:space="preserve"> </w:t>
            </w:r>
            <w:r>
              <w:t>confidence</w:t>
            </w:r>
            <w:r>
              <w:rPr>
                <w:spacing w:val="-10"/>
              </w:rPr>
              <w:t xml:space="preserve"> </w:t>
            </w:r>
            <w:r>
              <w:rPr>
                <w:spacing w:val="-2"/>
              </w:rPr>
              <w:t>interval</w:t>
            </w:r>
          </w:p>
        </w:tc>
        <w:tc>
          <w:tcPr>
            <w:tcW w:w="4072" w:type="dxa"/>
            <w:gridSpan w:val="2"/>
            <w:tcBorders>
              <w:top w:val="nil"/>
              <w:bottom w:val="nil"/>
            </w:tcBorders>
          </w:tcPr>
          <w:p w14:paraId="7BE686CD" w14:textId="77777777" w:rsidR="00E50EFC" w:rsidRDefault="008F7BC8" w:rsidP="00DE23C1">
            <w:pPr>
              <w:pStyle w:val="TableParagraph"/>
              <w:spacing w:before="38"/>
              <w:ind w:left="1401" w:right="1393"/>
            </w:pPr>
            <w:r>
              <w:t>(0.416,</w:t>
            </w:r>
            <w:r>
              <w:rPr>
                <w:spacing w:val="-8"/>
              </w:rPr>
              <w:t xml:space="preserve"> </w:t>
            </w:r>
            <w:r>
              <w:rPr>
                <w:spacing w:val="-2"/>
              </w:rPr>
              <w:t>0.646)</w:t>
            </w:r>
          </w:p>
        </w:tc>
      </w:tr>
      <w:tr w:rsidR="00E50EFC" w14:paraId="7BE686D1" w14:textId="77777777">
        <w:trPr>
          <w:trHeight w:val="343"/>
        </w:trPr>
        <w:tc>
          <w:tcPr>
            <w:tcW w:w="4385" w:type="dxa"/>
            <w:tcBorders>
              <w:top w:val="nil"/>
            </w:tcBorders>
          </w:tcPr>
          <w:p w14:paraId="7BE686CF" w14:textId="77777777" w:rsidR="00E50EFC" w:rsidRDefault="00E50EFC" w:rsidP="00DE23C1">
            <w:pPr>
              <w:pStyle w:val="TableParagraph"/>
              <w:ind w:left="0"/>
            </w:pPr>
          </w:p>
        </w:tc>
        <w:tc>
          <w:tcPr>
            <w:tcW w:w="4072" w:type="dxa"/>
            <w:gridSpan w:val="2"/>
            <w:tcBorders>
              <w:top w:val="nil"/>
            </w:tcBorders>
          </w:tcPr>
          <w:p w14:paraId="7BE686D0" w14:textId="77777777" w:rsidR="00E50EFC" w:rsidRDefault="008F7BC8" w:rsidP="00DE23C1">
            <w:pPr>
              <w:pStyle w:val="TableParagraph"/>
              <w:spacing w:before="38"/>
              <w:ind w:left="1212"/>
            </w:pPr>
            <w:r>
              <w:t>(</w:t>
            </w:r>
            <w:r>
              <w:rPr>
                <w:i/>
              </w:rPr>
              <w:t>p</w:t>
            </w:r>
            <w:r>
              <w:t>-value</w:t>
            </w:r>
            <w:r>
              <w:rPr>
                <w:spacing w:val="-6"/>
              </w:rPr>
              <w:t xml:space="preserve"> </w:t>
            </w:r>
            <w:r>
              <w:t>&lt;</w:t>
            </w:r>
            <w:r>
              <w:rPr>
                <w:spacing w:val="-6"/>
              </w:rPr>
              <w:t xml:space="preserve"> </w:t>
            </w:r>
            <w:r>
              <w:rPr>
                <w:spacing w:val="-2"/>
              </w:rPr>
              <w:t>0.0001)</w:t>
            </w:r>
          </w:p>
        </w:tc>
      </w:tr>
      <w:tr w:rsidR="00E50EFC" w14:paraId="7BE686D4" w14:textId="77777777">
        <w:trPr>
          <w:trHeight w:val="339"/>
        </w:trPr>
        <w:tc>
          <w:tcPr>
            <w:tcW w:w="4385" w:type="dxa"/>
          </w:tcPr>
          <w:p w14:paraId="7BE686D2" w14:textId="77777777" w:rsidR="00E50EFC" w:rsidRDefault="008F7BC8" w:rsidP="00DE23C1">
            <w:pPr>
              <w:pStyle w:val="TableParagraph"/>
              <w:spacing w:before="35"/>
            </w:pPr>
            <w:r>
              <w:t>Objective</w:t>
            </w:r>
            <w:r>
              <w:rPr>
                <w:spacing w:val="-13"/>
              </w:rPr>
              <w:t xml:space="preserve"> </w:t>
            </w:r>
            <w:r>
              <w:t>Response</w:t>
            </w:r>
            <w:r>
              <w:rPr>
                <w:spacing w:val="-12"/>
              </w:rPr>
              <w:t xml:space="preserve"> </w:t>
            </w:r>
            <w:r>
              <w:rPr>
                <w:spacing w:val="-4"/>
              </w:rPr>
              <w:t>Rate</w:t>
            </w:r>
          </w:p>
        </w:tc>
        <w:tc>
          <w:tcPr>
            <w:tcW w:w="4072" w:type="dxa"/>
            <w:gridSpan w:val="2"/>
          </w:tcPr>
          <w:p w14:paraId="7BE686D3" w14:textId="77777777" w:rsidR="00E50EFC" w:rsidRDefault="00E50EFC" w:rsidP="00DE23C1">
            <w:pPr>
              <w:pStyle w:val="TableParagraph"/>
              <w:ind w:left="0"/>
            </w:pPr>
          </w:p>
        </w:tc>
      </w:tr>
      <w:tr w:rsidR="00E50EFC" w14:paraId="7BE686D8" w14:textId="77777777">
        <w:trPr>
          <w:trHeight w:val="340"/>
        </w:trPr>
        <w:tc>
          <w:tcPr>
            <w:tcW w:w="4385" w:type="dxa"/>
          </w:tcPr>
          <w:p w14:paraId="7BE686D5" w14:textId="77777777" w:rsidR="00E50EFC" w:rsidRDefault="008F7BC8" w:rsidP="00DE23C1">
            <w:pPr>
              <w:pStyle w:val="TableParagraph"/>
              <w:spacing w:before="37"/>
            </w:pPr>
            <w:r>
              <w:rPr>
                <w:spacing w:val="-4"/>
              </w:rPr>
              <w:t>Rate</w:t>
            </w:r>
          </w:p>
        </w:tc>
        <w:tc>
          <w:tcPr>
            <w:tcW w:w="1980" w:type="dxa"/>
          </w:tcPr>
          <w:p w14:paraId="7BE686D6" w14:textId="77777777" w:rsidR="00E50EFC" w:rsidRDefault="008F7BC8" w:rsidP="00DE23C1">
            <w:pPr>
              <w:pStyle w:val="TableParagraph"/>
              <w:spacing w:before="37"/>
              <w:ind w:left="732"/>
            </w:pPr>
            <w:r>
              <w:t>8.6</w:t>
            </w:r>
            <w:r>
              <w:rPr>
                <w:spacing w:val="-3"/>
              </w:rPr>
              <w:t xml:space="preserve"> </w:t>
            </w:r>
            <w:r>
              <w:rPr>
                <w:spacing w:val="-10"/>
              </w:rPr>
              <w:t>%</w:t>
            </w:r>
          </w:p>
        </w:tc>
        <w:tc>
          <w:tcPr>
            <w:tcW w:w="2092" w:type="dxa"/>
          </w:tcPr>
          <w:p w14:paraId="7BE686D7" w14:textId="77777777" w:rsidR="00E50EFC" w:rsidRDefault="008F7BC8" w:rsidP="00DE23C1">
            <w:pPr>
              <w:pStyle w:val="TableParagraph"/>
              <w:spacing w:before="37"/>
              <w:ind w:left="734"/>
            </w:pPr>
            <w:r>
              <w:t>22.2</w:t>
            </w:r>
            <w:r>
              <w:rPr>
                <w:spacing w:val="-4"/>
              </w:rPr>
              <w:t xml:space="preserve"> </w:t>
            </w:r>
            <w:r>
              <w:rPr>
                <w:spacing w:val="-10"/>
              </w:rPr>
              <w:t>%</w:t>
            </w:r>
          </w:p>
        </w:tc>
      </w:tr>
      <w:tr w:rsidR="00E50EFC" w14:paraId="7BE686DB" w14:textId="77777777">
        <w:trPr>
          <w:trHeight w:val="340"/>
        </w:trPr>
        <w:tc>
          <w:tcPr>
            <w:tcW w:w="4385" w:type="dxa"/>
          </w:tcPr>
          <w:p w14:paraId="7BE686D9" w14:textId="77777777" w:rsidR="00E50EFC" w:rsidRDefault="00E50EFC" w:rsidP="00DE23C1">
            <w:pPr>
              <w:pStyle w:val="TableParagraph"/>
              <w:ind w:left="0"/>
            </w:pPr>
          </w:p>
        </w:tc>
        <w:tc>
          <w:tcPr>
            <w:tcW w:w="4072" w:type="dxa"/>
            <w:gridSpan w:val="2"/>
          </w:tcPr>
          <w:p w14:paraId="7BE686DA" w14:textId="77777777" w:rsidR="00E50EFC" w:rsidRDefault="008F7BC8" w:rsidP="00DE23C1">
            <w:pPr>
              <w:pStyle w:val="TableParagraph"/>
              <w:spacing w:before="35"/>
              <w:ind w:left="1212"/>
            </w:pPr>
            <w:r>
              <w:t>(</w:t>
            </w:r>
            <w:r>
              <w:rPr>
                <w:i/>
              </w:rPr>
              <w:t>p</w:t>
            </w:r>
            <w:r>
              <w:t>-value</w:t>
            </w:r>
            <w:r>
              <w:rPr>
                <w:spacing w:val="-6"/>
              </w:rPr>
              <w:t xml:space="preserve"> </w:t>
            </w:r>
            <w:r>
              <w:t>&lt;</w:t>
            </w:r>
            <w:r>
              <w:rPr>
                <w:spacing w:val="-6"/>
              </w:rPr>
              <w:t xml:space="preserve"> </w:t>
            </w:r>
            <w:r>
              <w:rPr>
                <w:spacing w:val="-2"/>
              </w:rPr>
              <w:t>0.0001)</w:t>
            </w:r>
          </w:p>
        </w:tc>
      </w:tr>
    </w:tbl>
    <w:p w14:paraId="7BE686DC" w14:textId="77777777" w:rsidR="00E50EFC" w:rsidRDefault="008F7BC8" w:rsidP="00DE23C1">
      <w:pPr>
        <w:spacing w:before="53"/>
        <w:ind w:left="693"/>
      </w:pPr>
      <w:proofErr w:type="gramStart"/>
      <w:r>
        <w:rPr>
          <w:vertAlign w:val="superscript"/>
        </w:rPr>
        <w:t>a</w:t>
      </w:r>
      <w:r>
        <w:rPr>
          <w:spacing w:val="-9"/>
        </w:rPr>
        <w:t xml:space="preserve"> </w:t>
      </w:r>
      <w:r>
        <w:t>10</w:t>
      </w:r>
      <w:r>
        <w:rPr>
          <w:spacing w:val="-5"/>
        </w:rPr>
        <w:t xml:space="preserve"> </w:t>
      </w:r>
      <w:r>
        <w:t>mg/kg</w:t>
      </w:r>
      <w:r>
        <w:rPr>
          <w:spacing w:val="-5"/>
        </w:rPr>
        <w:t xml:space="preserve"> </w:t>
      </w:r>
      <w:r>
        <w:t>every</w:t>
      </w:r>
      <w:r>
        <w:rPr>
          <w:spacing w:val="-4"/>
        </w:rPr>
        <w:t xml:space="preserve"> </w:t>
      </w:r>
      <w:r>
        <w:t>2</w:t>
      </w:r>
      <w:r>
        <w:rPr>
          <w:spacing w:val="-6"/>
        </w:rPr>
        <w:t xml:space="preserve"> </w:t>
      </w:r>
      <w:r>
        <w:t>weeks</w:t>
      </w:r>
      <w:proofErr w:type="gramEnd"/>
      <w:r>
        <w:t>;</w:t>
      </w:r>
      <w:r>
        <w:rPr>
          <w:spacing w:val="-5"/>
        </w:rPr>
        <w:t xml:space="preserve"> </w:t>
      </w:r>
      <w:r>
        <w:rPr>
          <w:vertAlign w:val="superscript"/>
        </w:rPr>
        <w:t>b</w:t>
      </w:r>
      <w:r>
        <w:rPr>
          <w:spacing w:val="-20"/>
        </w:rPr>
        <w:t xml:space="preserve"> </w:t>
      </w:r>
      <w:r>
        <w:t>Relative</w:t>
      </w:r>
      <w:r>
        <w:rPr>
          <w:spacing w:val="-6"/>
        </w:rPr>
        <w:t xml:space="preserve"> </w:t>
      </w:r>
      <w:r>
        <w:t>to</w:t>
      </w:r>
      <w:r>
        <w:rPr>
          <w:spacing w:val="-5"/>
        </w:rPr>
        <w:t xml:space="preserve"> </w:t>
      </w:r>
      <w:r>
        <w:t>control</w:t>
      </w:r>
      <w:r>
        <w:rPr>
          <w:spacing w:val="-5"/>
        </w:rPr>
        <w:t xml:space="preserve"> arm</w:t>
      </w:r>
    </w:p>
    <w:p w14:paraId="7BE686DD" w14:textId="77777777" w:rsidR="00E50EFC" w:rsidRDefault="00E50EFC" w:rsidP="00DE23C1">
      <w:pPr>
        <w:pStyle w:val="BodyText"/>
        <w:spacing w:before="3"/>
        <w:ind w:left="0"/>
        <w:jc w:val="left"/>
        <w:rPr>
          <w:sz w:val="27"/>
        </w:rPr>
      </w:pPr>
    </w:p>
    <w:p w14:paraId="7BE686DE" w14:textId="43F0A58E" w:rsidR="00E50EFC" w:rsidRDefault="008F7BC8" w:rsidP="00DE23C1">
      <w:pPr>
        <w:pStyle w:val="BodyText"/>
        <w:spacing w:before="90"/>
        <w:ind w:right="165"/>
        <w:jc w:val="left"/>
      </w:pPr>
      <w:r>
        <w:t xml:space="preserve">No significant difference was observed in the duration of overall survival between patients who received </w:t>
      </w:r>
      <w:r w:rsidR="0082576A" w:rsidRPr="0082576A">
        <w:t>bevacizumab</w:t>
      </w:r>
      <w:r>
        <w:t xml:space="preserve"> monotherapy compared to patients treated with FOLFOX-4.</w:t>
      </w:r>
      <w:r>
        <w:rPr>
          <w:spacing w:val="40"/>
        </w:rPr>
        <w:t xml:space="preserve"> </w:t>
      </w:r>
      <w:r>
        <w:t>Progression-free survival</w:t>
      </w:r>
      <w:r>
        <w:rPr>
          <w:spacing w:val="-10"/>
        </w:rPr>
        <w:t xml:space="preserve"> </w:t>
      </w:r>
      <w:r>
        <w:t>and</w:t>
      </w:r>
      <w:r>
        <w:rPr>
          <w:spacing w:val="-12"/>
        </w:rPr>
        <w:t xml:space="preserve"> </w:t>
      </w:r>
      <w:r>
        <w:t>objective</w:t>
      </w:r>
      <w:r>
        <w:rPr>
          <w:spacing w:val="-12"/>
        </w:rPr>
        <w:t xml:space="preserve"> </w:t>
      </w:r>
      <w:r>
        <w:t>response</w:t>
      </w:r>
      <w:r>
        <w:rPr>
          <w:spacing w:val="-10"/>
        </w:rPr>
        <w:t xml:space="preserve"> </w:t>
      </w:r>
      <w:r>
        <w:t>rate</w:t>
      </w:r>
      <w:r>
        <w:rPr>
          <w:spacing w:val="-10"/>
        </w:rPr>
        <w:t xml:space="preserve"> </w:t>
      </w:r>
      <w:r>
        <w:t>were</w:t>
      </w:r>
      <w:r>
        <w:rPr>
          <w:spacing w:val="-9"/>
        </w:rPr>
        <w:t xml:space="preserve"> </w:t>
      </w:r>
      <w:r>
        <w:t>inferior</w:t>
      </w:r>
      <w:r>
        <w:rPr>
          <w:spacing w:val="-10"/>
        </w:rPr>
        <w:t xml:space="preserve"> </w:t>
      </w:r>
      <w:r>
        <w:t>in</w:t>
      </w:r>
      <w:r>
        <w:rPr>
          <w:spacing w:val="-10"/>
        </w:rPr>
        <w:t xml:space="preserve"> </w:t>
      </w:r>
      <w:r>
        <w:t>the</w:t>
      </w:r>
      <w:r>
        <w:rPr>
          <w:spacing w:val="-9"/>
        </w:rPr>
        <w:t xml:space="preserve"> </w:t>
      </w:r>
      <w:r w:rsidR="0082576A" w:rsidRPr="0082576A">
        <w:t>bevacizumab</w:t>
      </w:r>
      <w:r>
        <w:rPr>
          <w:spacing w:val="-10"/>
        </w:rPr>
        <w:t xml:space="preserve"> </w:t>
      </w:r>
      <w:r>
        <w:t>monotherapy</w:t>
      </w:r>
      <w:r>
        <w:rPr>
          <w:spacing w:val="-10"/>
        </w:rPr>
        <w:t xml:space="preserve"> </w:t>
      </w:r>
      <w:r>
        <w:t>arm</w:t>
      </w:r>
      <w:r>
        <w:rPr>
          <w:spacing w:val="-12"/>
        </w:rPr>
        <w:t xml:space="preserve"> </w:t>
      </w:r>
      <w:r>
        <w:t>compared</w:t>
      </w:r>
      <w:r>
        <w:rPr>
          <w:spacing w:val="-10"/>
        </w:rPr>
        <w:t xml:space="preserve"> </w:t>
      </w:r>
      <w:r>
        <w:t>to</w:t>
      </w:r>
      <w:r>
        <w:rPr>
          <w:spacing w:val="-11"/>
        </w:rPr>
        <w:t xml:space="preserve"> </w:t>
      </w:r>
      <w:r>
        <w:t>the FOLFOX-4 arm.</w:t>
      </w:r>
    </w:p>
    <w:p w14:paraId="7BE686DF" w14:textId="77777777" w:rsidR="00E50EFC" w:rsidRDefault="008F7BC8" w:rsidP="00DE23C1">
      <w:pPr>
        <w:pStyle w:val="Heading3"/>
        <w:spacing w:before="123"/>
        <w:jc w:val="left"/>
      </w:pPr>
      <w:r>
        <w:t>Adjuvant</w:t>
      </w:r>
      <w:r>
        <w:rPr>
          <w:spacing w:val="-6"/>
        </w:rPr>
        <w:t xml:space="preserve"> </w:t>
      </w:r>
      <w:r>
        <w:t>Colon</w:t>
      </w:r>
      <w:r>
        <w:rPr>
          <w:spacing w:val="-6"/>
        </w:rPr>
        <w:t xml:space="preserve"> </w:t>
      </w:r>
      <w:r>
        <w:rPr>
          <w:spacing w:val="-2"/>
        </w:rPr>
        <w:t>Cancer</w:t>
      </w:r>
    </w:p>
    <w:p w14:paraId="7BE686E0" w14:textId="77777777" w:rsidR="00E50EFC" w:rsidRDefault="008F7BC8" w:rsidP="00DE23C1">
      <w:pPr>
        <w:pStyle w:val="BodyText"/>
        <w:spacing w:before="39"/>
        <w:jc w:val="left"/>
      </w:pPr>
      <w:r>
        <w:rPr>
          <w:u w:val="single"/>
        </w:rPr>
        <w:t>Study</w:t>
      </w:r>
      <w:r>
        <w:rPr>
          <w:spacing w:val="-3"/>
          <w:u w:val="single"/>
        </w:rPr>
        <w:t xml:space="preserve"> </w:t>
      </w:r>
      <w:r>
        <w:rPr>
          <w:spacing w:val="-2"/>
          <w:u w:val="single"/>
        </w:rPr>
        <w:t>BO17920</w:t>
      </w:r>
    </w:p>
    <w:p w14:paraId="7BE686E1" w14:textId="020C1F3E" w:rsidR="00E50EFC" w:rsidRDefault="008F7BC8" w:rsidP="00DE23C1">
      <w:pPr>
        <w:pStyle w:val="BodyText"/>
        <w:ind w:right="165"/>
        <w:jc w:val="left"/>
      </w:pPr>
      <w:r>
        <w:t xml:space="preserve">This was a phase III </w:t>
      </w:r>
      <w:proofErr w:type="spellStart"/>
      <w:r>
        <w:t>randomised</w:t>
      </w:r>
      <w:proofErr w:type="spellEnd"/>
      <w:r>
        <w:t xml:space="preserve"> open-label, 3-arm study evaluating the efficacy and safety of </w:t>
      </w:r>
      <w:r w:rsidR="0082576A" w:rsidRPr="0082576A">
        <w:t>bevacizumab</w:t>
      </w:r>
      <w:r>
        <w:t xml:space="preserve"> administered at a dose equivalent to 2.5 mg/kg/week either every two weeks in combination with FOLFOX4, or every three weeks schedule in combination with XELOX versus FOLFOX4 alone as adjuvant chemotherapy in 3451 patients with high-risk stage II and stage III colon carcinoma.</w:t>
      </w:r>
    </w:p>
    <w:p w14:paraId="3AA9F155" w14:textId="77777777" w:rsidR="00E50EFC" w:rsidRDefault="00E50EFC" w:rsidP="00DE23C1"/>
    <w:p w14:paraId="7BE686E3" w14:textId="5676CA82" w:rsidR="00E50EFC" w:rsidRDefault="008F7BC8" w:rsidP="00DE23C1">
      <w:pPr>
        <w:pStyle w:val="BodyText"/>
        <w:spacing w:before="90"/>
        <w:ind w:right="164"/>
        <w:jc w:val="left"/>
      </w:pPr>
      <w:bookmarkStart w:id="88" w:name="_bookmark10"/>
      <w:bookmarkStart w:id="89" w:name="Locally_recurrent_or_metastatic_Breast_C"/>
      <w:bookmarkEnd w:id="88"/>
      <w:bookmarkEnd w:id="89"/>
      <w:r>
        <w:t>More</w:t>
      </w:r>
      <w:r>
        <w:rPr>
          <w:spacing w:val="-13"/>
        </w:rPr>
        <w:t xml:space="preserve"> </w:t>
      </w:r>
      <w:r>
        <w:t>relapses</w:t>
      </w:r>
      <w:r>
        <w:rPr>
          <w:spacing w:val="-12"/>
        </w:rPr>
        <w:t xml:space="preserve"> </w:t>
      </w:r>
      <w:r>
        <w:t>and</w:t>
      </w:r>
      <w:r>
        <w:rPr>
          <w:spacing w:val="-12"/>
        </w:rPr>
        <w:t xml:space="preserve"> </w:t>
      </w:r>
      <w:r>
        <w:t>deaths</w:t>
      </w:r>
      <w:r>
        <w:rPr>
          <w:spacing w:val="-12"/>
        </w:rPr>
        <w:t xml:space="preserve"> </w:t>
      </w:r>
      <w:r>
        <w:t>due</w:t>
      </w:r>
      <w:r>
        <w:rPr>
          <w:spacing w:val="-12"/>
        </w:rPr>
        <w:t xml:space="preserve"> </w:t>
      </w:r>
      <w:r>
        <w:t>to</w:t>
      </w:r>
      <w:r>
        <w:rPr>
          <w:spacing w:val="-12"/>
        </w:rPr>
        <w:t xml:space="preserve"> </w:t>
      </w:r>
      <w:r>
        <w:t>disease</w:t>
      </w:r>
      <w:r>
        <w:rPr>
          <w:spacing w:val="-12"/>
        </w:rPr>
        <w:t xml:space="preserve"> </w:t>
      </w:r>
      <w:r>
        <w:t>progression</w:t>
      </w:r>
      <w:r>
        <w:rPr>
          <w:spacing w:val="-12"/>
        </w:rPr>
        <w:t xml:space="preserve"> </w:t>
      </w:r>
      <w:r>
        <w:t>were</w:t>
      </w:r>
      <w:r>
        <w:rPr>
          <w:spacing w:val="-12"/>
        </w:rPr>
        <w:t xml:space="preserve"> </w:t>
      </w:r>
      <w:r>
        <w:t>observed</w:t>
      </w:r>
      <w:r>
        <w:rPr>
          <w:spacing w:val="-12"/>
        </w:rPr>
        <w:t xml:space="preserve"> </w:t>
      </w:r>
      <w:r>
        <w:t>in</w:t>
      </w:r>
      <w:r>
        <w:rPr>
          <w:spacing w:val="-12"/>
        </w:rPr>
        <w:t xml:space="preserve"> </w:t>
      </w:r>
      <w:r>
        <w:t>both</w:t>
      </w:r>
      <w:r>
        <w:rPr>
          <w:spacing w:val="-12"/>
        </w:rPr>
        <w:t xml:space="preserve"> </w:t>
      </w:r>
      <w:r w:rsidR="0082576A" w:rsidRPr="0082576A">
        <w:t>bevacizumab</w:t>
      </w:r>
      <w:r>
        <w:rPr>
          <w:spacing w:val="-12"/>
        </w:rPr>
        <w:t xml:space="preserve"> </w:t>
      </w:r>
      <w:r>
        <w:t>arms</w:t>
      </w:r>
      <w:r>
        <w:rPr>
          <w:spacing w:val="-11"/>
        </w:rPr>
        <w:t xml:space="preserve"> </w:t>
      </w:r>
      <w:r>
        <w:t>compared to</w:t>
      </w:r>
      <w:r>
        <w:rPr>
          <w:spacing w:val="-15"/>
        </w:rPr>
        <w:t xml:space="preserve"> </w:t>
      </w:r>
      <w:r>
        <w:t>the</w:t>
      </w:r>
      <w:r>
        <w:rPr>
          <w:spacing w:val="-14"/>
        </w:rPr>
        <w:t xml:space="preserve"> </w:t>
      </w:r>
      <w:r>
        <w:t>control</w:t>
      </w:r>
      <w:r>
        <w:rPr>
          <w:spacing w:val="-14"/>
        </w:rPr>
        <w:t xml:space="preserve"> </w:t>
      </w:r>
      <w:r>
        <w:t>arm.</w:t>
      </w:r>
      <w:r>
        <w:rPr>
          <w:spacing w:val="-3"/>
        </w:rPr>
        <w:t xml:space="preserve"> </w:t>
      </w:r>
      <w:r>
        <w:t>The</w:t>
      </w:r>
      <w:r>
        <w:rPr>
          <w:spacing w:val="-14"/>
        </w:rPr>
        <w:t xml:space="preserve"> </w:t>
      </w:r>
      <w:r>
        <w:t>primary</w:t>
      </w:r>
      <w:r>
        <w:rPr>
          <w:spacing w:val="-14"/>
        </w:rPr>
        <w:t xml:space="preserve"> </w:t>
      </w:r>
      <w:r>
        <w:t>objective</w:t>
      </w:r>
      <w:r>
        <w:rPr>
          <w:spacing w:val="-14"/>
        </w:rPr>
        <w:t xml:space="preserve"> </w:t>
      </w:r>
      <w:r>
        <w:t>of</w:t>
      </w:r>
      <w:r>
        <w:rPr>
          <w:spacing w:val="-15"/>
        </w:rPr>
        <w:t xml:space="preserve"> </w:t>
      </w:r>
      <w:r>
        <w:t>prolonging</w:t>
      </w:r>
      <w:r>
        <w:rPr>
          <w:spacing w:val="-14"/>
        </w:rPr>
        <w:t xml:space="preserve"> </w:t>
      </w:r>
      <w:proofErr w:type="gramStart"/>
      <w:r>
        <w:t>disease</w:t>
      </w:r>
      <w:r>
        <w:rPr>
          <w:spacing w:val="-14"/>
        </w:rPr>
        <w:t xml:space="preserve"> </w:t>
      </w:r>
      <w:r>
        <w:t>free</w:t>
      </w:r>
      <w:proofErr w:type="gramEnd"/>
      <w:r>
        <w:rPr>
          <w:spacing w:val="-14"/>
        </w:rPr>
        <w:t xml:space="preserve"> </w:t>
      </w:r>
      <w:r>
        <w:t>survival</w:t>
      </w:r>
      <w:r>
        <w:rPr>
          <w:spacing w:val="-3"/>
        </w:rPr>
        <w:t xml:space="preserve"> </w:t>
      </w:r>
      <w:r>
        <w:t>(DFS)</w:t>
      </w:r>
      <w:r>
        <w:rPr>
          <w:spacing w:val="-3"/>
        </w:rPr>
        <w:t xml:space="preserve"> </w:t>
      </w:r>
      <w:r>
        <w:t>in</w:t>
      </w:r>
      <w:r>
        <w:rPr>
          <w:spacing w:val="-15"/>
        </w:rPr>
        <w:t xml:space="preserve"> </w:t>
      </w:r>
      <w:r>
        <w:t>patients</w:t>
      </w:r>
      <w:r>
        <w:rPr>
          <w:spacing w:val="-14"/>
        </w:rPr>
        <w:t xml:space="preserve"> </w:t>
      </w:r>
      <w:r>
        <w:t xml:space="preserve">with stage III colon cancer (n = 2867) by adding </w:t>
      </w:r>
      <w:r w:rsidR="0082576A" w:rsidRPr="0082576A">
        <w:t>bevacizumab</w:t>
      </w:r>
      <w:r>
        <w:t xml:space="preserve"> to either chemotherapy regimen was not</w:t>
      </w:r>
      <w:r>
        <w:rPr>
          <w:spacing w:val="80"/>
          <w:w w:val="150"/>
        </w:rPr>
        <w:t xml:space="preserve"> </w:t>
      </w:r>
      <w:r>
        <w:t>met.</w:t>
      </w:r>
      <w:r>
        <w:rPr>
          <w:spacing w:val="-2"/>
        </w:rPr>
        <w:t xml:space="preserve"> </w:t>
      </w:r>
      <w:r>
        <w:t>The hazard ratios</w:t>
      </w:r>
      <w:r>
        <w:rPr>
          <w:spacing w:val="-2"/>
        </w:rPr>
        <w:t xml:space="preserve"> </w:t>
      </w:r>
      <w:r>
        <w:t>for DFS were</w:t>
      </w:r>
      <w:r>
        <w:rPr>
          <w:spacing w:val="-2"/>
        </w:rPr>
        <w:t xml:space="preserve"> </w:t>
      </w:r>
      <w:r>
        <w:t xml:space="preserve">1.17 (95% CI: 0.98-1.39) for the FOLFOX4 + </w:t>
      </w:r>
      <w:r w:rsidR="0082576A" w:rsidRPr="0082576A">
        <w:t>bevacizumab</w:t>
      </w:r>
      <w:r>
        <w:t xml:space="preserve"> arm and 1.07 (95% CI: 0.90-1.28) for the XELOX + </w:t>
      </w:r>
      <w:r w:rsidR="0082576A" w:rsidRPr="0082576A">
        <w:t>bevacizumab</w:t>
      </w:r>
      <w:r>
        <w:t xml:space="preserve"> arm.</w:t>
      </w:r>
    </w:p>
    <w:p w14:paraId="7BE686E4" w14:textId="2643BB6A" w:rsidR="00E50EFC" w:rsidRDefault="008F7BC8" w:rsidP="00DE23C1">
      <w:pPr>
        <w:pStyle w:val="BodyText"/>
        <w:ind w:right="166"/>
        <w:jc w:val="left"/>
      </w:pPr>
      <w:r>
        <w:t>At</w:t>
      </w:r>
      <w:r>
        <w:rPr>
          <w:spacing w:val="-2"/>
        </w:rPr>
        <w:t xml:space="preserve"> </w:t>
      </w:r>
      <w:r>
        <w:t>the</w:t>
      </w:r>
      <w:r>
        <w:rPr>
          <w:spacing w:val="-2"/>
        </w:rPr>
        <w:t xml:space="preserve"> </w:t>
      </w:r>
      <w:r>
        <w:t>time</w:t>
      </w:r>
      <w:r>
        <w:rPr>
          <w:spacing w:val="-1"/>
        </w:rPr>
        <w:t xml:space="preserve"> </w:t>
      </w:r>
      <w:r>
        <w:t>of</w:t>
      </w:r>
      <w:r>
        <w:rPr>
          <w:spacing w:val="-3"/>
        </w:rPr>
        <w:t xml:space="preserve"> </w:t>
      </w:r>
      <w:r>
        <w:t>an</w:t>
      </w:r>
      <w:r>
        <w:rPr>
          <w:spacing w:val="-2"/>
        </w:rPr>
        <w:t xml:space="preserve"> </w:t>
      </w:r>
      <w:r>
        <w:t>exploratory</w:t>
      </w:r>
      <w:r>
        <w:rPr>
          <w:spacing w:val="-2"/>
        </w:rPr>
        <w:t xml:space="preserve"> </w:t>
      </w:r>
      <w:r>
        <w:t>interim</w:t>
      </w:r>
      <w:r>
        <w:rPr>
          <w:spacing w:val="-3"/>
        </w:rPr>
        <w:t xml:space="preserve"> </w:t>
      </w:r>
      <w:r>
        <w:t>analysis</w:t>
      </w:r>
      <w:r>
        <w:rPr>
          <w:spacing w:val="-2"/>
        </w:rPr>
        <w:t xml:space="preserve"> </w:t>
      </w:r>
      <w:r>
        <w:t>of</w:t>
      </w:r>
      <w:r>
        <w:rPr>
          <w:spacing w:val="-3"/>
        </w:rPr>
        <w:t xml:space="preserve"> </w:t>
      </w:r>
      <w:r>
        <w:t>overall</w:t>
      </w:r>
      <w:r>
        <w:rPr>
          <w:spacing w:val="-2"/>
        </w:rPr>
        <w:t xml:space="preserve"> </w:t>
      </w:r>
      <w:r>
        <w:t>survival</w:t>
      </w:r>
      <w:r>
        <w:rPr>
          <w:spacing w:val="-2"/>
        </w:rPr>
        <w:t xml:space="preserve"> </w:t>
      </w:r>
      <w:r>
        <w:t>in</w:t>
      </w:r>
      <w:r>
        <w:rPr>
          <w:spacing w:val="-2"/>
        </w:rPr>
        <w:t xml:space="preserve"> </w:t>
      </w:r>
      <w:r>
        <w:t>patients</w:t>
      </w:r>
      <w:r>
        <w:rPr>
          <w:spacing w:val="-2"/>
        </w:rPr>
        <w:t xml:space="preserve"> </w:t>
      </w:r>
      <w:r>
        <w:t>with</w:t>
      </w:r>
      <w:r>
        <w:rPr>
          <w:spacing w:val="-2"/>
        </w:rPr>
        <w:t xml:space="preserve"> </w:t>
      </w:r>
      <w:r>
        <w:t>stage</w:t>
      </w:r>
      <w:r>
        <w:rPr>
          <w:spacing w:val="-2"/>
        </w:rPr>
        <w:t xml:space="preserve"> </w:t>
      </w:r>
      <w:r>
        <w:t>III</w:t>
      </w:r>
      <w:r>
        <w:rPr>
          <w:spacing w:val="-2"/>
        </w:rPr>
        <w:t xml:space="preserve"> </w:t>
      </w:r>
      <w:r>
        <w:t xml:space="preserve">disease, 12.0% of FOLFOX4 (control arm) patients and 15.2-15.7% of patients in the two </w:t>
      </w:r>
      <w:r w:rsidR="0082576A" w:rsidRPr="0082576A">
        <w:t xml:space="preserve">bevacizumab </w:t>
      </w:r>
      <w:r>
        <w:t>- containing arms had died.</w:t>
      </w:r>
    </w:p>
    <w:p w14:paraId="7BE686E5" w14:textId="429DF4B1" w:rsidR="00E50EFC" w:rsidRDefault="00417249" w:rsidP="00DE23C1">
      <w:pPr>
        <w:pStyle w:val="BodyText"/>
        <w:jc w:val="left"/>
      </w:pPr>
      <w:r>
        <w:rPr>
          <w:sz w:val="22"/>
          <w:szCs w:val="22"/>
        </w:rPr>
        <w:t>B</w:t>
      </w:r>
      <w:r w:rsidR="0082576A" w:rsidRPr="0082576A">
        <w:t>evacizumab</w:t>
      </w:r>
      <w:r w:rsidR="008F7BC8">
        <w:rPr>
          <w:spacing w:val="-2"/>
        </w:rPr>
        <w:t xml:space="preserve"> </w:t>
      </w:r>
      <w:r w:rsidR="008F7BC8">
        <w:t>is</w:t>
      </w:r>
      <w:r w:rsidR="008F7BC8">
        <w:rPr>
          <w:spacing w:val="-1"/>
        </w:rPr>
        <w:t xml:space="preserve"> </w:t>
      </w:r>
      <w:r w:rsidR="008F7BC8">
        <w:t>not</w:t>
      </w:r>
      <w:r w:rsidR="008F7BC8">
        <w:rPr>
          <w:spacing w:val="-1"/>
        </w:rPr>
        <w:t xml:space="preserve"> </w:t>
      </w:r>
      <w:r w:rsidR="008F7BC8">
        <w:t>indicated</w:t>
      </w:r>
      <w:r w:rsidR="008F7BC8">
        <w:rPr>
          <w:spacing w:val="-4"/>
        </w:rPr>
        <w:t xml:space="preserve"> </w:t>
      </w:r>
      <w:r w:rsidR="008F7BC8">
        <w:t>for</w:t>
      </w:r>
      <w:r w:rsidR="008F7BC8">
        <w:rPr>
          <w:spacing w:val="-1"/>
        </w:rPr>
        <w:t xml:space="preserve"> </w:t>
      </w:r>
      <w:r w:rsidR="008F7BC8">
        <w:t>adjuvant</w:t>
      </w:r>
      <w:r w:rsidR="008F7BC8">
        <w:rPr>
          <w:spacing w:val="-2"/>
        </w:rPr>
        <w:t xml:space="preserve"> </w:t>
      </w:r>
      <w:r w:rsidR="008F7BC8">
        <w:t>treatment</w:t>
      </w:r>
      <w:r w:rsidR="008F7BC8">
        <w:rPr>
          <w:spacing w:val="-1"/>
        </w:rPr>
        <w:t xml:space="preserve"> </w:t>
      </w:r>
      <w:r w:rsidR="008F7BC8">
        <w:t>of</w:t>
      </w:r>
      <w:r w:rsidR="008F7BC8">
        <w:rPr>
          <w:spacing w:val="-2"/>
        </w:rPr>
        <w:t xml:space="preserve"> </w:t>
      </w:r>
      <w:r w:rsidR="008F7BC8">
        <w:t>colon</w:t>
      </w:r>
      <w:r w:rsidR="008F7BC8">
        <w:rPr>
          <w:spacing w:val="-1"/>
        </w:rPr>
        <w:t xml:space="preserve"> </w:t>
      </w:r>
      <w:r w:rsidR="008F7BC8">
        <w:rPr>
          <w:spacing w:val="-2"/>
        </w:rPr>
        <w:t>cancer.</w:t>
      </w:r>
    </w:p>
    <w:p w14:paraId="7BE686E6" w14:textId="77777777" w:rsidR="00E50EFC" w:rsidRDefault="008F7BC8" w:rsidP="00DE23C1">
      <w:pPr>
        <w:pStyle w:val="Heading3"/>
        <w:spacing w:before="123"/>
        <w:jc w:val="left"/>
      </w:pPr>
      <w:r>
        <w:lastRenderedPageBreak/>
        <w:t>Locally</w:t>
      </w:r>
      <w:r>
        <w:rPr>
          <w:spacing w:val="-5"/>
        </w:rPr>
        <w:t xml:space="preserve"> </w:t>
      </w:r>
      <w:r>
        <w:t>recurrent</w:t>
      </w:r>
      <w:r>
        <w:rPr>
          <w:spacing w:val="-5"/>
        </w:rPr>
        <w:t xml:space="preserve"> </w:t>
      </w:r>
      <w:r>
        <w:t>or</w:t>
      </w:r>
      <w:r>
        <w:rPr>
          <w:spacing w:val="-4"/>
        </w:rPr>
        <w:t xml:space="preserve"> </w:t>
      </w:r>
      <w:r>
        <w:t>metastatic</w:t>
      </w:r>
      <w:r>
        <w:rPr>
          <w:spacing w:val="-5"/>
        </w:rPr>
        <w:t xml:space="preserve"> </w:t>
      </w:r>
      <w:r>
        <w:t>Breast</w:t>
      </w:r>
      <w:r>
        <w:rPr>
          <w:spacing w:val="-4"/>
        </w:rPr>
        <w:t xml:space="preserve"> </w:t>
      </w:r>
      <w:r>
        <w:rPr>
          <w:spacing w:val="-2"/>
        </w:rPr>
        <w:t>Cancer</w:t>
      </w:r>
    </w:p>
    <w:p w14:paraId="7BE686E7" w14:textId="0F79915A" w:rsidR="00E50EFC" w:rsidRDefault="008F7BC8" w:rsidP="00DE23C1">
      <w:pPr>
        <w:pStyle w:val="BodyText"/>
        <w:spacing w:before="38"/>
        <w:ind w:right="166"/>
        <w:jc w:val="left"/>
      </w:pPr>
      <w:r>
        <w:t xml:space="preserve">(Note that the efficacy and safety of the combination of </w:t>
      </w:r>
      <w:r w:rsidR="0082576A" w:rsidRPr="0082576A">
        <w:t>bevacizumab</w:t>
      </w:r>
      <w:r>
        <w:t xml:space="preserve"> and paclitaxel have not been compared</w:t>
      </w:r>
      <w:r>
        <w:rPr>
          <w:spacing w:val="-10"/>
        </w:rPr>
        <w:t xml:space="preserve"> </w:t>
      </w:r>
      <w:r>
        <w:t>with</w:t>
      </w:r>
      <w:r>
        <w:rPr>
          <w:spacing w:val="-10"/>
        </w:rPr>
        <w:t xml:space="preserve"> </w:t>
      </w:r>
      <w:r>
        <w:t>anthracycline-based</w:t>
      </w:r>
      <w:r>
        <w:rPr>
          <w:spacing w:val="-11"/>
        </w:rPr>
        <w:t xml:space="preserve"> </w:t>
      </w:r>
      <w:r>
        <w:t>therapies</w:t>
      </w:r>
      <w:r>
        <w:rPr>
          <w:spacing w:val="-9"/>
        </w:rPr>
        <w:t xml:space="preserve"> </w:t>
      </w:r>
      <w:r>
        <w:t>for</w:t>
      </w:r>
      <w:r>
        <w:rPr>
          <w:spacing w:val="-9"/>
        </w:rPr>
        <w:t xml:space="preserve"> </w:t>
      </w:r>
      <w:r>
        <w:t>first-line</w:t>
      </w:r>
      <w:r>
        <w:rPr>
          <w:spacing w:val="-12"/>
        </w:rPr>
        <w:t xml:space="preserve"> </w:t>
      </w:r>
      <w:r>
        <w:t>therapy</w:t>
      </w:r>
      <w:r>
        <w:rPr>
          <w:spacing w:val="-11"/>
        </w:rPr>
        <w:t xml:space="preserve"> </w:t>
      </w:r>
      <w:r>
        <w:t>in</w:t>
      </w:r>
      <w:r>
        <w:rPr>
          <w:spacing w:val="-11"/>
        </w:rPr>
        <w:t xml:space="preserve"> </w:t>
      </w:r>
      <w:r>
        <w:t>metastatic</w:t>
      </w:r>
      <w:r>
        <w:rPr>
          <w:spacing w:val="-9"/>
        </w:rPr>
        <w:t xml:space="preserve"> </w:t>
      </w:r>
      <w:r>
        <w:t>breast</w:t>
      </w:r>
      <w:r>
        <w:rPr>
          <w:spacing w:val="-10"/>
        </w:rPr>
        <w:t xml:space="preserve"> </w:t>
      </w:r>
      <w:r>
        <w:t>cancer.</w:t>
      </w:r>
      <w:r>
        <w:rPr>
          <w:spacing w:val="40"/>
        </w:rPr>
        <w:t xml:space="preserve"> </w:t>
      </w:r>
      <w:r>
        <w:t xml:space="preserve">The efficacy of the combination of </w:t>
      </w:r>
      <w:r w:rsidR="0082576A" w:rsidRPr="0082576A">
        <w:t>bevacizumab</w:t>
      </w:r>
      <w:r>
        <w:t xml:space="preserve"> and paclitaxel in </w:t>
      </w:r>
      <w:proofErr w:type="gramStart"/>
      <w:r>
        <w:t>second and third line</w:t>
      </w:r>
      <w:proofErr w:type="gramEnd"/>
      <w:r>
        <w:t xml:space="preserve"> treatment of metastatic breast cancer has not been demonstrated.)</w:t>
      </w:r>
    </w:p>
    <w:p w14:paraId="7BE686E8" w14:textId="26173B28" w:rsidR="00E50EFC" w:rsidRDefault="008F7BC8" w:rsidP="00DE23C1">
      <w:pPr>
        <w:pStyle w:val="BodyText"/>
        <w:ind w:right="164"/>
        <w:jc w:val="left"/>
      </w:pPr>
      <w:r>
        <w:t xml:space="preserve">E2100 was an </w:t>
      </w:r>
      <w:proofErr w:type="gramStart"/>
      <w:r>
        <w:t>open-label</w:t>
      </w:r>
      <w:proofErr w:type="gramEnd"/>
      <w:r>
        <w:t xml:space="preserve">, </w:t>
      </w:r>
      <w:proofErr w:type="spellStart"/>
      <w:r>
        <w:t>randomised</w:t>
      </w:r>
      <w:proofErr w:type="spellEnd"/>
      <w:r>
        <w:t xml:space="preserve">, active controlled, </w:t>
      </w:r>
      <w:proofErr w:type="spellStart"/>
      <w:r>
        <w:t>multicentre</w:t>
      </w:r>
      <w:proofErr w:type="spellEnd"/>
      <w:r>
        <w:t xml:space="preserve"> clinical trial evaluating </w:t>
      </w:r>
      <w:r w:rsidR="0082576A" w:rsidRPr="0082576A">
        <w:t>bevacizumab</w:t>
      </w:r>
      <w:r>
        <w:t xml:space="preserve"> in combination</w:t>
      </w:r>
      <w:r>
        <w:rPr>
          <w:spacing w:val="-1"/>
        </w:rPr>
        <w:t xml:space="preserve"> </w:t>
      </w:r>
      <w:r>
        <w:t>with paclitaxel for locally recurrent</w:t>
      </w:r>
      <w:r>
        <w:rPr>
          <w:spacing w:val="-1"/>
        </w:rPr>
        <w:t xml:space="preserve"> </w:t>
      </w:r>
      <w:r>
        <w:t>or metastatic breast cancer in patients who</w:t>
      </w:r>
      <w:r>
        <w:rPr>
          <w:spacing w:val="-1"/>
        </w:rPr>
        <w:t xml:space="preserve"> </w:t>
      </w:r>
      <w:r>
        <w:t>had</w:t>
      </w:r>
      <w:r>
        <w:rPr>
          <w:spacing w:val="-1"/>
        </w:rPr>
        <w:t xml:space="preserve"> </w:t>
      </w:r>
      <w:r>
        <w:t>not</w:t>
      </w:r>
      <w:r>
        <w:rPr>
          <w:spacing w:val="-1"/>
        </w:rPr>
        <w:t xml:space="preserve"> </w:t>
      </w:r>
      <w:r>
        <w:t>previously</w:t>
      </w:r>
      <w:r>
        <w:rPr>
          <w:spacing w:val="-1"/>
        </w:rPr>
        <w:t xml:space="preserve"> </w:t>
      </w:r>
      <w:r>
        <w:t>received</w:t>
      </w:r>
      <w:r>
        <w:rPr>
          <w:spacing w:val="-1"/>
        </w:rPr>
        <w:t xml:space="preserve"> </w:t>
      </w:r>
      <w:r>
        <w:t>chemotherapy</w:t>
      </w:r>
      <w:r>
        <w:rPr>
          <w:spacing w:val="-1"/>
        </w:rPr>
        <w:t xml:space="preserve"> </w:t>
      </w:r>
      <w:r>
        <w:t>for</w:t>
      </w:r>
      <w:r>
        <w:rPr>
          <w:spacing w:val="-1"/>
        </w:rPr>
        <w:t xml:space="preserve"> </w:t>
      </w:r>
      <w:r>
        <w:t>locally</w:t>
      </w:r>
      <w:r>
        <w:rPr>
          <w:spacing w:val="-1"/>
        </w:rPr>
        <w:t xml:space="preserve"> </w:t>
      </w:r>
      <w:r>
        <w:t>recurrent</w:t>
      </w:r>
      <w:r>
        <w:rPr>
          <w:spacing w:val="-1"/>
        </w:rPr>
        <w:t xml:space="preserve"> </w:t>
      </w:r>
      <w:r>
        <w:t>and</w:t>
      </w:r>
      <w:r>
        <w:rPr>
          <w:spacing w:val="-1"/>
        </w:rPr>
        <w:t xml:space="preserve"> </w:t>
      </w:r>
      <w:r>
        <w:t>metastatic</w:t>
      </w:r>
      <w:r>
        <w:rPr>
          <w:spacing w:val="-1"/>
        </w:rPr>
        <w:t xml:space="preserve"> </w:t>
      </w:r>
      <w:r>
        <w:t>disease.</w:t>
      </w:r>
      <w:r>
        <w:rPr>
          <w:spacing w:val="40"/>
        </w:rPr>
        <w:t xml:space="preserve"> </w:t>
      </w:r>
      <w:r>
        <w:t>Prior hormonal therapy for the treatment of metastatic disease was allowed.</w:t>
      </w:r>
      <w:r>
        <w:rPr>
          <w:spacing w:val="40"/>
        </w:rPr>
        <w:t xml:space="preserve"> </w:t>
      </w:r>
      <w:r>
        <w:t xml:space="preserve">Adjuvant </w:t>
      </w:r>
      <w:proofErr w:type="spellStart"/>
      <w:r>
        <w:t>taxane</w:t>
      </w:r>
      <w:proofErr w:type="spellEnd"/>
      <w:r>
        <w:t xml:space="preserve"> therapy was allowed only if it was completed at least 12 months prior to study entry.</w:t>
      </w:r>
    </w:p>
    <w:p w14:paraId="7BE686E9" w14:textId="4E9F6968" w:rsidR="00E50EFC" w:rsidRDefault="008F7BC8" w:rsidP="00DE23C1">
      <w:pPr>
        <w:pStyle w:val="BodyText"/>
        <w:ind w:right="164"/>
        <w:jc w:val="left"/>
      </w:pPr>
      <w:r>
        <w:t xml:space="preserve">Patients were </w:t>
      </w:r>
      <w:proofErr w:type="spellStart"/>
      <w:r>
        <w:t>randomised</w:t>
      </w:r>
      <w:proofErr w:type="spellEnd"/>
      <w:r>
        <w:t xml:space="preserve"> to paclitaxel alone (90 mg/m</w:t>
      </w:r>
      <w:r>
        <w:rPr>
          <w:vertAlign w:val="superscript"/>
        </w:rPr>
        <w:t>2</w:t>
      </w:r>
      <w:r>
        <w:t xml:space="preserve"> IV over 1 hour once weekly for three out of four weeks) or in combination with </w:t>
      </w:r>
      <w:r w:rsidR="0082576A" w:rsidRPr="0082576A">
        <w:t>bevacizumab</w:t>
      </w:r>
      <w:r>
        <w:t xml:space="preserve"> (10 mg/kg IV infusion every two weeks). Patients were to continue assigned study treatment until disease progression.</w:t>
      </w:r>
      <w:r>
        <w:rPr>
          <w:spacing w:val="40"/>
        </w:rPr>
        <w:t xml:space="preserve"> </w:t>
      </w:r>
      <w:r>
        <w:t xml:space="preserve">In cases where patients discontinued chemotherapy prematurely, treatment with </w:t>
      </w:r>
      <w:r w:rsidR="0082576A" w:rsidRPr="0082576A">
        <w:t>bevacizumab</w:t>
      </w:r>
      <w:r>
        <w:t xml:space="preserve"> as a single agent was continued until disease progression.</w:t>
      </w:r>
      <w:r>
        <w:rPr>
          <w:spacing w:val="40"/>
        </w:rPr>
        <w:t xml:space="preserve"> </w:t>
      </w:r>
      <w:r>
        <w:t>The primary endpoint was progression free survival (PFS), as assessed by investigators.</w:t>
      </w:r>
      <w:r>
        <w:rPr>
          <w:spacing w:val="40"/>
        </w:rPr>
        <w:t xml:space="preserve"> </w:t>
      </w:r>
      <w:r>
        <w:t>In</w:t>
      </w:r>
      <w:r>
        <w:rPr>
          <w:spacing w:val="-1"/>
        </w:rPr>
        <w:t xml:space="preserve"> </w:t>
      </w:r>
      <w:r>
        <w:t>addition, an</w:t>
      </w:r>
      <w:r>
        <w:rPr>
          <w:spacing w:val="-1"/>
        </w:rPr>
        <w:t xml:space="preserve"> </w:t>
      </w:r>
      <w:r>
        <w:t>independent review of the primary endpoint was also</w:t>
      </w:r>
      <w:r>
        <w:rPr>
          <w:spacing w:val="-1"/>
        </w:rPr>
        <w:t xml:space="preserve"> </w:t>
      </w:r>
      <w:r>
        <w:t>conducted.</w:t>
      </w:r>
    </w:p>
    <w:p w14:paraId="7BE686EA" w14:textId="77777777" w:rsidR="00E50EFC" w:rsidRDefault="008F7BC8" w:rsidP="00DE23C1">
      <w:pPr>
        <w:pStyle w:val="BodyText"/>
        <w:spacing w:before="121"/>
        <w:ind w:right="164"/>
        <w:jc w:val="left"/>
      </w:pPr>
      <w:r>
        <w:t xml:space="preserve">Of the 722 patients in the study, </w:t>
      </w:r>
      <w:proofErr w:type="gramStart"/>
      <w:r>
        <w:t>the majority of</w:t>
      </w:r>
      <w:proofErr w:type="gramEnd"/>
      <w:r>
        <w:t xml:space="preserve"> patients (90%) had HER2-negative disease.</w:t>
      </w:r>
      <w:r>
        <w:rPr>
          <w:spacing w:val="40"/>
        </w:rPr>
        <w:t xml:space="preserve"> </w:t>
      </w:r>
      <w:r>
        <w:t>A small</w:t>
      </w:r>
      <w:r>
        <w:rPr>
          <w:spacing w:val="-15"/>
        </w:rPr>
        <w:t xml:space="preserve"> </w:t>
      </w:r>
      <w:r>
        <w:t>number</w:t>
      </w:r>
      <w:r>
        <w:rPr>
          <w:spacing w:val="-15"/>
        </w:rPr>
        <w:t xml:space="preserve"> </w:t>
      </w:r>
      <w:r>
        <w:t>of</w:t>
      </w:r>
      <w:r>
        <w:rPr>
          <w:spacing w:val="-15"/>
        </w:rPr>
        <w:t xml:space="preserve"> </w:t>
      </w:r>
      <w:r>
        <w:t>patients</w:t>
      </w:r>
      <w:r>
        <w:rPr>
          <w:spacing w:val="-15"/>
        </w:rPr>
        <w:t xml:space="preserve"> </w:t>
      </w:r>
      <w:r>
        <w:t>had</w:t>
      </w:r>
      <w:r>
        <w:rPr>
          <w:spacing w:val="-15"/>
        </w:rPr>
        <w:t xml:space="preserve"> </w:t>
      </w:r>
      <w:r>
        <w:t>HER-2</w:t>
      </w:r>
      <w:r>
        <w:rPr>
          <w:spacing w:val="-15"/>
        </w:rPr>
        <w:t xml:space="preserve"> </w:t>
      </w:r>
      <w:r>
        <w:t>receptor</w:t>
      </w:r>
      <w:r>
        <w:rPr>
          <w:spacing w:val="-15"/>
        </w:rPr>
        <w:t xml:space="preserve"> </w:t>
      </w:r>
      <w:r>
        <w:t>status</w:t>
      </w:r>
      <w:r>
        <w:rPr>
          <w:spacing w:val="-15"/>
        </w:rPr>
        <w:t xml:space="preserve"> </w:t>
      </w:r>
      <w:r>
        <w:t>that</w:t>
      </w:r>
      <w:r>
        <w:rPr>
          <w:spacing w:val="-15"/>
        </w:rPr>
        <w:t xml:space="preserve"> </w:t>
      </w:r>
      <w:r>
        <w:t>was</w:t>
      </w:r>
      <w:r>
        <w:rPr>
          <w:spacing w:val="-15"/>
        </w:rPr>
        <w:t xml:space="preserve"> </w:t>
      </w:r>
      <w:r>
        <w:t>either</w:t>
      </w:r>
      <w:r>
        <w:rPr>
          <w:spacing w:val="-15"/>
        </w:rPr>
        <w:t xml:space="preserve"> </w:t>
      </w:r>
      <w:r>
        <w:t>unknown</w:t>
      </w:r>
      <w:r>
        <w:rPr>
          <w:spacing w:val="-15"/>
        </w:rPr>
        <w:t xml:space="preserve"> </w:t>
      </w:r>
      <w:r>
        <w:t>(8%)</w:t>
      </w:r>
      <w:r>
        <w:rPr>
          <w:spacing w:val="-15"/>
        </w:rPr>
        <w:t xml:space="preserve"> </w:t>
      </w:r>
      <w:r>
        <w:t>or</w:t>
      </w:r>
      <w:r>
        <w:rPr>
          <w:spacing w:val="-15"/>
        </w:rPr>
        <w:t xml:space="preserve"> </w:t>
      </w:r>
      <w:r>
        <w:t>positive</w:t>
      </w:r>
      <w:r>
        <w:rPr>
          <w:spacing w:val="-15"/>
        </w:rPr>
        <w:t xml:space="preserve"> </w:t>
      </w:r>
      <w:r>
        <w:t>(2%). Patients</w:t>
      </w:r>
      <w:r>
        <w:rPr>
          <w:spacing w:val="-10"/>
        </w:rPr>
        <w:t xml:space="preserve"> </w:t>
      </w:r>
      <w:r>
        <w:t>who</w:t>
      </w:r>
      <w:r>
        <w:rPr>
          <w:spacing w:val="-12"/>
        </w:rPr>
        <w:t xml:space="preserve"> </w:t>
      </w:r>
      <w:r>
        <w:t>were</w:t>
      </w:r>
      <w:r>
        <w:rPr>
          <w:spacing w:val="-11"/>
        </w:rPr>
        <w:t xml:space="preserve"> </w:t>
      </w:r>
      <w:r>
        <w:t>HER2-positive</w:t>
      </w:r>
      <w:r>
        <w:rPr>
          <w:spacing w:val="-10"/>
        </w:rPr>
        <w:t xml:space="preserve"> </w:t>
      </w:r>
      <w:r>
        <w:t>had</w:t>
      </w:r>
      <w:r>
        <w:rPr>
          <w:spacing w:val="-11"/>
        </w:rPr>
        <w:t xml:space="preserve"> </w:t>
      </w:r>
      <w:r>
        <w:t>either</w:t>
      </w:r>
      <w:r>
        <w:rPr>
          <w:spacing w:val="-11"/>
        </w:rPr>
        <w:t xml:space="preserve"> </w:t>
      </w:r>
      <w:r>
        <w:t>received</w:t>
      </w:r>
      <w:r>
        <w:rPr>
          <w:spacing w:val="-11"/>
        </w:rPr>
        <w:t xml:space="preserve"> </w:t>
      </w:r>
      <w:r>
        <w:t>previous</w:t>
      </w:r>
      <w:r>
        <w:rPr>
          <w:spacing w:val="-10"/>
        </w:rPr>
        <w:t xml:space="preserve"> </w:t>
      </w:r>
      <w:r>
        <w:t>treatment</w:t>
      </w:r>
      <w:r>
        <w:rPr>
          <w:spacing w:val="-11"/>
        </w:rPr>
        <w:t xml:space="preserve"> </w:t>
      </w:r>
      <w:r>
        <w:t>with</w:t>
      </w:r>
      <w:r>
        <w:rPr>
          <w:spacing w:val="-11"/>
        </w:rPr>
        <w:t xml:space="preserve"> </w:t>
      </w:r>
      <w:r>
        <w:t>trastuzumab</w:t>
      </w:r>
      <w:r>
        <w:rPr>
          <w:spacing w:val="-11"/>
        </w:rPr>
        <w:t xml:space="preserve"> </w:t>
      </w:r>
      <w:r>
        <w:t>or</w:t>
      </w:r>
      <w:r>
        <w:rPr>
          <w:spacing w:val="-10"/>
        </w:rPr>
        <w:t xml:space="preserve"> </w:t>
      </w:r>
      <w:r>
        <w:t>were considered unsuitable for trastuzumab.</w:t>
      </w:r>
      <w:r>
        <w:rPr>
          <w:spacing w:val="40"/>
        </w:rPr>
        <w:t xml:space="preserve"> </w:t>
      </w:r>
      <w:r>
        <w:t xml:space="preserve">The majority (65%) of patients had received adjuvant chemotherapy including 19% who had prior </w:t>
      </w:r>
      <w:proofErr w:type="spellStart"/>
      <w:r>
        <w:t>taxanes</w:t>
      </w:r>
      <w:proofErr w:type="spellEnd"/>
      <w:r>
        <w:t xml:space="preserve"> and 49% who had prior anthracyclines.</w:t>
      </w:r>
      <w:r>
        <w:rPr>
          <w:spacing w:val="40"/>
        </w:rPr>
        <w:t xml:space="preserve"> </w:t>
      </w:r>
      <w:r>
        <w:t>The patient characteristics were similar between the study arms.</w:t>
      </w:r>
    </w:p>
    <w:p w14:paraId="7BE686EB" w14:textId="549B8915" w:rsidR="00E50EFC" w:rsidRDefault="008F7BC8" w:rsidP="00DE23C1">
      <w:pPr>
        <w:pStyle w:val="BodyText"/>
        <w:ind w:right="163"/>
        <w:jc w:val="left"/>
      </w:pPr>
      <w:r>
        <w:t>The</w:t>
      </w:r>
      <w:r>
        <w:rPr>
          <w:spacing w:val="-15"/>
        </w:rPr>
        <w:t xml:space="preserve"> </w:t>
      </w:r>
      <w:r>
        <w:t>results</w:t>
      </w:r>
      <w:r>
        <w:rPr>
          <w:spacing w:val="-15"/>
        </w:rPr>
        <w:t xml:space="preserve"> </w:t>
      </w:r>
      <w:r>
        <w:t>of</w:t>
      </w:r>
      <w:r>
        <w:rPr>
          <w:spacing w:val="-15"/>
        </w:rPr>
        <w:t xml:space="preserve"> </w:t>
      </w:r>
      <w:r>
        <w:t>this</w:t>
      </w:r>
      <w:r>
        <w:rPr>
          <w:spacing w:val="-14"/>
        </w:rPr>
        <w:t xml:space="preserve"> </w:t>
      </w:r>
      <w:r>
        <w:t>study</w:t>
      </w:r>
      <w:r>
        <w:rPr>
          <w:spacing w:val="-15"/>
        </w:rPr>
        <w:t xml:space="preserve"> </w:t>
      </w:r>
      <w:r>
        <w:t>are</w:t>
      </w:r>
      <w:r>
        <w:rPr>
          <w:spacing w:val="-14"/>
        </w:rPr>
        <w:t xml:space="preserve"> </w:t>
      </w:r>
      <w:r>
        <w:t>presented</w:t>
      </w:r>
      <w:r>
        <w:rPr>
          <w:spacing w:val="-15"/>
        </w:rPr>
        <w:t xml:space="preserve"> </w:t>
      </w:r>
      <w:r>
        <w:t>in</w:t>
      </w:r>
      <w:r>
        <w:rPr>
          <w:spacing w:val="-14"/>
        </w:rPr>
        <w:t xml:space="preserve"> </w:t>
      </w:r>
      <w:hyperlink w:anchor="_bookmark10" w:history="1">
        <w:r>
          <w:t>Table</w:t>
        </w:r>
        <w:r>
          <w:rPr>
            <w:spacing w:val="-14"/>
          </w:rPr>
          <w:t xml:space="preserve"> </w:t>
        </w:r>
        <w:r>
          <w:t>9</w:t>
        </w:r>
      </w:hyperlink>
      <w:r>
        <w:rPr>
          <w:spacing w:val="-15"/>
        </w:rPr>
        <w:t xml:space="preserve"> </w:t>
      </w:r>
      <w:r>
        <w:t>and</w:t>
      </w:r>
      <w:r>
        <w:rPr>
          <w:spacing w:val="-14"/>
        </w:rPr>
        <w:t xml:space="preserve"> </w:t>
      </w:r>
      <w:hyperlink w:anchor="_bookmark11" w:history="1">
        <w:r>
          <w:t>Figure</w:t>
        </w:r>
        <w:r>
          <w:rPr>
            <w:spacing w:val="-15"/>
          </w:rPr>
          <w:t xml:space="preserve"> </w:t>
        </w:r>
        <w:r>
          <w:t>4.</w:t>
        </w:r>
      </w:hyperlink>
      <w:r>
        <w:rPr>
          <w:spacing w:val="30"/>
        </w:rPr>
        <w:t xml:space="preserve"> </w:t>
      </w:r>
      <w:r>
        <w:t>The</w:t>
      </w:r>
      <w:r>
        <w:rPr>
          <w:spacing w:val="-14"/>
        </w:rPr>
        <w:t xml:space="preserve"> </w:t>
      </w:r>
      <w:r>
        <w:t>addition</w:t>
      </w:r>
      <w:r>
        <w:rPr>
          <w:spacing w:val="-15"/>
        </w:rPr>
        <w:t xml:space="preserve"> </w:t>
      </w:r>
      <w:r>
        <w:t>of</w:t>
      </w:r>
      <w:r>
        <w:rPr>
          <w:spacing w:val="-15"/>
        </w:rPr>
        <w:t xml:space="preserve"> </w:t>
      </w:r>
      <w:r w:rsidR="0082576A" w:rsidRPr="0082576A">
        <w:rPr>
          <w:sz w:val="22"/>
          <w:szCs w:val="22"/>
        </w:rPr>
        <w:t xml:space="preserve"> </w:t>
      </w:r>
      <w:r w:rsidR="0082576A" w:rsidRPr="0082576A">
        <w:t>bevacizumab</w:t>
      </w:r>
      <w:r>
        <w:rPr>
          <w:spacing w:val="-15"/>
        </w:rPr>
        <w:t xml:space="preserve"> </w:t>
      </w:r>
      <w:r>
        <w:t>to</w:t>
      </w:r>
      <w:r>
        <w:rPr>
          <w:spacing w:val="-14"/>
        </w:rPr>
        <w:t xml:space="preserve"> </w:t>
      </w:r>
      <w:r>
        <w:t xml:space="preserve">paclitaxel chemotherapy resulted in a significant reduction of risk of disease progression or death, as measured by PFS (HR = 0.42; </w:t>
      </w:r>
      <w:r>
        <w:rPr>
          <w:i/>
        </w:rPr>
        <w:t xml:space="preserve">p </w:t>
      </w:r>
      <w:r>
        <w:t>&lt; 0.0001).</w:t>
      </w:r>
      <w:r>
        <w:rPr>
          <w:spacing w:val="40"/>
        </w:rPr>
        <w:t xml:space="preserve"> </w:t>
      </w:r>
      <w:r>
        <w:t xml:space="preserve">The resulting median PFS in </w:t>
      </w:r>
      <w:r w:rsidR="0082576A" w:rsidRPr="0082576A">
        <w:t xml:space="preserve">bevacizumab </w:t>
      </w:r>
      <w:r>
        <w:t>-containing arm was</w:t>
      </w:r>
      <w:r>
        <w:rPr>
          <w:spacing w:val="-5"/>
        </w:rPr>
        <w:t xml:space="preserve"> </w:t>
      </w:r>
      <w:r>
        <w:t>11.4</w:t>
      </w:r>
      <w:r>
        <w:rPr>
          <w:spacing w:val="-5"/>
        </w:rPr>
        <w:t xml:space="preserve"> </w:t>
      </w:r>
      <w:r>
        <w:t>months</w:t>
      </w:r>
      <w:r>
        <w:rPr>
          <w:spacing w:val="-5"/>
        </w:rPr>
        <w:t xml:space="preserve"> </w:t>
      </w:r>
      <w:r>
        <w:t>compared</w:t>
      </w:r>
      <w:r>
        <w:rPr>
          <w:spacing w:val="-5"/>
        </w:rPr>
        <w:t xml:space="preserve"> </w:t>
      </w:r>
      <w:r>
        <w:t>with</w:t>
      </w:r>
      <w:r>
        <w:rPr>
          <w:spacing w:val="-5"/>
        </w:rPr>
        <w:t xml:space="preserve"> </w:t>
      </w:r>
      <w:r>
        <w:t>5.8</w:t>
      </w:r>
      <w:r>
        <w:rPr>
          <w:spacing w:val="-7"/>
        </w:rPr>
        <w:t xml:space="preserve"> </w:t>
      </w:r>
      <w:r>
        <w:t>months</w:t>
      </w:r>
      <w:r>
        <w:rPr>
          <w:spacing w:val="-5"/>
        </w:rPr>
        <w:t xml:space="preserve"> </w:t>
      </w:r>
      <w:r>
        <w:t>in</w:t>
      </w:r>
      <w:r>
        <w:rPr>
          <w:spacing w:val="-6"/>
        </w:rPr>
        <w:t xml:space="preserve"> </w:t>
      </w:r>
      <w:r>
        <w:t>the</w:t>
      </w:r>
      <w:r>
        <w:rPr>
          <w:spacing w:val="-5"/>
        </w:rPr>
        <w:t xml:space="preserve"> </w:t>
      </w:r>
      <w:r>
        <w:t>control</w:t>
      </w:r>
      <w:r>
        <w:rPr>
          <w:spacing w:val="-6"/>
        </w:rPr>
        <w:t xml:space="preserve"> </w:t>
      </w:r>
      <w:r>
        <w:t>arm.</w:t>
      </w:r>
      <w:r>
        <w:rPr>
          <w:spacing w:val="40"/>
        </w:rPr>
        <w:t xml:space="preserve"> </w:t>
      </w:r>
      <w:r>
        <w:t>The</w:t>
      </w:r>
      <w:r>
        <w:rPr>
          <w:spacing w:val="-5"/>
        </w:rPr>
        <w:t xml:space="preserve"> </w:t>
      </w:r>
      <w:r>
        <w:t>small</w:t>
      </w:r>
      <w:r>
        <w:rPr>
          <w:spacing w:val="-6"/>
        </w:rPr>
        <w:t xml:space="preserve"> </w:t>
      </w:r>
      <w:r>
        <w:t>improvement</w:t>
      </w:r>
      <w:r>
        <w:rPr>
          <w:spacing w:val="-4"/>
        </w:rPr>
        <w:t xml:space="preserve"> </w:t>
      </w:r>
      <w:r>
        <w:t>in</w:t>
      </w:r>
      <w:r>
        <w:rPr>
          <w:spacing w:val="-6"/>
        </w:rPr>
        <w:t xml:space="preserve"> </w:t>
      </w:r>
      <w:r>
        <w:t>overall survival was not statistically significant.</w:t>
      </w:r>
    </w:p>
    <w:p w14:paraId="7BE686ED" w14:textId="77777777" w:rsidR="00E50EFC" w:rsidRDefault="008F7BC8" w:rsidP="00F36DB6">
      <w:pPr>
        <w:pageBreakBefore/>
        <w:spacing w:before="92"/>
        <w:ind w:left="147" w:right="210"/>
        <w:rPr>
          <w:b/>
        </w:rPr>
      </w:pPr>
      <w:r>
        <w:rPr>
          <w:b/>
        </w:rPr>
        <w:lastRenderedPageBreak/>
        <w:t>Table</w:t>
      </w:r>
      <w:r>
        <w:rPr>
          <w:b/>
          <w:spacing w:val="-9"/>
        </w:rPr>
        <w:t xml:space="preserve"> </w:t>
      </w:r>
      <w:r>
        <w:rPr>
          <w:b/>
        </w:rPr>
        <w:t>9:</w:t>
      </w:r>
      <w:r>
        <w:rPr>
          <w:b/>
          <w:spacing w:val="-7"/>
        </w:rPr>
        <w:t xml:space="preserve"> </w:t>
      </w:r>
      <w:r>
        <w:rPr>
          <w:b/>
        </w:rPr>
        <w:t>Study</w:t>
      </w:r>
      <w:r>
        <w:rPr>
          <w:b/>
          <w:spacing w:val="-7"/>
        </w:rPr>
        <w:t xml:space="preserve"> </w:t>
      </w:r>
      <w:r>
        <w:rPr>
          <w:b/>
        </w:rPr>
        <w:t>E2100</w:t>
      </w:r>
      <w:r>
        <w:rPr>
          <w:b/>
          <w:spacing w:val="-8"/>
        </w:rPr>
        <w:t xml:space="preserve"> </w:t>
      </w:r>
      <w:r>
        <w:rPr>
          <w:b/>
        </w:rPr>
        <w:t>Efficacy</w:t>
      </w:r>
      <w:r>
        <w:rPr>
          <w:b/>
          <w:spacing w:val="-7"/>
        </w:rPr>
        <w:t xml:space="preserve"> </w:t>
      </w:r>
      <w:r>
        <w:rPr>
          <w:b/>
        </w:rPr>
        <w:t>Results:</w:t>
      </w:r>
      <w:r>
        <w:rPr>
          <w:b/>
          <w:spacing w:val="-7"/>
        </w:rPr>
        <w:t xml:space="preserve"> </w:t>
      </w:r>
      <w:r>
        <w:rPr>
          <w:b/>
        </w:rPr>
        <w:t>Eligible</w:t>
      </w:r>
      <w:r>
        <w:rPr>
          <w:b/>
          <w:spacing w:val="-9"/>
        </w:rPr>
        <w:t xml:space="preserve"> </w:t>
      </w:r>
      <w:r>
        <w:rPr>
          <w:b/>
          <w:spacing w:val="-2"/>
        </w:rPr>
        <w:t>Patients</w:t>
      </w:r>
    </w:p>
    <w:p w14:paraId="7BE686EE" w14:textId="77777777" w:rsidR="00E50EFC" w:rsidRDefault="00E50EFC" w:rsidP="00DE23C1">
      <w:pPr>
        <w:pStyle w:val="BodyText"/>
        <w:spacing w:before="5"/>
        <w:ind w:left="0"/>
        <w:jc w:val="left"/>
        <w:rPr>
          <w:b/>
          <w:sz w:val="10"/>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526"/>
        <w:gridCol w:w="2073"/>
        <w:gridCol w:w="1469"/>
        <w:gridCol w:w="1949"/>
      </w:tblGrid>
      <w:tr w:rsidR="00E50EFC" w14:paraId="7BE686F0" w14:textId="77777777">
        <w:trPr>
          <w:trHeight w:val="395"/>
        </w:trPr>
        <w:tc>
          <w:tcPr>
            <w:tcW w:w="9285" w:type="dxa"/>
            <w:gridSpan w:val="5"/>
          </w:tcPr>
          <w:p w14:paraId="7BE686EF" w14:textId="77777777" w:rsidR="00E50EFC" w:rsidRDefault="008F7BC8" w:rsidP="00DE23C1">
            <w:pPr>
              <w:pStyle w:val="TableParagraph"/>
              <w:rPr>
                <w:b/>
                <w:sz w:val="24"/>
              </w:rPr>
            </w:pPr>
            <w:r>
              <w:rPr>
                <w:b/>
                <w:spacing w:val="-2"/>
                <w:sz w:val="24"/>
              </w:rPr>
              <w:t>Progression-Free</w:t>
            </w:r>
            <w:r>
              <w:rPr>
                <w:b/>
                <w:spacing w:val="15"/>
                <w:sz w:val="24"/>
              </w:rPr>
              <w:t xml:space="preserve"> </w:t>
            </w:r>
            <w:r>
              <w:rPr>
                <w:b/>
                <w:spacing w:val="-2"/>
                <w:sz w:val="24"/>
              </w:rPr>
              <w:t>Survival</w:t>
            </w:r>
          </w:p>
        </w:tc>
      </w:tr>
      <w:tr w:rsidR="00E50EFC" w14:paraId="7BE686F4" w14:textId="77777777">
        <w:trPr>
          <w:trHeight w:val="396"/>
        </w:trPr>
        <w:tc>
          <w:tcPr>
            <w:tcW w:w="2268" w:type="dxa"/>
          </w:tcPr>
          <w:p w14:paraId="7BE686F1" w14:textId="77777777" w:rsidR="00E50EFC" w:rsidRDefault="00E50EFC" w:rsidP="00DE23C1">
            <w:pPr>
              <w:pStyle w:val="TableParagraph"/>
              <w:ind w:left="0"/>
            </w:pPr>
          </w:p>
        </w:tc>
        <w:tc>
          <w:tcPr>
            <w:tcW w:w="3599" w:type="dxa"/>
            <w:gridSpan w:val="2"/>
          </w:tcPr>
          <w:p w14:paraId="7BE686F2" w14:textId="77777777" w:rsidR="00E50EFC" w:rsidRDefault="008F7BC8" w:rsidP="00DE23C1">
            <w:pPr>
              <w:pStyle w:val="TableParagraph"/>
              <w:spacing w:line="275" w:lineRule="exact"/>
              <w:rPr>
                <w:sz w:val="24"/>
              </w:rPr>
            </w:pPr>
            <w:r>
              <w:rPr>
                <w:sz w:val="24"/>
              </w:rPr>
              <w:t>Investigator</w:t>
            </w:r>
            <w:r>
              <w:rPr>
                <w:spacing w:val="-11"/>
                <w:sz w:val="24"/>
              </w:rPr>
              <w:t xml:space="preserve"> </w:t>
            </w:r>
            <w:r>
              <w:rPr>
                <w:spacing w:val="-2"/>
                <w:sz w:val="24"/>
              </w:rPr>
              <w:t>Assessment^</w:t>
            </w:r>
          </w:p>
        </w:tc>
        <w:tc>
          <w:tcPr>
            <w:tcW w:w="3418" w:type="dxa"/>
            <w:gridSpan w:val="2"/>
          </w:tcPr>
          <w:p w14:paraId="7BE686F3" w14:textId="77777777" w:rsidR="00E50EFC" w:rsidRDefault="008F7BC8" w:rsidP="00DE23C1">
            <w:pPr>
              <w:pStyle w:val="TableParagraph"/>
              <w:spacing w:line="275" w:lineRule="exact"/>
              <w:ind w:left="108"/>
              <w:rPr>
                <w:sz w:val="24"/>
              </w:rPr>
            </w:pPr>
            <w:r>
              <w:rPr>
                <w:sz w:val="24"/>
              </w:rPr>
              <w:t>IRF</w:t>
            </w:r>
            <w:r>
              <w:rPr>
                <w:spacing w:val="-6"/>
                <w:sz w:val="24"/>
              </w:rPr>
              <w:t xml:space="preserve"> </w:t>
            </w:r>
            <w:r>
              <w:rPr>
                <w:spacing w:val="-2"/>
                <w:sz w:val="24"/>
              </w:rPr>
              <w:t>Assessment</w:t>
            </w:r>
          </w:p>
        </w:tc>
      </w:tr>
      <w:tr w:rsidR="00E50EFC" w14:paraId="7BE686FB" w14:textId="77777777">
        <w:trPr>
          <w:trHeight w:val="1067"/>
        </w:trPr>
        <w:tc>
          <w:tcPr>
            <w:tcW w:w="2268" w:type="dxa"/>
          </w:tcPr>
          <w:p w14:paraId="7BE686F5" w14:textId="77777777" w:rsidR="00E50EFC" w:rsidRDefault="00E50EFC" w:rsidP="00DE23C1">
            <w:pPr>
              <w:pStyle w:val="TableParagraph"/>
              <w:ind w:left="0"/>
            </w:pPr>
          </w:p>
        </w:tc>
        <w:tc>
          <w:tcPr>
            <w:tcW w:w="1526" w:type="dxa"/>
          </w:tcPr>
          <w:p w14:paraId="7BE686F6" w14:textId="77777777" w:rsidR="00E50EFC" w:rsidRDefault="008F7BC8" w:rsidP="00DE23C1">
            <w:pPr>
              <w:pStyle w:val="TableParagraph"/>
              <w:spacing w:line="343" w:lineRule="auto"/>
              <w:ind w:right="302"/>
              <w:rPr>
                <w:sz w:val="24"/>
              </w:rPr>
            </w:pPr>
            <w:r>
              <w:rPr>
                <w:spacing w:val="-2"/>
                <w:sz w:val="24"/>
              </w:rPr>
              <w:t xml:space="preserve">Paclitaxel </w:t>
            </w:r>
            <w:r>
              <w:rPr>
                <w:sz w:val="24"/>
              </w:rPr>
              <w:t>(</w:t>
            </w:r>
            <w:r>
              <w:rPr>
                <w:i/>
                <w:sz w:val="24"/>
              </w:rPr>
              <w:t xml:space="preserve">n </w:t>
            </w:r>
            <w:r>
              <w:rPr>
                <w:sz w:val="24"/>
              </w:rPr>
              <w:t>= 354)</w:t>
            </w:r>
          </w:p>
        </w:tc>
        <w:tc>
          <w:tcPr>
            <w:tcW w:w="2073" w:type="dxa"/>
          </w:tcPr>
          <w:p w14:paraId="7BE686F7" w14:textId="64CAC57E" w:rsidR="00E50EFC" w:rsidRDefault="008F7BC8" w:rsidP="00DE23C1">
            <w:pPr>
              <w:pStyle w:val="TableParagraph"/>
              <w:spacing w:line="343" w:lineRule="auto"/>
              <w:ind w:left="108" w:right="51"/>
              <w:rPr>
                <w:sz w:val="24"/>
              </w:rPr>
            </w:pPr>
            <w:r>
              <w:rPr>
                <w:spacing w:val="-2"/>
                <w:sz w:val="24"/>
              </w:rPr>
              <w:t>Paclitaxel/</w:t>
            </w:r>
            <w:r w:rsidR="0082576A" w:rsidRPr="0082576A">
              <w:t xml:space="preserve"> </w:t>
            </w:r>
            <w:r w:rsidR="0082576A" w:rsidRPr="0082576A">
              <w:rPr>
                <w:spacing w:val="-2"/>
                <w:sz w:val="24"/>
              </w:rPr>
              <w:t>bevacizumab</w:t>
            </w:r>
            <w:r>
              <w:rPr>
                <w:spacing w:val="-2"/>
                <w:sz w:val="24"/>
              </w:rPr>
              <w:t xml:space="preserve"> </w:t>
            </w:r>
            <w:r>
              <w:rPr>
                <w:sz w:val="24"/>
              </w:rPr>
              <w:t>(</w:t>
            </w:r>
            <w:r>
              <w:rPr>
                <w:i/>
                <w:sz w:val="24"/>
              </w:rPr>
              <w:t xml:space="preserve">n </w:t>
            </w:r>
            <w:r>
              <w:rPr>
                <w:sz w:val="24"/>
              </w:rPr>
              <w:t>= 368)</w:t>
            </w:r>
          </w:p>
        </w:tc>
        <w:tc>
          <w:tcPr>
            <w:tcW w:w="1469" w:type="dxa"/>
          </w:tcPr>
          <w:p w14:paraId="7BE686F8" w14:textId="77777777" w:rsidR="00E50EFC" w:rsidRDefault="008F7BC8" w:rsidP="00DE23C1">
            <w:pPr>
              <w:pStyle w:val="TableParagraph"/>
              <w:spacing w:line="343" w:lineRule="auto"/>
              <w:ind w:left="108" w:right="244"/>
              <w:rPr>
                <w:sz w:val="24"/>
              </w:rPr>
            </w:pPr>
            <w:r>
              <w:rPr>
                <w:spacing w:val="-2"/>
                <w:sz w:val="24"/>
              </w:rPr>
              <w:t xml:space="preserve">Paclitaxel </w:t>
            </w:r>
            <w:r>
              <w:rPr>
                <w:sz w:val="24"/>
              </w:rPr>
              <w:t>(</w:t>
            </w:r>
            <w:r>
              <w:rPr>
                <w:i/>
                <w:sz w:val="24"/>
              </w:rPr>
              <w:t xml:space="preserve">n </w:t>
            </w:r>
            <w:r>
              <w:rPr>
                <w:sz w:val="24"/>
              </w:rPr>
              <w:t>= 354)</w:t>
            </w:r>
          </w:p>
        </w:tc>
        <w:tc>
          <w:tcPr>
            <w:tcW w:w="1949" w:type="dxa"/>
          </w:tcPr>
          <w:p w14:paraId="7BE686FA" w14:textId="30F522D7" w:rsidR="00E50EFC" w:rsidRDefault="008F7BC8" w:rsidP="00DE23C1">
            <w:pPr>
              <w:pStyle w:val="TableParagraph"/>
              <w:spacing w:before="117"/>
              <w:ind w:left="109"/>
              <w:rPr>
                <w:sz w:val="24"/>
              </w:rPr>
            </w:pPr>
            <w:r>
              <w:rPr>
                <w:spacing w:val="-2"/>
                <w:sz w:val="24"/>
              </w:rPr>
              <w:t>Paclitaxel/</w:t>
            </w:r>
            <w:r w:rsidR="0082576A" w:rsidRPr="0082576A">
              <w:t xml:space="preserve"> </w:t>
            </w:r>
            <w:r w:rsidR="0082576A" w:rsidRPr="0082576A">
              <w:rPr>
                <w:spacing w:val="-2"/>
                <w:sz w:val="24"/>
              </w:rPr>
              <w:t>bevacizumab</w:t>
            </w:r>
            <w:r w:rsidR="0082576A" w:rsidRPr="0082576A" w:rsidDel="0082576A">
              <w:rPr>
                <w:spacing w:val="-2"/>
                <w:sz w:val="24"/>
              </w:rPr>
              <w:t xml:space="preserve"> </w:t>
            </w:r>
            <w:r>
              <w:rPr>
                <w:sz w:val="24"/>
              </w:rPr>
              <w:t>(</w:t>
            </w:r>
            <w:r>
              <w:rPr>
                <w:i/>
                <w:sz w:val="24"/>
              </w:rPr>
              <w:t>n</w:t>
            </w:r>
            <w:r>
              <w:rPr>
                <w:i/>
                <w:spacing w:val="-3"/>
                <w:sz w:val="24"/>
              </w:rPr>
              <w:t xml:space="preserve"> </w:t>
            </w:r>
            <w:r>
              <w:rPr>
                <w:sz w:val="24"/>
              </w:rPr>
              <w:t>=</w:t>
            </w:r>
            <w:r>
              <w:rPr>
                <w:spacing w:val="-2"/>
                <w:sz w:val="24"/>
              </w:rPr>
              <w:t xml:space="preserve"> </w:t>
            </w:r>
            <w:r>
              <w:rPr>
                <w:spacing w:val="-4"/>
                <w:sz w:val="24"/>
              </w:rPr>
              <w:t>368)</w:t>
            </w:r>
          </w:p>
        </w:tc>
      </w:tr>
      <w:tr w:rsidR="00E50EFC" w14:paraId="7BE68701" w14:textId="77777777">
        <w:trPr>
          <w:trHeight w:val="671"/>
        </w:trPr>
        <w:tc>
          <w:tcPr>
            <w:tcW w:w="2268" w:type="dxa"/>
          </w:tcPr>
          <w:p w14:paraId="7BE686FC" w14:textId="77777777" w:rsidR="00E50EFC" w:rsidRDefault="008F7BC8" w:rsidP="00DE23C1">
            <w:pPr>
              <w:pStyle w:val="TableParagraph"/>
              <w:tabs>
                <w:tab w:val="left" w:pos="1758"/>
              </w:tabs>
              <w:ind w:right="96"/>
              <w:rPr>
                <w:sz w:val="24"/>
              </w:rPr>
            </w:pPr>
            <w:r>
              <w:rPr>
                <w:spacing w:val="-2"/>
                <w:sz w:val="24"/>
              </w:rPr>
              <w:t>Median</w:t>
            </w:r>
            <w:r>
              <w:rPr>
                <w:sz w:val="24"/>
              </w:rPr>
              <w:tab/>
            </w:r>
            <w:r>
              <w:rPr>
                <w:spacing w:val="-4"/>
                <w:sz w:val="24"/>
              </w:rPr>
              <w:t xml:space="preserve">PFS </w:t>
            </w:r>
            <w:r>
              <w:rPr>
                <w:spacing w:val="-2"/>
                <w:sz w:val="24"/>
              </w:rPr>
              <w:t>(months)</w:t>
            </w:r>
          </w:p>
        </w:tc>
        <w:tc>
          <w:tcPr>
            <w:tcW w:w="1526" w:type="dxa"/>
          </w:tcPr>
          <w:p w14:paraId="7BE686FD" w14:textId="77777777" w:rsidR="00E50EFC" w:rsidRDefault="008F7BC8" w:rsidP="00DE23C1">
            <w:pPr>
              <w:pStyle w:val="TableParagraph"/>
              <w:spacing w:line="274" w:lineRule="exact"/>
              <w:rPr>
                <w:sz w:val="24"/>
              </w:rPr>
            </w:pPr>
            <w:r>
              <w:rPr>
                <w:spacing w:val="-5"/>
                <w:sz w:val="24"/>
              </w:rPr>
              <w:t>5.8</w:t>
            </w:r>
          </w:p>
        </w:tc>
        <w:tc>
          <w:tcPr>
            <w:tcW w:w="2073" w:type="dxa"/>
          </w:tcPr>
          <w:p w14:paraId="7BE686FE" w14:textId="77777777" w:rsidR="00E50EFC" w:rsidRDefault="008F7BC8" w:rsidP="00DE23C1">
            <w:pPr>
              <w:pStyle w:val="TableParagraph"/>
              <w:spacing w:line="274" w:lineRule="exact"/>
              <w:ind w:left="108"/>
              <w:rPr>
                <w:sz w:val="24"/>
              </w:rPr>
            </w:pPr>
            <w:r>
              <w:rPr>
                <w:spacing w:val="-4"/>
                <w:sz w:val="24"/>
              </w:rPr>
              <w:t>11.4</w:t>
            </w:r>
          </w:p>
        </w:tc>
        <w:tc>
          <w:tcPr>
            <w:tcW w:w="1469" w:type="dxa"/>
          </w:tcPr>
          <w:p w14:paraId="7BE686FF" w14:textId="77777777" w:rsidR="00E50EFC" w:rsidRDefault="008F7BC8" w:rsidP="00DE23C1">
            <w:pPr>
              <w:pStyle w:val="TableParagraph"/>
              <w:spacing w:line="274" w:lineRule="exact"/>
              <w:ind w:left="108"/>
              <w:rPr>
                <w:sz w:val="24"/>
              </w:rPr>
            </w:pPr>
            <w:r>
              <w:rPr>
                <w:spacing w:val="-5"/>
                <w:sz w:val="24"/>
              </w:rPr>
              <w:t>5.8</w:t>
            </w:r>
          </w:p>
        </w:tc>
        <w:tc>
          <w:tcPr>
            <w:tcW w:w="1949" w:type="dxa"/>
          </w:tcPr>
          <w:p w14:paraId="7BE68700" w14:textId="77777777" w:rsidR="00E50EFC" w:rsidRDefault="008F7BC8" w:rsidP="00DE23C1">
            <w:pPr>
              <w:pStyle w:val="TableParagraph"/>
              <w:spacing w:line="274" w:lineRule="exact"/>
              <w:ind w:left="109"/>
              <w:rPr>
                <w:sz w:val="24"/>
              </w:rPr>
            </w:pPr>
            <w:r>
              <w:rPr>
                <w:spacing w:val="-4"/>
                <w:sz w:val="24"/>
              </w:rPr>
              <w:t>11.3</w:t>
            </w:r>
          </w:p>
        </w:tc>
      </w:tr>
      <w:tr w:rsidR="00E50EFC" w14:paraId="7BE68708" w14:textId="77777777">
        <w:trPr>
          <w:trHeight w:val="791"/>
        </w:trPr>
        <w:tc>
          <w:tcPr>
            <w:tcW w:w="2268" w:type="dxa"/>
          </w:tcPr>
          <w:p w14:paraId="7BE68702" w14:textId="77777777" w:rsidR="00E50EFC" w:rsidRDefault="008F7BC8" w:rsidP="00DE23C1">
            <w:pPr>
              <w:pStyle w:val="TableParagraph"/>
              <w:spacing w:line="274" w:lineRule="exact"/>
              <w:rPr>
                <w:sz w:val="24"/>
              </w:rPr>
            </w:pPr>
            <w:r>
              <w:rPr>
                <w:sz w:val="24"/>
              </w:rPr>
              <w:t>Hazard</w:t>
            </w:r>
            <w:r>
              <w:rPr>
                <w:spacing w:val="-3"/>
                <w:sz w:val="24"/>
              </w:rPr>
              <w:t xml:space="preserve"> </w:t>
            </w:r>
            <w:r>
              <w:rPr>
                <w:spacing w:val="-2"/>
                <w:sz w:val="24"/>
              </w:rPr>
              <w:t>Ratio</w:t>
            </w:r>
          </w:p>
          <w:p w14:paraId="7BE68703" w14:textId="77777777" w:rsidR="00E50EFC" w:rsidRDefault="008F7BC8" w:rsidP="00DE23C1">
            <w:pPr>
              <w:pStyle w:val="TableParagraph"/>
              <w:spacing w:before="120"/>
              <w:rPr>
                <w:sz w:val="24"/>
              </w:rPr>
            </w:pPr>
            <w:r>
              <w:rPr>
                <w:sz w:val="24"/>
              </w:rPr>
              <w:t>(95%</w:t>
            </w:r>
            <w:r>
              <w:rPr>
                <w:spacing w:val="-6"/>
                <w:sz w:val="24"/>
              </w:rPr>
              <w:t xml:space="preserve"> </w:t>
            </w:r>
            <w:r>
              <w:rPr>
                <w:spacing w:val="-5"/>
                <w:sz w:val="24"/>
              </w:rPr>
              <w:t>CI)</w:t>
            </w:r>
          </w:p>
        </w:tc>
        <w:tc>
          <w:tcPr>
            <w:tcW w:w="3599" w:type="dxa"/>
            <w:gridSpan w:val="2"/>
          </w:tcPr>
          <w:p w14:paraId="7BE68704" w14:textId="77777777" w:rsidR="00E50EFC" w:rsidRDefault="008F7BC8" w:rsidP="00DE23C1">
            <w:pPr>
              <w:pStyle w:val="TableParagraph"/>
              <w:spacing w:line="274" w:lineRule="exact"/>
              <w:rPr>
                <w:sz w:val="24"/>
              </w:rPr>
            </w:pPr>
            <w:r>
              <w:rPr>
                <w:spacing w:val="-2"/>
                <w:sz w:val="24"/>
              </w:rPr>
              <w:t>0.421</w:t>
            </w:r>
          </w:p>
          <w:p w14:paraId="7BE68705" w14:textId="77777777" w:rsidR="00E50EFC" w:rsidRDefault="008F7BC8" w:rsidP="00DE23C1">
            <w:pPr>
              <w:pStyle w:val="TableParagraph"/>
              <w:spacing w:before="120"/>
              <w:rPr>
                <w:sz w:val="24"/>
              </w:rPr>
            </w:pPr>
            <w:r>
              <w:rPr>
                <w:sz w:val="24"/>
              </w:rPr>
              <w:t>(</w:t>
            </w:r>
            <w:proofErr w:type="gramStart"/>
            <w:r>
              <w:rPr>
                <w:sz w:val="24"/>
              </w:rPr>
              <w:t>0.343</w:t>
            </w:r>
            <w:r>
              <w:rPr>
                <w:spacing w:val="-5"/>
                <w:sz w:val="24"/>
              </w:rPr>
              <w:t xml:space="preserve"> </w:t>
            </w:r>
            <w:r>
              <w:rPr>
                <w:sz w:val="24"/>
              </w:rPr>
              <w:t>;</w:t>
            </w:r>
            <w:proofErr w:type="gramEnd"/>
            <w:r>
              <w:rPr>
                <w:spacing w:val="-4"/>
                <w:sz w:val="24"/>
              </w:rPr>
              <w:t xml:space="preserve"> </w:t>
            </w:r>
            <w:r>
              <w:rPr>
                <w:spacing w:val="-2"/>
                <w:sz w:val="24"/>
              </w:rPr>
              <w:t>0.516)</w:t>
            </w:r>
          </w:p>
        </w:tc>
        <w:tc>
          <w:tcPr>
            <w:tcW w:w="3418" w:type="dxa"/>
            <w:gridSpan w:val="2"/>
          </w:tcPr>
          <w:p w14:paraId="7BE68706" w14:textId="77777777" w:rsidR="00E50EFC" w:rsidRDefault="008F7BC8" w:rsidP="00DE23C1">
            <w:pPr>
              <w:pStyle w:val="TableParagraph"/>
              <w:spacing w:line="274" w:lineRule="exact"/>
              <w:ind w:left="108"/>
              <w:rPr>
                <w:sz w:val="24"/>
              </w:rPr>
            </w:pPr>
            <w:r>
              <w:rPr>
                <w:spacing w:val="-2"/>
                <w:sz w:val="24"/>
              </w:rPr>
              <w:t>0.483</w:t>
            </w:r>
          </w:p>
          <w:p w14:paraId="7BE68707" w14:textId="77777777" w:rsidR="00E50EFC" w:rsidRDefault="008F7BC8" w:rsidP="00DE23C1">
            <w:pPr>
              <w:pStyle w:val="TableParagraph"/>
              <w:spacing w:before="120"/>
              <w:ind w:left="108"/>
              <w:rPr>
                <w:sz w:val="24"/>
              </w:rPr>
            </w:pPr>
            <w:r>
              <w:rPr>
                <w:sz w:val="24"/>
              </w:rPr>
              <w:t>(</w:t>
            </w:r>
            <w:proofErr w:type="gramStart"/>
            <w:r>
              <w:rPr>
                <w:sz w:val="24"/>
              </w:rPr>
              <w:t>0.385</w:t>
            </w:r>
            <w:r>
              <w:rPr>
                <w:spacing w:val="-5"/>
                <w:sz w:val="24"/>
              </w:rPr>
              <w:t xml:space="preserve"> </w:t>
            </w:r>
            <w:r>
              <w:rPr>
                <w:sz w:val="24"/>
              </w:rPr>
              <w:t>;</w:t>
            </w:r>
            <w:proofErr w:type="gramEnd"/>
            <w:r>
              <w:rPr>
                <w:spacing w:val="-4"/>
                <w:sz w:val="24"/>
              </w:rPr>
              <w:t xml:space="preserve"> </w:t>
            </w:r>
            <w:r>
              <w:rPr>
                <w:spacing w:val="-2"/>
                <w:sz w:val="24"/>
              </w:rPr>
              <w:t>0.607)</w:t>
            </w:r>
          </w:p>
        </w:tc>
      </w:tr>
      <w:tr w:rsidR="00E50EFC" w14:paraId="7BE6870C" w14:textId="77777777">
        <w:trPr>
          <w:trHeight w:val="396"/>
        </w:trPr>
        <w:tc>
          <w:tcPr>
            <w:tcW w:w="2268" w:type="dxa"/>
          </w:tcPr>
          <w:p w14:paraId="7BE68709" w14:textId="77777777" w:rsidR="00E50EFC" w:rsidRDefault="008F7BC8" w:rsidP="00DE23C1">
            <w:pPr>
              <w:pStyle w:val="TableParagraph"/>
              <w:spacing w:line="275" w:lineRule="exact"/>
              <w:rPr>
                <w:sz w:val="24"/>
              </w:rPr>
            </w:pPr>
            <w:r>
              <w:rPr>
                <w:i/>
                <w:sz w:val="24"/>
              </w:rPr>
              <w:t>p</w:t>
            </w:r>
            <w:r>
              <w:rPr>
                <w:sz w:val="24"/>
              </w:rPr>
              <w:t>-</w:t>
            </w:r>
            <w:r>
              <w:rPr>
                <w:spacing w:val="-2"/>
                <w:sz w:val="24"/>
              </w:rPr>
              <w:t>value</w:t>
            </w:r>
          </w:p>
        </w:tc>
        <w:tc>
          <w:tcPr>
            <w:tcW w:w="3599" w:type="dxa"/>
            <w:gridSpan w:val="2"/>
          </w:tcPr>
          <w:p w14:paraId="7BE6870A" w14:textId="77777777" w:rsidR="00E50EFC" w:rsidRDefault="008F7BC8" w:rsidP="00DE23C1">
            <w:pPr>
              <w:pStyle w:val="TableParagraph"/>
              <w:spacing w:line="275" w:lineRule="exact"/>
              <w:rPr>
                <w:sz w:val="24"/>
              </w:rPr>
            </w:pPr>
            <w:r>
              <w:rPr>
                <w:sz w:val="24"/>
              </w:rPr>
              <w:t xml:space="preserve">&lt; </w:t>
            </w:r>
            <w:r>
              <w:rPr>
                <w:spacing w:val="-2"/>
                <w:sz w:val="24"/>
              </w:rPr>
              <w:t>0.0001</w:t>
            </w:r>
          </w:p>
        </w:tc>
        <w:tc>
          <w:tcPr>
            <w:tcW w:w="3418" w:type="dxa"/>
            <w:gridSpan w:val="2"/>
          </w:tcPr>
          <w:p w14:paraId="7BE6870B" w14:textId="77777777" w:rsidR="00E50EFC" w:rsidRDefault="008F7BC8" w:rsidP="00DE23C1">
            <w:pPr>
              <w:pStyle w:val="TableParagraph"/>
              <w:spacing w:line="275" w:lineRule="exact"/>
              <w:ind w:left="108"/>
              <w:rPr>
                <w:sz w:val="24"/>
              </w:rPr>
            </w:pPr>
            <w:r>
              <w:rPr>
                <w:sz w:val="24"/>
              </w:rPr>
              <w:t xml:space="preserve">&lt; </w:t>
            </w:r>
            <w:r>
              <w:rPr>
                <w:spacing w:val="-2"/>
                <w:sz w:val="24"/>
              </w:rPr>
              <w:t>0.0001</w:t>
            </w:r>
          </w:p>
        </w:tc>
      </w:tr>
      <w:tr w:rsidR="00E50EFC" w14:paraId="7BE6870E" w14:textId="77777777">
        <w:trPr>
          <w:trHeight w:val="395"/>
        </w:trPr>
        <w:tc>
          <w:tcPr>
            <w:tcW w:w="9285" w:type="dxa"/>
            <w:gridSpan w:val="5"/>
          </w:tcPr>
          <w:p w14:paraId="7BE6870D" w14:textId="77777777" w:rsidR="00E50EFC" w:rsidRDefault="008F7BC8" w:rsidP="00DE23C1">
            <w:pPr>
              <w:pStyle w:val="TableParagraph"/>
              <w:spacing w:line="274" w:lineRule="exact"/>
              <w:rPr>
                <w:sz w:val="24"/>
              </w:rPr>
            </w:pPr>
            <w:r>
              <w:rPr>
                <w:b/>
                <w:sz w:val="24"/>
              </w:rPr>
              <w:t>Response</w:t>
            </w:r>
            <w:r>
              <w:rPr>
                <w:b/>
                <w:spacing w:val="-5"/>
                <w:sz w:val="24"/>
              </w:rPr>
              <w:t xml:space="preserve"> </w:t>
            </w:r>
            <w:r>
              <w:rPr>
                <w:b/>
                <w:sz w:val="24"/>
              </w:rPr>
              <w:t>Rates</w:t>
            </w:r>
            <w:r>
              <w:rPr>
                <w:b/>
                <w:spacing w:val="-4"/>
                <w:sz w:val="24"/>
              </w:rPr>
              <w:t xml:space="preserve"> </w:t>
            </w:r>
            <w:r>
              <w:rPr>
                <w:sz w:val="24"/>
              </w:rPr>
              <w:t>(for</w:t>
            </w:r>
            <w:r>
              <w:rPr>
                <w:spacing w:val="-5"/>
                <w:sz w:val="24"/>
              </w:rPr>
              <w:t xml:space="preserve"> </w:t>
            </w:r>
            <w:r>
              <w:rPr>
                <w:sz w:val="24"/>
              </w:rPr>
              <w:t>patients</w:t>
            </w:r>
            <w:r>
              <w:rPr>
                <w:spacing w:val="-4"/>
                <w:sz w:val="24"/>
              </w:rPr>
              <w:t xml:space="preserve"> </w:t>
            </w:r>
            <w:r>
              <w:rPr>
                <w:sz w:val="24"/>
              </w:rPr>
              <w:t>with</w:t>
            </w:r>
            <w:r>
              <w:rPr>
                <w:spacing w:val="-5"/>
                <w:sz w:val="24"/>
              </w:rPr>
              <w:t xml:space="preserve"> </w:t>
            </w:r>
            <w:r>
              <w:rPr>
                <w:sz w:val="24"/>
              </w:rPr>
              <w:t>measurable</w:t>
            </w:r>
            <w:r>
              <w:rPr>
                <w:spacing w:val="-4"/>
                <w:sz w:val="24"/>
              </w:rPr>
              <w:t xml:space="preserve"> </w:t>
            </w:r>
            <w:r>
              <w:rPr>
                <w:spacing w:val="-2"/>
                <w:sz w:val="24"/>
              </w:rPr>
              <w:t>disease)</w:t>
            </w:r>
          </w:p>
        </w:tc>
      </w:tr>
      <w:tr w:rsidR="00E50EFC" w14:paraId="7BE68712" w14:textId="77777777">
        <w:trPr>
          <w:trHeight w:val="395"/>
        </w:trPr>
        <w:tc>
          <w:tcPr>
            <w:tcW w:w="2268" w:type="dxa"/>
          </w:tcPr>
          <w:p w14:paraId="7BE6870F" w14:textId="77777777" w:rsidR="00E50EFC" w:rsidRDefault="00E50EFC" w:rsidP="00DE23C1">
            <w:pPr>
              <w:pStyle w:val="TableParagraph"/>
              <w:ind w:left="0"/>
            </w:pPr>
          </w:p>
        </w:tc>
        <w:tc>
          <w:tcPr>
            <w:tcW w:w="3599" w:type="dxa"/>
            <w:gridSpan w:val="2"/>
          </w:tcPr>
          <w:p w14:paraId="7BE68710" w14:textId="77777777" w:rsidR="00E50EFC" w:rsidRDefault="008F7BC8" w:rsidP="00DE23C1">
            <w:pPr>
              <w:pStyle w:val="TableParagraph"/>
              <w:spacing w:line="274" w:lineRule="exact"/>
              <w:rPr>
                <w:sz w:val="24"/>
              </w:rPr>
            </w:pPr>
            <w:r>
              <w:rPr>
                <w:sz w:val="24"/>
              </w:rPr>
              <w:t>Investigator</w:t>
            </w:r>
            <w:r>
              <w:rPr>
                <w:spacing w:val="-11"/>
                <w:sz w:val="24"/>
              </w:rPr>
              <w:t xml:space="preserve"> </w:t>
            </w:r>
            <w:r>
              <w:rPr>
                <w:spacing w:val="-2"/>
                <w:sz w:val="24"/>
              </w:rPr>
              <w:t>Assessment</w:t>
            </w:r>
          </w:p>
        </w:tc>
        <w:tc>
          <w:tcPr>
            <w:tcW w:w="3418" w:type="dxa"/>
            <w:gridSpan w:val="2"/>
          </w:tcPr>
          <w:p w14:paraId="7BE68711" w14:textId="77777777" w:rsidR="00E50EFC" w:rsidRDefault="008F7BC8" w:rsidP="00DE23C1">
            <w:pPr>
              <w:pStyle w:val="TableParagraph"/>
              <w:spacing w:line="274" w:lineRule="exact"/>
              <w:ind w:left="108"/>
              <w:rPr>
                <w:sz w:val="24"/>
              </w:rPr>
            </w:pPr>
            <w:r>
              <w:rPr>
                <w:sz w:val="24"/>
              </w:rPr>
              <w:t>IRF</w:t>
            </w:r>
            <w:r>
              <w:rPr>
                <w:spacing w:val="-6"/>
                <w:sz w:val="24"/>
              </w:rPr>
              <w:t xml:space="preserve"> </w:t>
            </w:r>
            <w:r>
              <w:rPr>
                <w:spacing w:val="-2"/>
                <w:sz w:val="24"/>
              </w:rPr>
              <w:t>Assessment</w:t>
            </w:r>
          </w:p>
        </w:tc>
      </w:tr>
      <w:tr w:rsidR="00E50EFC" w14:paraId="7BE68719" w14:textId="77777777">
        <w:trPr>
          <w:trHeight w:val="1068"/>
        </w:trPr>
        <w:tc>
          <w:tcPr>
            <w:tcW w:w="2268" w:type="dxa"/>
          </w:tcPr>
          <w:p w14:paraId="7BE68713" w14:textId="77777777" w:rsidR="00E50EFC" w:rsidRDefault="00E50EFC" w:rsidP="00DE23C1">
            <w:pPr>
              <w:pStyle w:val="TableParagraph"/>
              <w:ind w:left="0"/>
            </w:pPr>
          </w:p>
        </w:tc>
        <w:tc>
          <w:tcPr>
            <w:tcW w:w="1526" w:type="dxa"/>
          </w:tcPr>
          <w:p w14:paraId="7BE68714" w14:textId="77777777" w:rsidR="00E50EFC" w:rsidRDefault="008F7BC8" w:rsidP="00DE23C1">
            <w:pPr>
              <w:pStyle w:val="TableParagraph"/>
              <w:spacing w:line="343" w:lineRule="auto"/>
              <w:ind w:right="302"/>
              <w:rPr>
                <w:sz w:val="24"/>
              </w:rPr>
            </w:pPr>
            <w:r>
              <w:rPr>
                <w:spacing w:val="-2"/>
                <w:sz w:val="24"/>
              </w:rPr>
              <w:t xml:space="preserve">Paclitaxel </w:t>
            </w:r>
            <w:r>
              <w:rPr>
                <w:sz w:val="24"/>
              </w:rPr>
              <w:t>(</w:t>
            </w:r>
            <w:r>
              <w:rPr>
                <w:i/>
                <w:sz w:val="24"/>
              </w:rPr>
              <w:t xml:space="preserve">n </w:t>
            </w:r>
            <w:r>
              <w:rPr>
                <w:sz w:val="24"/>
              </w:rPr>
              <w:t>= 273)</w:t>
            </w:r>
          </w:p>
        </w:tc>
        <w:tc>
          <w:tcPr>
            <w:tcW w:w="2073" w:type="dxa"/>
          </w:tcPr>
          <w:p w14:paraId="7BE68715" w14:textId="47466846" w:rsidR="00E50EFC" w:rsidRDefault="008F7BC8" w:rsidP="00DE23C1">
            <w:pPr>
              <w:pStyle w:val="TableParagraph"/>
              <w:spacing w:line="343" w:lineRule="auto"/>
              <w:ind w:left="108" w:right="51"/>
              <w:rPr>
                <w:sz w:val="24"/>
              </w:rPr>
            </w:pPr>
            <w:r>
              <w:rPr>
                <w:spacing w:val="-2"/>
                <w:sz w:val="24"/>
              </w:rPr>
              <w:t>Paclitaxel/</w:t>
            </w:r>
            <w:r w:rsidR="0082576A" w:rsidRPr="0082576A">
              <w:t xml:space="preserve"> </w:t>
            </w:r>
            <w:r w:rsidR="0082576A" w:rsidRPr="0082576A">
              <w:rPr>
                <w:spacing w:val="-2"/>
                <w:sz w:val="24"/>
              </w:rPr>
              <w:t>bevacizumab</w:t>
            </w:r>
            <w:r>
              <w:rPr>
                <w:spacing w:val="-2"/>
                <w:sz w:val="24"/>
              </w:rPr>
              <w:t xml:space="preserve"> </w:t>
            </w:r>
            <w:r>
              <w:rPr>
                <w:sz w:val="24"/>
              </w:rPr>
              <w:t>(</w:t>
            </w:r>
            <w:r>
              <w:rPr>
                <w:i/>
                <w:sz w:val="24"/>
              </w:rPr>
              <w:t xml:space="preserve">n </w:t>
            </w:r>
            <w:r>
              <w:rPr>
                <w:sz w:val="24"/>
              </w:rPr>
              <w:t>= 252)</w:t>
            </w:r>
          </w:p>
        </w:tc>
        <w:tc>
          <w:tcPr>
            <w:tcW w:w="1469" w:type="dxa"/>
          </w:tcPr>
          <w:p w14:paraId="7BE68716" w14:textId="77777777" w:rsidR="00E50EFC" w:rsidRDefault="008F7BC8" w:rsidP="00DE23C1">
            <w:pPr>
              <w:pStyle w:val="TableParagraph"/>
              <w:spacing w:line="343" w:lineRule="auto"/>
              <w:ind w:left="108" w:right="244"/>
              <w:rPr>
                <w:sz w:val="24"/>
              </w:rPr>
            </w:pPr>
            <w:r>
              <w:rPr>
                <w:spacing w:val="-2"/>
                <w:sz w:val="24"/>
              </w:rPr>
              <w:t xml:space="preserve">Paclitaxel </w:t>
            </w:r>
            <w:r>
              <w:rPr>
                <w:sz w:val="24"/>
              </w:rPr>
              <w:t>(</w:t>
            </w:r>
            <w:r>
              <w:rPr>
                <w:i/>
                <w:sz w:val="24"/>
              </w:rPr>
              <w:t xml:space="preserve">n </w:t>
            </w:r>
            <w:r>
              <w:rPr>
                <w:sz w:val="24"/>
              </w:rPr>
              <w:t>= 243)</w:t>
            </w:r>
          </w:p>
        </w:tc>
        <w:tc>
          <w:tcPr>
            <w:tcW w:w="1949" w:type="dxa"/>
          </w:tcPr>
          <w:p w14:paraId="7BE68718" w14:textId="05BFAD94" w:rsidR="00E50EFC" w:rsidRDefault="008F7BC8" w:rsidP="00DE23C1">
            <w:pPr>
              <w:pStyle w:val="TableParagraph"/>
              <w:spacing w:before="119"/>
              <w:ind w:left="109"/>
              <w:rPr>
                <w:sz w:val="24"/>
              </w:rPr>
            </w:pPr>
            <w:r>
              <w:rPr>
                <w:spacing w:val="-2"/>
                <w:sz w:val="24"/>
              </w:rPr>
              <w:t>Paclitaxel/</w:t>
            </w:r>
            <w:r w:rsidR="0082576A" w:rsidRPr="0082576A">
              <w:t xml:space="preserve"> </w:t>
            </w:r>
            <w:r w:rsidR="0082576A" w:rsidRPr="0082576A">
              <w:rPr>
                <w:spacing w:val="-2"/>
                <w:sz w:val="24"/>
              </w:rPr>
              <w:t>bevacizumab</w:t>
            </w:r>
            <w:r w:rsidR="0082576A" w:rsidRPr="0082576A" w:rsidDel="0082576A">
              <w:rPr>
                <w:spacing w:val="-2"/>
                <w:sz w:val="24"/>
              </w:rPr>
              <w:t xml:space="preserve"> </w:t>
            </w:r>
            <w:r>
              <w:rPr>
                <w:sz w:val="24"/>
              </w:rPr>
              <w:t>(</w:t>
            </w:r>
            <w:r>
              <w:rPr>
                <w:i/>
                <w:sz w:val="24"/>
              </w:rPr>
              <w:t>n</w:t>
            </w:r>
            <w:r>
              <w:rPr>
                <w:i/>
                <w:spacing w:val="-3"/>
                <w:sz w:val="24"/>
              </w:rPr>
              <w:t xml:space="preserve"> </w:t>
            </w:r>
            <w:r>
              <w:rPr>
                <w:sz w:val="24"/>
              </w:rPr>
              <w:t>=</w:t>
            </w:r>
            <w:r>
              <w:rPr>
                <w:spacing w:val="-2"/>
                <w:sz w:val="24"/>
              </w:rPr>
              <w:t xml:space="preserve"> </w:t>
            </w:r>
            <w:r>
              <w:rPr>
                <w:spacing w:val="-4"/>
                <w:sz w:val="24"/>
              </w:rPr>
              <w:t>229)</w:t>
            </w:r>
          </w:p>
        </w:tc>
      </w:tr>
      <w:tr w:rsidR="00E50EFC" w14:paraId="7BE6871F" w14:textId="77777777">
        <w:trPr>
          <w:trHeight w:val="671"/>
        </w:trPr>
        <w:tc>
          <w:tcPr>
            <w:tcW w:w="2268" w:type="dxa"/>
          </w:tcPr>
          <w:p w14:paraId="7BE6871A" w14:textId="77777777" w:rsidR="00E50EFC" w:rsidRDefault="008F7BC8" w:rsidP="00DE23C1">
            <w:pPr>
              <w:pStyle w:val="TableParagraph"/>
              <w:ind w:right="96"/>
              <w:rPr>
                <w:sz w:val="24"/>
              </w:rPr>
            </w:pPr>
            <w:r>
              <w:rPr>
                <w:sz w:val="24"/>
              </w:rPr>
              <w:t xml:space="preserve">% pts with objective </w:t>
            </w:r>
            <w:r>
              <w:rPr>
                <w:spacing w:val="-2"/>
                <w:sz w:val="24"/>
              </w:rPr>
              <w:t>response</w:t>
            </w:r>
          </w:p>
        </w:tc>
        <w:tc>
          <w:tcPr>
            <w:tcW w:w="1526" w:type="dxa"/>
          </w:tcPr>
          <w:p w14:paraId="7BE6871B" w14:textId="77777777" w:rsidR="00E50EFC" w:rsidRDefault="008F7BC8" w:rsidP="00DE23C1">
            <w:pPr>
              <w:pStyle w:val="TableParagraph"/>
              <w:spacing w:line="274" w:lineRule="exact"/>
              <w:rPr>
                <w:sz w:val="24"/>
              </w:rPr>
            </w:pPr>
            <w:r>
              <w:rPr>
                <w:spacing w:val="-4"/>
                <w:sz w:val="24"/>
              </w:rPr>
              <w:t>23.4</w:t>
            </w:r>
          </w:p>
        </w:tc>
        <w:tc>
          <w:tcPr>
            <w:tcW w:w="2073" w:type="dxa"/>
          </w:tcPr>
          <w:p w14:paraId="7BE6871C" w14:textId="77777777" w:rsidR="00E50EFC" w:rsidRDefault="008F7BC8" w:rsidP="00DE23C1">
            <w:pPr>
              <w:pStyle w:val="TableParagraph"/>
              <w:spacing w:line="274" w:lineRule="exact"/>
              <w:ind w:left="108"/>
              <w:rPr>
                <w:sz w:val="24"/>
              </w:rPr>
            </w:pPr>
            <w:r>
              <w:rPr>
                <w:spacing w:val="-4"/>
                <w:sz w:val="24"/>
              </w:rPr>
              <w:t>48.0</w:t>
            </w:r>
          </w:p>
        </w:tc>
        <w:tc>
          <w:tcPr>
            <w:tcW w:w="1469" w:type="dxa"/>
          </w:tcPr>
          <w:p w14:paraId="7BE6871D" w14:textId="77777777" w:rsidR="00E50EFC" w:rsidRDefault="008F7BC8" w:rsidP="00DE23C1">
            <w:pPr>
              <w:pStyle w:val="TableParagraph"/>
              <w:spacing w:line="274" w:lineRule="exact"/>
              <w:ind w:left="108"/>
              <w:rPr>
                <w:sz w:val="24"/>
              </w:rPr>
            </w:pPr>
            <w:r>
              <w:rPr>
                <w:spacing w:val="-4"/>
                <w:sz w:val="24"/>
              </w:rPr>
              <w:t>22.2</w:t>
            </w:r>
          </w:p>
        </w:tc>
        <w:tc>
          <w:tcPr>
            <w:tcW w:w="1949" w:type="dxa"/>
          </w:tcPr>
          <w:p w14:paraId="7BE6871E" w14:textId="77777777" w:rsidR="00E50EFC" w:rsidRDefault="008F7BC8" w:rsidP="00DE23C1">
            <w:pPr>
              <w:pStyle w:val="TableParagraph"/>
              <w:spacing w:line="274" w:lineRule="exact"/>
              <w:ind w:left="109"/>
              <w:rPr>
                <w:sz w:val="24"/>
              </w:rPr>
            </w:pPr>
            <w:r>
              <w:rPr>
                <w:spacing w:val="-4"/>
                <w:sz w:val="24"/>
              </w:rPr>
              <w:t>49.8</w:t>
            </w:r>
          </w:p>
        </w:tc>
      </w:tr>
      <w:tr w:rsidR="00E50EFC" w14:paraId="7BE68723" w14:textId="77777777">
        <w:trPr>
          <w:trHeight w:val="396"/>
        </w:trPr>
        <w:tc>
          <w:tcPr>
            <w:tcW w:w="2268" w:type="dxa"/>
          </w:tcPr>
          <w:p w14:paraId="7BE68720" w14:textId="77777777" w:rsidR="00E50EFC" w:rsidRDefault="008F7BC8" w:rsidP="00DE23C1">
            <w:pPr>
              <w:pStyle w:val="TableParagraph"/>
              <w:spacing w:line="274" w:lineRule="exact"/>
              <w:rPr>
                <w:sz w:val="24"/>
              </w:rPr>
            </w:pPr>
            <w:r>
              <w:rPr>
                <w:i/>
                <w:sz w:val="24"/>
              </w:rPr>
              <w:t>p</w:t>
            </w:r>
            <w:r>
              <w:rPr>
                <w:sz w:val="24"/>
              </w:rPr>
              <w:t>-</w:t>
            </w:r>
            <w:r>
              <w:rPr>
                <w:spacing w:val="-2"/>
                <w:sz w:val="24"/>
              </w:rPr>
              <w:t>value</w:t>
            </w:r>
          </w:p>
        </w:tc>
        <w:tc>
          <w:tcPr>
            <w:tcW w:w="3599" w:type="dxa"/>
            <w:gridSpan w:val="2"/>
          </w:tcPr>
          <w:p w14:paraId="7BE68721" w14:textId="77777777" w:rsidR="00E50EFC" w:rsidRDefault="008F7BC8" w:rsidP="00DE23C1">
            <w:pPr>
              <w:pStyle w:val="TableParagraph"/>
              <w:spacing w:line="274" w:lineRule="exact"/>
              <w:rPr>
                <w:sz w:val="24"/>
              </w:rPr>
            </w:pPr>
            <w:r>
              <w:rPr>
                <w:sz w:val="24"/>
              </w:rPr>
              <w:t xml:space="preserve">&lt; </w:t>
            </w:r>
            <w:r>
              <w:rPr>
                <w:spacing w:val="-2"/>
                <w:sz w:val="24"/>
              </w:rPr>
              <w:t>0.0001</w:t>
            </w:r>
          </w:p>
        </w:tc>
        <w:tc>
          <w:tcPr>
            <w:tcW w:w="3418" w:type="dxa"/>
            <w:gridSpan w:val="2"/>
          </w:tcPr>
          <w:p w14:paraId="7BE68722" w14:textId="77777777" w:rsidR="00E50EFC" w:rsidRDefault="008F7BC8" w:rsidP="00DE23C1">
            <w:pPr>
              <w:pStyle w:val="TableParagraph"/>
              <w:spacing w:line="274" w:lineRule="exact"/>
              <w:ind w:left="108"/>
              <w:rPr>
                <w:sz w:val="24"/>
              </w:rPr>
            </w:pPr>
            <w:r>
              <w:rPr>
                <w:sz w:val="24"/>
              </w:rPr>
              <w:t xml:space="preserve">&lt; </w:t>
            </w:r>
            <w:r>
              <w:rPr>
                <w:spacing w:val="-2"/>
                <w:sz w:val="24"/>
              </w:rPr>
              <w:t>0.0001</w:t>
            </w:r>
          </w:p>
        </w:tc>
      </w:tr>
    </w:tbl>
    <w:p w14:paraId="7BE68724" w14:textId="77777777" w:rsidR="00E50EFC" w:rsidRDefault="00E50EFC" w:rsidP="00DE23C1">
      <w:pPr>
        <w:pStyle w:val="BodyText"/>
        <w:spacing w:before="0"/>
        <w:ind w:left="0"/>
        <w:jc w:val="left"/>
        <w:rPr>
          <w:b/>
          <w:sz w:val="20"/>
        </w:rPr>
      </w:pPr>
    </w:p>
    <w:p w14:paraId="7BE68725" w14:textId="77777777" w:rsidR="00E50EFC" w:rsidRDefault="00E50EFC" w:rsidP="00DE23C1">
      <w:pPr>
        <w:pStyle w:val="BodyText"/>
        <w:spacing w:before="5"/>
        <w:ind w:left="0"/>
        <w:jc w:val="left"/>
        <w:rPr>
          <w:b/>
          <w:sz w:val="15"/>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600"/>
        <w:gridCol w:w="3420"/>
      </w:tblGrid>
      <w:tr w:rsidR="00E50EFC" w14:paraId="7BE68727" w14:textId="77777777">
        <w:trPr>
          <w:trHeight w:val="395"/>
        </w:trPr>
        <w:tc>
          <w:tcPr>
            <w:tcW w:w="9288" w:type="dxa"/>
            <w:gridSpan w:val="3"/>
          </w:tcPr>
          <w:p w14:paraId="7BE68726" w14:textId="77777777" w:rsidR="00E50EFC" w:rsidRDefault="008F7BC8" w:rsidP="00DE23C1">
            <w:pPr>
              <w:pStyle w:val="TableParagraph"/>
              <w:spacing w:line="274" w:lineRule="exact"/>
              <w:rPr>
                <w:sz w:val="24"/>
              </w:rPr>
            </w:pPr>
            <w:r>
              <w:rPr>
                <w:b/>
                <w:sz w:val="24"/>
              </w:rPr>
              <w:t>Overall</w:t>
            </w:r>
            <w:r>
              <w:rPr>
                <w:b/>
                <w:spacing w:val="-5"/>
                <w:sz w:val="24"/>
              </w:rPr>
              <w:t xml:space="preserve"> </w:t>
            </w:r>
            <w:r>
              <w:rPr>
                <w:b/>
                <w:sz w:val="24"/>
              </w:rPr>
              <w:t>Survival</w:t>
            </w:r>
            <w:r>
              <w:rPr>
                <w:b/>
                <w:spacing w:val="-5"/>
                <w:sz w:val="24"/>
              </w:rPr>
              <w:t xml:space="preserve"> </w:t>
            </w:r>
            <w:r>
              <w:rPr>
                <w:sz w:val="24"/>
              </w:rPr>
              <w:t>(Investigator</w:t>
            </w:r>
            <w:r>
              <w:rPr>
                <w:spacing w:val="-4"/>
                <w:sz w:val="24"/>
              </w:rPr>
              <w:t xml:space="preserve"> </w:t>
            </w:r>
            <w:r>
              <w:rPr>
                <w:spacing w:val="-2"/>
                <w:sz w:val="24"/>
              </w:rPr>
              <w:t>assessment)</w:t>
            </w:r>
          </w:p>
        </w:tc>
      </w:tr>
      <w:tr w:rsidR="00E50EFC" w14:paraId="7BE6872D" w14:textId="77777777">
        <w:trPr>
          <w:trHeight w:val="791"/>
        </w:trPr>
        <w:tc>
          <w:tcPr>
            <w:tcW w:w="2268" w:type="dxa"/>
          </w:tcPr>
          <w:p w14:paraId="7BE68728" w14:textId="77777777" w:rsidR="00E50EFC" w:rsidRDefault="00E50EFC" w:rsidP="00DE23C1">
            <w:pPr>
              <w:pStyle w:val="TableParagraph"/>
              <w:ind w:left="0"/>
            </w:pPr>
          </w:p>
        </w:tc>
        <w:tc>
          <w:tcPr>
            <w:tcW w:w="3600" w:type="dxa"/>
          </w:tcPr>
          <w:p w14:paraId="7BE68729" w14:textId="77777777" w:rsidR="00E50EFC" w:rsidRDefault="008F7BC8" w:rsidP="00DE23C1">
            <w:pPr>
              <w:pStyle w:val="TableParagraph"/>
              <w:spacing w:line="274" w:lineRule="exact"/>
              <w:rPr>
                <w:sz w:val="24"/>
              </w:rPr>
            </w:pPr>
            <w:r>
              <w:rPr>
                <w:spacing w:val="-2"/>
                <w:sz w:val="24"/>
              </w:rPr>
              <w:t>Paclitaxel</w:t>
            </w:r>
          </w:p>
          <w:p w14:paraId="7BE6872A" w14:textId="77777777" w:rsidR="00E50EFC" w:rsidRDefault="008F7BC8" w:rsidP="00DE23C1">
            <w:pPr>
              <w:pStyle w:val="TableParagraph"/>
              <w:spacing w:before="120"/>
              <w:rPr>
                <w:sz w:val="24"/>
              </w:rPr>
            </w:pPr>
            <w:r>
              <w:rPr>
                <w:sz w:val="24"/>
              </w:rPr>
              <w:t>(</w:t>
            </w:r>
            <w:r>
              <w:rPr>
                <w:i/>
                <w:sz w:val="24"/>
              </w:rPr>
              <w:t>n</w:t>
            </w:r>
            <w:r>
              <w:rPr>
                <w:i/>
                <w:spacing w:val="-3"/>
                <w:sz w:val="24"/>
              </w:rPr>
              <w:t xml:space="preserve"> </w:t>
            </w:r>
            <w:r>
              <w:rPr>
                <w:sz w:val="24"/>
              </w:rPr>
              <w:t>=</w:t>
            </w:r>
            <w:r>
              <w:rPr>
                <w:spacing w:val="-2"/>
                <w:sz w:val="24"/>
              </w:rPr>
              <w:t xml:space="preserve"> </w:t>
            </w:r>
            <w:r>
              <w:rPr>
                <w:spacing w:val="-4"/>
                <w:sz w:val="24"/>
              </w:rPr>
              <w:t>354)</w:t>
            </w:r>
          </w:p>
        </w:tc>
        <w:tc>
          <w:tcPr>
            <w:tcW w:w="3420" w:type="dxa"/>
          </w:tcPr>
          <w:p w14:paraId="7BE6872B" w14:textId="2572B513" w:rsidR="00E50EFC" w:rsidRDefault="008F7BC8" w:rsidP="00DE23C1">
            <w:pPr>
              <w:pStyle w:val="TableParagraph"/>
              <w:spacing w:line="274" w:lineRule="exact"/>
              <w:rPr>
                <w:sz w:val="24"/>
              </w:rPr>
            </w:pPr>
            <w:r>
              <w:rPr>
                <w:spacing w:val="-2"/>
                <w:sz w:val="24"/>
              </w:rPr>
              <w:t>Paclitaxel/</w:t>
            </w:r>
            <w:r w:rsidR="0082576A" w:rsidRPr="0082576A">
              <w:t xml:space="preserve"> </w:t>
            </w:r>
            <w:r w:rsidR="0082576A" w:rsidRPr="0082576A">
              <w:rPr>
                <w:spacing w:val="-2"/>
                <w:sz w:val="24"/>
              </w:rPr>
              <w:t>bevacizumab</w:t>
            </w:r>
          </w:p>
          <w:p w14:paraId="7BE6872C" w14:textId="77777777" w:rsidR="00E50EFC" w:rsidRDefault="008F7BC8" w:rsidP="00DE23C1">
            <w:pPr>
              <w:pStyle w:val="TableParagraph"/>
              <w:spacing w:before="120"/>
              <w:rPr>
                <w:sz w:val="24"/>
              </w:rPr>
            </w:pPr>
            <w:r>
              <w:rPr>
                <w:sz w:val="24"/>
              </w:rPr>
              <w:t>(</w:t>
            </w:r>
            <w:r>
              <w:rPr>
                <w:i/>
                <w:sz w:val="24"/>
              </w:rPr>
              <w:t>n</w:t>
            </w:r>
            <w:r>
              <w:rPr>
                <w:i/>
                <w:spacing w:val="-3"/>
                <w:sz w:val="24"/>
              </w:rPr>
              <w:t xml:space="preserve"> </w:t>
            </w:r>
            <w:r>
              <w:rPr>
                <w:sz w:val="24"/>
              </w:rPr>
              <w:t>=</w:t>
            </w:r>
            <w:r>
              <w:rPr>
                <w:spacing w:val="-2"/>
                <w:sz w:val="24"/>
              </w:rPr>
              <w:t xml:space="preserve"> </w:t>
            </w:r>
            <w:r>
              <w:rPr>
                <w:spacing w:val="-4"/>
                <w:sz w:val="24"/>
              </w:rPr>
              <w:t>368)</w:t>
            </w:r>
          </w:p>
        </w:tc>
      </w:tr>
      <w:tr w:rsidR="00E50EFC" w14:paraId="7BE68731" w14:textId="77777777">
        <w:trPr>
          <w:trHeight w:val="396"/>
        </w:trPr>
        <w:tc>
          <w:tcPr>
            <w:tcW w:w="2268" w:type="dxa"/>
          </w:tcPr>
          <w:p w14:paraId="7BE6872E" w14:textId="77777777" w:rsidR="00E50EFC" w:rsidRDefault="008F7BC8" w:rsidP="00DE23C1">
            <w:pPr>
              <w:pStyle w:val="TableParagraph"/>
              <w:spacing w:line="275" w:lineRule="exact"/>
              <w:rPr>
                <w:sz w:val="24"/>
              </w:rPr>
            </w:pPr>
            <w:r>
              <w:rPr>
                <w:sz w:val="24"/>
              </w:rPr>
              <w:t>Median</w:t>
            </w:r>
            <w:r>
              <w:rPr>
                <w:spacing w:val="-4"/>
                <w:sz w:val="24"/>
              </w:rPr>
              <w:t xml:space="preserve"> </w:t>
            </w:r>
            <w:r>
              <w:rPr>
                <w:sz w:val="24"/>
              </w:rPr>
              <w:t>OS</w:t>
            </w:r>
            <w:r>
              <w:rPr>
                <w:spacing w:val="-4"/>
                <w:sz w:val="24"/>
              </w:rPr>
              <w:t xml:space="preserve"> </w:t>
            </w:r>
            <w:r>
              <w:rPr>
                <w:spacing w:val="-2"/>
                <w:sz w:val="24"/>
              </w:rPr>
              <w:t>(months)</w:t>
            </w:r>
          </w:p>
        </w:tc>
        <w:tc>
          <w:tcPr>
            <w:tcW w:w="3600" w:type="dxa"/>
          </w:tcPr>
          <w:p w14:paraId="7BE6872F" w14:textId="77777777" w:rsidR="00E50EFC" w:rsidRDefault="008F7BC8" w:rsidP="00DE23C1">
            <w:pPr>
              <w:pStyle w:val="TableParagraph"/>
              <w:spacing w:line="275" w:lineRule="exact"/>
              <w:rPr>
                <w:sz w:val="24"/>
              </w:rPr>
            </w:pPr>
            <w:r>
              <w:rPr>
                <w:spacing w:val="-4"/>
                <w:sz w:val="24"/>
              </w:rPr>
              <w:t>24.8</w:t>
            </w:r>
          </w:p>
        </w:tc>
        <w:tc>
          <w:tcPr>
            <w:tcW w:w="3420" w:type="dxa"/>
          </w:tcPr>
          <w:p w14:paraId="7BE68730" w14:textId="77777777" w:rsidR="00E50EFC" w:rsidRDefault="008F7BC8" w:rsidP="00DE23C1">
            <w:pPr>
              <w:pStyle w:val="TableParagraph"/>
              <w:spacing w:line="275" w:lineRule="exact"/>
              <w:rPr>
                <w:sz w:val="24"/>
              </w:rPr>
            </w:pPr>
            <w:r>
              <w:rPr>
                <w:spacing w:val="-4"/>
                <w:sz w:val="24"/>
              </w:rPr>
              <w:t>26.5</w:t>
            </w:r>
          </w:p>
        </w:tc>
      </w:tr>
      <w:tr w:rsidR="00E50EFC" w14:paraId="7BE68736" w14:textId="77777777">
        <w:trPr>
          <w:trHeight w:val="791"/>
        </w:trPr>
        <w:tc>
          <w:tcPr>
            <w:tcW w:w="2268" w:type="dxa"/>
          </w:tcPr>
          <w:p w14:paraId="7BE68732" w14:textId="77777777" w:rsidR="00E50EFC" w:rsidRDefault="008F7BC8" w:rsidP="00DE23C1">
            <w:pPr>
              <w:pStyle w:val="TableParagraph"/>
              <w:spacing w:line="274" w:lineRule="exact"/>
              <w:rPr>
                <w:sz w:val="24"/>
              </w:rPr>
            </w:pPr>
            <w:r>
              <w:rPr>
                <w:sz w:val="24"/>
              </w:rPr>
              <w:t>Hazard</w:t>
            </w:r>
            <w:r>
              <w:rPr>
                <w:spacing w:val="-3"/>
                <w:sz w:val="24"/>
              </w:rPr>
              <w:t xml:space="preserve"> </w:t>
            </w:r>
            <w:r>
              <w:rPr>
                <w:spacing w:val="-2"/>
                <w:sz w:val="24"/>
              </w:rPr>
              <w:t>Ratio</w:t>
            </w:r>
          </w:p>
          <w:p w14:paraId="7BE68733" w14:textId="77777777" w:rsidR="00E50EFC" w:rsidRDefault="008F7BC8" w:rsidP="00DE23C1">
            <w:pPr>
              <w:pStyle w:val="TableParagraph"/>
              <w:spacing w:before="120"/>
              <w:rPr>
                <w:sz w:val="24"/>
              </w:rPr>
            </w:pPr>
            <w:r>
              <w:rPr>
                <w:sz w:val="24"/>
              </w:rPr>
              <w:t>(95%</w:t>
            </w:r>
            <w:r>
              <w:rPr>
                <w:spacing w:val="-6"/>
                <w:sz w:val="24"/>
              </w:rPr>
              <w:t xml:space="preserve"> </w:t>
            </w:r>
            <w:r>
              <w:rPr>
                <w:spacing w:val="-5"/>
                <w:sz w:val="24"/>
              </w:rPr>
              <w:t>CI)</w:t>
            </w:r>
          </w:p>
        </w:tc>
        <w:tc>
          <w:tcPr>
            <w:tcW w:w="7020" w:type="dxa"/>
            <w:gridSpan w:val="2"/>
          </w:tcPr>
          <w:p w14:paraId="7BE68734" w14:textId="77777777" w:rsidR="00E50EFC" w:rsidRDefault="008F7BC8" w:rsidP="00DE23C1">
            <w:pPr>
              <w:pStyle w:val="TableParagraph"/>
              <w:spacing w:line="274" w:lineRule="exact"/>
              <w:rPr>
                <w:sz w:val="24"/>
              </w:rPr>
            </w:pPr>
            <w:r>
              <w:rPr>
                <w:spacing w:val="-2"/>
                <w:sz w:val="24"/>
              </w:rPr>
              <w:t>0.869</w:t>
            </w:r>
          </w:p>
          <w:p w14:paraId="7BE68735" w14:textId="77777777" w:rsidR="00E50EFC" w:rsidRDefault="008F7BC8" w:rsidP="00DE23C1">
            <w:pPr>
              <w:pStyle w:val="TableParagraph"/>
              <w:spacing w:before="120"/>
              <w:rPr>
                <w:sz w:val="24"/>
              </w:rPr>
            </w:pPr>
            <w:r>
              <w:rPr>
                <w:sz w:val="24"/>
              </w:rPr>
              <w:t>(</w:t>
            </w:r>
            <w:proofErr w:type="gramStart"/>
            <w:r>
              <w:rPr>
                <w:sz w:val="24"/>
              </w:rPr>
              <w:t>0.722</w:t>
            </w:r>
            <w:r>
              <w:rPr>
                <w:spacing w:val="-5"/>
                <w:sz w:val="24"/>
              </w:rPr>
              <w:t xml:space="preserve"> </w:t>
            </w:r>
            <w:r>
              <w:rPr>
                <w:sz w:val="24"/>
              </w:rPr>
              <w:t>;</w:t>
            </w:r>
            <w:proofErr w:type="gramEnd"/>
            <w:r>
              <w:rPr>
                <w:spacing w:val="-4"/>
                <w:sz w:val="24"/>
              </w:rPr>
              <w:t xml:space="preserve"> </w:t>
            </w:r>
            <w:r>
              <w:rPr>
                <w:spacing w:val="-2"/>
                <w:sz w:val="24"/>
              </w:rPr>
              <w:t>1.046)</w:t>
            </w:r>
          </w:p>
        </w:tc>
      </w:tr>
      <w:tr w:rsidR="00E50EFC" w14:paraId="7BE68739" w14:textId="77777777">
        <w:trPr>
          <w:trHeight w:val="395"/>
        </w:trPr>
        <w:tc>
          <w:tcPr>
            <w:tcW w:w="2268" w:type="dxa"/>
          </w:tcPr>
          <w:p w14:paraId="7BE68737" w14:textId="77777777" w:rsidR="00E50EFC" w:rsidRDefault="008F7BC8" w:rsidP="00DE23C1">
            <w:pPr>
              <w:pStyle w:val="TableParagraph"/>
              <w:spacing w:line="274" w:lineRule="exact"/>
              <w:rPr>
                <w:sz w:val="24"/>
              </w:rPr>
            </w:pPr>
            <w:r>
              <w:rPr>
                <w:i/>
                <w:sz w:val="24"/>
              </w:rPr>
              <w:t>p</w:t>
            </w:r>
            <w:r>
              <w:rPr>
                <w:sz w:val="24"/>
              </w:rPr>
              <w:t>-</w:t>
            </w:r>
            <w:r>
              <w:rPr>
                <w:spacing w:val="-2"/>
                <w:sz w:val="24"/>
              </w:rPr>
              <w:t>value</w:t>
            </w:r>
          </w:p>
        </w:tc>
        <w:tc>
          <w:tcPr>
            <w:tcW w:w="7020" w:type="dxa"/>
            <w:gridSpan w:val="2"/>
          </w:tcPr>
          <w:p w14:paraId="7BE68738" w14:textId="77777777" w:rsidR="00E50EFC" w:rsidRDefault="008F7BC8" w:rsidP="00DE23C1">
            <w:pPr>
              <w:pStyle w:val="TableParagraph"/>
              <w:spacing w:line="274" w:lineRule="exact"/>
              <w:rPr>
                <w:sz w:val="24"/>
              </w:rPr>
            </w:pPr>
            <w:r>
              <w:rPr>
                <w:spacing w:val="-2"/>
                <w:sz w:val="24"/>
              </w:rPr>
              <w:t>0.1374</w:t>
            </w:r>
          </w:p>
        </w:tc>
      </w:tr>
    </w:tbl>
    <w:p w14:paraId="7BE6873A" w14:textId="77777777" w:rsidR="00E50EFC" w:rsidRDefault="008F7BC8" w:rsidP="00DE23C1">
      <w:pPr>
        <w:spacing w:before="2"/>
        <w:ind w:left="272"/>
        <w:rPr>
          <w:i/>
          <w:sz w:val="20"/>
        </w:rPr>
      </w:pPr>
      <w:r>
        <w:rPr>
          <w:i/>
          <w:sz w:val="20"/>
        </w:rPr>
        <w:t>^</w:t>
      </w:r>
      <w:r>
        <w:rPr>
          <w:i/>
          <w:spacing w:val="-5"/>
          <w:sz w:val="20"/>
        </w:rPr>
        <w:t xml:space="preserve"> </w:t>
      </w:r>
      <w:r>
        <w:rPr>
          <w:i/>
          <w:sz w:val="20"/>
        </w:rPr>
        <w:t>primary</w:t>
      </w:r>
      <w:r>
        <w:rPr>
          <w:i/>
          <w:spacing w:val="-4"/>
          <w:sz w:val="20"/>
        </w:rPr>
        <w:t xml:space="preserve"> </w:t>
      </w:r>
      <w:r>
        <w:rPr>
          <w:i/>
          <w:sz w:val="20"/>
        </w:rPr>
        <w:t>analysis;</w:t>
      </w:r>
      <w:r>
        <w:rPr>
          <w:i/>
          <w:spacing w:val="-3"/>
          <w:sz w:val="20"/>
        </w:rPr>
        <w:t xml:space="preserve"> </w:t>
      </w:r>
      <w:r>
        <w:rPr>
          <w:i/>
          <w:sz w:val="20"/>
        </w:rPr>
        <w:t>IRF</w:t>
      </w:r>
      <w:r>
        <w:rPr>
          <w:i/>
          <w:spacing w:val="-4"/>
          <w:sz w:val="20"/>
        </w:rPr>
        <w:t xml:space="preserve"> </w:t>
      </w:r>
      <w:r>
        <w:rPr>
          <w:i/>
          <w:sz w:val="20"/>
        </w:rPr>
        <w:t>=</w:t>
      </w:r>
      <w:r>
        <w:rPr>
          <w:i/>
          <w:spacing w:val="-3"/>
          <w:sz w:val="20"/>
        </w:rPr>
        <w:t xml:space="preserve"> </w:t>
      </w:r>
      <w:r>
        <w:rPr>
          <w:i/>
          <w:sz w:val="20"/>
        </w:rPr>
        <w:t>independent</w:t>
      </w:r>
      <w:r>
        <w:rPr>
          <w:i/>
          <w:spacing w:val="-4"/>
          <w:sz w:val="20"/>
        </w:rPr>
        <w:t xml:space="preserve"> </w:t>
      </w:r>
      <w:r>
        <w:rPr>
          <w:i/>
          <w:sz w:val="20"/>
        </w:rPr>
        <w:t>review</w:t>
      </w:r>
      <w:r>
        <w:rPr>
          <w:i/>
          <w:spacing w:val="-4"/>
          <w:sz w:val="20"/>
        </w:rPr>
        <w:t xml:space="preserve"> </w:t>
      </w:r>
      <w:r>
        <w:rPr>
          <w:i/>
          <w:spacing w:val="-2"/>
          <w:sz w:val="20"/>
        </w:rPr>
        <w:t>facility</w:t>
      </w:r>
    </w:p>
    <w:p w14:paraId="7BE6873B" w14:textId="77777777" w:rsidR="00E50EFC" w:rsidRDefault="00E50EFC" w:rsidP="00DE23C1">
      <w:pPr>
        <w:rPr>
          <w:sz w:val="20"/>
        </w:rPr>
        <w:sectPr w:rsidR="00E50EFC" w:rsidSect="00BC1800">
          <w:pgSz w:w="11910" w:h="16840"/>
          <w:pgMar w:top="1260" w:right="1080" w:bottom="1120" w:left="1140" w:header="397" w:footer="857" w:gutter="0"/>
          <w:cols w:space="720"/>
        </w:sectPr>
      </w:pPr>
    </w:p>
    <w:p w14:paraId="7BE6873C" w14:textId="77777777" w:rsidR="00E50EFC" w:rsidRDefault="008F7BC8" w:rsidP="00DE23C1">
      <w:pPr>
        <w:spacing w:before="92"/>
        <w:ind w:left="148" w:right="206"/>
        <w:rPr>
          <w:b/>
        </w:rPr>
      </w:pPr>
      <w:bookmarkStart w:id="90" w:name="Advanced,_metastatic_or_recurrent_Non-Sm"/>
      <w:bookmarkStart w:id="91" w:name="_bookmark11"/>
      <w:bookmarkEnd w:id="90"/>
      <w:bookmarkEnd w:id="91"/>
      <w:r>
        <w:rPr>
          <w:b/>
        </w:rPr>
        <w:lastRenderedPageBreak/>
        <w:t>Figure</w:t>
      </w:r>
      <w:r>
        <w:rPr>
          <w:b/>
          <w:spacing w:val="-9"/>
        </w:rPr>
        <w:t xml:space="preserve"> </w:t>
      </w:r>
      <w:r>
        <w:rPr>
          <w:b/>
        </w:rPr>
        <w:t>4:</w:t>
      </w:r>
      <w:r>
        <w:rPr>
          <w:b/>
          <w:spacing w:val="-8"/>
        </w:rPr>
        <w:t xml:space="preserve"> </w:t>
      </w:r>
      <w:r>
        <w:rPr>
          <w:b/>
        </w:rPr>
        <w:t>Kaplan-Meier</w:t>
      </w:r>
      <w:r>
        <w:rPr>
          <w:b/>
          <w:spacing w:val="-8"/>
        </w:rPr>
        <w:t xml:space="preserve"> </w:t>
      </w:r>
      <w:r>
        <w:rPr>
          <w:b/>
        </w:rPr>
        <w:t>Curves</w:t>
      </w:r>
      <w:r>
        <w:rPr>
          <w:b/>
          <w:spacing w:val="-9"/>
        </w:rPr>
        <w:t xml:space="preserve"> </w:t>
      </w:r>
      <w:r>
        <w:rPr>
          <w:b/>
        </w:rPr>
        <w:t>for</w:t>
      </w:r>
      <w:r>
        <w:rPr>
          <w:b/>
          <w:spacing w:val="-8"/>
        </w:rPr>
        <w:t xml:space="preserve"> </w:t>
      </w:r>
      <w:r>
        <w:rPr>
          <w:b/>
        </w:rPr>
        <w:t>Progression</w:t>
      </w:r>
      <w:r>
        <w:rPr>
          <w:b/>
          <w:spacing w:val="-8"/>
        </w:rPr>
        <w:t xml:space="preserve"> </w:t>
      </w:r>
      <w:r>
        <w:rPr>
          <w:b/>
        </w:rPr>
        <w:t>Free</w:t>
      </w:r>
      <w:r>
        <w:rPr>
          <w:b/>
          <w:spacing w:val="-8"/>
        </w:rPr>
        <w:t xml:space="preserve"> </w:t>
      </w:r>
      <w:r>
        <w:rPr>
          <w:b/>
        </w:rPr>
        <w:t>Survival</w:t>
      </w:r>
      <w:r>
        <w:rPr>
          <w:b/>
          <w:spacing w:val="-8"/>
        </w:rPr>
        <w:t xml:space="preserve"> </w:t>
      </w:r>
      <w:r>
        <w:rPr>
          <w:b/>
        </w:rPr>
        <w:t>in</w:t>
      </w:r>
      <w:r>
        <w:rPr>
          <w:b/>
          <w:spacing w:val="-7"/>
        </w:rPr>
        <w:t xml:space="preserve"> </w:t>
      </w:r>
      <w:r>
        <w:rPr>
          <w:b/>
        </w:rPr>
        <w:t>Study</w:t>
      </w:r>
      <w:r>
        <w:rPr>
          <w:b/>
          <w:spacing w:val="-8"/>
        </w:rPr>
        <w:t xml:space="preserve"> </w:t>
      </w:r>
      <w:r>
        <w:rPr>
          <w:b/>
          <w:spacing w:val="-2"/>
        </w:rPr>
        <w:t>E2100</w:t>
      </w:r>
    </w:p>
    <w:p w14:paraId="7BE6873D" w14:textId="77777777" w:rsidR="00E50EFC" w:rsidRDefault="00E50EFC" w:rsidP="00DE23C1">
      <w:pPr>
        <w:pStyle w:val="BodyText"/>
        <w:spacing w:before="0"/>
        <w:ind w:left="0"/>
        <w:jc w:val="left"/>
        <w:rPr>
          <w:b/>
          <w:sz w:val="20"/>
        </w:rPr>
      </w:pPr>
    </w:p>
    <w:p w14:paraId="7BE6873E" w14:textId="77777777" w:rsidR="00E50EFC" w:rsidRDefault="00E50EFC" w:rsidP="00DE23C1">
      <w:pPr>
        <w:pStyle w:val="BodyText"/>
        <w:spacing w:before="0"/>
        <w:ind w:left="0"/>
        <w:jc w:val="left"/>
        <w:rPr>
          <w:b/>
          <w:sz w:val="20"/>
        </w:rPr>
      </w:pPr>
    </w:p>
    <w:p w14:paraId="7BE6873F" w14:textId="77777777" w:rsidR="00E50EFC" w:rsidRDefault="008F7BC8" w:rsidP="00DE23C1">
      <w:pPr>
        <w:pStyle w:val="BodyText"/>
        <w:spacing w:before="10"/>
        <w:ind w:left="0"/>
        <w:jc w:val="left"/>
        <w:rPr>
          <w:b/>
          <w:sz w:val="12"/>
        </w:rPr>
      </w:pPr>
      <w:r>
        <w:rPr>
          <w:noProof/>
        </w:rPr>
        <w:drawing>
          <wp:anchor distT="0" distB="0" distL="0" distR="0" simplePos="0" relativeHeight="251658240" behindDoc="0" locked="0" layoutInCell="1" allowOverlap="1" wp14:anchorId="7BE68AB8" wp14:editId="7BE68AB9">
            <wp:simplePos x="0" y="0"/>
            <wp:positionH relativeFrom="page">
              <wp:posOffset>1528318</wp:posOffset>
            </wp:positionH>
            <wp:positionV relativeFrom="paragraph">
              <wp:posOffset>109490</wp:posOffset>
            </wp:positionV>
            <wp:extent cx="4654805" cy="2447544"/>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7" cstate="print"/>
                    <a:stretch>
                      <a:fillRect/>
                    </a:stretch>
                  </pic:blipFill>
                  <pic:spPr>
                    <a:xfrm>
                      <a:off x="0" y="0"/>
                      <a:ext cx="4654805" cy="2447544"/>
                    </a:xfrm>
                    <a:prstGeom prst="rect">
                      <a:avLst/>
                    </a:prstGeom>
                  </pic:spPr>
                </pic:pic>
              </a:graphicData>
            </a:graphic>
          </wp:anchor>
        </w:drawing>
      </w:r>
    </w:p>
    <w:p w14:paraId="7BE68740" w14:textId="77777777" w:rsidR="00E50EFC" w:rsidRDefault="00E50EFC" w:rsidP="00DE23C1">
      <w:pPr>
        <w:pStyle w:val="BodyText"/>
        <w:spacing w:before="0"/>
        <w:ind w:left="0"/>
        <w:jc w:val="left"/>
        <w:rPr>
          <w:b/>
        </w:rPr>
      </w:pPr>
    </w:p>
    <w:p w14:paraId="7BE68741" w14:textId="77777777" w:rsidR="00E50EFC" w:rsidRDefault="00E50EFC" w:rsidP="00DE23C1">
      <w:pPr>
        <w:pStyle w:val="BodyText"/>
        <w:spacing w:before="3"/>
        <w:ind w:left="0"/>
        <w:jc w:val="left"/>
        <w:rPr>
          <w:b/>
          <w:sz w:val="27"/>
        </w:rPr>
      </w:pPr>
    </w:p>
    <w:p w14:paraId="7BE68742" w14:textId="3C99571F" w:rsidR="00E50EFC" w:rsidRDefault="008F7BC8" w:rsidP="00DE23C1">
      <w:pPr>
        <w:pStyle w:val="BodyText"/>
        <w:spacing w:before="1"/>
        <w:ind w:right="167"/>
        <w:jc w:val="left"/>
      </w:pPr>
      <w:r>
        <w:t xml:space="preserve">The efficacy and safety </w:t>
      </w:r>
      <w:proofErr w:type="gramStart"/>
      <w:r>
        <w:t xml:space="preserve">of </w:t>
      </w:r>
      <w:r w:rsidR="0082576A" w:rsidRPr="0082576A">
        <w:rPr>
          <w:sz w:val="22"/>
          <w:szCs w:val="22"/>
        </w:rPr>
        <w:t xml:space="preserve"> </w:t>
      </w:r>
      <w:r w:rsidR="0082576A" w:rsidRPr="0082576A">
        <w:t>bevacizumab</w:t>
      </w:r>
      <w:proofErr w:type="gramEnd"/>
      <w:r>
        <w:t xml:space="preserve"> in combination with anthracycline-based therapies have not been studied for first-line therapy in metastatic breast cancer.</w:t>
      </w:r>
    </w:p>
    <w:p w14:paraId="7BE68743" w14:textId="77777777" w:rsidR="00E50EFC" w:rsidRDefault="008F7BC8" w:rsidP="00DE23C1">
      <w:pPr>
        <w:pStyle w:val="Heading3"/>
        <w:jc w:val="left"/>
      </w:pPr>
      <w:r>
        <w:t>Advanced,</w:t>
      </w:r>
      <w:r>
        <w:rPr>
          <w:spacing w:val="-9"/>
        </w:rPr>
        <w:t xml:space="preserve"> </w:t>
      </w:r>
      <w:proofErr w:type="gramStart"/>
      <w:r>
        <w:t>metastatic</w:t>
      </w:r>
      <w:proofErr w:type="gramEnd"/>
      <w:r>
        <w:rPr>
          <w:spacing w:val="-6"/>
        </w:rPr>
        <w:t xml:space="preserve"> </w:t>
      </w:r>
      <w:r>
        <w:t>or</w:t>
      </w:r>
      <w:r>
        <w:rPr>
          <w:spacing w:val="-7"/>
        </w:rPr>
        <w:t xml:space="preserve"> </w:t>
      </w:r>
      <w:r>
        <w:t>recurrent</w:t>
      </w:r>
      <w:r>
        <w:rPr>
          <w:spacing w:val="-7"/>
        </w:rPr>
        <w:t xml:space="preserve"> </w:t>
      </w:r>
      <w:r>
        <w:t>Non-Small</w:t>
      </w:r>
      <w:r>
        <w:rPr>
          <w:spacing w:val="-8"/>
        </w:rPr>
        <w:t xml:space="preserve"> </w:t>
      </w:r>
      <w:r>
        <w:t>Cell</w:t>
      </w:r>
      <w:r>
        <w:rPr>
          <w:spacing w:val="-7"/>
        </w:rPr>
        <w:t xml:space="preserve"> </w:t>
      </w:r>
      <w:r>
        <w:t>Lung</w:t>
      </w:r>
      <w:r>
        <w:rPr>
          <w:spacing w:val="-6"/>
        </w:rPr>
        <w:t xml:space="preserve"> </w:t>
      </w:r>
      <w:r>
        <w:rPr>
          <w:spacing w:val="-2"/>
        </w:rPr>
        <w:t>Cancer</w:t>
      </w:r>
    </w:p>
    <w:p w14:paraId="7BE68744" w14:textId="68A3F825" w:rsidR="00E50EFC" w:rsidRDefault="008F7BC8" w:rsidP="00DE23C1">
      <w:pPr>
        <w:pStyle w:val="BodyText"/>
        <w:spacing w:before="38"/>
        <w:ind w:right="165"/>
        <w:jc w:val="left"/>
      </w:pPr>
      <w:r>
        <w:t xml:space="preserve">The safety and efficacy </w:t>
      </w:r>
      <w:proofErr w:type="gramStart"/>
      <w:r>
        <w:t xml:space="preserve">of </w:t>
      </w:r>
      <w:r w:rsidR="0082576A" w:rsidRPr="0082576A">
        <w:rPr>
          <w:sz w:val="22"/>
          <w:szCs w:val="22"/>
        </w:rPr>
        <w:t xml:space="preserve"> </w:t>
      </w:r>
      <w:r w:rsidR="0082576A" w:rsidRPr="0082576A">
        <w:t>bevacizumab</w:t>
      </w:r>
      <w:proofErr w:type="gramEnd"/>
      <w:r>
        <w:t xml:space="preserve"> in the first-line treatment of patients with non-small cell lung cancer (NSCLC) other than predominantly squamous cell histology, was studied in addition to carboplatin/paclitaxel-based chemotherapy in study E4599 (</w:t>
      </w:r>
      <w:r>
        <w:rPr>
          <w:i/>
        </w:rPr>
        <w:t xml:space="preserve">n </w:t>
      </w:r>
      <w:r>
        <w:t>= 878).</w:t>
      </w:r>
      <w:r>
        <w:rPr>
          <w:spacing w:val="40"/>
        </w:rPr>
        <w:t xml:space="preserve"> </w:t>
      </w:r>
      <w:r>
        <w:t xml:space="preserve">E4599 was an open-label, </w:t>
      </w:r>
      <w:proofErr w:type="spellStart"/>
      <w:r>
        <w:t>randomised</w:t>
      </w:r>
      <w:proofErr w:type="spellEnd"/>
      <w:r>
        <w:t xml:space="preserve">, active-controlled, </w:t>
      </w:r>
      <w:proofErr w:type="spellStart"/>
      <w:r>
        <w:t>multicentre</w:t>
      </w:r>
      <w:proofErr w:type="spellEnd"/>
      <w:r>
        <w:t xml:space="preserve"> clinical trial </w:t>
      </w:r>
      <w:proofErr w:type="gramStart"/>
      <w:r>
        <w:t xml:space="preserve">evaluating </w:t>
      </w:r>
      <w:r w:rsidR="0082576A" w:rsidRPr="0082576A">
        <w:rPr>
          <w:sz w:val="22"/>
          <w:szCs w:val="22"/>
        </w:rPr>
        <w:t xml:space="preserve"> </w:t>
      </w:r>
      <w:r w:rsidR="0082576A" w:rsidRPr="0082576A">
        <w:t>bevacizumab</w:t>
      </w:r>
      <w:proofErr w:type="gramEnd"/>
      <w:r>
        <w:t xml:space="preserve"> as first-line treatment of patients with locally advanced (Stage IIIB with malignant pleural effusion), metastatic or recurrent NSCLC other than predominantly squamous cell histology.</w:t>
      </w:r>
    </w:p>
    <w:p w14:paraId="7BE68745" w14:textId="7459B097" w:rsidR="00E50EFC" w:rsidRDefault="008F7BC8" w:rsidP="00DE23C1">
      <w:pPr>
        <w:pStyle w:val="BodyText"/>
        <w:spacing w:before="121"/>
        <w:ind w:right="164"/>
        <w:jc w:val="left"/>
      </w:pPr>
      <w:r>
        <w:t>Patients</w:t>
      </w:r>
      <w:r>
        <w:rPr>
          <w:spacing w:val="-3"/>
        </w:rPr>
        <w:t xml:space="preserve"> </w:t>
      </w:r>
      <w:r>
        <w:t>were</w:t>
      </w:r>
      <w:r>
        <w:rPr>
          <w:spacing w:val="-4"/>
        </w:rPr>
        <w:t xml:space="preserve"> </w:t>
      </w:r>
      <w:proofErr w:type="spellStart"/>
      <w:r>
        <w:t>randomised</w:t>
      </w:r>
      <w:proofErr w:type="spellEnd"/>
      <w:r>
        <w:rPr>
          <w:spacing w:val="-4"/>
        </w:rPr>
        <w:t xml:space="preserve"> </w:t>
      </w:r>
      <w:r>
        <w:t>to</w:t>
      </w:r>
      <w:r>
        <w:rPr>
          <w:spacing w:val="-3"/>
        </w:rPr>
        <w:t xml:space="preserve"> </w:t>
      </w:r>
      <w:r>
        <w:t>platinum-based</w:t>
      </w:r>
      <w:r>
        <w:rPr>
          <w:spacing w:val="-4"/>
        </w:rPr>
        <w:t xml:space="preserve"> </w:t>
      </w:r>
      <w:r>
        <w:t>chemotherapy</w:t>
      </w:r>
      <w:r>
        <w:rPr>
          <w:spacing w:val="-3"/>
        </w:rPr>
        <w:t xml:space="preserve"> </w:t>
      </w:r>
      <w:r>
        <w:t>(paclitaxel</w:t>
      </w:r>
      <w:r>
        <w:rPr>
          <w:spacing w:val="-4"/>
        </w:rPr>
        <w:t xml:space="preserve"> </w:t>
      </w:r>
      <w:r>
        <w:t>200</w:t>
      </w:r>
      <w:r>
        <w:rPr>
          <w:spacing w:val="-3"/>
        </w:rPr>
        <w:t xml:space="preserve"> </w:t>
      </w:r>
      <w:r>
        <w:t>mg/m</w:t>
      </w:r>
      <w:r>
        <w:rPr>
          <w:vertAlign w:val="superscript"/>
        </w:rPr>
        <w:t>2</w:t>
      </w:r>
      <w:r>
        <w:rPr>
          <w:spacing w:val="-3"/>
        </w:rPr>
        <w:t xml:space="preserve"> </w:t>
      </w:r>
      <w:r>
        <w:t>and</w:t>
      </w:r>
      <w:r>
        <w:rPr>
          <w:spacing w:val="-4"/>
        </w:rPr>
        <w:t xml:space="preserve"> </w:t>
      </w:r>
      <w:r>
        <w:t>carboplatin AUC = 6.0, both by IV infusion) (PC) on day 1 of every 3 week cycle for up to 6 cycles or PC in combination</w:t>
      </w:r>
      <w:r>
        <w:rPr>
          <w:spacing w:val="-6"/>
        </w:rPr>
        <w:t xml:space="preserve"> </w:t>
      </w:r>
      <w:proofErr w:type="gramStart"/>
      <w:r>
        <w:t>with</w:t>
      </w:r>
      <w:r>
        <w:rPr>
          <w:spacing w:val="-6"/>
        </w:rPr>
        <w:t xml:space="preserve"> </w:t>
      </w:r>
      <w:r w:rsidR="0082576A" w:rsidRPr="0082576A">
        <w:rPr>
          <w:sz w:val="22"/>
          <w:szCs w:val="22"/>
        </w:rPr>
        <w:t xml:space="preserve"> </w:t>
      </w:r>
      <w:r w:rsidR="0082576A" w:rsidRPr="0082576A">
        <w:t>bevacizumab</w:t>
      </w:r>
      <w:proofErr w:type="gramEnd"/>
      <w:r>
        <w:rPr>
          <w:spacing w:val="-6"/>
        </w:rPr>
        <w:t xml:space="preserve"> </w:t>
      </w:r>
      <w:r>
        <w:t>at</w:t>
      </w:r>
      <w:r>
        <w:rPr>
          <w:spacing w:val="-6"/>
        </w:rPr>
        <w:t xml:space="preserve"> </w:t>
      </w:r>
      <w:r>
        <w:t>a</w:t>
      </w:r>
      <w:r>
        <w:rPr>
          <w:spacing w:val="-6"/>
        </w:rPr>
        <w:t xml:space="preserve"> </w:t>
      </w:r>
      <w:r>
        <w:t>dose</w:t>
      </w:r>
      <w:r>
        <w:rPr>
          <w:spacing w:val="-6"/>
        </w:rPr>
        <w:t xml:space="preserve"> </w:t>
      </w:r>
      <w:r>
        <w:t>of</w:t>
      </w:r>
      <w:r>
        <w:rPr>
          <w:spacing w:val="-7"/>
        </w:rPr>
        <w:t xml:space="preserve"> </w:t>
      </w:r>
      <w:r>
        <w:t>15</w:t>
      </w:r>
      <w:r>
        <w:rPr>
          <w:spacing w:val="-5"/>
        </w:rPr>
        <w:t xml:space="preserve"> </w:t>
      </w:r>
      <w:r>
        <w:t>mg/kg</w:t>
      </w:r>
      <w:r>
        <w:rPr>
          <w:spacing w:val="-6"/>
        </w:rPr>
        <w:t xml:space="preserve"> </w:t>
      </w:r>
      <w:r>
        <w:t>IV</w:t>
      </w:r>
      <w:r>
        <w:rPr>
          <w:spacing w:val="-7"/>
        </w:rPr>
        <w:t xml:space="preserve"> </w:t>
      </w:r>
      <w:r>
        <w:t>infusion</w:t>
      </w:r>
      <w:r>
        <w:rPr>
          <w:spacing w:val="-6"/>
        </w:rPr>
        <w:t xml:space="preserve"> </w:t>
      </w:r>
      <w:r>
        <w:t>day</w:t>
      </w:r>
      <w:r>
        <w:rPr>
          <w:spacing w:val="-6"/>
        </w:rPr>
        <w:t xml:space="preserve"> </w:t>
      </w:r>
      <w:r>
        <w:t>1</w:t>
      </w:r>
      <w:r>
        <w:rPr>
          <w:spacing w:val="-6"/>
        </w:rPr>
        <w:t xml:space="preserve"> </w:t>
      </w:r>
      <w:r>
        <w:t>of</w:t>
      </w:r>
      <w:r>
        <w:rPr>
          <w:spacing w:val="-7"/>
        </w:rPr>
        <w:t xml:space="preserve"> </w:t>
      </w:r>
      <w:r>
        <w:t>every</w:t>
      </w:r>
      <w:r>
        <w:rPr>
          <w:spacing w:val="-6"/>
        </w:rPr>
        <w:t xml:space="preserve"> </w:t>
      </w:r>
      <w:r>
        <w:t>3</w:t>
      </w:r>
      <w:r>
        <w:rPr>
          <w:spacing w:val="-6"/>
        </w:rPr>
        <w:t xml:space="preserve"> </w:t>
      </w:r>
      <w:r>
        <w:t>week</w:t>
      </w:r>
      <w:r>
        <w:rPr>
          <w:spacing w:val="-6"/>
        </w:rPr>
        <w:t xml:space="preserve"> </w:t>
      </w:r>
      <w:r>
        <w:t>cycle.</w:t>
      </w:r>
      <w:r>
        <w:rPr>
          <w:spacing w:val="40"/>
        </w:rPr>
        <w:t xml:space="preserve"> </w:t>
      </w:r>
      <w:r>
        <w:t xml:space="preserve">Patients with predominant squamous histology (mixed cell type </w:t>
      </w:r>
      <w:proofErr w:type="spellStart"/>
      <w:r>
        <w:t>tumours</w:t>
      </w:r>
      <w:proofErr w:type="spellEnd"/>
      <w:r>
        <w:t xml:space="preserve"> only), central nervous system (CNS) metastasis, gross </w:t>
      </w:r>
      <w:proofErr w:type="spellStart"/>
      <w:r>
        <w:t>haemoptysis</w:t>
      </w:r>
      <w:proofErr w:type="spellEnd"/>
      <w:r>
        <w:t xml:space="preserve"> (≥ ½ tsp of red blood), clinically significant cardiovascular disease and medically uncontrolled hypertension were excluded.</w:t>
      </w:r>
      <w:r>
        <w:rPr>
          <w:spacing w:val="40"/>
        </w:rPr>
        <w:t xml:space="preserve"> </w:t>
      </w:r>
      <w:r>
        <w:t xml:space="preserve">Other exclusion criteria </w:t>
      </w:r>
      <w:proofErr w:type="gramStart"/>
      <w:r>
        <w:t>were:</w:t>
      </w:r>
      <w:proofErr w:type="gramEnd"/>
      <w:r>
        <w:t xml:space="preserve"> therapeutic</w:t>
      </w:r>
      <w:r>
        <w:rPr>
          <w:spacing w:val="-2"/>
        </w:rPr>
        <w:t xml:space="preserve"> </w:t>
      </w:r>
      <w:r>
        <w:t>anticoagulation,</w:t>
      </w:r>
      <w:r>
        <w:rPr>
          <w:spacing w:val="-1"/>
        </w:rPr>
        <w:t xml:space="preserve"> </w:t>
      </w:r>
      <w:r>
        <w:t>regular</w:t>
      </w:r>
      <w:r>
        <w:rPr>
          <w:spacing w:val="-2"/>
        </w:rPr>
        <w:t xml:space="preserve"> </w:t>
      </w:r>
      <w:r>
        <w:t>use of</w:t>
      </w:r>
      <w:r>
        <w:rPr>
          <w:spacing w:val="-1"/>
        </w:rPr>
        <w:t xml:space="preserve"> </w:t>
      </w:r>
      <w:r>
        <w:t>aspirin (&gt; 325 mg/day, NSAIDs or other</w:t>
      </w:r>
      <w:r>
        <w:rPr>
          <w:spacing w:val="-1"/>
        </w:rPr>
        <w:t xml:space="preserve"> </w:t>
      </w:r>
      <w:r>
        <w:t>agents known to</w:t>
      </w:r>
      <w:r>
        <w:rPr>
          <w:spacing w:val="-9"/>
        </w:rPr>
        <w:t xml:space="preserve"> </w:t>
      </w:r>
      <w:r>
        <w:t>inhibit</w:t>
      </w:r>
      <w:r>
        <w:rPr>
          <w:spacing w:val="-9"/>
        </w:rPr>
        <w:t xml:space="preserve"> </w:t>
      </w:r>
      <w:r>
        <w:t>platelet</w:t>
      </w:r>
      <w:r>
        <w:rPr>
          <w:spacing w:val="-9"/>
        </w:rPr>
        <w:t xml:space="preserve"> </w:t>
      </w:r>
      <w:r>
        <w:t>function,</w:t>
      </w:r>
      <w:r>
        <w:rPr>
          <w:spacing w:val="-9"/>
        </w:rPr>
        <w:t xml:space="preserve"> </w:t>
      </w:r>
      <w:r>
        <w:t>radiation</w:t>
      </w:r>
      <w:r>
        <w:rPr>
          <w:spacing w:val="-11"/>
        </w:rPr>
        <w:t xml:space="preserve"> </w:t>
      </w:r>
      <w:r>
        <w:t>therapy</w:t>
      </w:r>
      <w:r>
        <w:rPr>
          <w:spacing w:val="-9"/>
        </w:rPr>
        <w:t xml:space="preserve"> </w:t>
      </w:r>
      <w:r>
        <w:t>within</w:t>
      </w:r>
      <w:r>
        <w:rPr>
          <w:spacing w:val="-9"/>
        </w:rPr>
        <w:t xml:space="preserve"> </w:t>
      </w:r>
      <w:r>
        <w:t>21</w:t>
      </w:r>
      <w:r>
        <w:rPr>
          <w:spacing w:val="-9"/>
        </w:rPr>
        <w:t xml:space="preserve"> </w:t>
      </w:r>
      <w:r>
        <w:t>days</w:t>
      </w:r>
      <w:r>
        <w:rPr>
          <w:spacing w:val="-9"/>
        </w:rPr>
        <w:t xml:space="preserve"> </w:t>
      </w:r>
      <w:r>
        <w:t>of</w:t>
      </w:r>
      <w:r>
        <w:rPr>
          <w:spacing w:val="-10"/>
        </w:rPr>
        <w:t xml:space="preserve"> </w:t>
      </w:r>
      <w:r>
        <w:t>enrolment</w:t>
      </w:r>
      <w:r>
        <w:rPr>
          <w:spacing w:val="-9"/>
        </w:rPr>
        <w:t xml:space="preserve"> </w:t>
      </w:r>
      <w:r>
        <w:t>and</w:t>
      </w:r>
      <w:r>
        <w:rPr>
          <w:spacing w:val="-8"/>
        </w:rPr>
        <w:t xml:space="preserve"> </w:t>
      </w:r>
      <w:r>
        <w:t>major</w:t>
      </w:r>
      <w:r>
        <w:rPr>
          <w:spacing w:val="-9"/>
        </w:rPr>
        <w:t xml:space="preserve"> </w:t>
      </w:r>
      <w:r>
        <w:t>surgery</w:t>
      </w:r>
      <w:r>
        <w:rPr>
          <w:spacing w:val="-9"/>
        </w:rPr>
        <w:t xml:space="preserve"> </w:t>
      </w:r>
      <w:r>
        <w:t>within 28 days before enrolment.</w:t>
      </w:r>
    </w:p>
    <w:p w14:paraId="7BE68746" w14:textId="36CF74B9" w:rsidR="00E50EFC" w:rsidRDefault="008F7BC8" w:rsidP="00DE23C1">
      <w:pPr>
        <w:pStyle w:val="BodyText"/>
        <w:ind w:right="165"/>
        <w:jc w:val="left"/>
      </w:pPr>
      <w:r>
        <w:t xml:space="preserve">Among 878 patients </w:t>
      </w:r>
      <w:proofErr w:type="spellStart"/>
      <w:r>
        <w:t>randomised</w:t>
      </w:r>
      <w:proofErr w:type="spellEnd"/>
      <w:r>
        <w:t xml:space="preserve"> to the two arms, the median age was 63, 46% were female, 43% were</w:t>
      </w:r>
      <w:r>
        <w:rPr>
          <w:spacing w:val="-5"/>
        </w:rPr>
        <w:t xml:space="preserve"> </w:t>
      </w:r>
      <w:r>
        <w:t>≥</w:t>
      </w:r>
      <w:r>
        <w:rPr>
          <w:spacing w:val="-5"/>
        </w:rPr>
        <w:t xml:space="preserve"> </w:t>
      </w:r>
      <w:r>
        <w:t>age</w:t>
      </w:r>
      <w:r>
        <w:rPr>
          <w:spacing w:val="-5"/>
        </w:rPr>
        <w:t xml:space="preserve"> </w:t>
      </w:r>
      <w:r>
        <w:t>65,</w:t>
      </w:r>
      <w:r>
        <w:rPr>
          <w:spacing w:val="-5"/>
        </w:rPr>
        <w:t xml:space="preserve"> </w:t>
      </w:r>
      <w:r>
        <w:t>and</w:t>
      </w:r>
      <w:r>
        <w:rPr>
          <w:spacing w:val="-5"/>
        </w:rPr>
        <w:t xml:space="preserve"> </w:t>
      </w:r>
      <w:r>
        <w:t>28%</w:t>
      </w:r>
      <w:r>
        <w:rPr>
          <w:spacing w:val="-3"/>
        </w:rPr>
        <w:t xml:space="preserve"> </w:t>
      </w:r>
      <w:r>
        <w:t>had</w:t>
      </w:r>
      <w:r>
        <w:rPr>
          <w:spacing w:val="-5"/>
        </w:rPr>
        <w:t xml:space="preserve"> </w:t>
      </w:r>
      <w:r>
        <w:t>≥</w:t>
      </w:r>
      <w:r>
        <w:rPr>
          <w:spacing w:val="-5"/>
        </w:rPr>
        <w:t xml:space="preserve"> </w:t>
      </w:r>
      <w:r>
        <w:t>5%</w:t>
      </w:r>
      <w:r>
        <w:rPr>
          <w:spacing w:val="-5"/>
        </w:rPr>
        <w:t xml:space="preserve"> </w:t>
      </w:r>
      <w:r>
        <w:t>weight</w:t>
      </w:r>
      <w:r>
        <w:rPr>
          <w:spacing w:val="-5"/>
        </w:rPr>
        <w:t xml:space="preserve"> </w:t>
      </w:r>
      <w:r>
        <w:t>loss</w:t>
      </w:r>
      <w:r>
        <w:rPr>
          <w:spacing w:val="-5"/>
        </w:rPr>
        <w:t xml:space="preserve"> </w:t>
      </w:r>
      <w:r>
        <w:t>at</w:t>
      </w:r>
      <w:r>
        <w:rPr>
          <w:spacing w:val="-5"/>
        </w:rPr>
        <w:t xml:space="preserve"> </w:t>
      </w:r>
      <w:r>
        <w:t>study</w:t>
      </w:r>
      <w:r>
        <w:rPr>
          <w:spacing w:val="-5"/>
        </w:rPr>
        <w:t xml:space="preserve"> </w:t>
      </w:r>
      <w:r>
        <w:t>entry,</w:t>
      </w:r>
      <w:r>
        <w:rPr>
          <w:spacing w:val="-6"/>
        </w:rPr>
        <w:t xml:space="preserve"> </w:t>
      </w:r>
      <w:r>
        <w:t>11%</w:t>
      </w:r>
      <w:r>
        <w:rPr>
          <w:spacing w:val="-5"/>
        </w:rPr>
        <w:t xml:space="preserve"> </w:t>
      </w:r>
      <w:r>
        <w:t>had</w:t>
      </w:r>
      <w:r>
        <w:rPr>
          <w:spacing w:val="-5"/>
        </w:rPr>
        <w:t xml:space="preserve"> </w:t>
      </w:r>
      <w:r>
        <w:t>recurrent</w:t>
      </w:r>
      <w:r>
        <w:rPr>
          <w:spacing w:val="-5"/>
        </w:rPr>
        <w:t xml:space="preserve"> </w:t>
      </w:r>
      <w:r>
        <w:t>disease</w:t>
      </w:r>
      <w:r>
        <w:rPr>
          <w:spacing w:val="-5"/>
        </w:rPr>
        <w:t xml:space="preserve"> </w:t>
      </w:r>
      <w:r>
        <w:t>and</w:t>
      </w:r>
      <w:r>
        <w:rPr>
          <w:spacing w:val="-5"/>
        </w:rPr>
        <w:t xml:space="preserve"> </w:t>
      </w:r>
      <w:r>
        <w:t>of</w:t>
      </w:r>
      <w:r>
        <w:rPr>
          <w:spacing w:val="-6"/>
        </w:rPr>
        <w:t xml:space="preserve"> </w:t>
      </w:r>
      <w:r>
        <w:t>the remaining</w:t>
      </w:r>
      <w:r>
        <w:rPr>
          <w:spacing w:val="-15"/>
        </w:rPr>
        <w:t xml:space="preserve"> </w:t>
      </w:r>
      <w:r>
        <w:t>89%</w:t>
      </w:r>
      <w:r>
        <w:rPr>
          <w:spacing w:val="-15"/>
        </w:rPr>
        <w:t xml:space="preserve"> </w:t>
      </w:r>
      <w:r>
        <w:t>with</w:t>
      </w:r>
      <w:r>
        <w:rPr>
          <w:spacing w:val="-15"/>
        </w:rPr>
        <w:t xml:space="preserve"> </w:t>
      </w:r>
      <w:r>
        <w:t>newly</w:t>
      </w:r>
      <w:r>
        <w:rPr>
          <w:spacing w:val="-15"/>
        </w:rPr>
        <w:t xml:space="preserve"> </w:t>
      </w:r>
      <w:r>
        <w:t>diagnosed</w:t>
      </w:r>
      <w:r>
        <w:rPr>
          <w:spacing w:val="-15"/>
        </w:rPr>
        <w:t xml:space="preserve"> </w:t>
      </w:r>
      <w:r>
        <w:t>NSCLC,</w:t>
      </w:r>
      <w:r>
        <w:rPr>
          <w:spacing w:val="-15"/>
        </w:rPr>
        <w:t xml:space="preserve"> </w:t>
      </w:r>
      <w:r>
        <w:t>12%</w:t>
      </w:r>
      <w:r>
        <w:rPr>
          <w:spacing w:val="-14"/>
        </w:rPr>
        <w:t xml:space="preserve"> </w:t>
      </w:r>
      <w:r>
        <w:t>had</w:t>
      </w:r>
      <w:r>
        <w:rPr>
          <w:spacing w:val="-15"/>
        </w:rPr>
        <w:t xml:space="preserve"> </w:t>
      </w:r>
      <w:r>
        <w:t>Stage</w:t>
      </w:r>
      <w:r>
        <w:rPr>
          <w:spacing w:val="-15"/>
        </w:rPr>
        <w:t xml:space="preserve"> </w:t>
      </w:r>
      <w:r>
        <w:t>IIIB</w:t>
      </w:r>
      <w:r>
        <w:rPr>
          <w:spacing w:val="-15"/>
        </w:rPr>
        <w:t xml:space="preserve"> </w:t>
      </w:r>
      <w:r>
        <w:t>with</w:t>
      </w:r>
      <w:r>
        <w:rPr>
          <w:spacing w:val="-15"/>
        </w:rPr>
        <w:t xml:space="preserve"> </w:t>
      </w:r>
      <w:r>
        <w:t>malignant</w:t>
      </w:r>
      <w:r>
        <w:rPr>
          <w:spacing w:val="-15"/>
        </w:rPr>
        <w:t xml:space="preserve"> </w:t>
      </w:r>
      <w:r>
        <w:t>pleural</w:t>
      </w:r>
      <w:r>
        <w:rPr>
          <w:spacing w:val="-15"/>
        </w:rPr>
        <w:t xml:space="preserve"> </w:t>
      </w:r>
      <w:r>
        <w:t xml:space="preserve">effusion and 76% had Stage IV disease. After completion of six cycles of carboplatin-paclitaxel chemotherapy or upon premature discontinuation of chemotherapy, patients on </w:t>
      </w:r>
      <w:proofErr w:type="gramStart"/>
      <w:r>
        <w:t xml:space="preserve">the </w:t>
      </w:r>
      <w:r w:rsidR="0082576A" w:rsidRPr="0082576A">
        <w:rPr>
          <w:sz w:val="22"/>
          <w:szCs w:val="22"/>
        </w:rPr>
        <w:t xml:space="preserve"> </w:t>
      </w:r>
      <w:r w:rsidR="0082576A" w:rsidRPr="0082576A">
        <w:t>bevacizumab</w:t>
      </w:r>
      <w:proofErr w:type="gramEnd"/>
      <w:r>
        <w:t xml:space="preserve"> + carboplatin–paclitaxel arm continued to receive </w:t>
      </w:r>
      <w:r w:rsidR="0082576A" w:rsidRPr="0082576A">
        <w:rPr>
          <w:sz w:val="22"/>
          <w:szCs w:val="22"/>
        </w:rPr>
        <w:t xml:space="preserve"> </w:t>
      </w:r>
      <w:r w:rsidR="0082576A" w:rsidRPr="0082576A">
        <w:t>bevacizumab</w:t>
      </w:r>
      <w:r>
        <w:t xml:space="preserve"> as a single agent every 3 weeks until disease progression.</w:t>
      </w:r>
    </w:p>
    <w:p w14:paraId="7BE68747" w14:textId="1DF98E3B" w:rsidR="00E50EFC" w:rsidRDefault="008F7BC8" w:rsidP="00DE23C1">
      <w:pPr>
        <w:pStyle w:val="BodyText"/>
        <w:ind w:right="166"/>
        <w:jc w:val="left"/>
      </w:pPr>
      <w:r>
        <w:t>During</w:t>
      </w:r>
      <w:r>
        <w:rPr>
          <w:spacing w:val="-12"/>
        </w:rPr>
        <w:t xml:space="preserve"> </w:t>
      </w:r>
      <w:r>
        <w:t>the</w:t>
      </w:r>
      <w:r>
        <w:rPr>
          <w:spacing w:val="-13"/>
        </w:rPr>
        <w:t xml:space="preserve"> </w:t>
      </w:r>
      <w:r>
        <w:t>study,</w:t>
      </w:r>
      <w:r>
        <w:rPr>
          <w:spacing w:val="-11"/>
        </w:rPr>
        <w:t xml:space="preserve"> </w:t>
      </w:r>
      <w:r>
        <w:t>of</w:t>
      </w:r>
      <w:r>
        <w:rPr>
          <w:spacing w:val="-12"/>
        </w:rPr>
        <w:t xml:space="preserve"> </w:t>
      </w:r>
      <w:r>
        <w:t>the</w:t>
      </w:r>
      <w:r>
        <w:rPr>
          <w:spacing w:val="-13"/>
        </w:rPr>
        <w:t xml:space="preserve"> </w:t>
      </w:r>
      <w:r>
        <w:t>patients</w:t>
      </w:r>
      <w:r>
        <w:rPr>
          <w:spacing w:val="-11"/>
        </w:rPr>
        <w:t xml:space="preserve"> </w:t>
      </w:r>
      <w:r>
        <w:t>who</w:t>
      </w:r>
      <w:r>
        <w:rPr>
          <w:spacing w:val="-12"/>
        </w:rPr>
        <w:t xml:space="preserve"> </w:t>
      </w:r>
      <w:r>
        <w:t>received</w:t>
      </w:r>
      <w:r>
        <w:rPr>
          <w:spacing w:val="-12"/>
        </w:rPr>
        <w:t xml:space="preserve"> </w:t>
      </w:r>
      <w:r>
        <w:t>trial</w:t>
      </w:r>
      <w:r>
        <w:rPr>
          <w:spacing w:val="-10"/>
        </w:rPr>
        <w:t xml:space="preserve"> </w:t>
      </w:r>
      <w:r>
        <w:t>treatment,</w:t>
      </w:r>
      <w:r>
        <w:rPr>
          <w:spacing w:val="-11"/>
        </w:rPr>
        <w:t xml:space="preserve"> </w:t>
      </w:r>
      <w:r>
        <w:t>32.2%</w:t>
      </w:r>
      <w:r>
        <w:rPr>
          <w:spacing w:val="-12"/>
        </w:rPr>
        <w:t xml:space="preserve"> </w:t>
      </w:r>
      <w:r>
        <w:t>(136/422)</w:t>
      </w:r>
      <w:r>
        <w:rPr>
          <w:spacing w:val="-10"/>
        </w:rPr>
        <w:t xml:space="preserve"> </w:t>
      </w:r>
      <w:r>
        <w:t>of</w:t>
      </w:r>
      <w:r>
        <w:rPr>
          <w:spacing w:val="-12"/>
        </w:rPr>
        <w:t xml:space="preserve"> </w:t>
      </w:r>
      <w:r>
        <w:t>patients</w:t>
      </w:r>
      <w:r>
        <w:rPr>
          <w:spacing w:val="-12"/>
        </w:rPr>
        <w:t xml:space="preserve"> </w:t>
      </w:r>
      <w:r>
        <w:t xml:space="preserve">received 7-12 administrations </w:t>
      </w:r>
      <w:proofErr w:type="gramStart"/>
      <w:r>
        <w:t xml:space="preserve">of </w:t>
      </w:r>
      <w:r w:rsidR="0082576A" w:rsidRPr="0082576A">
        <w:rPr>
          <w:sz w:val="22"/>
          <w:szCs w:val="22"/>
        </w:rPr>
        <w:t xml:space="preserve"> </w:t>
      </w:r>
      <w:r w:rsidR="0082576A" w:rsidRPr="0082576A">
        <w:t>bevacizumab</w:t>
      </w:r>
      <w:proofErr w:type="gramEnd"/>
      <w:r>
        <w:t xml:space="preserve"> and 21.1% (89/422) of patients received 13 or more administrations of </w:t>
      </w:r>
      <w:r w:rsidR="0082576A" w:rsidRPr="0082576A">
        <w:rPr>
          <w:sz w:val="22"/>
          <w:szCs w:val="22"/>
        </w:rPr>
        <w:t xml:space="preserve"> </w:t>
      </w:r>
      <w:r w:rsidR="0082576A" w:rsidRPr="0082576A">
        <w:t>bevacizumab</w:t>
      </w:r>
      <w:r>
        <w:t>.</w:t>
      </w:r>
    </w:p>
    <w:p w14:paraId="7BE68748" w14:textId="77777777" w:rsidR="00E50EFC" w:rsidRDefault="00E50EFC" w:rsidP="00DE23C1">
      <w:pPr>
        <w:sectPr w:rsidR="00E50EFC" w:rsidSect="00BC1800">
          <w:pgSz w:w="11910" w:h="16840"/>
          <w:pgMar w:top="1260" w:right="1080" w:bottom="1120" w:left="1140" w:header="397" w:footer="857" w:gutter="0"/>
          <w:cols w:space="720"/>
        </w:sectPr>
      </w:pPr>
    </w:p>
    <w:p w14:paraId="7BE68749" w14:textId="77777777" w:rsidR="00E50EFC" w:rsidRDefault="008F7BC8" w:rsidP="00DE23C1">
      <w:pPr>
        <w:pStyle w:val="BodyText"/>
        <w:spacing w:before="90"/>
        <w:ind w:right="165"/>
        <w:jc w:val="left"/>
      </w:pPr>
      <w:bookmarkStart w:id="92" w:name="Advanced_and/or_metastatic_Renal_Cell_Ca"/>
      <w:bookmarkStart w:id="93" w:name="Study_BO17705"/>
      <w:bookmarkEnd w:id="92"/>
      <w:bookmarkEnd w:id="93"/>
      <w:r>
        <w:lastRenderedPageBreak/>
        <w:t>The</w:t>
      </w:r>
      <w:r>
        <w:rPr>
          <w:spacing w:val="-2"/>
        </w:rPr>
        <w:t xml:space="preserve"> </w:t>
      </w:r>
      <w:r>
        <w:t>primary</w:t>
      </w:r>
      <w:r>
        <w:rPr>
          <w:spacing w:val="-2"/>
        </w:rPr>
        <w:t xml:space="preserve"> </w:t>
      </w:r>
      <w:r>
        <w:t>endpoint</w:t>
      </w:r>
      <w:r>
        <w:rPr>
          <w:spacing w:val="-2"/>
        </w:rPr>
        <w:t xml:space="preserve"> </w:t>
      </w:r>
      <w:r>
        <w:t>was</w:t>
      </w:r>
      <w:r>
        <w:rPr>
          <w:spacing w:val="-2"/>
        </w:rPr>
        <w:t xml:space="preserve"> </w:t>
      </w:r>
      <w:r>
        <w:t>overall</w:t>
      </w:r>
      <w:r>
        <w:rPr>
          <w:spacing w:val="-2"/>
        </w:rPr>
        <w:t xml:space="preserve"> </w:t>
      </w:r>
      <w:r>
        <w:t>survival</w:t>
      </w:r>
      <w:r>
        <w:rPr>
          <w:spacing w:val="-2"/>
        </w:rPr>
        <w:t xml:space="preserve"> </w:t>
      </w:r>
      <w:r>
        <w:t>(OS).</w:t>
      </w:r>
      <w:r>
        <w:rPr>
          <w:spacing w:val="40"/>
        </w:rPr>
        <w:t xml:space="preserve"> </w:t>
      </w:r>
      <w:r>
        <w:t>The</w:t>
      </w:r>
      <w:r>
        <w:rPr>
          <w:spacing w:val="-3"/>
        </w:rPr>
        <w:t xml:space="preserve"> </w:t>
      </w:r>
      <w:r>
        <w:t>secondary</w:t>
      </w:r>
      <w:r>
        <w:rPr>
          <w:spacing w:val="-2"/>
        </w:rPr>
        <w:t xml:space="preserve"> </w:t>
      </w:r>
      <w:r>
        <w:t>endpoints,</w:t>
      </w:r>
      <w:r>
        <w:rPr>
          <w:spacing w:val="-2"/>
        </w:rPr>
        <w:t xml:space="preserve"> </w:t>
      </w:r>
      <w:r>
        <w:t>PFS</w:t>
      </w:r>
      <w:r>
        <w:rPr>
          <w:spacing w:val="-3"/>
        </w:rPr>
        <w:t xml:space="preserve"> </w:t>
      </w:r>
      <w:r>
        <w:t>(progression</w:t>
      </w:r>
      <w:r>
        <w:rPr>
          <w:spacing w:val="-3"/>
        </w:rPr>
        <w:t xml:space="preserve"> </w:t>
      </w:r>
      <w:r>
        <w:t>free survival) and ORR (overall response rate), were based on investigator assessment and were not independently verified.</w:t>
      </w:r>
    </w:p>
    <w:p w14:paraId="7BE6874A" w14:textId="301135A2" w:rsidR="00E50EFC" w:rsidRDefault="008F7BC8" w:rsidP="00DE23C1">
      <w:pPr>
        <w:pStyle w:val="BodyText"/>
        <w:ind w:right="166"/>
        <w:jc w:val="left"/>
      </w:pPr>
      <w:r>
        <w:t>Overall survival was statistically significantly higher for patients receiving</w:t>
      </w:r>
      <w:r w:rsidR="0082576A" w:rsidRPr="0082576A">
        <w:rPr>
          <w:sz w:val="22"/>
          <w:szCs w:val="22"/>
        </w:rPr>
        <w:t xml:space="preserve"> </w:t>
      </w:r>
      <w:r w:rsidR="0082576A" w:rsidRPr="0082576A">
        <w:t>bevacizumab</w:t>
      </w:r>
      <w:r>
        <w:t xml:space="preserve"> + PC chemotherapy compared with those receiving PC alone.</w:t>
      </w:r>
      <w:r>
        <w:rPr>
          <w:spacing w:val="40"/>
        </w:rPr>
        <w:t xml:space="preserve"> </w:t>
      </w:r>
      <w:r>
        <w:t xml:space="preserve">Results are presented in </w:t>
      </w:r>
      <w:hyperlink w:anchor="_bookmark12" w:history="1">
        <w:r>
          <w:t>Table 10.</w:t>
        </w:r>
      </w:hyperlink>
    </w:p>
    <w:p w14:paraId="7BE6874B" w14:textId="77777777" w:rsidR="00E50EFC" w:rsidRPr="002C5074" w:rsidRDefault="00E50EFC" w:rsidP="00DE23C1">
      <w:pPr>
        <w:pStyle w:val="BodyText"/>
        <w:spacing w:before="0"/>
        <w:ind w:left="0"/>
        <w:jc w:val="left"/>
        <w:rPr>
          <w:sz w:val="16"/>
          <w:szCs w:val="16"/>
        </w:rPr>
      </w:pPr>
    </w:p>
    <w:p w14:paraId="7BE6874C" w14:textId="77777777" w:rsidR="00E50EFC" w:rsidRDefault="008F7BC8" w:rsidP="00DE23C1">
      <w:pPr>
        <w:spacing w:before="1"/>
        <w:ind w:right="59"/>
        <w:rPr>
          <w:b/>
        </w:rPr>
      </w:pPr>
      <w:bookmarkStart w:id="94" w:name="_bookmark12"/>
      <w:bookmarkEnd w:id="94"/>
      <w:r>
        <w:rPr>
          <w:b/>
        </w:rPr>
        <w:t>Table</w:t>
      </w:r>
      <w:r>
        <w:rPr>
          <w:b/>
          <w:spacing w:val="-8"/>
        </w:rPr>
        <w:t xml:space="preserve"> </w:t>
      </w:r>
      <w:r>
        <w:rPr>
          <w:b/>
        </w:rPr>
        <w:t>10:</w:t>
      </w:r>
      <w:r>
        <w:rPr>
          <w:b/>
          <w:spacing w:val="-6"/>
        </w:rPr>
        <w:t xml:space="preserve"> </w:t>
      </w:r>
      <w:r>
        <w:rPr>
          <w:b/>
        </w:rPr>
        <w:t>Efficacy</w:t>
      </w:r>
      <w:r>
        <w:rPr>
          <w:b/>
          <w:spacing w:val="-7"/>
        </w:rPr>
        <w:t xml:space="preserve"> </w:t>
      </w:r>
      <w:r>
        <w:rPr>
          <w:b/>
        </w:rPr>
        <w:t>results</w:t>
      </w:r>
      <w:r>
        <w:rPr>
          <w:b/>
          <w:spacing w:val="-5"/>
        </w:rPr>
        <w:t xml:space="preserve"> </w:t>
      </w:r>
      <w:r>
        <w:rPr>
          <w:b/>
        </w:rPr>
        <w:t>for</w:t>
      </w:r>
      <w:r>
        <w:rPr>
          <w:b/>
          <w:spacing w:val="-7"/>
        </w:rPr>
        <w:t xml:space="preserve"> </w:t>
      </w:r>
      <w:r>
        <w:rPr>
          <w:b/>
        </w:rPr>
        <w:t>study</w:t>
      </w:r>
      <w:r>
        <w:rPr>
          <w:b/>
          <w:spacing w:val="-7"/>
        </w:rPr>
        <w:t xml:space="preserve"> </w:t>
      </w:r>
      <w:r>
        <w:rPr>
          <w:b/>
          <w:spacing w:val="-2"/>
        </w:rPr>
        <w:t>E4599</w:t>
      </w:r>
    </w:p>
    <w:p w14:paraId="7BE6874D" w14:textId="77777777" w:rsidR="00E50EFC" w:rsidRDefault="00E50EFC" w:rsidP="00DE23C1">
      <w:pPr>
        <w:pStyle w:val="BodyText"/>
        <w:spacing w:before="9"/>
        <w:ind w:left="0"/>
        <w:jc w:val="left"/>
        <w:rPr>
          <w:b/>
          <w:sz w:val="9"/>
        </w:rPr>
      </w:pPr>
    </w:p>
    <w:tbl>
      <w:tblPr>
        <w:tblW w:w="0" w:type="auto"/>
        <w:tblInd w:w="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53"/>
        <w:gridCol w:w="2126"/>
        <w:gridCol w:w="2409"/>
      </w:tblGrid>
      <w:tr w:rsidR="00E50EFC" w14:paraId="7BE68754" w14:textId="77777777">
        <w:trPr>
          <w:trHeight w:val="1322"/>
        </w:trPr>
        <w:tc>
          <w:tcPr>
            <w:tcW w:w="2353" w:type="dxa"/>
          </w:tcPr>
          <w:p w14:paraId="7BE6874E" w14:textId="77777777" w:rsidR="00E50EFC" w:rsidRDefault="00E50EFC" w:rsidP="00DE23C1">
            <w:pPr>
              <w:pStyle w:val="TableParagraph"/>
              <w:ind w:left="0"/>
            </w:pPr>
          </w:p>
        </w:tc>
        <w:tc>
          <w:tcPr>
            <w:tcW w:w="2126" w:type="dxa"/>
          </w:tcPr>
          <w:p w14:paraId="7BE6874F" w14:textId="77777777" w:rsidR="00E50EFC" w:rsidRDefault="008F7BC8" w:rsidP="00DE23C1">
            <w:pPr>
              <w:pStyle w:val="TableParagraph"/>
              <w:spacing w:before="7" w:line="552" w:lineRule="auto"/>
              <w:ind w:left="97" w:firstLine="691"/>
              <w:rPr>
                <w:b/>
                <w:sz w:val="20"/>
              </w:rPr>
            </w:pPr>
            <w:r>
              <w:rPr>
                <w:b/>
                <w:sz w:val="20"/>
              </w:rPr>
              <w:t xml:space="preserve">Arm 1 </w:t>
            </w:r>
            <w:r>
              <w:rPr>
                <w:b/>
                <w:spacing w:val="-2"/>
                <w:sz w:val="20"/>
              </w:rPr>
              <w:t>Carboplatin/Paclitaxel</w:t>
            </w:r>
          </w:p>
        </w:tc>
        <w:tc>
          <w:tcPr>
            <w:tcW w:w="2409" w:type="dxa"/>
          </w:tcPr>
          <w:p w14:paraId="7BE68750" w14:textId="77777777" w:rsidR="00E50EFC" w:rsidRDefault="008F7BC8" w:rsidP="00DE23C1">
            <w:pPr>
              <w:pStyle w:val="TableParagraph"/>
              <w:spacing w:before="7"/>
              <w:ind w:left="126" w:right="107"/>
              <w:rPr>
                <w:b/>
                <w:sz w:val="20"/>
              </w:rPr>
            </w:pPr>
            <w:r>
              <w:rPr>
                <w:b/>
                <w:sz w:val="20"/>
              </w:rPr>
              <w:t>Arm</w:t>
            </w:r>
            <w:r>
              <w:rPr>
                <w:b/>
                <w:spacing w:val="-2"/>
                <w:sz w:val="20"/>
              </w:rPr>
              <w:t xml:space="preserve"> </w:t>
            </w:r>
            <w:r>
              <w:rPr>
                <w:b/>
                <w:spacing w:val="-10"/>
                <w:sz w:val="20"/>
              </w:rPr>
              <w:t>2</w:t>
            </w:r>
          </w:p>
          <w:p w14:paraId="7BE68751" w14:textId="77777777" w:rsidR="00E50EFC" w:rsidRDefault="00E50EFC" w:rsidP="00DE23C1">
            <w:pPr>
              <w:pStyle w:val="TableParagraph"/>
              <w:spacing w:before="10"/>
              <w:ind w:left="0"/>
              <w:rPr>
                <w:b/>
                <w:sz w:val="25"/>
              </w:rPr>
            </w:pPr>
          </w:p>
          <w:p w14:paraId="7BE68752" w14:textId="5F3C65AF" w:rsidR="00E50EFC" w:rsidRDefault="008F7BC8" w:rsidP="00DE23C1">
            <w:pPr>
              <w:pStyle w:val="TableParagraph"/>
              <w:spacing w:before="1" w:line="276" w:lineRule="auto"/>
              <w:ind w:left="131" w:right="107"/>
              <w:rPr>
                <w:b/>
                <w:sz w:val="20"/>
              </w:rPr>
            </w:pPr>
            <w:r>
              <w:rPr>
                <w:b/>
                <w:sz w:val="20"/>
              </w:rPr>
              <w:t>Carboplatin/</w:t>
            </w:r>
            <w:r>
              <w:rPr>
                <w:b/>
                <w:spacing w:val="-13"/>
                <w:sz w:val="20"/>
              </w:rPr>
              <w:t xml:space="preserve"> </w:t>
            </w:r>
            <w:r>
              <w:rPr>
                <w:b/>
                <w:sz w:val="20"/>
              </w:rPr>
              <w:t>Paclitaxel</w:t>
            </w:r>
            <w:r>
              <w:rPr>
                <w:b/>
                <w:spacing w:val="-12"/>
                <w:sz w:val="20"/>
              </w:rPr>
              <w:t xml:space="preserve"> </w:t>
            </w:r>
            <w:proofErr w:type="gramStart"/>
            <w:r>
              <w:rPr>
                <w:b/>
                <w:sz w:val="20"/>
              </w:rPr>
              <w:t xml:space="preserve">+ </w:t>
            </w:r>
            <w:r w:rsidR="0082576A" w:rsidRPr="0082576A">
              <w:t xml:space="preserve"> </w:t>
            </w:r>
            <w:r w:rsidR="0082576A" w:rsidRPr="0082576A">
              <w:rPr>
                <w:b/>
                <w:spacing w:val="-2"/>
                <w:sz w:val="20"/>
              </w:rPr>
              <w:t>bevacizumab</w:t>
            </w:r>
            <w:proofErr w:type="gramEnd"/>
          </w:p>
          <w:p w14:paraId="7BE68753" w14:textId="77777777" w:rsidR="00E50EFC" w:rsidRDefault="008F7BC8" w:rsidP="00DE23C1">
            <w:pPr>
              <w:pStyle w:val="TableParagraph"/>
              <w:ind w:left="126" w:right="107"/>
              <w:rPr>
                <w:b/>
                <w:sz w:val="20"/>
              </w:rPr>
            </w:pPr>
            <w:r>
              <w:rPr>
                <w:b/>
                <w:sz w:val="20"/>
              </w:rPr>
              <w:t>15</w:t>
            </w:r>
            <w:r>
              <w:rPr>
                <w:b/>
                <w:spacing w:val="-2"/>
                <w:sz w:val="20"/>
              </w:rPr>
              <w:t xml:space="preserve"> </w:t>
            </w:r>
            <w:r>
              <w:rPr>
                <w:b/>
                <w:sz w:val="20"/>
              </w:rPr>
              <w:t>mg/kg</w:t>
            </w:r>
            <w:r>
              <w:rPr>
                <w:b/>
                <w:spacing w:val="-2"/>
                <w:sz w:val="20"/>
              </w:rPr>
              <w:t xml:space="preserve"> </w:t>
            </w:r>
            <w:r>
              <w:rPr>
                <w:b/>
                <w:sz w:val="20"/>
              </w:rPr>
              <w:t>q</w:t>
            </w:r>
            <w:r>
              <w:rPr>
                <w:b/>
                <w:spacing w:val="-2"/>
                <w:sz w:val="20"/>
              </w:rPr>
              <w:t xml:space="preserve"> </w:t>
            </w:r>
            <w:r>
              <w:rPr>
                <w:b/>
                <w:sz w:val="20"/>
              </w:rPr>
              <w:t>3</w:t>
            </w:r>
            <w:r>
              <w:rPr>
                <w:b/>
                <w:spacing w:val="-1"/>
                <w:sz w:val="20"/>
              </w:rPr>
              <w:t xml:space="preserve"> </w:t>
            </w:r>
            <w:r>
              <w:rPr>
                <w:b/>
                <w:spacing w:val="-2"/>
                <w:sz w:val="20"/>
              </w:rPr>
              <w:t>weeks</w:t>
            </w:r>
          </w:p>
        </w:tc>
      </w:tr>
      <w:tr w:rsidR="00E50EFC" w14:paraId="7BE68758" w14:textId="77777777">
        <w:trPr>
          <w:trHeight w:val="249"/>
        </w:trPr>
        <w:tc>
          <w:tcPr>
            <w:tcW w:w="2353" w:type="dxa"/>
            <w:tcBorders>
              <w:bottom w:val="nil"/>
            </w:tcBorders>
          </w:tcPr>
          <w:p w14:paraId="7BE68755" w14:textId="77777777" w:rsidR="00E50EFC" w:rsidRDefault="008F7BC8" w:rsidP="00DE23C1">
            <w:pPr>
              <w:pStyle w:val="TableParagraph"/>
              <w:spacing w:before="4" w:line="225" w:lineRule="exact"/>
              <w:ind w:left="57"/>
              <w:rPr>
                <w:i/>
                <w:sz w:val="20"/>
              </w:rPr>
            </w:pPr>
            <w:r>
              <w:rPr>
                <w:i/>
                <w:sz w:val="20"/>
              </w:rPr>
              <w:t>Number</w:t>
            </w:r>
            <w:r>
              <w:rPr>
                <w:i/>
                <w:spacing w:val="-3"/>
                <w:sz w:val="20"/>
              </w:rPr>
              <w:t xml:space="preserve"> </w:t>
            </w:r>
            <w:r>
              <w:rPr>
                <w:i/>
                <w:sz w:val="20"/>
              </w:rPr>
              <w:t>of</w:t>
            </w:r>
            <w:r>
              <w:rPr>
                <w:i/>
                <w:spacing w:val="-2"/>
                <w:sz w:val="20"/>
              </w:rPr>
              <w:t xml:space="preserve"> Patients</w:t>
            </w:r>
          </w:p>
        </w:tc>
        <w:tc>
          <w:tcPr>
            <w:tcW w:w="2126" w:type="dxa"/>
            <w:tcBorders>
              <w:bottom w:val="nil"/>
            </w:tcBorders>
          </w:tcPr>
          <w:p w14:paraId="7BE68756" w14:textId="77777777" w:rsidR="00E50EFC" w:rsidRDefault="008F7BC8" w:rsidP="00DE23C1">
            <w:pPr>
              <w:pStyle w:val="TableParagraph"/>
              <w:spacing w:before="4" w:line="225" w:lineRule="exact"/>
              <w:ind w:left="0" w:right="771"/>
              <w:rPr>
                <w:i/>
                <w:sz w:val="20"/>
              </w:rPr>
            </w:pPr>
            <w:r>
              <w:rPr>
                <w:i/>
                <w:spacing w:val="-5"/>
                <w:sz w:val="20"/>
              </w:rPr>
              <w:t>444</w:t>
            </w:r>
          </w:p>
        </w:tc>
        <w:tc>
          <w:tcPr>
            <w:tcW w:w="2409" w:type="dxa"/>
            <w:tcBorders>
              <w:bottom w:val="nil"/>
            </w:tcBorders>
          </w:tcPr>
          <w:p w14:paraId="7BE68757" w14:textId="77777777" w:rsidR="00E50EFC" w:rsidRDefault="008F7BC8" w:rsidP="00DE23C1">
            <w:pPr>
              <w:pStyle w:val="TableParagraph"/>
              <w:spacing w:before="4" w:line="225" w:lineRule="exact"/>
              <w:ind w:left="365" w:right="107"/>
              <w:rPr>
                <w:i/>
                <w:sz w:val="20"/>
              </w:rPr>
            </w:pPr>
            <w:r>
              <w:rPr>
                <w:i/>
                <w:spacing w:val="-5"/>
                <w:sz w:val="20"/>
              </w:rPr>
              <w:t>434</w:t>
            </w:r>
          </w:p>
        </w:tc>
      </w:tr>
      <w:tr w:rsidR="00E50EFC" w14:paraId="7BE6875C" w14:textId="77777777">
        <w:trPr>
          <w:trHeight w:val="264"/>
        </w:trPr>
        <w:tc>
          <w:tcPr>
            <w:tcW w:w="2353" w:type="dxa"/>
            <w:tcBorders>
              <w:top w:val="nil"/>
              <w:bottom w:val="nil"/>
            </w:tcBorders>
          </w:tcPr>
          <w:p w14:paraId="7BE68759" w14:textId="77777777" w:rsidR="00E50EFC" w:rsidRDefault="008F7BC8" w:rsidP="00DE23C1">
            <w:pPr>
              <w:pStyle w:val="TableParagraph"/>
              <w:spacing w:before="22" w:line="222" w:lineRule="exact"/>
              <w:ind w:left="57"/>
              <w:rPr>
                <w:b/>
                <w:sz w:val="20"/>
              </w:rPr>
            </w:pPr>
            <w:r>
              <w:rPr>
                <w:b/>
                <w:sz w:val="20"/>
              </w:rPr>
              <w:t>Overall</w:t>
            </w:r>
            <w:r>
              <w:rPr>
                <w:b/>
                <w:spacing w:val="-7"/>
                <w:sz w:val="20"/>
              </w:rPr>
              <w:t xml:space="preserve"> </w:t>
            </w:r>
            <w:r>
              <w:rPr>
                <w:b/>
                <w:spacing w:val="-2"/>
                <w:sz w:val="20"/>
              </w:rPr>
              <w:t>Survival</w:t>
            </w:r>
          </w:p>
        </w:tc>
        <w:tc>
          <w:tcPr>
            <w:tcW w:w="2126" w:type="dxa"/>
            <w:tcBorders>
              <w:top w:val="nil"/>
              <w:bottom w:val="nil"/>
            </w:tcBorders>
          </w:tcPr>
          <w:p w14:paraId="7BE6875A" w14:textId="77777777" w:rsidR="00E50EFC" w:rsidRDefault="00E50EFC" w:rsidP="00DE23C1">
            <w:pPr>
              <w:pStyle w:val="TableParagraph"/>
              <w:ind w:left="0"/>
              <w:rPr>
                <w:sz w:val="18"/>
              </w:rPr>
            </w:pPr>
          </w:p>
        </w:tc>
        <w:tc>
          <w:tcPr>
            <w:tcW w:w="2409" w:type="dxa"/>
            <w:tcBorders>
              <w:top w:val="nil"/>
              <w:bottom w:val="nil"/>
            </w:tcBorders>
          </w:tcPr>
          <w:p w14:paraId="7BE6875B" w14:textId="77777777" w:rsidR="00E50EFC" w:rsidRDefault="00E50EFC" w:rsidP="00DE23C1">
            <w:pPr>
              <w:pStyle w:val="TableParagraph"/>
              <w:ind w:left="0"/>
              <w:rPr>
                <w:sz w:val="18"/>
              </w:rPr>
            </w:pPr>
          </w:p>
        </w:tc>
      </w:tr>
      <w:tr w:rsidR="00E50EFC" w14:paraId="7BE68760" w14:textId="77777777">
        <w:trPr>
          <w:trHeight w:val="262"/>
        </w:trPr>
        <w:tc>
          <w:tcPr>
            <w:tcW w:w="2353" w:type="dxa"/>
            <w:tcBorders>
              <w:top w:val="nil"/>
              <w:bottom w:val="nil"/>
            </w:tcBorders>
          </w:tcPr>
          <w:p w14:paraId="7BE6875D" w14:textId="77777777" w:rsidR="00E50EFC" w:rsidRDefault="008F7BC8" w:rsidP="00DE23C1">
            <w:pPr>
              <w:pStyle w:val="TableParagraph"/>
              <w:spacing w:before="19" w:line="224" w:lineRule="exact"/>
              <w:ind w:left="297"/>
              <w:rPr>
                <w:sz w:val="20"/>
              </w:rPr>
            </w:pPr>
            <w:r>
              <w:rPr>
                <w:sz w:val="20"/>
              </w:rPr>
              <w:t>Median</w:t>
            </w:r>
            <w:r>
              <w:rPr>
                <w:spacing w:val="-5"/>
                <w:sz w:val="20"/>
              </w:rPr>
              <w:t xml:space="preserve"> </w:t>
            </w:r>
            <w:r>
              <w:rPr>
                <w:spacing w:val="-2"/>
                <w:sz w:val="20"/>
              </w:rPr>
              <w:t>(months)</w:t>
            </w:r>
          </w:p>
        </w:tc>
        <w:tc>
          <w:tcPr>
            <w:tcW w:w="2126" w:type="dxa"/>
            <w:tcBorders>
              <w:top w:val="nil"/>
              <w:bottom w:val="nil"/>
            </w:tcBorders>
          </w:tcPr>
          <w:p w14:paraId="7BE6875E" w14:textId="77777777" w:rsidR="00E50EFC" w:rsidRDefault="008F7BC8" w:rsidP="00DE23C1">
            <w:pPr>
              <w:pStyle w:val="TableParagraph"/>
              <w:spacing w:before="19" w:line="224" w:lineRule="exact"/>
              <w:ind w:left="0" w:right="745"/>
              <w:rPr>
                <w:sz w:val="20"/>
              </w:rPr>
            </w:pPr>
            <w:r>
              <w:rPr>
                <w:spacing w:val="-4"/>
                <w:sz w:val="20"/>
              </w:rPr>
              <w:t>10.3</w:t>
            </w:r>
          </w:p>
        </w:tc>
        <w:tc>
          <w:tcPr>
            <w:tcW w:w="2409" w:type="dxa"/>
            <w:tcBorders>
              <w:top w:val="nil"/>
              <w:bottom w:val="nil"/>
            </w:tcBorders>
          </w:tcPr>
          <w:p w14:paraId="7BE6875F" w14:textId="77777777" w:rsidR="00E50EFC" w:rsidRDefault="008F7BC8" w:rsidP="00DE23C1">
            <w:pPr>
              <w:pStyle w:val="TableParagraph"/>
              <w:spacing w:before="19" w:line="224" w:lineRule="exact"/>
              <w:ind w:left="366" w:right="107"/>
              <w:rPr>
                <w:sz w:val="20"/>
              </w:rPr>
            </w:pPr>
            <w:r>
              <w:rPr>
                <w:spacing w:val="-4"/>
                <w:sz w:val="20"/>
              </w:rPr>
              <w:t>12.3</w:t>
            </w:r>
          </w:p>
        </w:tc>
      </w:tr>
      <w:tr w:rsidR="00E50EFC" w14:paraId="7BE68764" w14:textId="77777777">
        <w:trPr>
          <w:trHeight w:val="264"/>
        </w:trPr>
        <w:tc>
          <w:tcPr>
            <w:tcW w:w="2353" w:type="dxa"/>
            <w:tcBorders>
              <w:top w:val="nil"/>
              <w:bottom w:val="nil"/>
            </w:tcBorders>
          </w:tcPr>
          <w:p w14:paraId="7BE68761" w14:textId="77777777" w:rsidR="00E50EFC" w:rsidRDefault="008F7BC8" w:rsidP="00DE23C1">
            <w:pPr>
              <w:pStyle w:val="TableParagraph"/>
              <w:spacing w:before="20" w:line="224" w:lineRule="exact"/>
              <w:ind w:left="297"/>
              <w:rPr>
                <w:sz w:val="20"/>
              </w:rPr>
            </w:pPr>
            <w:r>
              <w:rPr>
                <w:sz w:val="20"/>
              </w:rPr>
              <w:t>Hazard</w:t>
            </w:r>
            <w:r>
              <w:rPr>
                <w:spacing w:val="-5"/>
                <w:sz w:val="20"/>
              </w:rPr>
              <w:t xml:space="preserve"> </w:t>
            </w:r>
            <w:r>
              <w:rPr>
                <w:spacing w:val="-2"/>
                <w:sz w:val="20"/>
              </w:rPr>
              <w:t>ratio</w:t>
            </w:r>
          </w:p>
        </w:tc>
        <w:tc>
          <w:tcPr>
            <w:tcW w:w="2126" w:type="dxa"/>
            <w:tcBorders>
              <w:top w:val="nil"/>
              <w:bottom w:val="nil"/>
            </w:tcBorders>
          </w:tcPr>
          <w:p w14:paraId="7BE68762" w14:textId="77777777" w:rsidR="00E50EFC" w:rsidRDefault="00E50EFC" w:rsidP="00DE23C1">
            <w:pPr>
              <w:pStyle w:val="TableParagraph"/>
              <w:ind w:left="0"/>
              <w:rPr>
                <w:sz w:val="18"/>
              </w:rPr>
            </w:pPr>
          </w:p>
        </w:tc>
        <w:tc>
          <w:tcPr>
            <w:tcW w:w="2409" w:type="dxa"/>
            <w:tcBorders>
              <w:top w:val="nil"/>
              <w:bottom w:val="nil"/>
            </w:tcBorders>
          </w:tcPr>
          <w:p w14:paraId="7BE68763" w14:textId="77777777" w:rsidR="00E50EFC" w:rsidRDefault="008F7BC8" w:rsidP="00DE23C1">
            <w:pPr>
              <w:pStyle w:val="TableParagraph"/>
              <w:spacing w:before="20" w:line="224" w:lineRule="exact"/>
              <w:ind w:left="366" w:right="107"/>
              <w:rPr>
                <w:sz w:val="20"/>
              </w:rPr>
            </w:pPr>
            <w:r>
              <w:rPr>
                <w:spacing w:val="-4"/>
                <w:sz w:val="20"/>
              </w:rPr>
              <w:t>0.80</w:t>
            </w:r>
          </w:p>
        </w:tc>
      </w:tr>
      <w:tr w:rsidR="00E50EFC" w14:paraId="7BE68768" w14:textId="77777777">
        <w:trPr>
          <w:trHeight w:val="264"/>
        </w:trPr>
        <w:tc>
          <w:tcPr>
            <w:tcW w:w="2353" w:type="dxa"/>
            <w:tcBorders>
              <w:top w:val="nil"/>
              <w:bottom w:val="nil"/>
            </w:tcBorders>
          </w:tcPr>
          <w:p w14:paraId="7BE68765" w14:textId="77777777" w:rsidR="00E50EFC" w:rsidRDefault="00E50EFC" w:rsidP="00DE23C1">
            <w:pPr>
              <w:pStyle w:val="TableParagraph"/>
              <w:ind w:left="0"/>
              <w:rPr>
                <w:sz w:val="18"/>
              </w:rPr>
            </w:pPr>
          </w:p>
        </w:tc>
        <w:tc>
          <w:tcPr>
            <w:tcW w:w="2126" w:type="dxa"/>
            <w:tcBorders>
              <w:top w:val="nil"/>
              <w:bottom w:val="nil"/>
            </w:tcBorders>
          </w:tcPr>
          <w:p w14:paraId="7BE68766" w14:textId="77777777" w:rsidR="00E50EFC" w:rsidRDefault="00E50EFC" w:rsidP="00DE23C1">
            <w:pPr>
              <w:pStyle w:val="TableParagraph"/>
              <w:ind w:left="0"/>
              <w:rPr>
                <w:sz w:val="18"/>
              </w:rPr>
            </w:pPr>
          </w:p>
        </w:tc>
        <w:tc>
          <w:tcPr>
            <w:tcW w:w="2409" w:type="dxa"/>
            <w:tcBorders>
              <w:top w:val="nil"/>
              <w:bottom w:val="nil"/>
            </w:tcBorders>
          </w:tcPr>
          <w:p w14:paraId="7BE68767" w14:textId="77777777" w:rsidR="00E50EFC" w:rsidRDefault="008F7BC8" w:rsidP="00DE23C1">
            <w:pPr>
              <w:pStyle w:val="TableParagraph"/>
              <w:spacing w:before="21" w:line="224" w:lineRule="exact"/>
              <w:ind w:left="367" w:right="107"/>
              <w:rPr>
                <w:sz w:val="20"/>
              </w:rPr>
            </w:pPr>
            <w:r>
              <w:rPr>
                <w:sz w:val="20"/>
              </w:rPr>
              <w:t>95%</w:t>
            </w:r>
            <w:r>
              <w:rPr>
                <w:spacing w:val="-2"/>
                <w:sz w:val="20"/>
              </w:rPr>
              <w:t xml:space="preserve"> </w:t>
            </w:r>
            <w:r>
              <w:rPr>
                <w:sz w:val="20"/>
              </w:rPr>
              <w:t>CI</w:t>
            </w:r>
            <w:r>
              <w:rPr>
                <w:spacing w:val="-3"/>
                <w:sz w:val="20"/>
              </w:rPr>
              <w:t xml:space="preserve"> </w:t>
            </w:r>
            <w:r>
              <w:rPr>
                <w:sz w:val="20"/>
              </w:rPr>
              <w:t>(0.69,</w:t>
            </w:r>
            <w:r>
              <w:rPr>
                <w:spacing w:val="-2"/>
                <w:sz w:val="20"/>
              </w:rPr>
              <w:t xml:space="preserve"> </w:t>
            </w:r>
            <w:r>
              <w:rPr>
                <w:spacing w:val="-4"/>
                <w:sz w:val="20"/>
              </w:rPr>
              <w:t>0.93)</w:t>
            </w:r>
          </w:p>
        </w:tc>
      </w:tr>
      <w:tr w:rsidR="00E50EFC" w14:paraId="7BE6876C" w14:textId="77777777">
        <w:trPr>
          <w:trHeight w:val="265"/>
        </w:trPr>
        <w:tc>
          <w:tcPr>
            <w:tcW w:w="2353" w:type="dxa"/>
            <w:tcBorders>
              <w:top w:val="nil"/>
              <w:bottom w:val="nil"/>
            </w:tcBorders>
          </w:tcPr>
          <w:p w14:paraId="7BE68769" w14:textId="77777777" w:rsidR="00E50EFC" w:rsidRDefault="008F7BC8" w:rsidP="00DE23C1">
            <w:pPr>
              <w:pStyle w:val="TableParagraph"/>
              <w:spacing w:before="20" w:line="226" w:lineRule="exact"/>
              <w:ind w:left="297"/>
              <w:rPr>
                <w:sz w:val="20"/>
              </w:rPr>
            </w:pPr>
            <w:r>
              <w:rPr>
                <w:i/>
                <w:spacing w:val="-2"/>
                <w:sz w:val="20"/>
              </w:rPr>
              <w:t>p</w:t>
            </w:r>
            <w:r>
              <w:rPr>
                <w:spacing w:val="-2"/>
                <w:sz w:val="20"/>
              </w:rPr>
              <w:t>-</w:t>
            </w:r>
            <w:proofErr w:type="spellStart"/>
            <w:r>
              <w:rPr>
                <w:spacing w:val="-2"/>
                <w:sz w:val="20"/>
              </w:rPr>
              <w:t>value</w:t>
            </w:r>
            <w:r>
              <w:rPr>
                <w:spacing w:val="-2"/>
                <w:sz w:val="20"/>
                <w:vertAlign w:val="superscript"/>
              </w:rPr>
              <w:t>a</w:t>
            </w:r>
            <w:proofErr w:type="spellEnd"/>
          </w:p>
        </w:tc>
        <w:tc>
          <w:tcPr>
            <w:tcW w:w="2126" w:type="dxa"/>
            <w:tcBorders>
              <w:top w:val="nil"/>
              <w:bottom w:val="nil"/>
            </w:tcBorders>
          </w:tcPr>
          <w:p w14:paraId="7BE6876A" w14:textId="77777777" w:rsidR="00E50EFC" w:rsidRDefault="00E50EFC" w:rsidP="00DE23C1">
            <w:pPr>
              <w:pStyle w:val="TableParagraph"/>
              <w:ind w:left="0"/>
              <w:rPr>
                <w:sz w:val="18"/>
              </w:rPr>
            </w:pPr>
          </w:p>
        </w:tc>
        <w:tc>
          <w:tcPr>
            <w:tcW w:w="2409" w:type="dxa"/>
            <w:tcBorders>
              <w:top w:val="nil"/>
              <w:bottom w:val="nil"/>
            </w:tcBorders>
          </w:tcPr>
          <w:p w14:paraId="7BE6876B" w14:textId="77777777" w:rsidR="00E50EFC" w:rsidRDefault="008F7BC8" w:rsidP="00DE23C1">
            <w:pPr>
              <w:pStyle w:val="TableParagraph"/>
              <w:spacing w:before="20" w:line="226" w:lineRule="exact"/>
              <w:ind w:left="366" w:right="107"/>
              <w:rPr>
                <w:sz w:val="20"/>
              </w:rPr>
            </w:pPr>
            <w:r>
              <w:rPr>
                <w:i/>
                <w:sz w:val="20"/>
              </w:rPr>
              <w:t xml:space="preserve">p </w:t>
            </w:r>
            <w:r>
              <w:rPr>
                <w:sz w:val="20"/>
              </w:rPr>
              <w:t>=</w:t>
            </w:r>
            <w:r>
              <w:rPr>
                <w:spacing w:val="-2"/>
                <w:sz w:val="20"/>
              </w:rPr>
              <w:t xml:space="preserve"> 0.003</w:t>
            </w:r>
          </w:p>
        </w:tc>
      </w:tr>
      <w:tr w:rsidR="00E50EFC" w14:paraId="7BE68770" w14:textId="77777777">
        <w:trPr>
          <w:trHeight w:val="264"/>
        </w:trPr>
        <w:tc>
          <w:tcPr>
            <w:tcW w:w="2353" w:type="dxa"/>
            <w:tcBorders>
              <w:top w:val="nil"/>
              <w:bottom w:val="nil"/>
            </w:tcBorders>
          </w:tcPr>
          <w:p w14:paraId="7BE6876D" w14:textId="77777777" w:rsidR="00E50EFC" w:rsidRDefault="008F7BC8" w:rsidP="00DE23C1">
            <w:pPr>
              <w:pStyle w:val="TableParagraph"/>
              <w:spacing w:before="22" w:line="222" w:lineRule="exact"/>
              <w:ind w:left="57"/>
              <w:rPr>
                <w:b/>
                <w:sz w:val="20"/>
              </w:rPr>
            </w:pPr>
            <w:r>
              <w:rPr>
                <w:b/>
                <w:sz w:val="20"/>
              </w:rPr>
              <w:t>Progression-Free</w:t>
            </w:r>
            <w:r>
              <w:rPr>
                <w:b/>
                <w:spacing w:val="-11"/>
                <w:sz w:val="20"/>
              </w:rPr>
              <w:t xml:space="preserve"> </w:t>
            </w:r>
            <w:r>
              <w:rPr>
                <w:b/>
                <w:spacing w:val="-2"/>
                <w:sz w:val="20"/>
              </w:rPr>
              <w:t>Survival</w:t>
            </w:r>
          </w:p>
        </w:tc>
        <w:tc>
          <w:tcPr>
            <w:tcW w:w="2126" w:type="dxa"/>
            <w:tcBorders>
              <w:top w:val="nil"/>
              <w:bottom w:val="nil"/>
            </w:tcBorders>
          </w:tcPr>
          <w:p w14:paraId="7BE6876E" w14:textId="77777777" w:rsidR="00E50EFC" w:rsidRDefault="00E50EFC" w:rsidP="00DE23C1">
            <w:pPr>
              <w:pStyle w:val="TableParagraph"/>
              <w:ind w:left="0"/>
              <w:rPr>
                <w:sz w:val="18"/>
              </w:rPr>
            </w:pPr>
          </w:p>
        </w:tc>
        <w:tc>
          <w:tcPr>
            <w:tcW w:w="2409" w:type="dxa"/>
            <w:tcBorders>
              <w:top w:val="nil"/>
              <w:bottom w:val="nil"/>
            </w:tcBorders>
          </w:tcPr>
          <w:p w14:paraId="7BE6876F" w14:textId="77777777" w:rsidR="00E50EFC" w:rsidRDefault="00E50EFC" w:rsidP="00DE23C1">
            <w:pPr>
              <w:pStyle w:val="TableParagraph"/>
              <w:ind w:left="0"/>
              <w:rPr>
                <w:sz w:val="18"/>
              </w:rPr>
            </w:pPr>
          </w:p>
        </w:tc>
      </w:tr>
      <w:tr w:rsidR="00E50EFC" w14:paraId="7BE68774" w14:textId="77777777">
        <w:trPr>
          <w:trHeight w:val="262"/>
        </w:trPr>
        <w:tc>
          <w:tcPr>
            <w:tcW w:w="2353" w:type="dxa"/>
            <w:tcBorders>
              <w:top w:val="nil"/>
              <w:bottom w:val="nil"/>
            </w:tcBorders>
          </w:tcPr>
          <w:p w14:paraId="7BE68771" w14:textId="77777777" w:rsidR="00E50EFC" w:rsidRDefault="008F7BC8" w:rsidP="00DE23C1">
            <w:pPr>
              <w:pStyle w:val="TableParagraph"/>
              <w:spacing w:before="19" w:line="224" w:lineRule="exact"/>
              <w:ind w:left="297"/>
              <w:rPr>
                <w:sz w:val="20"/>
              </w:rPr>
            </w:pPr>
            <w:r>
              <w:rPr>
                <w:sz w:val="20"/>
              </w:rPr>
              <w:t>Median</w:t>
            </w:r>
            <w:r>
              <w:rPr>
                <w:spacing w:val="-5"/>
                <w:sz w:val="20"/>
              </w:rPr>
              <w:t xml:space="preserve"> </w:t>
            </w:r>
            <w:r>
              <w:rPr>
                <w:spacing w:val="-2"/>
                <w:sz w:val="20"/>
              </w:rPr>
              <w:t>(months)</w:t>
            </w:r>
          </w:p>
        </w:tc>
        <w:tc>
          <w:tcPr>
            <w:tcW w:w="2126" w:type="dxa"/>
            <w:tcBorders>
              <w:top w:val="nil"/>
              <w:bottom w:val="nil"/>
            </w:tcBorders>
          </w:tcPr>
          <w:p w14:paraId="7BE68772" w14:textId="77777777" w:rsidR="00E50EFC" w:rsidRDefault="008F7BC8" w:rsidP="00DE23C1">
            <w:pPr>
              <w:pStyle w:val="TableParagraph"/>
              <w:spacing w:before="19" w:line="224" w:lineRule="exact"/>
              <w:ind w:left="0" w:right="795"/>
              <w:rPr>
                <w:sz w:val="20"/>
              </w:rPr>
            </w:pPr>
            <w:r>
              <w:rPr>
                <w:spacing w:val="-5"/>
                <w:sz w:val="20"/>
              </w:rPr>
              <w:t>4.8</w:t>
            </w:r>
          </w:p>
        </w:tc>
        <w:tc>
          <w:tcPr>
            <w:tcW w:w="2409" w:type="dxa"/>
            <w:tcBorders>
              <w:top w:val="nil"/>
              <w:bottom w:val="nil"/>
            </w:tcBorders>
          </w:tcPr>
          <w:p w14:paraId="7BE68773" w14:textId="77777777" w:rsidR="00E50EFC" w:rsidRDefault="008F7BC8" w:rsidP="00DE23C1">
            <w:pPr>
              <w:pStyle w:val="TableParagraph"/>
              <w:spacing w:before="19" w:line="224" w:lineRule="exact"/>
              <w:ind w:left="366" w:right="107"/>
              <w:rPr>
                <w:sz w:val="20"/>
              </w:rPr>
            </w:pPr>
            <w:r>
              <w:rPr>
                <w:spacing w:val="-5"/>
                <w:sz w:val="20"/>
              </w:rPr>
              <w:t>6.4</w:t>
            </w:r>
          </w:p>
        </w:tc>
      </w:tr>
      <w:tr w:rsidR="00E50EFC" w14:paraId="7BE68778" w14:textId="77777777">
        <w:trPr>
          <w:trHeight w:val="264"/>
        </w:trPr>
        <w:tc>
          <w:tcPr>
            <w:tcW w:w="2353" w:type="dxa"/>
            <w:tcBorders>
              <w:top w:val="nil"/>
              <w:bottom w:val="nil"/>
            </w:tcBorders>
          </w:tcPr>
          <w:p w14:paraId="7BE68775" w14:textId="77777777" w:rsidR="00E50EFC" w:rsidRDefault="008F7BC8" w:rsidP="00DE23C1">
            <w:pPr>
              <w:pStyle w:val="TableParagraph"/>
              <w:spacing w:before="20" w:line="224" w:lineRule="exact"/>
              <w:ind w:left="297"/>
              <w:rPr>
                <w:sz w:val="20"/>
              </w:rPr>
            </w:pPr>
            <w:r>
              <w:rPr>
                <w:sz w:val="20"/>
              </w:rPr>
              <w:t>Hazard</w:t>
            </w:r>
            <w:r>
              <w:rPr>
                <w:spacing w:val="-5"/>
                <w:sz w:val="20"/>
              </w:rPr>
              <w:t xml:space="preserve"> </w:t>
            </w:r>
            <w:r>
              <w:rPr>
                <w:spacing w:val="-2"/>
                <w:sz w:val="20"/>
              </w:rPr>
              <w:t>ratio</w:t>
            </w:r>
          </w:p>
        </w:tc>
        <w:tc>
          <w:tcPr>
            <w:tcW w:w="2126" w:type="dxa"/>
            <w:tcBorders>
              <w:top w:val="nil"/>
              <w:bottom w:val="nil"/>
            </w:tcBorders>
          </w:tcPr>
          <w:p w14:paraId="7BE68776" w14:textId="77777777" w:rsidR="00E50EFC" w:rsidRDefault="00E50EFC" w:rsidP="00DE23C1">
            <w:pPr>
              <w:pStyle w:val="TableParagraph"/>
              <w:ind w:left="0"/>
              <w:rPr>
                <w:sz w:val="18"/>
              </w:rPr>
            </w:pPr>
          </w:p>
        </w:tc>
        <w:tc>
          <w:tcPr>
            <w:tcW w:w="2409" w:type="dxa"/>
            <w:tcBorders>
              <w:top w:val="nil"/>
              <w:bottom w:val="nil"/>
            </w:tcBorders>
          </w:tcPr>
          <w:p w14:paraId="7BE68777" w14:textId="77777777" w:rsidR="00E50EFC" w:rsidRDefault="008F7BC8" w:rsidP="00DE23C1">
            <w:pPr>
              <w:pStyle w:val="TableParagraph"/>
              <w:spacing w:before="20" w:line="224" w:lineRule="exact"/>
              <w:ind w:left="366" w:right="107"/>
              <w:rPr>
                <w:sz w:val="20"/>
              </w:rPr>
            </w:pPr>
            <w:r>
              <w:rPr>
                <w:spacing w:val="-4"/>
                <w:sz w:val="20"/>
              </w:rPr>
              <w:t>0.65</w:t>
            </w:r>
          </w:p>
        </w:tc>
      </w:tr>
      <w:tr w:rsidR="00E50EFC" w14:paraId="7BE6877C" w14:textId="77777777">
        <w:trPr>
          <w:trHeight w:val="264"/>
        </w:trPr>
        <w:tc>
          <w:tcPr>
            <w:tcW w:w="2353" w:type="dxa"/>
            <w:tcBorders>
              <w:top w:val="nil"/>
              <w:bottom w:val="nil"/>
            </w:tcBorders>
          </w:tcPr>
          <w:p w14:paraId="7BE68779" w14:textId="77777777" w:rsidR="00E50EFC" w:rsidRDefault="00E50EFC" w:rsidP="00DE23C1">
            <w:pPr>
              <w:pStyle w:val="TableParagraph"/>
              <w:ind w:left="0"/>
              <w:rPr>
                <w:sz w:val="18"/>
              </w:rPr>
            </w:pPr>
          </w:p>
        </w:tc>
        <w:tc>
          <w:tcPr>
            <w:tcW w:w="2126" w:type="dxa"/>
            <w:tcBorders>
              <w:top w:val="nil"/>
              <w:bottom w:val="nil"/>
            </w:tcBorders>
          </w:tcPr>
          <w:p w14:paraId="7BE6877A" w14:textId="77777777" w:rsidR="00E50EFC" w:rsidRDefault="00E50EFC" w:rsidP="00DE23C1">
            <w:pPr>
              <w:pStyle w:val="TableParagraph"/>
              <w:ind w:left="0"/>
              <w:rPr>
                <w:sz w:val="18"/>
              </w:rPr>
            </w:pPr>
          </w:p>
        </w:tc>
        <w:tc>
          <w:tcPr>
            <w:tcW w:w="2409" w:type="dxa"/>
            <w:tcBorders>
              <w:top w:val="nil"/>
              <w:bottom w:val="nil"/>
            </w:tcBorders>
          </w:tcPr>
          <w:p w14:paraId="7BE6877B" w14:textId="77777777" w:rsidR="00E50EFC" w:rsidRDefault="008F7BC8" w:rsidP="00DE23C1">
            <w:pPr>
              <w:pStyle w:val="TableParagraph"/>
              <w:spacing w:before="21" w:line="224" w:lineRule="exact"/>
              <w:ind w:left="367" w:right="107"/>
              <w:rPr>
                <w:sz w:val="20"/>
              </w:rPr>
            </w:pPr>
            <w:r>
              <w:rPr>
                <w:sz w:val="20"/>
              </w:rPr>
              <w:t>95%</w:t>
            </w:r>
            <w:r>
              <w:rPr>
                <w:spacing w:val="-2"/>
                <w:sz w:val="20"/>
              </w:rPr>
              <w:t xml:space="preserve"> </w:t>
            </w:r>
            <w:r>
              <w:rPr>
                <w:sz w:val="20"/>
              </w:rPr>
              <w:t>CI</w:t>
            </w:r>
            <w:r>
              <w:rPr>
                <w:spacing w:val="-3"/>
                <w:sz w:val="20"/>
              </w:rPr>
              <w:t xml:space="preserve"> </w:t>
            </w:r>
            <w:r>
              <w:rPr>
                <w:sz w:val="20"/>
              </w:rPr>
              <w:t>(0.56,</w:t>
            </w:r>
            <w:r>
              <w:rPr>
                <w:spacing w:val="-2"/>
                <w:sz w:val="20"/>
              </w:rPr>
              <w:t xml:space="preserve"> </w:t>
            </w:r>
            <w:r>
              <w:rPr>
                <w:spacing w:val="-4"/>
                <w:sz w:val="20"/>
              </w:rPr>
              <w:t>0.76)</w:t>
            </w:r>
          </w:p>
        </w:tc>
      </w:tr>
      <w:tr w:rsidR="00E50EFC" w14:paraId="7BE68780" w14:textId="77777777">
        <w:trPr>
          <w:trHeight w:val="265"/>
        </w:trPr>
        <w:tc>
          <w:tcPr>
            <w:tcW w:w="2353" w:type="dxa"/>
            <w:tcBorders>
              <w:top w:val="nil"/>
              <w:bottom w:val="nil"/>
            </w:tcBorders>
          </w:tcPr>
          <w:p w14:paraId="7BE6877D" w14:textId="77777777" w:rsidR="00E50EFC" w:rsidRDefault="008F7BC8" w:rsidP="00DE23C1">
            <w:pPr>
              <w:pStyle w:val="TableParagraph"/>
              <w:spacing w:before="20" w:line="226" w:lineRule="exact"/>
              <w:ind w:left="297"/>
              <w:rPr>
                <w:sz w:val="20"/>
              </w:rPr>
            </w:pPr>
            <w:r>
              <w:rPr>
                <w:i/>
                <w:spacing w:val="-2"/>
                <w:sz w:val="20"/>
              </w:rPr>
              <w:t>p</w:t>
            </w:r>
            <w:r>
              <w:rPr>
                <w:spacing w:val="-2"/>
                <w:sz w:val="20"/>
              </w:rPr>
              <w:t>-</w:t>
            </w:r>
            <w:proofErr w:type="spellStart"/>
            <w:r>
              <w:rPr>
                <w:spacing w:val="-2"/>
                <w:sz w:val="20"/>
              </w:rPr>
              <w:t>value</w:t>
            </w:r>
            <w:r>
              <w:rPr>
                <w:spacing w:val="-2"/>
                <w:sz w:val="20"/>
                <w:vertAlign w:val="superscript"/>
              </w:rPr>
              <w:t>a</w:t>
            </w:r>
            <w:proofErr w:type="spellEnd"/>
          </w:p>
        </w:tc>
        <w:tc>
          <w:tcPr>
            <w:tcW w:w="2126" w:type="dxa"/>
            <w:tcBorders>
              <w:top w:val="nil"/>
              <w:bottom w:val="nil"/>
            </w:tcBorders>
          </w:tcPr>
          <w:p w14:paraId="7BE6877E" w14:textId="77777777" w:rsidR="00E50EFC" w:rsidRDefault="00E50EFC" w:rsidP="00DE23C1">
            <w:pPr>
              <w:pStyle w:val="TableParagraph"/>
              <w:ind w:left="0"/>
              <w:rPr>
                <w:sz w:val="18"/>
              </w:rPr>
            </w:pPr>
          </w:p>
        </w:tc>
        <w:tc>
          <w:tcPr>
            <w:tcW w:w="2409" w:type="dxa"/>
            <w:tcBorders>
              <w:top w:val="nil"/>
              <w:bottom w:val="nil"/>
            </w:tcBorders>
          </w:tcPr>
          <w:p w14:paraId="7BE6877F" w14:textId="77777777" w:rsidR="00E50EFC" w:rsidRDefault="008F7BC8" w:rsidP="00DE23C1">
            <w:pPr>
              <w:pStyle w:val="TableParagraph"/>
              <w:spacing w:before="20" w:line="226" w:lineRule="exact"/>
              <w:ind w:left="366" w:right="107"/>
              <w:rPr>
                <w:sz w:val="20"/>
              </w:rPr>
            </w:pPr>
            <w:r>
              <w:rPr>
                <w:i/>
                <w:sz w:val="20"/>
              </w:rPr>
              <w:t>p</w:t>
            </w:r>
            <w:r>
              <w:rPr>
                <w:i/>
                <w:spacing w:val="1"/>
                <w:sz w:val="20"/>
              </w:rPr>
              <w:t xml:space="preserve"> </w:t>
            </w:r>
            <w:r>
              <w:rPr>
                <w:sz w:val="20"/>
              </w:rPr>
              <w:t>&lt;</w:t>
            </w:r>
            <w:r>
              <w:rPr>
                <w:spacing w:val="-2"/>
                <w:sz w:val="20"/>
              </w:rPr>
              <w:t xml:space="preserve"> 0.0001</w:t>
            </w:r>
          </w:p>
        </w:tc>
      </w:tr>
      <w:tr w:rsidR="00E50EFC" w14:paraId="7BE68784" w14:textId="77777777">
        <w:trPr>
          <w:trHeight w:val="264"/>
        </w:trPr>
        <w:tc>
          <w:tcPr>
            <w:tcW w:w="2353" w:type="dxa"/>
            <w:tcBorders>
              <w:top w:val="nil"/>
              <w:bottom w:val="nil"/>
            </w:tcBorders>
          </w:tcPr>
          <w:p w14:paraId="7BE68781" w14:textId="77777777" w:rsidR="00E50EFC" w:rsidRDefault="008F7BC8" w:rsidP="00DE23C1">
            <w:pPr>
              <w:pStyle w:val="TableParagraph"/>
              <w:spacing w:before="22" w:line="222" w:lineRule="exact"/>
              <w:ind w:left="57"/>
              <w:rPr>
                <w:b/>
                <w:sz w:val="20"/>
              </w:rPr>
            </w:pPr>
            <w:r>
              <w:rPr>
                <w:b/>
                <w:sz w:val="20"/>
              </w:rPr>
              <w:t>Overall</w:t>
            </w:r>
            <w:r>
              <w:rPr>
                <w:b/>
                <w:spacing w:val="-5"/>
                <w:sz w:val="20"/>
              </w:rPr>
              <w:t xml:space="preserve"> </w:t>
            </w:r>
            <w:r>
              <w:rPr>
                <w:b/>
                <w:sz w:val="20"/>
              </w:rPr>
              <w:t>Response</w:t>
            </w:r>
            <w:r>
              <w:rPr>
                <w:b/>
                <w:spacing w:val="-4"/>
                <w:sz w:val="20"/>
              </w:rPr>
              <w:t xml:space="preserve"> Rate</w:t>
            </w:r>
          </w:p>
        </w:tc>
        <w:tc>
          <w:tcPr>
            <w:tcW w:w="2126" w:type="dxa"/>
            <w:tcBorders>
              <w:top w:val="nil"/>
              <w:bottom w:val="nil"/>
            </w:tcBorders>
          </w:tcPr>
          <w:p w14:paraId="7BE68782" w14:textId="77777777" w:rsidR="00E50EFC" w:rsidRDefault="00E50EFC" w:rsidP="00DE23C1">
            <w:pPr>
              <w:pStyle w:val="TableParagraph"/>
              <w:ind w:left="0"/>
              <w:rPr>
                <w:sz w:val="18"/>
              </w:rPr>
            </w:pPr>
          </w:p>
        </w:tc>
        <w:tc>
          <w:tcPr>
            <w:tcW w:w="2409" w:type="dxa"/>
            <w:tcBorders>
              <w:top w:val="nil"/>
              <w:bottom w:val="nil"/>
            </w:tcBorders>
          </w:tcPr>
          <w:p w14:paraId="7BE68783" w14:textId="77777777" w:rsidR="00E50EFC" w:rsidRDefault="00E50EFC" w:rsidP="00DE23C1">
            <w:pPr>
              <w:pStyle w:val="TableParagraph"/>
              <w:ind w:left="0"/>
              <w:rPr>
                <w:sz w:val="18"/>
              </w:rPr>
            </w:pPr>
          </w:p>
        </w:tc>
      </w:tr>
      <w:tr w:rsidR="00E50EFC" w14:paraId="7BE6878A" w14:textId="77777777">
        <w:trPr>
          <w:trHeight w:val="543"/>
        </w:trPr>
        <w:tc>
          <w:tcPr>
            <w:tcW w:w="2353" w:type="dxa"/>
            <w:tcBorders>
              <w:top w:val="nil"/>
            </w:tcBorders>
          </w:tcPr>
          <w:p w14:paraId="7BE68785" w14:textId="77777777" w:rsidR="00E50EFC" w:rsidRDefault="008F7BC8" w:rsidP="00DE23C1">
            <w:pPr>
              <w:pStyle w:val="TableParagraph"/>
              <w:spacing w:before="19"/>
              <w:ind w:left="297"/>
              <w:rPr>
                <w:sz w:val="20"/>
              </w:rPr>
            </w:pPr>
            <w:r>
              <w:rPr>
                <w:sz w:val="20"/>
              </w:rPr>
              <w:t>Rate</w:t>
            </w:r>
            <w:r>
              <w:rPr>
                <w:spacing w:val="-3"/>
                <w:sz w:val="20"/>
              </w:rPr>
              <w:t xml:space="preserve"> </w:t>
            </w:r>
            <w:r>
              <w:rPr>
                <w:spacing w:val="-2"/>
                <w:sz w:val="20"/>
              </w:rPr>
              <w:t>(percent)</w:t>
            </w:r>
          </w:p>
          <w:p w14:paraId="7BE68786" w14:textId="77777777" w:rsidR="00E50EFC" w:rsidRDefault="008F7BC8" w:rsidP="00DE23C1">
            <w:pPr>
              <w:pStyle w:val="TableParagraph"/>
              <w:spacing w:before="34"/>
              <w:ind w:left="297"/>
              <w:rPr>
                <w:sz w:val="20"/>
              </w:rPr>
            </w:pPr>
            <w:r>
              <w:rPr>
                <w:i/>
                <w:spacing w:val="-2"/>
                <w:sz w:val="20"/>
              </w:rPr>
              <w:t>p</w:t>
            </w:r>
            <w:r>
              <w:rPr>
                <w:spacing w:val="-2"/>
                <w:sz w:val="20"/>
              </w:rPr>
              <w:t>-</w:t>
            </w:r>
            <w:proofErr w:type="spellStart"/>
            <w:r>
              <w:rPr>
                <w:spacing w:val="-2"/>
                <w:sz w:val="20"/>
              </w:rPr>
              <w:t>value</w:t>
            </w:r>
            <w:r>
              <w:rPr>
                <w:spacing w:val="-2"/>
                <w:sz w:val="20"/>
                <w:vertAlign w:val="superscript"/>
              </w:rPr>
              <w:t>b</w:t>
            </w:r>
            <w:proofErr w:type="spellEnd"/>
          </w:p>
        </w:tc>
        <w:tc>
          <w:tcPr>
            <w:tcW w:w="2126" w:type="dxa"/>
            <w:tcBorders>
              <w:top w:val="nil"/>
            </w:tcBorders>
          </w:tcPr>
          <w:p w14:paraId="7BE68787" w14:textId="77777777" w:rsidR="00E50EFC" w:rsidRDefault="008F7BC8" w:rsidP="00DE23C1">
            <w:pPr>
              <w:pStyle w:val="TableParagraph"/>
              <w:spacing w:before="151"/>
              <w:ind w:left="0" w:right="745"/>
              <w:rPr>
                <w:sz w:val="20"/>
              </w:rPr>
            </w:pPr>
            <w:r>
              <w:rPr>
                <w:spacing w:val="-4"/>
                <w:sz w:val="20"/>
              </w:rPr>
              <w:t>12.9</w:t>
            </w:r>
          </w:p>
        </w:tc>
        <w:tc>
          <w:tcPr>
            <w:tcW w:w="2409" w:type="dxa"/>
            <w:tcBorders>
              <w:top w:val="nil"/>
            </w:tcBorders>
          </w:tcPr>
          <w:p w14:paraId="7BE68788" w14:textId="77777777" w:rsidR="00E50EFC" w:rsidRDefault="008F7BC8" w:rsidP="00DE23C1">
            <w:pPr>
              <w:pStyle w:val="TableParagraph"/>
              <w:spacing w:before="19"/>
              <w:ind w:left="366" w:right="107"/>
              <w:rPr>
                <w:sz w:val="20"/>
              </w:rPr>
            </w:pPr>
            <w:r>
              <w:rPr>
                <w:spacing w:val="-4"/>
                <w:sz w:val="20"/>
              </w:rPr>
              <w:t>29.0</w:t>
            </w:r>
          </w:p>
          <w:p w14:paraId="7BE68789" w14:textId="77777777" w:rsidR="00E50EFC" w:rsidRDefault="008F7BC8" w:rsidP="00DE23C1">
            <w:pPr>
              <w:pStyle w:val="TableParagraph"/>
              <w:spacing w:before="34"/>
              <w:ind w:left="366" w:right="107"/>
              <w:rPr>
                <w:sz w:val="20"/>
              </w:rPr>
            </w:pPr>
            <w:r>
              <w:rPr>
                <w:i/>
                <w:sz w:val="20"/>
              </w:rPr>
              <w:t>p</w:t>
            </w:r>
            <w:r>
              <w:rPr>
                <w:i/>
                <w:spacing w:val="1"/>
                <w:sz w:val="20"/>
              </w:rPr>
              <w:t xml:space="preserve"> </w:t>
            </w:r>
            <w:r>
              <w:rPr>
                <w:sz w:val="20"/>
              </w:rPr>
              <w:t>&lt;</w:t>
            </w:r>
            <w:r>
              <w:rPr>
                <w:spacing w:val="-2"/>
                <w:sz w:val="20"/>
              </w:rPr>
              <w:t xml:space="preserve"> 0.0001</w:t>
            </w:r>
          </w:p>
        </w:tc>
      </w:tr>
    </w:tbl>
    <w:p w14:paraId="7BE6878B" w14:textId="77777777" w:rsidR="00E50EFC" w:rsidRDefault="008F7BC8" w:rsidP="00DE23C1">
      <w:pPr>
        <w:spacing w:before="4" w:line="271" w:lineRule="auto"/>
        <w:ind w:left="997" w:right="1885"/>
        <w:rPr>
          <w:i/>
          <w:sz w:val="20"/>
        </w:rPr>
      </w:pPr>
      <w:r>
        <w:rPr>
          <w:i/>
          <w:position w:val="7"/>
          <w:sz w:val="13"/>
        </w:rPr>
        <w:t>a</w:t>
      </w:r>
      <w:r>
        <w:rPr>
          <w:i/>
          <w:sz w:val="20"/>
        </w:rPr>
        <w:t xml:space="preserve">stratified </w:t>
      </w:r>
      <w:proofErr w:type="spellStart"/>
      <w:r>
        <w:rPr>
          <w:i/>
          <w:sz w:val="20"/>
        </w:rPr>
        <w:t>logrank</w:t>
      </w:r>
      <w:proofErr w:type="spellEnd"/>
      <w:r>
        <w:rPr>
          <w:i/>
          <w:sz w:val="20"/>
        </w:rPr>
        <w:t xml:space="preserve"> test; </w:t>
      </w:r>
      <w:proofErr w:type="spellStart"/>
      <w:r>
        <w:rPr>
          <w:i/>
          <w:sz w:val="20"/>
          <w:vertAlign w:val="superscript"/>
        </w:rPr>
        <w:t>b</w:t>
      </w:r>
      <w:r>
        <w:rPr>
          <w:i/>
          <w:sz w:val="20"/>
        </w:rPr>
        <w:t>stratified</w:t>
      </w:r>
      <w:proofErr w:type="spellEnd"/>
      <w:r>
        <w:rPr>
          <w:i/>
          <w:sz w:val="20"/>
        </w:rPr>
        <w:t xml:space="preserve"> </w:t>
      </w:r>
      <w:r>
        <w:rPr>
          <w:rFonts w:ascii="Symbol" w:hAnsi="Symbol"/>
          <w:i/>
          <w:sz w:val="21"/>
        </w:rPr>
        <w:t></w:t>
      </w:r>
      <w:r>
        <w:rPr>
          <w:i/>
          <w:position w:val="7"/>
          <w:sz w:val="13"/>
        </w:rPr>
        <w:t>2</w:t>
      </w:r>
      <w:r>
        <w:rPr>
          <w:i/>
          <w:spacing w:val="24"/>
          <w:position w:val="7"/>
          <w:sz w:val="13"/>
        </w:rPr>
        <w:t xml:space="preserve"> </w:t>
      </w:r>
      <w:r>
        <w:rPr>
          <w:i/>
          <w:sz w:val="20"/>
        </w:rPr>
        <w:t>test includes patients with measurable disease at baseline.</w:t>
      </w:r>
    </w:p>
    <w:p w14:paraId="7BE6878D" w14:textId="77777777" w:rsidR="00E50EFC" w:rsidRDefault="008F7BC8" w:rsidP="00DE23C1">
      <w:pPr>
        <w:pStyle w:val="Heading3"/>
        <w:spacing w:before="90"/>
        <w:jc w:val="left"/>
      </w:pPr>
      <w:r>
        <w:t>Advanced</w:t>
      </w:r>
      <w:r>
        <w:rPr>
          <w:spacing w:val="-4"/>
        </w:rPr>
        <w:t xml:space="preserve"> </w:t>
      </w:r>
      <w:r>
        <w:t>and/or</w:t>
      </w:r>
      <w:r>
        <w:rPr>
          <w:spacing w:val="-4"/>
        </w:rPr>
        <w:t xml:space="preserve"> </w:t>
      </w:r>
      <w:r>
        <w:t>metastatic</w:t>
      </w:r>
      <w:r>
        <w:rPr>
          <w:spacing w:val="-4"/>
        </w:rPr>
        <w:t xml:space="preserve"> </w:t>
      </w:r>
      <w:r>
        <w:t>Renal</w:t>
      </w:r>
      <w:r>
        <w:rPr>
          <w:spacing w:val="-5"/>
        </w:rPr>
        <w:t xml:space="preserve"> </w:t>
      </w:r>
      <w:r>
        <w:t>Cell</w:t>
      </w:r>
      <w:r>
        <w:rPr>
          <w:spacing w:val="-4"/>
        </w:rPr>
        <w:t xml:space="preserve"> </w:t>
      </w:r>
      <w:r>
        <w:rPr>
          <w:spacing w:val="-2"/>
        </w:rPr>
        <w:t>Cancer</w:t>
      </w:r>
    </w:p>
    <w:p w14:paraId="7BE6878E" w14:textId="77777777" w:rsidR="00E50EFC" w:rsidRDefault="008F7BC8" w:rsidP="00DE23C1">
      <w:pPr>
        <w:pStyle w:val="BodyText"/>
        <w:spacing w:before="38"/>
        <w:jc w:val="left"/>
      </w:pPr>
      <w:r>
        <w:rPr>
          <w:u w:val="single"/>
        </w:rPr>
        <w:t>Study</w:t>
      </w:r>
      <w:r>
        <w:rPr>
          <w:spacing w:val="-3"/>
          <w:u w:val="single"/>
        </w:rPr>
        <w:t xml:space="preserve"> </w:t>
      </w:r>
      <w:r>
        <w:rPr>
          <w:spacing w:val="-2"/>
          <w:u w:val="single"/>
        </w:rPr>
        <w:t>BO17705</w:t>
      </w:r>
    </w:p>
    <w:p w14:paraId="7BE6878F" w14:textId="45C9D3E1" w:rsidR="00E50EFC" w:rsidRDefault="008F7BC8" w:rsidP="00DE23C1">
      <w:pPr>
        <w:pStyle w:val="BodyText"/>
        <w:ind w:right="165"/>
        <w:jc w:val="left"/>
      </w:pPr>
      <w:r>
        <w:t xml:space="preserve">BO17705 was a </w:t>
      </w:r>
      <w:proofErr w:type="spellStart"/>
      <w:r>
        <w:t>multicentre</w:t>
      </w:r>
      <w:proofErr w:type="spellEnd"/>
      <w:r>
        <w:t xml:space="preserve">, </w:t>
      </w:r>
      <w:proofErr w:type="spellStart"/>
      <w:r>
        <w:t>randomised</w:t>
      </w:r>
      <w:proofErr w:type="spellEnd"/>
      <w:r>
        <w:t xml:space="preserve">, double-blind phase III trial conducted to evaluate the efficacy and safety of </w:t>
      </w:r>
      <w:r w:rsidR="0082576A" w:rsidRPr="0082576A">
        <w:t>bevacizumab</w:t>
      </w:r>
      <w:r>
        <w:t xml:space="preserve"> in combination with interferon (IFN) alfa-2a (</w:t>
      </w:r>
      <w:proofErr w:type="spellStart"/>
      <w:r>
        <w:t>Roferon</w:t>
      </w:r>
      <w:proofErr w:type="spellEnd"/>
      <w:r>
        <w:t>-A</w:t>
      </w:r>
      <w:r>
        <w:rPr>
          <w:vertAlign w:val="superscript"/>
        </w:rPr>
        <w:t>®</w:t>
      </w:r>
      <w:r>
        <w:t>) versus IFN alfa-2a alone as first-line treatment in metastatic renal cell cancer (</w:t>
      </w:r>
      <w:proofErr w:type="spellStart"/>
      <w:r>
        <w:t>mRCC</w:t>
      </w:r>
      <w:proofErr w:type="spellEnd"/>
      <w:r>
        <w:t>).</w:t>
      </w:r>
      <w:r>
        <w:rPr>
          <w:spacing w:val="40"/>
        </w:rPr>
        <w:t xml:space="preserve"> </w:t>
      </w:r>
      <w:r>
        <w:t xml:space="preserve">The 649 </w:t>
      </w:r>
      <w:proofErr w:type="spellStart"/>
      <w:r>
        <w:t>randomised</w:t>
      </w:r>
      <w:proofErr w:type="spellEnd"/>
      <w:r>
        <w:rPr>
          <w:spacing w:val="34"/>
        </w:rPr>
        <w:t xml:space="preserve"> </w:t>
      </w:r>
      <w:r>
        <w:t>patients</w:t>
      </w:r>
      <w:r>
        <w:rPr>
          <w:spacing w:val="33"/>
        </w:rPr>
        <w:t xml:space="preserve"> </w:t>
      </w:r>
      <w:r>
        <w:t>(641</w:t>
      </w:r>
      <w:r>
        <w:rPr>
          <w:spacing w:val="33"/>
        </w:rPr>
        <w:t xml:space="preserve"> </w:t>
      </w:r>
      <w:r>
        <w:t>treated)</w:t>
      </w:r>
      <w:r>
        <w:rPr>
          <w:spacing w:val="33"/>
        </w:rPr>
        <w:t xml:space="preserve"> </w:t>
      </w:r>
      <w:r>
        <w:t>had</w:t>
      </w:r>
      <w:r>
        <w:rPr>
          <w:spacing w:val="33"/>
        </w:rPr>
        <w:t xml:space="preserve"> </w:t>
      </w:r>
      <w:r>
        <w:t>clear</w:t>
      </w:r>
      <w:r>
        <w:rPr>
          <w:spacing w:val="33"/>
        </w:rPr>
        <w:t xml:space="preserve"> </w:t>
      </w:r>
      <w:r>
        <w:t>cell</w:t>
      </w:r>
      <w:r>
        <w:rPr>
          <w:spacing w:val="34"/>
        </w:rPr>
        <w:t xml:space="preserve"> </w:t>
      </w:r>
      <w:proofErr w:type="spellStart"/>
      <w:r>
        <w:t>mRCC</w:t>
      </w:r>
      <w:proofErr w:type="spellEnd"/>
      <w:r>
        <w:t>,</w:t>
      </w:r>
      <w:r>
        <w:rPr>
          <w:spacing w:val="34"/>
        </w:rPr>
        <w:t xml:space="preserve"> </w:t>
      </w:r>
      <w:proofErr w:type="spellStart"/>
      <w:r>
        <w:t>Karnofsky</w:t>
      </w:r>
      <w:proofErr w:type="spellEnd"/>
      <w:r>
        <w:rPr>
          <w:spacing w:val="33"/>
        </w:rPr>
        <w:t xml:space="preserve"> </w:t>
      </w:r>
      <w:r>
        <w:t>Performance</w:t>
      </w:r>
      <w:r>
        <w:rPr>
          <w:spacing w:val="31"/>
        </w:rPr>
        <w:t xml:space="preserve"> </w:t>
      </w:r>
      <w:r>
        <w:t>Status</w:t>
      </w:r>
      <w:r>
        <w:rPr>
          <w:spacing w:val="33"/>
        </w:rPr>
        <w:t xml:space="preserve"> </w:t>
      </w:r>
      <w:r>
        <w:t>(KPS) of</w:t>
      </w:r>
      <w:r>
        <w:rPr>
          <w:spacing w:val="-3"/>
        </w:rPr>
        <w:t xml:space="preserve"> </w:t>
      </w:r>
      <w:r>
        <w:t>≥</w:t>
      </w:r>
      <w:r>
        <w:rPr>
          <w:spacing w:val="-2"/>
        </w:rPr>
        <w:t xml:space="preserve"> </w:t>
      </w:r>
      <w:r>
        <w:t>70%, no CNS metastases and adequate organ function.</w:t>
      </w:r>
      <w:r>
        <w:rPr>
          <w:spacing w:val="40"/>
        </w:rPr>
        <w:t xml:space="preserve"> </w:t>
      </w:r>
      <w:r>
        <w:t xml:space="preserve">IFN alfa-2a (9 MIU three times a week) plus </w:t>
      </w:r>
      <w:r w:rsidR="0082576A" w:rsidRPr="0082576A">
        <w:t>bevacizumab</w:t>
      </w:r>
      <w:r>
        <w:t xml:space="preserve"> (10mg/kg q2w) or placebo was given until disease progression.</w:t>
      </w:r>
      <w:r>
        <w:rPr>
          <w:spacing w:val="40"/>
        </w:rPr>
        <w:t xml:space="preserve"> </w:t>
      </w:r>
      <w:r>
        <w:t xml:space="preserve">For patients who were unable to tolerate IFN alfa-2a treatment, treatment with </w:t>
      </w:r>
      <w:r w:rsidR="0082576A" w:rsidRPr="0082576A">
        <w:t>bevacizumab</w:t>
      </w:r>
      <w:r>
        <w:t xml:space="preserve"> was permitted to continue</w:t>
      </w:r>
      <w:r>
        <w:rPr>
          <w:spacing w:val="-9"/>
        </w:rPr>
        <w:t xml:space="preserve"> </w:t>
      </w:r>
      <w:r>
        <w:t>in</w:t>
      </w:r>
      <w:r>
        <w:rPr>
          <w:spacing w:val="-8"/>
        </w:rPr>
        <w:t xml:space="preserve"> </w:t>
      </w:r>
      <w:r>
        <w:t>the</w:t>
      </w:r>
      <w:r>
        <w:rPr>
          <w:spacing w:val="-8"/>
        </w:rPr>
        <w:t xml:space="preserve"> </w:t>
      </w:r>
      <w:r>
        <w:t>absence</w:t>
      </w:r>
      <w:r>
        <w:rPr>
          <w:spacing w:val="-9"/>
        </w:rPr>
        <w:t xml:space="preserve"> </w:t>
      </w:r>
      <w:r>
        <w:t>of</w:t>
      </w:r>
      <w:r>
        <w:rPr>
          <w:spacing w:val="-9"/>
        </w:rPr>
        <w:t xml:space="preserve"> </w:t>
      </w:r>
      <w:r>
        <w:t>progressive</w:t>
      </w:r>
      <w:r>
        <w:rPr>
          <w:spacing w:val="-8"/>
        </w:rPr>
        <w:t xml:space="preserve"> </w:t>
      </w:r>
      <w:r>
        <w:t>disease.</w:t>
      </w:r>
      <w:r>
        <w:rPr>
          <w:spacing w:val="-8"/>
        </w:rPr>
        <w:t xml:space="preserve"> </w:t>
      </w:r>
      <w:r>
        <w:t>A</w:t>
      </w:r>
      <w:r>
        <w:rPr>
          <w:spacing w:val="-10"/>
        </w:rPr>
        <w:t xml:space="preserve"> </w:t>
      </w:r>
      <w:r>
        <w:t>lower</w:t>
      </w:r>
      <w:r>
        <w:rPr>
          <w:spacing w:val="-8"/>
        </w:rPr>
        <w:t xml:space="preserve"> </w:t>
      </w:r>
      <w:r>
        <w:t>starting</w:t>
      </w:r>
      <w:r>
        <w:rPr>
          <w:spacing w:val="-8"/>
        </w:rPr>
        <w:t xml:space="preserve"> </w:t>
      </w:r>
      <w:r>
        <w:t>IFN</w:t>
      </w:r>
      <w:r>
        <w:rPr>
          <w:spacing w:val="-9"/>
        </w:rPr>
        <w:t xml:space="preserve"> </w:t>
      </w:r>
      <w:r>
        <w:t>alfa-2a</w:t>
      </w:r>
      <w:r>
        <w:rPr>
          <w:spacing w:val="-8"/>
        </w:rPr>
        <w:t xml:space="preserve"> </w:t>
      </w:r>
      <w:r>
        <w:t>dose</w:t>
      </w:r>
      <w:r>
        <w:rPr>
          <w:spacing w:val="-8"/>
        </w:rPr>
        <w:t xml:space="preserve"> </w:t>
      </w:r>
      <w:r>
        <w:t>(3</w:t>
      </w:r>
      <w:r>
        <w:rPr>
          <w:spacing w:val="-8"/>
        </w:rPr>
        <w:t xml:space="preserve"> </w:t>
      </w:r>
      <w:r>
        <w:t>or</w:t>
      </w:r>
      <w:r>
        <w:rPr>
          <w:spacing w:val="-9"/>
        </w:rPr>
        <w:t xml:space="preserve"> </w:t>
      </w:r>
      <w:r>
        <w:t>6</w:t>
      </w:r>
      <w:r>
        <w:rPr>
          <w:spacing w:val="-8"/>
        </w:rPr>
        <w:t xml:space="preserve"> </w:t>
      </w:r>
      <w:r>
        <w:t>MIU)</w:t>
      </w:r>
      <w:r>
        <w:rPr>
          <w:spacing w:val="-9"/>
        </w:rPr>
        <w:t xml:space="preserve"> </w:t>
      </w:r>
      <w:r>
        <w:t xml:space="preserve">was permitted </w:t>
      </w:r>
      <w:proofErr w:type="gramStart"/>
      <w:r>
        <w:t>as long as</w:t>
      </w:r>
      <w:proofErr w:type="gramEnd"/>
      <w:r>
        <w:t xml:space="preserve"> the recommended 9MIU dose was reached within the first 2 weeks of treatment.</w:t>
      </w:r>
      <w:r>
        <w:rPr>
          <w:spacing w:val="40"/>
        </w:rPr>
        <w:t xml:space="preserve"> </w:t>
      </w:r>
      <w:r>
        <w:t>If</w:t>
      </w:r>
      <w:r>
        <w:rPr>
          <w:spacing w:val="-7"/>
        </w:rPr>
        <w:t xml:space="preserve"> </w:t>
      </w:r>
      <w:r>
        <w:t>9</w:t>
      </w:r>
      <w:r>
        <w:rPr>
          <w:spacing w:val="-6"/>
        </w:rPr>
        <w:t xml:space="preserve"> </w:t>
      </w:r>
      <w:r>
        <w:t>MIU</w:t>
      </w:r>
      <w:r>
        <w:rPr>
          <w:spacing w:val="-6"/>
        </w:rPr>
        <w:t xml:space="preserve"> </w:t>
      </w:r>
      <w:r>
        <w:t>was</w:t>
      </w:r>
      <w:r>
        <w:rPr>
          <w:spacing w:val="-5"/>
        </w:rPr>
        <w:t xml:space="preserve"> </w:t>
      </w:r>
      <w:r>
        <w:t>not</w:t>
      </w:r>
      <w:r>
        <w:rPr>
          <w:spacing w:val="-6"/>
        </w:rPr>
        <w:t xml:space="preserve"> </w:t>
      </w:r>
      <w:r>
        <w:t>tolerated,</w:t>
      </w:r>
      <w:r>
        <w:rPr>
          <w:spacing w:val="-6"/>
        </w:rPr>
        <w:t xml:space="preserve"> </w:t>
      </w:r>
      <w:r>
        <w:t>IFN</w:t>
      </w:r>
      <w:r>
        <w:rPr>
          <w:spacing w:val="-7"/>
        </w:rPr>
        <w:t xml:space="preserve"> </w:t>
      </w:r>
      <w:r>
        <w:t>alfa-2a</w:t>
      </w:r>
      <w:r>
        <w:rPr>
          <w:spacing w:val="-6"/>
        </w:rPr>
        <w:t xml:space="preserve"> </w:t>
      </w:r>
      <w:r>
        <w:t>dosage</w:t>
      </w:r>
      <w:r>
        <w:rPr>
          <w:spacing w:val="-6"/>
        </w:rPr>
        <w:t xml:space="preserve"> </w:t>
      </w:r>
      <w:r>
        <w:t>reduction</w:t>
      </w:r>
      <w:r>
        <w:rPr>
          <w:spacing w:val="-6"/>
        </w:rPr>
        <w:t xml:space="preserve"> </w:t>
      </w:r>
      <w:r>
        <w:t>to</w:t>
      </w:r>
      <w:r>
        <w:rPr>
          <w:spacing w:val="-6"/>
        </w:rPr>
        <w:t xml:space="preserve"> </w:t>
      </w:r>
      <w:r>
        <w:t>a</w:t>
      </w:r>
      <w:r>
        <w:rPr>
          <w:spacing w:val="-7"/>
        </w:rPr>
        <w:t xml:space="preserve"> </w:t>
      </w:r>
      <w:r>
        <w:t>minimum</w:t>
      </w:r>
      <w:r>
        <w:rPr>
          <w:spacing w:val="-7"/>
        </w:rPr>
        <w:t xml:space="preserve"> </w:t>
      </w:r>
      <w:r>
        <w:t>of</w:t>
      </w:r>
      <w:r>
        <w:rPr>
          <w:spacing w:val="-6"/>
        </w:rPr>
        <w:t xml:space="preserve"> </w:t>
      </w:r>
      <w:r>
        <w:t>3</w:t>
      </w:r>
      <w:r>
        <w:rPr>
          <w:spacing w:val="-6"/>
        </w:rPr>
        <w:t xml:space="preserve"> </w:t>
      </w:r>
      <w:r>
        <w:t>MIU</w:t>
      </w:r>
      <w:r>
        <w:rPr>
          <w:spacing w:val="-7"/>
        </w:rPr>
        <w:t xml:space="preserve"> </w:t>
      </w:r>
      <w:r>
        <w:t xml:space="preserve">three times a week was also permitted. Patients were stratified according to country and </w:t>
      </w:r>
      <w:proofErr w:type="spellStart"/>
      <w:r>
        <w:t>Motzer</w:t>
      </w:r>
      <w:proofErr w:type="spellEnd"/>
      <w:r>
        <w:t xml:space="preserve"> score and the treatment arms were shown to be well balanced for the prognostic factors.</w:t>
      </w:r>
    </w:p>
    <w:p w14:paraId="7BE68792" w14:textId="6EB52343" w:rsidR="00E50EFC" w:rsidRDefault="008F7BC8" w:rsidP="00DE23C1">
      <w:pPr>
        <w:pStyle w:val="BodyText"/>
        <w:spacing w:before="121"/>
        <w:ind w:right="164"/>
        <w:jc w:val="left"/>
      </w:pPr>
      <w:r>
        <w:t>The primary endpoint was overall survival, with secondary endpoints for the study including progression free survival (PFS).</w:t>
      </w:r>
      <w:r>
        <w:rPr>
          <w:spacing w:val="40"/>
        </w:rPr>
        <w:t xml:space="preserve"> </w:t>
      </w:r>
      <w:r>
        <w:t xml:space="preserve">The addition of </w:t>
      </w:r>
      <w:r w:rsidR="0082576A" w:rsidRPr="0082576A">
        <w:t>bevacizumab</w:t>
      </w:r>
      <w:r>
        <w:t xml:space="preserve"> to IFN alfa-2a significantly increased PFS</w:t>
      </w:r>
      <w:r>
        <w:rPr>
          <w:spacing w:val="-15"/>
        </w:rPr>
        <w:t xml:space="preserve"> </w:t>
      </w:r>
      <w:r>
        <w:t>and</w:t>
      </w:r>
      <w:r>
        <w:rPr>
          <w:spacing w:val="-15"/>
        </w:rPr>
        <w:t xml:space="preserve"> </w:t>
      </w:r>
      <w:r>
        <w:t>objective</w:t>
      </w:r>
      <w:r>
        <w:rPr>
          <w:spacing w:val="-15"/>
        </w:rPr>
        <w:t xml:space="preserve"> </w:t>
      </w:r>
      <w:proofErr w:type="spellStart"/>
      <w:r>
        <w:t>tumour</w:t>
      </w:r>
      <w:proofErr w:type="spellEnd"/>
      <w:r>
        <w:rPr>
          <w:spacing w:val="-15"/>
        </w:rPr>
        <w:t xml:space="preserve"> </w:t>
      </w:r>
      <w:r>
        <w:t>response</w:t>
      </w:r>
      <w:r>
        <w:rPr>
          <w:spacing w:val="-15"/>
        </w:rPr>
        <w:t xml:space="preserve"> </w:t>
      </w:r>
      <w:r>
        <w:t>rate.</w:t>
      </w:r>
      <w:r>
        <w:rPr>
          <w:spacing w:val="-15"/>
        </w:rPr>
        <w:t xml:space="preserve"> </w:t>
      </w:r>
      <w:r>
        <w:t>These</w:t>
      </w:r>
      <w:r>
        <w:rPr>
          <w:spacing w:val="-15"/>
        </w:rPr>
        <w:t xml:space="preserve"> </w:t>
      </w:r>
      <w:r>
        <w:t>results</w:t>
      </w:r>
      <w:r>
        <w:rPr>
          <w:spacing w:val="-15"/>
        </w:rPr>
        <w:t xml:space="preserve"> </w:t>
      </w:r>
      <w:r>
        <w:t>have</w:t>
      </w:r>
      <w:r>
        <w:rPr>
          <w:spacing w:val="-15"/>
        </w:rPr>
        <w:t xml:space="preserve"> </w:t>
      </w:r>
      <w:r>
        <w:t>been</w:t>
      </w:r>
      <w:r>
        <w:rPr>
          <w:spacing w:val="-15"/>
        </w:rPr>
        <w:t xml:space="preserve"> </w:t>
      </w:r>
      <w:r>
        <w:t>confirmed</w:t>
      </w:r>
      <w:r>
        <w:rPr>
          <w:spacing w:val="-15"/>
        </w:rPr>
        <w:t xml:space="preserve"> </w:t>
      </w:r>
      <w:r>
        <w:t>through</w:t>
      </w:r>
      <w:r>
        <w:rPr>
          <w:spacing w:val="-15"/>
        </w:rPr>
        <w:t xml:space="preserve"> </w:t>
      </w:r>
      <w:r>
        <w:t>an</w:t>
      </w:r>
      <w:r>
        <w:rPr>
          <w:spacing w:val="-15"/>
        </w:rPr>
        <w:t xml:space="preserve"> </w:t>
      </w:r>
      <w:r>
        <w:t>independent radiological</w:t>
      </w:r>
      <w:r>
        <w:rPr>
          <w:spacing w:val="-13"/>
        </w:rPr>
        <w:t xml:space="preserve"> </w:t>
      </w:r>
      <w:r>
        <w:t>review.</w:t>
      </w:r>
      <w:r>
        <w:rPr>
          <w:spacing w:val="35"/>
        </w:rPr>
        <w:t xml:space="preserve"> </w:t>
      </w:r>
      <w:r>
        <w:t>However,</w:t>
      </w:r>
      <w:r>
        <w:rPr>
          <w:spacing w:val="-12"/>
        </w:rPr>
        <w:t xml:space="preserve"> </w:t>
      </w:r>
      <w:r>
        <w:t>the</w:t>
      </w:r>
      <w:r>
        <w:rPr>
          <w:spacing w:val="-12"/>
        </w:rPr>
        <w:t xml:space="preserve"> </w:t>
      </w:r>
      <w:r>
        <w:t>increase</w:t>
      </w:r>
      <w:r>
        <w:rPr>
          <w:spacing w:val="-12"/>
        </w:rPr>
        <w:t xml:space="preserve"> </w:t>
      </w:r>
      <w:r>
        <w:t>in</w:t>
      </w:r>
      <w:r>
        <w:rPr>
          <w:spacing w:val="-13"/>
        </w:rPr>
        <w:t xml:space="preserve"> </w:t>
      </w:r>
      <w:r>
        <w:t>the</w:t>
      </w:r>
      <w:r>
        <w:rPr>
          <w:spacing w:val="-13"/>
        </w:rPr>
        <w:t xml:space="preserve"> </w:t>
      </w:r>
      <w:r>
        <w:t>primary</w:t>
      </w:r>
      <w:r>
        <w:rPr>
          <w:spacing w:val="-12"/>
        </w:rPr>
        <w:t xml:space="preserve"> </w:t>
      </w:r>
      <w:r>
        <w:t>endpoint</w:t>
      </w:r>
      <w:r>
        <w:rPr>
          <w:spacing w:val="-12"/>
        </w:rPr>
        <w:t xml:space="preserve"> </w:t>
      </w:r>
      <w:r>
        <w:t>of</w:t>
      </w:r>
      <w:r>
        <w:rPr>
          <w:spacing w:val="-13"/>
        </w:rPr>
        <w:t xml:space="preserve"> </w:t>
      </w:r>
      <w:r>
        <w:t>overall</w:t>
      </w:r>
      <w:r>
        <w:rPr>
          <w:spacing w:val="-13"/>
        </w:rPr>
        <w:t xml:space="preserve"> </w:t>
      </w:r>
      <w:r>
        <w:t>survival</w:t>
      </w:r>
      <w:r>
        <w:rPr>
          <w:spacing w:val="-15"/>
        </w:rPr>
        <w:t xml:space="preserve"> </w:t>
      </w:r>
      <w:r>
        <w:t>by</w:t>
      </w:r>
      <w:r>
        <w:rPr>
          <w:spacing w:val="-13"/>
        </w:rPr>
        <w:t xml:space="preserve"> </w:t>
      </w:r>
      <w:r>
        <w:t>2</w:t>
      </w:r>
      <w:r>
        <w:rPr>
          <w:spacing w:val="-12"/>
        </w:rPr>
        <w:t xml:space="preserve"> </w:t>
      </w:r>
      <w:r>
        <w:t>months was not significant (HR</w:t>
      </w:r>
      <w:r>
        <w:rPr>
          <w:spacing w:val="-1"/>
        </w:rPr>
        <w:t xml:space="preserve"> </w:t>
      </w:r>
      <w:r>
        <w:t>= 0.91).</w:t>
      </w:r>
      <w:r>
        <w:rPr>
          <w:spacing w:val="40"/>
        </w:rPr>
        <w:t xml:space="preserve"> </w:t>
      </w:r>
      <w:r>
        <w:t>A high proportion of</w:t>
      </w:r>
      <w:r>
        <w:rPr>
          <w:spacing w:val="-1"/>
        </w:rPr>
        <w:t xml:space="preserve"> </w:t>
      </w:r>
      <w:r>
        <w:t>patients (approximately 63% IFN/placebo; 55%</w:t>
      </w:r>
      <w:r>
        <w:rPr>
          <w:spacing w:val="50"/>
          <w:w w:val="150"/>
        </w:rPr>
        <w:t xml:space="preserve"> </w:t>
      </w:r>
      <w:r w:rsidR="0082576A" w:rsidRPr="0082576A">
        <w:t xml:space="preserve">bevacizumab </w:t>
      </w:r>
      <w:r>
        <w:t>/IFN)</w:t>
      </w:r>
      <w:r>
        <w:rPr>
          <w:spacing w:val="79"/>
        </w:rPr>
        <w:t xml:space="preserve"> </w:t>
      </w:r>
      <w:r>
        <w:t>received</w:t>
      </w:r>
      <w:r>
        <w:rPr>
          <w:spacing w:val="78"/>
        </w:rPr>
        <w:t xml:space="preserve"> </w:t>
      </w:r>
      <w:r>
        <w:t>a</w:t>
      </w:r>
      <w:r>
        <w:rPr>
          <w:spacing w:val="77"/>
        </w:rPr>
        <w:t xml:space="preserve"> </w:t>
      </w:r>
      <w:r>
        <w:t>variety</w:t>
      </w:r>
      <w:r>
        <w:rPr>
          <w:spacing w:val="78"/>
        </w:rPr>
        <w:t xml:space="preserve"> </w:t>
      </w:r>
      <w:r>
        <w:t>of</w:t>
      </w:r>
      <w:r>
        <w:rPr>
          <w:spacing w:val="77"/>
        </w:rPr>
        <w:t xml:space="preserve"> </w:t>
      </w:r>
      <w:r>
        <w:t>non-specified</w:t>
      </w:r>
      <w:r>
        <w:rPr>
          <w:spacing w:val="80"/>
        </w:rPr>
        <w:t xml:space="preserve"> </w:t>
      </w:r>
      <w:r>
        <w:t>post-protocol</w:t>
      </w:r>
      <w:r>
        <w:rPr>
          <w:spacing w:val="76"/>
        </w:rPr>
        <w:t xml:space="preserve"> </w:t>
      </w:r>
      <w:r>
        <w:t>anti-cancer</w:t>
      </w:r>
      <w:r>
        <w:rPr>
          <w:spacing w:val="77"/>
        </w:rPr>
        <w:t xml:space="preserve"> </w:t>
      </w:r>
      <w:r>
        <w:rPr>
          <w:spacing w:val="-2"/>
        </w:rPr>
        <w:t>therapies,</w:t>
      </w:r>
      <w:r w:rsidR="0082576A">
        <w:rPr>
          <w:spacing w:val="-2"/>
        </w:rPr>
        <w:t xml:space="preserve"> </w:t>
      </w:r>
      <w:bookmarkStart w:id="95" w:name="_bookmark14"/>
      <w:bookmarkStart w:id="96" w:name="Grade_IV_Glioma"/>
      <w:bookmarkStart w:id="97" w:name="Study_AVF3708g"/>
      <w:bookmarkEnd w:id="95"/>
      <w:bookmarkEnd w:id="96"/>
      <w:bookmarkEnd w:id="97"/>
      <w:r>
        <w:t xml:space="preserve">including anti-neoplastic agents, which may have impacted the analysis of overall survival. The efficacy results are presented in </w:t>
      </w:r>
      <w:hyperlink w:anchor="_bookmark13" w:history="1">
        <w:r>
          <w:t>Table 11</w:t>
        </w:r>
      </w:hyperlink>
      <w:r>
        <w:t>.</w:t>
      </w:r>
    </w:p>
    <w:p w14:paraId="7BE68793" w14:textId="77777777" w:rsidR="00E50EFC" w:rsidRDefault="00E50EFC" w:rsidP="00DE23C1">
      <w:pPr>
        <w:pStyle w:val="BodyText"/>
        <w:spacing w:before="0"/>
        <w:ind w:left="0"/>
        <w:jc w:val="left"/>
        <w:rPr>
          <w:sz w:val="21"/>
        </w:rPr>
      </w:pPr>
    </w:p>
    <w:p w14:paraId="7BE68794" w14:textId="77777777" w:rsidR="00E50EFC" w:rsidRDefault="008F7BC8" w:rsidP="00DE23C1">
      <w:pPr>
        <w:spacing w:before="1"/>
        <w:ind w:left="148" w:right="206"/>
        <w:rPr>
          <w:b/>
        </w:rPr>
      </w:pPr>
      <w:bookmarkStart w:id="98" w:name="_bookmark13"/>
      <w:bookmarkEnd w:id="98"/>
      <w:r>
        <w:rPr>
          <w:b/>
        </w:rPr>
        <w:t>Table</w:t>
      </w:r>
      <w:r>
        <w:rPr>
          <w:b/>
          <w:spacing w:val="-8"/>
        </w:rPr>
        <w:t xml:space="preserve"> </w:t>
      </w:r>
      <w:r>
        <w:rPr>
          <w:b/>
        </w:rPr>
        <w:t>11:</w:t>
      </w:r>
      <w:r>
        <w:rPr>
          <w:b/>
          <w:spacing w:val="-6"/>
        </w:rPr>
        <w:t xml:space="preserve"> </w:t>
      </w:r>
      <w:r>
        <w:rPr>
          <w:b/>
        </w:rPr>
        <w:t>Efficacy</w:t>
      </w:r>
      <w:r>
        <w:rPr>
          <w:b/>
          <w:spacing w:val="-6"/>
        </w:rPr>
        <w:t xml:space="preserve"> </w:t>
      </w:r>
      <w:r>
        <w:rPr>
          <w:b/>
        </w:rPr>
        <w:t>Results</w:t>
      </w:r>
      <w:r>
        <w:rPr>
          <w:b/>
          <w:spacing w:val="-7"/>
        </w:rPr>
        <w:t xml:space="preserve"> </w:t>
      </w:r>
      <w:r>
        <w:rPr>
          <w:b/>
        </w:rPr>
        <w:t>for</w:t>
      </w:r>
      <w:r>
        <w:rPr>
          <w:b/>
          <w:spacing w:val="-7"/>
        </w:rPr>
        <w:t xml:space="preserve"> </w:t>
      </w:r>
      <w:r>
        <w:rPr>
          <w:b/>
        </w:rPr>
        <w:t>Study</w:t>
      </w:r>
      <w:r>
        <w:rPr>
          <w:b/>
          <w:spacing w:val="-7"/>
        </w:rPr>
        <w:t xml:space="preserve"> </w:t>
      </w:r>
      <w:r>
        <w:rPr>
          <w:b/>
          <w:spacing w:val="-2"/>
        </w:rPr>
        <w:t>BO17705</w:t>
      </w:r>
    </w:p>
    <w:p w14:paraId="7BE68795" w14:textId="77777777" w:rsidR="00E50EFC" w:rsidRDefault="00E50EFC" w:rsidP="00DE23C1">
      <w:pPr>
        <w:pStyle w:val="BodyText"/>
        <w:spacing w:before="5"/>
        <w:ind w:left="0"/>
        <w:jc w:val="left"/>
        <w:rPr>
          <w:b/>
          <w:sz w:val="10"/>
        </w:rPr>
      </w:pPr>
    </w:p>
    <w:tbl>
      <w:tblPr>
        <w:tblW w:w="0" w:type="auto"/>
        <w:tblInd w:w="13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07"/>
        <w:gridCol w:w="344"/>
        <w:gridCol w:w="1772"/>
        <w:gridCol w:w="1909"/>
      </w:tblGrid>
      <w:tr w:rsidR="00E50EFC" w14:paraId="7BE68799" w14:textId="77777777">
        <w:trPr>
          <w:trHeight w:val="264"/>
        </w:trPr>
        <w:tc>
          <w:tcPr>
            <w:tcW w:w="3351" w:type="dxa"/>
            <w:gridSpan w:val="2"/>
            <w:tcBorders>
              <w:top w:val="nil"/>
              <w:left w:val="nil"/>
            </w:tcBorders>
          </w:tcPr>
          <w:p w14:paraId="7BE68796" w14:textId="77777777" w:rsidR="00E50EFC" w:rsidRDefault="00E50EFC" w:rsidP="00DE23C1">
            <w:pPr>
              <w:pStyle w:val="TableParagraph"/>
              <w:ind w:left="0"/>
              <w:rPr>
                <w:sz w:val="18"/>
              </w:rPr>
            </w:pPr>
          </w:p>
        </w:tc>
        <w:tc>
          <w:tcPr>
            <w:tcW w:w="1772" w:type="dxa"/>
            <w:tcBorders>
              <w:top w:val="single" w:sz="4" w:space="0" w:color="000000"/>
              <w:right w:val="nil"/>
            </w:tcBorders>
          </w:tcPr>
          <w:p w14:paraId="7BE68797" w14:textId="77777777" w:rsidR="00E50EFC" w:rsidRDefault="008F7BC8" w:rsidP="00DE23C1">
            <w:pPr>
              <w:pStyle w:val="TableParagraph"/>
              <w:spacing w:line="229" w:lineRule="exact"/>
              <w:ind w:left="231" w:right="284"/>
              <w:rPr>
                <w:b/>
                <w:sz w:val="20"/>
              </w:rPr>
            </w:pPr>
            <w:r>
              <w:rPr>
                <w:b/>
                <w:sz w:val="20"/>
              </w:rPr>
              <w:t>IFN</w:t>
            </w:r>
            <w:r>
              <w:rPr>
                <w:b/>
                <w:spacing w:val="-2"/>
                <w:sz w:val="20"/>
              </w:rPr>
              <w:t xml:space="preserve"> </w:t>
            </w:r>
            <w:r>
              <w:rPr>
                <w:b/>
                <w:sz w:val="20"/>
              </w:rPr>
              <w:t>+</w:t>
            </w:r>
            <w:r>
              <w:rPr>
                <w:b/>
                <w:spacing w:val="-2"/>
                <w:sz w:val="20"/>
              </w:rPr>
              <w:t xml:space="preserve"> Placebo</w:t>
            </w:r>
          </w:p>
        </w:tc>
        <w:tc>
          <w:tcPr>
            <w:tcW w:w="1909" w:type="dxa"/>
            <w:tcBorders>
              <w:top w:val="single" w:sz="4" w:space="0" w:color="000000"/>
              <w:left w:val="nil"/>
            </w:tcBorders>
          </w:tcPr>
          <w:p w14:paraId="7BE68798" w14:textId="0D3672A1" w:rsidR="00E50EFC" w:rsidRDefault="008F7BC8" w:rsidP="00DE23C1">
            <w:pPr>
              <w:pStyle w:val="TableParagraph"/>
              <w:spacing w:line="229" w:lineRule="exact"/>
              <w:ind w:left="304" w:right="357"/>
              <w:rPr>
                <w:b/>
                <w:sz w:val="20"/>
              </w:rPr>
            </w:pPr>
            <w:r>
              <w:rPr>
                <w:b/>
                <w:sz w:val="20"/>
              </w:rPr>
              <w:t>IFN</w:t>
            </w:r>
            <w:r>
              <w:rPr>
                <w:b/>
                <w:spacing w:val="-2"/>
                <w:sz w:val="20"/>
              </w:rPr>
              <w:t xml:space="preserve"> </w:t>
            </w:r>
            <w:proofErr w:type="gramStart"/>
            <w:r>
              <w:rPr>
                <w:b/>
                <w:sz w:val="20"/>
              </w:rPr>
              <w:t>+</w:t>
            </w:r>
            <w:r>
              <w:rPr>
                <w:b/>
                <w:spacing w:val="-1"/>
                <w:sz w:val="20"/>
              </w:rPr>
              <w:t xml:space="preserve"> </w:t>
            </w:r>
            <w:r w:rsidR="0082576A" w:rsidRPr="0082576A">
              <w:t xml:space="preserve"> </w:t>
            </w:r>
            <w:r w:rsidR="0082576A" w:rsidRPr="0082576A">
              <w:rPr>
                <w:b/>
                <w:spacing w:val="-2"/>
                <w:sz w:val="20"/>
              </w:rPr>
              <w:t>bevacizumab</w:t>
            </w:r>
            <w:proofErr w:type="gramEnd"/>
          </w:p>
        </w:tc>
      </w:tr>
      <w:tr w:rsidR="00E50EFC" w14:paraId="7BE6879D" w14:textId="77777777">
        <w:trPr>
          <w:trHeight w:val="264"/>
        </w:trPr>
        <w:tc>
          <w:tcPr>
            <w:tcW w:w="3351" w:type="dxa"/>
            <w:gridSpan w:val="2"/>
            <w:tcBorders>
              <w:bottom w:val="single" w:sz="4" w:space="0" w:color="000000"/>
            </w:tcBorders>
          </w:tcPr>
          <w:p w14:paraId="7BE6879A" w14:textId="77777777" w:rsidR="00E50EFC" w:rsidRDefault="008F7BC8" w:rsidP="00DE23C1">
            <w:pPr>
              <w:pStyle w:val="TableParagraph"/>
              <w:spacing w:line="226" w:lineRule="exact"/>
              <w:rPr>
                <w:i/>
                <w:sz w:val="20"/>
              </w:rPr>
            </w:pPr>
            <w:r>
              <w:rPr>
                <w:i/>
                <w:sz w:val="20"/>
              </w:rPr>
              <w:t>Number</w:t>
            </w:r>
            <w:r>
              <w:rPr>
                <w:i/>
                <w:spacing w:val="-3"/>
                <w:sz w:val="20"/>
              </w:rPr>
              <w:t xml:space="preserve"> </w:t>
            </w:r>
            <w:r>
              <w:rPr>
                <w:i/>
                <w:sz w:val="20"/>
              </w:rPr>
              <w:t>of</w:t>
            </w:r>
            <w:r>
              <w:rPr>
                <w:i/>
                <w:spacing w:val="-2"/>
                <w:sz w:val="20"/>
              </w:rPr>
              <w:t xml:space="preserve"> Patients</w:t>
            </w:r>
          </w:p>
        </w:tc>
        <w:tc>
          <w:tcPr>
            <w:tcW w:w="1772" w:type="dxa"/>
            <w:tcBorders>
              <w:bottom w:val="single" w:sz="4" w:space="0" w:color="000000"/>
              <w:right w:val="nil"/>
            </w:tcBorders>
          </w:tcPr>
          <w:p w14:paraId="7BE6879B" w14:textId="77777777" w:rsidR="00E50EFC" w:rsidRDefault="008F7BC8" w:rsidP="00DE23C1">
            <w:pPr>
              <w:pStyle w:val="TableParagraph"/>
              <w:spacing w:line="226" w:lineRule="exact"/>
              <w:ind w:left="229" w:right="284"/>
              <w:rPr>
                <w:i/>
                <w:sz w:val="20"/>
              </w:rPr>
            </w:pPr>
            <w:r>
              <w:rPr>
                <w:i/>
                <w:spacing w:val="-5"/>
                <w:sz w:val="20"/>
              </w:rPr>
              <w:t>322</w:t>
            </w:r>
          </w:p>
        </w:tc>
        <w:tc>
          <w:tcPr>
            <w:tcW w:w="1909" w:type="dxa"/>
            <w:tcBorders>
              <w:left w:val="nil"/>
              <w:bottom w:val="single" w:sz="4" w:space="0" w:color="000000"/>
            </w:tcBorders>
          </w:tcPr>
          <w:p w14:paraId="7BE6879C" w14:textId="77777777" w:rsidR="00E50EFC" w:rsidRDefault="008F7BC8" w:rsidP="00DE23C1">
            <w:pPr>
              <w:pStyle w:val="TableParagraph"/>
              <w:spacing w:line="226" w:lineRule="exact"/>
              <w:ind w:left="303" w:right="357"/>
              <w:rPr>
                <w:i/>
                <w:sz w:val="20"/>
              </w:rPr>
            </w:pPr>
            <w:r>
              <w:rPr>
                <w:i/>
                <w:spacing w:val="-5"/>
                <w:sz w:val="20"/>
              </w:rPr>
              <w:t>327</w:t>
            </w:r>
          </w:p>
        </w:tc>
      </w:tr>
      <w:tr w:rsidR="00E50EFC" w14:paraId="7BE687A0" w14:textId="77777777">
        <w:trPr>
          <w:trHeight w:val="248"/>
        </w:trPr>
        <w:tc>
          <w:tcPr>
            <w:tcW w:w="3351" w:type="dxa"/>
            <w:gridSpan w:val="2"/>
            <w:tcBorders>
              <w:top w:val="single" w:sz="4" w:space="0" w:color="000000"/>
              <w:bottom w:val="nil"/>
            </w:tcBorders>
          </w:tcPr>
          <w:p w14:paraId="7BE6879E" w14:textId="77777777" w:rsidR="00E50EFC" w:rsidRDefault="008F7BC8" w:rsidP="00DE23C1">
            <w:pPr>
              <w:pStyle w:val="TableParagraph"/>
              <w:spacing w:line="229" w:lineRule="exact"/>
              <w:rPr>
                <w:b/>
                <w:sz w:val="20"/>
              </w:rPr>
            </w:pPr>
            <w:r>
              <w:rPr>
                <w:b/>
                <w:sz w:val="20"/>
              </w:rPr>
              <w:t>Progression-Free</w:t>
            </w:r>
            <w:r>
              <w:rPr>
                <w:b/>
                <w:spacing w:val="-11"/>
                <w:sz w:val="20"/>
              </w:rPr>
              <w:t xml:space="preserve"> </w:t>
            </w:r>
            <w:r>
              <w:rPr>
                <w:b/>
                <w:spacing w:val="-2"/>
                <w:sz w:val="20"/>
              </w:rPr>
              <w:t>Survival</w:t>
            </w:r>
          </w:p>
        </w:tc>
        <w:tc>
          <w:tcPr>
            <w:tcW w:w="3681" w:type="dxa"/>
            <w:gridSpan w:val="2"/>
            <w:tcBorders>
              <w:top w:val="single" w:sz="4" w:space="0" w:color="000000"/>
              <w:bottom w:val="nil"/>
            </w:tcBorders>
          </w:tcPr>
          <w:p w14:paraId="7BE6879F" w14:textId="77777777" w:rsidR="00E50EFC" w:rsidRDefault="00E50EFC" w:rsidP="00DE23C1">
            <w:pPr>
              <w:pStyle w:val="TableParagraph"/>
              <w:ind w:left="0"/>
              <w:rPr>
                <w:sz w:val="18"/>
              </w:rPr>
            </w:pPr>
          </w:p>
        </w:tc>
      </w:tr>
      <w:tr w:rsidR="00E50EFC" w14:paraId="7BE687A4" w14:textId="77777777">
        <w:trPr>
          <w:trHeight w:val="263"/>
        </w:trPr>
        <w:tc>
          <w:tcPr>
            <w:tcW w:w="3351" w:type="dxa"/>
            <w:gridSpan w:val="2"/>
            <w:tcBorders>
              <w:top w:val="nil"/>
              <w:bottom w:val="nil"/>
            </w:tcBorders>
          </w:tcPr>
          <w:p w14:paraId="7BE687A1" w14:textId="77777777" w:rsidR="00E50EFC" w:rsidRDefault="008F7BC8" w:rsidP="00DE23C1">
            <w:pPr>
              <w:pStyle w:val="TableParagraph"/>
              <w:spacing w:before="11"/>
              <w:ind w:left="467"/>
              <w:rPr>
                <w:sz w:val="20"/>
              </w:rPr>
            </w:pPr>
            <w:r>
              <w:rPr>
                <w:sz w:val="20"/>
              </w:rPr>
              <w:t>Median</w:t>
            </w:r>
            <w:r>
              <w:rPr>
                <w:spacing w:val="-5"/>
                <w:sz w:val="20"/>
              </w:rPr>
              <w:t xml:space="preserve"> </w:t>
            </w:r>
            <w:r>
              <w:rPr>
                <w:spacing w:val="-2"/>
                <w:sz w:val="20"/>
              </w:rPr>
              <w:t>(months)</w:t>
            </w:r>
          </w:p>
        </w:tc>
        <w:tc>
          <w:tcPr>
            <w:tcW w:w="1772" w:type="dxa"/>
            <w:tcBorders>
              <w:top w:val="nil"/>
              <w:bottom w:val="nil"/>
              <w:right w:val="nil"/>
            </w:tcBorders>
          </w:tcPr>
          <w:p w14:paraId="7BE687A2" w14:textId="77777777" w:rsidR="00E50EFC" w:rsidRDefault="008F7BC8" w:rsidP="00DE23C1">
            <w:pPr>
              <w:pStyle w:val="TableParagraph"/>
              <w:spacing w:before="11"/>
              <w:ind w:left="230" w:right="284"/>
              <w:rPr>
                <w:sz w:val="20"/>
              </w:rPr>
            </w:pPr>
            <w:r>
              <w:rPr>
                <w:spacing w:val="-5"/>
                <w:sz w:val="20"/>
              </w:rPr>
              <w:t>5.4</w:t>
            </w:r>
          </w:p>
        </w:tc>
        <w:tc>
          <w:tcPr>
            <w:tcW w:w="1909" w:type="dxa"/>
            <w:tcBorders>
              <w:top w:val="nil"/>
              <w:left w:val="nil"/>
              <w:bottom w:val="nil"/>
            </w:tcBorders>
          </w:tcPr>
          <w:p w14:paraId="7BE687A3" w14:textId="77777777" w:rsidR="00E50EFC" w:rsidRDefault="008F7BC8" w:rsidP="00DE23C1">
            <w:pPr>
              <w:pStyle w:val="TableParagraph"/>
              <w:spacing w:before="11"/>
              <w:ind w:left="302" w:right="357"/>
              <w:rPr>
                <w:sz w:val="20"/>
              </w:rPr>
            </w:pPr>
            <w:r>
              <w:rPr>
                <w:spacing w:val="-4"/>
                <w:sz w:val="20"/>
              </w:rPr>
              <w:t>10.2</w:t>
            </w:r>
          </w:p>
        </w:tc>
      </w:tr>
      <w:tr w:rsidR="00E50EFC" w14:paraId="7BE687A7" w14:textId="77777777">
        <w:trPr>
          <w:trHeight w:val="264"/>
        </w:trPr>
        <w:tc>
          <w:tcPr>
            <w:tcW w:w="3351" w:type="dxa"/>
            <w:gridSpan w:val="2"/>
            <w:tcBorders>
              <w:top w:val="nil"/>
              <w:bottom w:val="nil"/>
            </w:tcBorders>
          </w:tcPr>
          <w:p w14:paraId="7BE687A5" w14:textId="77777777" w:rsidR="00E50EFC" w:rsidRDefault="008F7BC8" w:rsidP="00DE23C1">
            <w:pPr>
              <w:pStyle w:val="TableParagraph"/>
              <w:spacing w:before="13"/>
              <w:ind w:left="467"/>
              <w:rPr>
                <w:sz w:val="20"/>
              </w:rPr>
            </w:pPr>
            <w:r>
              <w:rPr>
                <w:sz w:val="20"/>
              </w:rPr>
              <w:t>Hazard</w:t>
            </w:r>
            <w:r>
              <w:rPr>
                <w:spacing w:val="-4"/>
                <w:sz w:val="20"/>
              </w:rPr>
              <w:t xml:space="preserve"> </w:t>
            </w:r>
            <w:r>
              <w:rPr>
                <w:sz w:val="20"/>
              </w:rPr>
              <w:t>ratio</w:t>
            </w:r>
            <w:r>
              <w:rPr>
                <w:spacing w:val="-4"/>
                <w:sz w:val="20"/>
              </w:rPr>
              <w:t xml:space="preserve"> </w:t>
            </w:r>
            <w:r>
              <w:rPr>
                <w:sz w:val="20"/>
              </w:rPr>
              <w:t>[95%</w:t>
            </w:r>
            <w:r>
              <w:rPr>
                <w:spacing w:val="-2"/>
                <w:sz w:val="20"/>
              </w:rPr>
              <w:t xml:space="preserve"> </w:t>
            </w:r>
            <w:r>
              <w:rPr>
                <w:spacing w:val="-5"/>
                <w:sz w:val="20"/>
              </w:rPr>
              <w:t>CI]</w:t>
            </w:r>
          </w:p>
        </w:tc>
        <w:tc>
          <w:tcPr>
            <w:tcW w:w="3681" w:type="dxa"/>
            <w:gridSpan w:val="2"/>
            <w:tcBorders>
              <w:top w:val="nil"/>
              <w:bottom w:val="nil"/>
            </w:tcBorders>
          </w:tcPr>
          <w:p w14:paraId="7BE687A6" w14:textId="77777777" w:rsidR="00E50EFC" w:rsidRDefault="008F7BC8" w:rsidP="00DE23C1">
            <w:pPr>
              <w:pStyle w:val="TableParagraph"/>
              <w:spacing w:before="13"/>
              <w:ind w:left="1170"/>
              <w:rPr>
                <w:sz w:val="20"/>
              </w:rPr>
            </w:pPr>
            <w:r>
              <w:rPr>
                <w:sz w:val="20"/>
              </w:rPr>
              <w:t>0.63</w:t>
            </w:r>
            <w:r>
              <w:rPr>
                <w:spacing w:val="-3"/>
                <w:sz w:val="20"/>
              </w:rPr>
              <w:t xml:space="preserve"> </w:t>
            </w:r>
            <w:r>
              <w:rPr>
                <w:sz w:val="20"/>
              </w:rPr>
              <w:t>[0.52;</w:t>
            </w:r>
            <w:r>
              <w:rPr>
                <w:spacing w:val="-3"/>
                <w:sz w:val="20"/>
              </w:rPr>
              <w:t xml:space="preserve"> </w:t>
            </w:r>
            <w:r>
              <w:rPr>
                <w:spacing w:val="-2"/>
                <w:sz w:val="20"/>
              </w:rPr>
              <w:t>0.75]</w:t>
            </w:r>
          </w:p>
        </w:tc>
      </w:tr>
      <w:tr w:rsidR="00E50EFC" w14:paraId="7BE687AA" w14:textId="77777777">
        <w:trPr>
          <w:trHeight w:val="281"/>
        </w:trPr>
        <w:tc>
          <w:tcPr>
            <w:tcW w:w="3351" w:type="dxa"/>
            <w:gridSpan w:val="2"/>
            <w:tcBorders>
              <w:top w:val="nil"/>
              <w:bottom w:val="single" w:sz="4" w:space="0" w:color="000000"/>
            </w:tcBorders>
          </w:tcPr>
          <w:p w14:paraId="7BE687A8" w14:textId="77777777" w:rsidR="00E50EFC" w:rsidRDefault="00E50EFC" w:rsidP="00DE23C1">
            <w:pPr>
              <w:pStyle w:val="TableParagraph"/>
              <w:ind w:left="0"/>
              <w:rPr>
                <w:sz w:val="20"/>
              </w:rPr>
            </w:pPr>
          </w:p>
        </w:tc>
        <w:tc>
          <w:tcPr>
            <w:tcW w:w="3681" w:type="dxa"/>
            <w:gridSpan w:val="2"/>
            <w:tcBorders>
              <w:top w:val="nil"/>
              <w:bottom w:val="single" w:sz="4" w:space="0" w:color="000000"/>
            </w:tcBorders>
          </w:tcPr>
          <w:p w14:paraId="7BE687A9" w14:textId="77777777" w:rsidR="00E50EFC" w:rsidRDefault="008F7BC8" w:rsidP="00DE23C1">
            <w:pPr>
              <w:pStyle w:val="TableParagraph"/>
              <w:spacing w:before="13"/>
              <w:ind w:left="1092"/>
              <w:rPr>
                <w:sz w:val="20"/>
              </w:rPr>
            </w:pPr>
            <w:r>
              <w:rPr>
                <w:sz w:val="20"/>
              </w:rPr>
              <w:t>(</w:t>
            </w:r>
            <w:r>
              <w:rPr>
                <w:i/>
                <w:sz w:val="20"/>
              </w:rPr>
              <w:t>p</w:t>
            </w:r>
            <w:r>
              <w:rPr>
                <w:sz w:val="20"/>
              </w:rPr>
              <w:t>-value</w:t>
            </w:r>
            <w:r>
              <w:rPr>
                <w:spacing w:val="-3"/>
                <w:sz w:val="20"/>
              </w:rPr>
              <w:t xml:space="preserve"> </w:t>
            </w:r>
            <w:r>
              <w:rPr>
                <w:sz w:val="20"/>
              </w:rPr>
              <w:t>&lt;</w:t>
            </w:r>
            <w:r>
              <w:rPr>
                <w:spacing w:val="-3"/>
                <w:sz w:val="20"/>
              </w:rPr>
              <w:t xml:space="preserve"> </w:t>
            </w:r>
            <w:r>
              <w:rPr>
                <w:spacing w:val="-2"/>
                <w:sz w:val="20"/>
              </w:rPr>
              <w:t>0.0001)</w:t>
            </w:r>
          </w:p>
        </w:tc>
      </w:tr>
      <w:tr w:rsidR="00E50EFC" w14:paraId="7BE687AE" w14:textId="77777777">
        <w:trPr>
          <w:trHeight w:val="247"/>
        </w:trPr>
        <w:tc>
          <w:tcPr>
            <w:tcW w:w="3007" w:type="dxa"/>
            <w:tcBorders>
              <w:top w:val="single" w:sz="4" w:space="0" w:color="000000"/>
              <w:bottom w:val="nil"/>
              <w:right w:val="nil"/>
            </w:tcBorders>
          </w:tcPr>
          <w:p w14:paraId="7BE687AB" w14:textId="77777777" w:rsidR="00E50EFC" w:rsidRDefault="008F7BC8" w:rsidP="00DE23C1">
            <w:pPr>
              <w:pStyle w:val="TableParagraph"/>
              <w:spacing w:line="227" w:lineRule="exact"/>
              <w:rPr>
                <w:b/>
                <w:sz w:val="20"/>
              </w:rPr>
            </w:pPr>
            <w:r>
              <w:rPr>
                <w:b/>
                <w:sz w:val="20"/>
              </w:rPr>
              <w:t>Objective</w:t>
            </w:r>
            <w:r>
              <w:rPr>
                <w:b/>
                <w:spacing w:val="75"/>
                <w:w w:val="150"/>
                <w:sz w:val="20"/>
              </w:rPr>
              <w:t xml:space="preserve"> </w:t>
            </w:r>
            <w:r>
              <w:rPr>
                <w:b/>
                <w:sz w:val="20"/>
              </w:rPr>
              <w:t>Response</w:t>
            </w:r>
            <w:r>
              <w:rPr>
                <w:b/>
                <w:spacing w:val="77"/>
                <w:w w:val="150"/>
                <w:sz w:val="20"/>
              </w:rPr>
              <w:t xml:space="preserve"> </w:t>
            </w:r>
            <w:r>
              <w:rPr>
                <w:b/>
                <w:sz w:val="20"/>
              </w:rPr>
              <w:t>Rate</w:t>
            </w:r>
            <w:r>
              <w:rPr>
                <w:b/>
                <w:spacing w:val="76"/>
                <w:w w:val="150"/>
                <w:sz w:val="20"/>
              </w:rPr>
              <w:t xml:space="preserve"> </w:t>
            </w:r>
            <w:r>
              <w:rPr>
                <w:b/>
                <w:spacing w:val="-5"/>
                <w:sz w:val="20"/>
              </w:rPr>
              <w:t>(%)</w:t>
            </w:r>
          </w:p>
        </w:tc>
        <w:tc>
          <w:tcPr>
            <w:tcW w:w="344" w:type="dxa"/>
            <w:tcBorders>
              <w:top w:val="single" w:sz="4" w:space="0" w:color="000000"/>
              <w:left w:val="nil"/>
              <w:bottom w:val="nil"/>
            </w:tcBorders>
          </w:tcPr>
          <w:p w14:paraId="7BE687AC" w14:textId="77777777" w:rsidR="00E50EFC" w:rsidRDefault="008F7BC8" w:rsidP="00DE23C1">
            <w:pPr>
              <w:pStyle w:val="TableParagraph"/>
              <w:spacing w:line="227" w:lineRule="exact"/>
              <w:ind w:left="77"/>
              <w:rPr>
                <w:sz w:val="20"/>
              </w:rPr>
            </w:pPr>
            <w:r>
              <w:rPr>
                <w:spacing w:val="-5"/>
                <w:sz w:val="20"/>
              </w:rPr>
              <w:t>in</w:t>
            </w:r>
          </w:p>
        </w:tc>
        <w:tc>
          <w:tcPr>
            <w:tcW w:w="3681" w:type="dxa"/>
            <w:gridSpan w:val="2"/>
            <w:tcBorders>
              <w:top w:val="single" w:sz="4" w:space="0" w:color="000000"/>
              <w:bottom w:val="nil"/>
            </w:tcBorders>
          </w:tcPr>
          <w:p w14:paraId="7BE687AD" w14:textId="77777777" w:rsidR="00E50EFC" w:rsidRDefault="00E50EFC" w:rsidP="00DE23C1">
            <w:pPr>
              <w:pStyle w:val="TableParagraph"/>
              <w:ind w:left="0"/>
              <w:rPr>
                <w:sz w:val="18"/>
              </w:rPr>
            </w:pPr>
          </w:p>
        </w:tc>
      </w:tr>
      <w:tr w:rsidR="00E50EFC" w14:paraId="7BE687B2" w14:textId="77777777">
        <w:trPr>
          <w:trHeight w:val="264"/>
        </w:trPr>
        <w:tc>
          <w:tcPr>
            <w:tcW w:w="3007" w:type="dxa"/>
            <w:tcBorders>
              <w:top w:val="nil"/>
              <w:bottom w:val="nil"/>
              <w:right w:val="nil"/>
            </w:tcBorders>
          </w:tcPr>
          <w:p w14:paraId="7BE687AF" w14:textId="77777777" w:rsidR="00E50EFC" w:rsidRDefault="008F7BC8" w:rsidP="00DE23C1">
            <w:pPr>
              <w:pStyle w:val="TableParagraph"/>
              <w:spacing w:before="13"/>
              <w:rPr>
                <w:sz w:val="20"/>
              </w:rPr>
            </w:pPr>
            <w:r>
              <w:rPr>
                <w:sz w:val="20"/>
              </w:rPr>
              <w:t>Patients</w:t>
            </w:r>
            <w:r>
              <w:rPr>
                <w:spacing w:val="-5"/>
                <w:sz w:val="20"/>
              </w:rPr>
              <w:t xml:space="preserve"> </w:t>
            </w:r>
            <w:r>
              <w:rPr>
                <w:sz w:val="20"/>
              </w:rPr>
              <w:t>with</w:t>
            </w:r>
            <w:r>
              <w:rPr>
                <w:spacing w:val="-6"/>
                <w:sz w:val="20"/>
              </w:rPr>
              <w:t xml:space="preserve"> </w:t>
            </w:r>
            <w:r>
              <w:rPr>
                <w:sz w:val="20"/>
              </w:rPr>
              <w:t>Measurable</w:t>
            </w:r>
            <w:r>
              <w:rPr>
                <w:spacing w:val="-5"/>
                <w:sz w:val="20"/>
              </w:rPr>
              <w:t xml:space="preserve"> </w:t>
            </w:r>
            <w:r>
              <w:rPr>
                <w:spacing w:val="-2"/>
                <w:sz w:val="20"/>
              </w:rPr>
              <w:t>Disease</w:t>
            </w:r>
          </w:p>
        </w:tc>
        <w:tc>
          <w:tcPr>
            <w:tcW w:w="344" w:type="dxa"/>
            <w:tcBorders>
              <w:top w:val="nil"/>
              <w:left w:val="nil"/>
              <w:bottom w:val="nil"/>
            </w:tcBorders>
          </w:tcPr>
          <w:p w14:paraId="7BE687B0" w14:textId="77777777" w:rsidR="00E50EFC" w:rsidRDefault="00E50EFC" w:rsidP="00DE23C1">
            <w:pPr>
              <w:pStyle w:val="TableParagraph"/>
              <w:ind w:left="0"/>
              <w:rPr>
                <w:sz w:val="18"/>
              </w:rPr>
            </w:pPr>
          </w:p>
        </w:tc>
        <w:tc>
          <w:tcPr>
            <w:tcW w:w="3681" w:type="dxa"/>
            <w:gridSpan w:val="2"/>
            <w:tcBorders>
              <w:top w:val="nil"/>
              <w:bottom w:val="nil"/>
            </w:tcBorders>
          </w:tcPr>
          <w:p w14:paraId="7BE687B1" w14:textId="77777777" w:rsidR="00E50EFC" w:rsidRDefault="00E50EFC" w:rsidP="00DE23C1">
            <w:pPr>
              <w:pStyle w:val="TableParagraph"/>
              <w:ind w:left="0"/>
              <w:rPr>
                <w:sz w:val="18"/>
              </w:rPr>
            </w:pPr>
          </w:p>
        </w:tc>
      </w:tr>
      <w:tr w:rsidR="00E50EFC" w14:paraId="7BE687B7" w14:textId="77777777">
        <w:trPr>
          <w:trHeight w:val="264"/>
        </w:trPr>
        <w:tc>
          <w:tcPr>
            <w:tcW w:w="3007" w:type="dxa"/>
            <w:tcBorders>
              <w:top w:val="nil"/>
              <w:bottom w:val="nil"/>
              <w:right w:val="nil"/>
            </w:tcBorders>
          </w:tcPr>
          <w:p w14:paraId="7BE687B3" w14:textId="77777777" w:rsidR="00E50EFC" w:rsidRDefault="008F7BC8" w:rsidP="00DE23C1">
            <w:pPr>
              <w:pStyle w:val="TableParagraph"/>
              <w:spacing w:before="13"/>
              <w:ind w:left="467"/>
              <w:rPr>
                <w:i/>
                <w:sz w:val="20"/>
              </w:rPr>
            </w:pPr>
            <w:r>
              <w:rPr>
                <w:i/>
                <w:sz w:val="20"/>
              </w:rPr>
              <w:t>n</w:t>
            </w:r>
          </w:p>
        </w:tc>
        <w:tc>
          <w:tcPr>
            <w:tcW w:w="344" w:type="dxa"/>
            <w:tcBorders>
              <w:top w:val="nil"/>
              <w:left w:val="nil"/>
              <w:bottom w:val="nil"/>
            </w:tcBorders>
          </w:tcPr>
          <w:p w14:paraId="7BE687B4" w14:textId="77777777" w:rsidR="00E50EFC" w:rsidRDefault="00E50EFC" w:rsidP="00DE23C1">
            <w:pPr>
              <w:pStyle w:val="TableParagraph"/>
              <w:ind w:left="0"/>
              <w:rPr>
                <w:sz w:val="18"/>
              </w:rPr>
            </w:pPr>
          </w:p>
        </w:tc>
        <w:tc>
          <w:tcPr>
            <w:tcW w:w="1772" w:type="dxa"/>
            <w:tcBorders>
              <w:top w:val="nil"/>
              <w:bottom w:val="nil"/>
              <w:right w:val="nil"/>
            </w:tcBorders>
          </w:tcPr>
          <w:p w14:paraId="7BE687B5" w14:textId="77777777" w:rsidR="00E50EFC" w:rsidRDefault="008F7BC8" w:rsidP="00DE23C1">
            <w:pPr>
              <w:pStyle w:val="TableParagraph"/>
              <w:spacing w:before="13"/>
              <w:ind w:left="229" w:right="284"/>
              <w:rPr>
                <w:sz w:val="20"/>
              </w:rPr>
            </w:pPr>
            <w:r>
              <w:rPr>
                <w:spacing w:val="-5"/>
                <w:sz w:val="20"/>
              </w:rPr>
              <w:t>289</w:t>
            </w:r>
          </w:p>
        </w:tc>
        <w:tc>
          <w:tcPr>
            <w:tcW w:w="1909" w:type="dxa"/>
            <w:tcBorders>
              <w:top w:val="nil"/>
              <w:left w:val="nil"/>
              <w:bottom w:val="nil"/>
            </w:tcBorders>
          </w:tcPr>
          <w:p w14:paraId="7BE687B6" w14:textId="77777777" w:rsidR="00E50EFC" w:rsidRDefault="008F7BC8" w:rsidP="00DE23C1">
            <w:pPr>
              <w:pStyle w:val="TableParagraph"/>
              <w:spacing w:before="13"/>
              <w:ind w:left="303" w:right="357"/>
              <w:rPr>
                <w:sz w:val="20"/>
              </w:rPr>
            </w:pPr>
            <w:r>
              <w:rPr>
                <w:spacing w:val="-5"/>
                <w:sz w:val="20"/>
              </w:rPr>
              <w:t>306</w:t>
            </w:r>
          </w:p>
        </w:tc>
      </w:tr>
      <w:tr w:rsidR="00E50EFC" w14:paraId="7BE687BC" w14:textId="77777777">
        <w:trPr>
          <w:trHeight w:val="264"/>
        </w:trPr>
        <w:tc>
          <w:tcPr>
            <w:tcW w:w="3007" w:type="dxa"/>
            <w:tcBorders>
              <w:top w:val="nil"/>
              <w:bottom w:val="nil"/>
              <w:right w:val="nil"/>
            </w:tcBorders>
          </w:tcPr>
          <w:p w14:paraId="7BE687B8" w14:textId="77777777" w:rsidR="00E50EFC" w:rsidRDefault="008F7BC8" w:rsidP="00DE23C1">
            <w:pPr>
              <w:pStyle w:val="TableParagraph"/>
              <w:spacing w:before="13"/>
              <w:ind w:left="467"/>
              <w:rPr>
                <w:sz w:val="20"/>
              </w:rPr>
            </w:pPr>
            <w:r>
              <w:rPr>
                <w:sz w:val="20"/>
              </w:rPr>
              <w:t>Response</w:t>
            </w:r>
            <w:r>
              <w:rPr>
                <w:spacing w:val="-6"/>
                <w:sz w:val="20"/>
              </w:rPr>
              <w:t xml:space="preserve"> </w:t>
            </w:r>
            <w:r>
              <w:rPr>
                <w:spacing w:val="-4"/>
                <w:sz w:val="20"/>
              </w:rPr>
              <w:t>rate</w:t>
            </w:r>
          </w:p>
        </w:tc>
        <w:tc>
          <w:tcPr>
            <w:tcW w:w="344" w:type="dxa"/>
            <w:tcBorders>
              <w:top w:val="nil"/>
              <w:left w:val="nil"/>
              <w:bottom w:val="nil"/>
            </w:tcBorders>
          </w:tcPr>
          <w:p w14:paraId="7BE687B9" w14:textId="77777777" w:rsidR="00E50EFC" w:rsidRDefault="00E50EFC" w:rsidP="00DE23C1">
            <w:pPr>
              <w:pStyle w:val="TableParagraph"/>
              <w:ind w:left="0"/>
              <w:rPr>
                <w:sz w:val="18"/>
              </w:rPr>
            </w:pPr>
          </w:p>
        </w:tc>
        <w:tc>
          <w:tcPr>
            <w:tcW w:w="1772" w:type="dxa"/>
            <w:tcBorders>
              <w:top w:val="nil"/>
              <w:bottom w:val="nil"/>
              <w:right w:val="nil"/>
            </w:tcBorders>
          </w:tcPr>
          <w:p w14:paraId="7BE687BA" w14:textId="77777777" w:rsidR="00E50EFC" w:rsidRDefault="008F7BC8" w:rsidP="00DE23C1">
            <w:pPr>
              <w:pStyle w:val="TableParagraph"/>
              <w:spacing w:before="13"/>
              <w:ind w:left="564"/>
              <w:rPr>
                <w:sz w:val="20"/>
              </w:rPr>
            </w:pPr>
            <w:r>
              <w:rPr>
                <w:sz w:val="20"/>
              </w:rPr>
              <w:t>12.8</w:t>
            </w:r>
            <w:r>
              <w:rPr>
                <w:spacing w:val="-2"/>
                <w:sz w:val="20"/>
              </w:rPr>
              <w:t xml:space="preserve"> </w:t>
            </w:r>
            <w:r>
              <w:rPr>
                <w:spacing w:val="-10"/>
                <w:sz w:val="20"/>
              </w:rPr>
              <w:t>%</w:t>
            </w:r>
          </w:p>
        </w:tc>
        <w:tc>
          <w:tcPr>
            <w:tcW w:w="1909" w:type="dxa"/>
            <w:tcBorders>
              <w:top w:val="nil"/>
              <w:left w:val="nil"/>
              <w:bottom w:val="nil"/>
            </w:tcBorders>
          </w:tcPr>
          <w:p w14:paraId="7BE687BB" w14:textId="77777777" w:rsidR="00E50EFC" w:rsidRDefault="008F7BC8" w:rsidP="00DE23C1">
            <w:pPr>
              <w:pStyle w:val="TableParagraph"/>
              <w:spacing w:before="13"/>
              <w:ind w:left="633"/>
              <w:rPr>
                <w:sz w:val="20"/>
              </w:rPr>
            </w:pPr>
            <w:r>
              <w:rPr>
                <w:sz w:val="20"/>
              </w:rPr>
              <w:t>31.4</w:t>
            </w:r>
            <w:r>
              <w:rPr>
                <w:spacing w:val="-2"/>
                <w:sz w:val="20"/>
              </w:rPr>
              <w:t xml:space="preserve"> </w:t>
            </w:r>
            <w:r>
              <w:rPr>
                <w:spacing w:val="-10"/>
                <w:sz w:val="20"/>
              </w:rPr>
              <w:t>%</w:t>
            </w:r>
          </w:p>
        </w:tc>
      </w:tr>
      <w:tr w:rsidR="00E50EFC" w14:paraId="7BE687C0" w14:textId="77777777">
        <w:trPr>
          <w:trHeight w:val="280"/>
        </w:trPr>
        <w:tc>
          <w:tcPr>
            <w:tcW w:w="3007" w:type="dxa"/>
            <w:tcBorders>
              <w:top w:val="nil"/>
              <w:bottom w:val="single" w:sz="4" w:space="0" w:color="000000"/>
              <w:right w:val="nil"/>
            </w:tcBorders>
          </w:tcPr>
          <w:p w14:paraId="7BE687BD" w14:textId="77777777" w:rsidR="00E50EFC" w:rsidRDefault="00E50EFC" w:rsidP="00DE23C1">
            <w:pPr>
              <w:pStyle w:val="TableParagraph"/>
              <w:ind w:left="0"/>
              <w:rPr>
                <w:sz w:val="20"/>
              </w:rPr>
            </w:pPr>
          </w:p>
        </w:tc>
        <w:tc>
          <w:tcPr>
            <w:tcW w:w="344" w:type="dxa"/>
            <w:tcBorders>
              <w:top w:val="nil"/>
              <w:left w:val="nil"/>
              <w:bottom w:val="single" w:sz="4" w:space="0" w:color="000000"/>
            </w:tcBorders>
          </w:tcPr>
          <w:p w14:paraId="7BE687BE" w14:textId="77777777" w:rsidR="00E50EFC" w:rsidRDefault="00E50EFC" w:rsidP="00DE23C1">
            <w:pPr>
              <w:pStyle w:val="TableParagraph"/>
              <w:ind w:left="0"/>
              <w:rPr>
                <w:sz w:val="20"/>
              </w:rPr>
            </w:pPr>
          </w:p>
        </w:tc>
        <w:tc>
          <w:tcPr>
            <w:tcW w:w="3681" w:type="dxa"/>
            <w:gridSpan w:val="2"/>
            <w:tcBorders>
              <w:top w:val="nil"/>
              <w:bottom w:val="single" w:sz="4" w:space="0" w:color="000000"/>
            </w:tcBorders>
          </w:tcPr>
          <w:p w14:paraId="7BE687BF" w14:textId="77777777" w:rsidR="00E50EFC" w:rsidRDefault="008F7BC8" w:rsidP="00DE23C1">
            <w:pPr>
              <w:pStyle w:val="TableParagraph"/>
              <w:spacing w:before="13"/>
              <w:ind w:left="1092"/>
              <w:rPr>
                <w:sz w:val="20"/>
              </w:rPr>
            </w:pPr>
            <w:r>
              <w:rPr>
                <w:sz w:val="20"/>
              </w:rPr>
              <w:t>(</w:t>
            </w:r>
            <w:r>
              <w:rPr>
                <w:i/>
                <w:sz w:val="20"/>
              </w:rPr>
              <w:t>p</w:t>
            </w:r>
            <w:r>
              <w:rPr>
                <w:sz w:val="20"/>
              </w:rPr>
              <w:t>-value</w:t>
            </w:r>
            <w:r>
              <w:rPr>
                <w:spacing w:val="-3"/>
                <w:sz w:val="20"/>
              </w:rPr>
              <w:t xml:space="preserve"> </w:t>
            </w:r>
            <w:r>
              <w:rPr>
                <w:sz w:val="20"/>
              </w:rPr>
              <w:t>&lt;</w:t>
            </w:r>
            <w:r>
              <w:rPr>
                <w:spacing w:val="-3"/>
                <w:sz w:val="20"/>
              </w:rPr>
              <w:t xml:space="preserve"> </w:t>
            </w:r>
            <w:r>
              <w:rPr>
                <w:spacing w:val="-2"/>
                <w:sz w:val="20"/>
              </w:rPr>
              <w:t>0.0001)</w:t>
            </w:r>
          </w:p>
        </w:tc>
      </w:tr>
      <w:tr w:rsidR="00E50EFC" w14:paraId="7BE687C3" w14:textId="77777777">
        <w:trPr>
          <w:trHeight w:val="248"/>
        </w:trPr>
        <w:tc>
          <w:tcPr>
            <w:tcW w:w="3351" w:type="dxa"/>
            <w:gridSpan w:val="2"/>
            <w:tcBorders>
              <w:top w:val="single" w:sz="4" w:space="0" w:color="000000"/>
              <w:bottom w:val="nil"/>
            </w:tcBorders>
          </w:tcPr>
          <w:p w14:paraId="7BE687C1" w14:textId="77777777" w:rsidR="00E50EFC" w:rsidRDefault="008F7BC8" w:rsidP="00DE23C1">
            <w:pPr>
              <w:pStyle w:val="TableParagraph"/>
              <w:spacing w:line="228" w:lineRule="exact"/>
              <w:ind w:left="973"/>
              <w:rPr>
                <w:b/>
                <w:sz w:val="20"/>
              </w:rPr>
            </w:pPr>
            <w:r>
              <w:rPr>
                <w:b/>
                <w:sz w:val="20"/>
              </w:rPr>
              <w:t>Overall</w:t>
            </w:r>
            <w:r>
              <w:rPr>
                <w:b/>
                <w:spacing w:val="-7"/>
                <w:sz w:val="20"/>
              </w:rPr>
              <w:t xml:space="preserve"> </w:t>
            </w:r>
            <w:r>
              <w:rPr>
                <w:b/>
                <w:spacing w:val="-2"/>
                <w:sz w:val="20"/>
              </w:rPr>
              <w:t>Survival</w:t>
            </w:r>
          </w:p>
        </w:tc>
        <w:tc>
          <w:tcPr>
            <w:tcW w:w="3681" w:type="dxa"/>
            <w:gridSpan w:val="2"/>
            <w:tcBorders>
              <w:top w:val="single" w:sz="4" w:space="0" w:color="000000"/>
              <w:bottom w:val="nil"/>
            </w:tcBorders>
          </w:tcPr>
          <w:p w14:paraId="7BE687C2" w14:textId="77777777" w:rsidR="00E50EFC" w:rsidRDefault="00E50EFC" w:rsidP="00DE23C1">
            <w:pPr>
              <w:pStyle w:val="TableParagraph"/>
              <w:ind w:left="0"/>
              <w:rPr>
                <w:sz w:val="18"/>
              </w:rPr>
            </w:pPr>
          </w:p>
        </w:tc>
      </w:tr>
      <w:tr w:rsidR="00E50EFC" w14:paraId="7BE687C7" w14:textId="77777777">
        <w:trPr>
          <w:trHeight w:val="264"/>
        </w:trPr>
        <w:tc>
          <w:tcPr>
            <w:tcW w:w="3351" w:type="dxa"/>
            <w:gridSpan w:val="2"/>
            <w:tcBorders>
              <w:top w:val="nil"/>
              <w:bottom w:val="nil"/>
            </w:tcBorders>
          </w:tcPr>
          <w:p w14:paraId="7BE687C4" w14:textId="77777777" w:rsidR="00E50EFC" w:rsidRDefault="008F7BC8" w:rsidP="00DE23C1">
            <w:pPr>
              <w:pStyle w:val="TableParagraph"/>
              <w:spacing w:before="13"/>
              <w:ind w:left="1169"/>
              <w:rPr>
                <w:sz w:val="20"/>
              </w:rPr>
            </w:pPr>
            <w:r>
              <w:rPr>
                <w:sz w:val="20"/>
              </w:rPr>
              <w:t>Median</w:t>
            </w:r>
            <w:r>
              <w:rPr>
                <w:spacing w:val="-5"/>
                <w:sz w:val="20"/>
              </w:rPr>
              <w:t xml:space="preserve"> </w:t>
            </w:r>
            <w:r>
              <w:rPr>
                <w:spacing w:val="-2"/>
                <w:sz w:val="20"/>
              </w:rPr>
              <w:t>(months)</w:t>
            </w:r>
          </w:p>
        </w:tc>
        <w:tc>
          <w:tcPr>
            <w:tcW w:w="1772" w:type="dxa"/>
            <w:tcBorders>
              <w:top w:val="nil"/>
              <w:bottom w:val="nil"/>
              <w:right w:val="nil"/>
            </w:tcBorders>
          </w:tcPr>
          <w:p w14:paraId="7BE687C5" w14:textId="77777777" w:rsidR="00E50EFC" w:rsidRDefault="008F7BC8" w:rsidP="00DE23C1">
            <w:pPr>
              <w:pStyle w:val="TableParagraph"/>
              <w:spacing w:before="13"/>
              <w:ind w:left="230" w:right="284"/>
              <w:rPr>
                <w:sz w:val="20"/>
              </w:rPr>
            </w:pPr>
            <w:r>
              <w:rPr>
                <w:spacing w:val="-4"/>
                <w:sz w:val="20"/>
              </w:rPr>
              <w:t>21.3</w:t>
            </w:r>
          </w:p>
        </w:tc>
        <w:tc>
          <w:tcPr>
            <w:tcW w:w="1909" w:type="dxa"/>
            <w:tcBorders>
              <w:top w:val="nil"/>
              <w:left w:val="nil"/>
              <w:bottom w:val="nil"/>
            </w:tcBorders>
          </w:tcPr>
          <w:p w14:paraId="7BE687C6" w14:textId="77777777" w:rsidR="00E50EFC" w:rsidRDefault="008F7BC8" w:rsidP="00DE23C1">
            <w:pPr>
              <w:pStyle w:val="TableParagraph"/>
              <w:spacing w:before="11"/>
              <w:ind w:left="304" w:right="357"/>
              <w:rPr>
                <w:sz w:val="18"/>
              </w:rPr>
            </w:pPr>
            <w:r>
              <w:rPr>
                <w:spacing w:val="-4"/>
                <w:sz w:val="18"/>
              </w:rPr>
              <w:t>23.3</w:t>
            </w:r>
          </w:p>
        </w:tc>
      </w:tr>
      <w:tr w:rsidR="00E50EFC" w14:paraId="7BE687CA" w14:textId="77777777">
        <w:trPr>
          <w:trHeight w:val="263"/>
        </w:trPr>
        <w:tc>
          <w:tcPr>
            <w:tcW w:w="3351" w:type="dxa"/>
            <w:gridSpan w:val="2"/>
            <w:tcBorders>
              <w:top w:val="nil"/>
              <w:bottom w:val="nil"/>
            </w:tcBorders>
          </w:tcPr>
          <w:p w14:paraId="7BE687C8" w14:textId="77777777" w:rsidR="00E50EFC" w:rsidRDefault="008F7BC8" w:rsidP="00DE23C1">
            <w:pPr>
              <w:pStyle w:val="TableParagraph"/>
              <w:spacing w:before="13"/>
              <w:ind w:left="964"/>
              <w:rPr>
                <w:sz w:val="20"/>
              </w:rPr>
            </w:pPr>
            <w:r>
              <w:rPr>
                <w:sz w:val="20"/>
              </w:rPr>
              <w:t>Hazard</w:t>
            </w:r>
            <w:r>
              <w:rPr>
                <w:spacing w:val="-4"/>
                <w:sz w:val="20"/>
              </w:rPr>
              <w:t xml:space="preserve"> </w:t>
            </w:r>
            <w:r>
              <w:rPr>
                <w:sz w:val="20"/>
              </w:rPr>
              <w:t>ratio</w:t>
            </w:r>
            <w:r>
              <w:rPr>
                <w:spacing w:val="-4"/>
                <w:sz w:val="20"/>
              </w:rPr>
              <w:t xml:space="preserve"> </w:t>
            </w:r>
            <w:r>
              <w:rPr>
                <w:sz w:val="20"/>
              </w:rPr>
              <w:t>[95%</w:t>
            </w:r>
            <w:r>
              <w:rPr>
                <w:spacing w:val="-2"/>
                <w:sz w:val="20"/>
              </w:rPr>
              <w:t xml:space="preserve"> </w:t>
            </w:r>
            <w:r>
              <w:rPr>
                <w:spacing w:val="-5"/>
                <w:sz w:val="20"/>
              </w:rPr>
              <w:t>CI]</w:t>
            </w:r>
          </w:p>
        </w:tc>
        <w:tc>
          <w:tcPr>
            <w:tcW w:w="3681" w:type="dxa"/>
            <w:gridSpan w:val="2"/>
            <w:tcBorders>
              <w:top w:val="nil"/>
              <w:bottom w:val="nil"/>
            </w:tcBorders>
          </w:tcPr>
          <w:p w14:paraId="7BE687C9" w14:textId="77777777" w:rsidR="00E50EFC" w:rsidRDefault="008F7BC8" w:rsidP="00DE23C1">
            <w:pPr>
              <w:pStyle w:val="TableParagraph"/>
              <w:spacing w:before="13"/>
              <w:ind w:left="1170"/>
              <w:rPr>
                <w:sz w:val="20"/>
              </w:rPr>
            </w:pPr>
            <w:r>
              <w:rPr>
                <w:sz w:val="20"/>
              </w:rPr>
              <w:t>0.91</w:t>
            </w:r>
            <w:r>
              <w:rPr>
                <w:spacing w:val="-3"/>
                <w:sz w:val="20"/>
              </w:rPr>
              <w:t xml:space="preserve"> </w:t>
            </w:r>
            <w:r>
              <w:rPr>
                <w:sz w:val="20"/>
              </w:rPr>
              <w:t>[0.76;</w:t>
            </w:r>
            <w:r>
              <w:rPr>
                <w:spacing w:val="-3"/>
                <w:sz w:val="20"/>
              </w:rPr>
              <w:t xml:space="preserve"> </w:t>
            </w:r>
            <w:r>
              <w:rPr>
                <w:spacing w:val="-2"/>
                <w:sz w:val="20"/>
              </w:rPr>
              <w:t>1.10]</w:t>
            </w:r>
          </w:p>
        </w:tc>
      </w:tr>
      <w:tr w:rsidR="00E50EFC" w14:paraId="7BE687CD" w14:textId="77777777">
        <w:trPr>
          <w:trHeight w:val="281"/>
        </w:trPr>
        <w:tc>
          <w:tcPr>
            <w:tcW w:w="3351" w:type="dxa"/>
            <w:gridSpan w:val="2"/>
            <w:tcBorders>
              <w:top w:val="nil"/>
              <w:bottom w:val="single" w:sz="4" w:space="0" w:color="000000"/>
            </w:tcBorders>
          </w:tcPr>
          <w:p w14:paraId="7BE687CB" w14:textId="77777777" w:rsidR="00E50EFC" w:rsidRDefault="00E50EFC" w:rsidP="00DE23C1">
            <w:pPr>
              <w:pStyle w:val="TableParagraph"/>
              <w:ind w:left="0"/>
              <w:rPr>
                <w:sz w:val="20"/>
              </w:rPr>
            </w:pPr>
          </w:p>
        </w:tc>
        <w:tc>
          <w:tcPr>
            <w:tcW w:w="3681" w:type="dxa"/>
            <w:gridSpan w:val="2"/>
            <w:tcBorders>
              <w:top w:val="nil"/>
              <w:bottom w:val="single" w:sz="4" w:space="0" w:color="000000"/>
            </w:tcBorders>
          </w:tcPr>
          <w:p w14:paraId="7BE687CC" w14:textId="77777777" w:rsidR="00E50EFC" w:rsidRDefault="008F7BC8" w:rsidP="00DE23C1">
            <w:pPr>
              <w:pStyle w:val="TableParagraph"/>
              <w:spacing w:before="13"/>
              <w:ind w:left="1092"/>
              <w:rPr>
                <w:sz w:val="20"/>
              </w:rPr>
            </w:pPr>
            <w:r>
              <w:rPr>
                <w:sz w:val="20"/>
              </w:rPr>
              <w:t>(</w:t>
            </w:r>
            <w:r>
              <w:rPr>
                <w:i/>
                <w:sz w:val="20"/>
              </w:rPr>
              <w:t>p</w:t>
            </w:r>
            <w:r>
              <w:rPr>
                <w:sz w:val="20"/>
              </w:rPr>
              <w:t>-value</w:t>
            </w:r>
            <w:r>
              <w:rPr>
                <w:spacing w:val="-3"/>
                <w:sz w:val="20"/>
              </w:rPr>
              <w:t xml:space="preserve"> </w:t>
            </w:r>
            <w:r>
              <w:rPr>
                <w:sz w:val="20"/>
              </w:rPr>
              <w:t>=</w:t>
            </w:r>
            <w:r>
              <w:rPr>
                <w:spacing w:val="-3"/>
                <w:sz w:val="20"/>
              </w:rPr>
              <w:t xml:space="preserve"> </w:t>
            </w:r>
            <w:r>
              <w:rPr>
                <w:spacing w:val="-2"/>
                <w:sz w:val="20"/>
              </w:rPr>
              <w:t>0.3360)</w:t>
            </w:r>
          </w:p>
        </w:tc>
      </w:tr>
    </w:tbl>
    <w:p w14:paraId="7BE687CE" w14:textId="77777777" w:rsidR="00E50EFC" w:rsidRPr="002C5074" w:rsidRDefault="00E50EFC" w:rsidP="00DE23C1">
      <w:pPr>
        <w:pStyle w:val="BodyText"/>
        <w:spacing w:before="10"/>
        <w:ind w:left="0"/>
        <w:jc w:val="left"/>
        <w:rPr>
          <w:b/>
          <w:sz w:val="16"/>
          <w:szCs w:val="16"/>
        </w:rPr>
      </w:pPr>
    </w:p>
    <w:p w14:paraId="7BE687CF" w14:textId="6AD242B1" w:rsidR="00E50EFC" w:rsidRDefault="008F7BC8" w:rsidP="00DE23C1">
      <w:pPr>
        <w:pStyle w:val="BodyText"/>
        <w:spacing w:before="0"/>
        <w:ind w:left="112" w:right="173"/>
        <w:jc w:val="left"/>
      </w:pPr>
      <w:proofErr w:type="gramStart"/>
      <w:r>
        <w:t>Ninety</w:t>
      </w:r>
      <w:r>
        <w:rPr>
          <w:spacing w:val="-2"/>
        </w:rPr>
        <w:t xml:space="preserve"> </w:t>
      </w:r>
      <w:r>
        <w:t>seven</w:t>
      </w:r>
      <w:proofErr w:type="gramEnd"/>
      <w:r>
        <w:rPr>
          <w:spacing w:val="-2"/>
        </w:rPr>
        <w:t xml:space="preserve"> </w:t>
      </w:r>
      <w:r>
        <w:t>patients</w:t>
      </w:r>
      <w:r>
        <w:rPr>
          <w:spacing w:val="-2"/>
        </w:rPr>
        <w:t xml:space="preserve"> </w:t>
      </w:r>
      <w:r>
        <w:t>in</w:t>
      </w:r>
      <w:r>
        <w:rPr>
          <w:spacing w:val="-4"/>
        </w:rPr>
        <w:t xml:space="preserve"> </w:t>
      </w:r>
      <w:r>
        <w:t>the</w:t>
      </w:r>
      <w:r>
        <w:rPr>
          <w:spacing w:val="-2"/>
        </w:rPr>
        <w:t xml:space="preserve"> </w:t>
      </w:r>
      <w:r>
        <w:t>IFN</w:t>
      </w:r>
      <w:r>
        <w:rPr>
          <w:spacing w:val="-3"/>
        </w:rPr>
        <w:t xml:space="preserve"> </w:t>
      </w:r>
      <w:r>
        <w:t>arm</w:t>
      </w:r>
      <w:r>
        <w:rPr>
          <w:spacing w:val="-3"/>
        </w:rPr>
        <w:t xml:space="preserve"> </w:t>
      </w:r>
      <w:r>
        <w:t>and</w:t>
      </w:r>
      <w:r>
        <w:rPr>
          <w:spacing w:val="-2"/>
        </w:rPr>
        <w:t xml:space="preserve"> </w:t>
      </w:r>
      <w:r>
        <w:t>131</w:t>
      </w:r>
      <w:r>
        <w:rPr>
          <w:spacing w:val="-1"/>
        </w:rPr>
        <w:t xml:space="preserve"> </w:t>
      </w:r>
      <w:r>
        <w:t>patients</w:t>
      </w:r>
      <w:r>
        <w:rPr>
          <w:spacing w:val="-2"/>
        </w:rPr>
        <w:t xml:space="preserve"> </w:t>
      </w:r>
      <w:r>
        <w:t>in</w:t>
      </w:r>
      <w:r>
        <w:rPr>
          <w:spacing w:val="-2"/>
        </w:rPr>
        <w:t xml:space="preserve"> </w:t>
      </w:r>
      <w:r>
        <w:t>the</w:t>
      </w:r>
      <w:r>
        <w:rPr>
          <w:spacing w:val="-3"/>
        </w:rPr>
        <w:t xml:space="preserve"> </w:t>
      </w:r>
      <w:r w:rsidR="0082576A" w:rsidRPr="0082576A">
        <w:t xml:space="preserve">bevacizumab </w:t>
      </w:r>
      <w:r>
        <w:t>/IFN</w:t>
      </w:r>
      <w:r>
        <w:rPr>
          <w:spacing w:val="-3"/>
        </w:rPr>
        <w:t xml:space="preserve"> </w:t>
      </w:r>
      <w:r>
        <w:t>arm</w:t>
      </w:r>
      <w:r>
        <w:rPr>
          <w:spacing w:val="-4"/>
        </w:rPr>
        <w:t xml:space="preserve"> </w:t>
      </w:r>
      <w:r>
        <w:t>reduced</w:t>
      </w:r>
      <w:r>
        <w:rPr>
          <w:spacing w:val="-2"/>
        </w:rPr>
        <w:t xml:space="preserve"> </w:t>
      </w:r>
      <w:r>
        <w:t>the</w:t>
      </w:r>
      <w:r>
        <w:rPr>
          <w:spacing w:val="-2"/>
        </w:rPr>
        <w:t xml:space="preserve"> </w:t>
      </w:r>
      <w:r>
        <w:t>dose</w:t>
      </w:r>
      <w:r>
        <w:rPr>
          <w:spacing w:val="-2"/>
        </w:rPr>
        <w:t xml:space="preserve"> </w:t>
      </w:r>
      <w:r>
        <w:t>of IFN alfa-2a from</w:t>
      </w:r>
      <w:r>
        <w:rPr>
          <w:spacing w:val="-1"/>
        </w:rPr>
        <w:t xml:space="preserve"> </w:t>
      </w:r>
      <w:r>
        <w:t>9 MIU to either 6 or 3 MIU, three times a week as pre-specified in</w:t>
      </w:r>
      <w:r>
        <w:rPr>
          <w:spacing w:val="-1"/>
        </w:rPr>
        <w:t xml:space="preserve"> </w:t>
      </w:r>
      <w:r>
        <w:t>the protocol.</w:t>
      </w:r>
    </w:p>
    <w:p w14:paraId="7BE687D0" w14:textId="77777777" w:rsidR="00E50EFC" w:rsidRPr="002C5074" w:rsidRDefault="00E50EFC" w:rsidP="00DE23C1">
      <w:pPr>
        <w:pStyle w:val="BodyText"/>
        <w:spacing w:before="6"/>
        <w:ind w:left="0"/>
        <w:jc w:val="left"/>
        <w:rPr>
          <w:sz w:val="20"/>
          <w:szCs w:val="20"/>
        </w:rPr>
      </w:pPr>
    </w:p>
    <w:p w14:paraId="7BE687D1" w14:textId="77777777" w:rsidR="00E50EFC" w:rsidRDefault="008F7BC8" w:rsidP="00DE23C1">
      <w:pPr>
        <w:pStyle w:val="Heading3"/>
        <w:spacing w:before="0"/>
        <w:jc w:val="left"/>
      </w:pPr>
      <w:r>
        <w:t>Grade</w:t>
      </w:r>
      <w:r>
        <w:rPr>
          <w:spacing w:val="-3"/>
        </w:rPr>
        <w:t xml:space="preserve"> </w:t>
      </w:r>
      <w:r>
        <w:t>IV</w:t>
      </w:r>
      <w:r>
        <w:rPr>
          <w:spacing w:val="-3"/>
        </w:rPr>
        <w:t xml:space="preserve"> </w:t>
      </w:r>
      <w:r>
        <w:rPr>
          <w:spacing w:val="-2"/>
        </w:rPr>
        <w:t>Glioma</w:t>
      </w:r>
    </w:p>
    <w:p w14:paraId="7BE687D2" w14:textId="77777777" w:rsidR="00E50EFC" w:rsidRDefault="008F7BC8" w:rsidP="00DE23C1">
      <w:pPr>
        <w:pStyle w:val="BodyText"/>
        <w:spacing w:before="40"/>
        <w:jc w:val="left"/>
      </w:pPr>
      <w:r>
        <w:rPr>
          <w:u w:val="single"/>
        </w:rPr>
        <w:t>Study</w:t>
      </w:r>
      <w:r>
        <w:rPr>
          <w:spacing w:val="-3"/>
          <w:u w:val="single"/>
        </w:rPr>
        <w:t xml:space="preserve"> </w:t>
      </w:r>
      <w:r>
        <w:rPr>
          <w:spacing w:val="-2"/>
          <w:u w:val="single"/>
        </w:rPr>
        <w:t>AVF3708g</w:t>
      </w:r>
    </w:p>
    <w:p w14:paraId="7BE687D3" w14:textId="04D92B19" w:rsidR="00E50EFC" w:rsidRDefault="008F7BC8" w:rsidP="00DE23C1">
      <w:pPr>
        <w:pStyle w:val="BodyText"/>
        <w:ind w:right="166"/>
        <w:jc w:val="left"/>
      </w:pPr>
      <w:r>
        <w:t>The</w:t>
      </w:r>
      <w:r>
        <w:rPr>
          <w:spacing w:val="-3"/>
        </w:rPr>
        <w:t xml:space="preserve"> </w:t>
      </w:r>
      <w:r>
        <w:t>efficacy</w:t>
      </w:r>
      <w:r>
        <w:rPr>
          <w:spacing w:val="-4"/>
        </w:rPr>
        <w:t xml:space="preserve"> </w:t>
      </w:r>
      <w:r>
        <w:t>and</w:t>
      </w:r>
      <w:r>
        <w:rPr>
          <w:spacing w:val="-4"/>
        </w:rPr>
        <w:t xml:space="preserve"> </w:t>
      </w:r>
      <w:r>
        <w:t>safety</w:t>
      </w:r>
      <w:r>
        <w:rPr>
          <w:spacing w:val="-4"/>
        </w:rPr>
        <w:t xml:space="preserve"> </w:t>
      </w:r>
      <w:r>
        <w:t>of</w:t>
      </w:r>
      <w:r>
        <w:rPr>
          <w:spacing w:val="-4"/>
        </w:rPr>
        <w:t xml:space="preserve"> </w:t>
      </w:r>
      <w:r w:rsidR="0082576A" w:rsidRPr="0082576A">
        <w:t>bevacizumab</w:t>
      </w:r>
      <w:r>
        <w:rPr>
          <w:spacing w:val="-4"/>
        </w:rPr>
        <w:t xml:space="preserve"> </w:t>
      </w:r>
      <w:r>
        <w:t>as</w:t>
      </w:r>
      <w:r>
        <w:rPr>
          <w:spacing w:val="-3"/>
        </w:rPr>
        <w:t xml:space="preserve"> </w:t>
      </w:r>
      <w:r>
        <w:t>treatment</w:t>
      </w:r>
      <w:r>
        <w:rPr>
          <w:spacing w:val="-3"/>
        </w:rPr>
        <w:t xml:space="preserve"> </w:t>
      </w:r>
      <w:r>
        <w:t>for</w:t>
      </w:r>
      <w:r>
        <w:rPr>
          <w:spacing w:val="-3"/>
        </w:rPr>
        <w:t xml:space="preserve"> </w:t>
      </w:r>
      <w:r>
        <w:t>patients</w:t>
      </w:r>
      <w:r>
        <w:rPr>
          <w:spacing w:val="-3"/>
        </w:rPr>
        <w:t xml:space="preserve"> </w:t>
      </w:r>
      <w:r>
        <w:t>with</w:t>
      </w:r>
      <w:r>
        <w:rPr>
          <w:spacing w:val="-4"/>
        </w:rPr>
        <w:t xml:space="preserve"> </w:t>
      </w:r>
      <w:r>
        <w:t>glioblastoma</w:t>
      </w:r>
      <w:r>
        <w:rPr>
          <w:spacing w:val="-3"/>
        </w:rPr>
        <w:t xml:space="preserve"> </w:t>
      </w:r>
      <w:r>
        <w:t>(GBM)</w:t>
      </w:r>
      <w:r>
        <w:rPr>
          <w:spacing w:val="-3"/>
        </w:rPr>
        <w:t xml:space="preserve"> </w:t>
      </w:r>
      <w:r>
        <w:t>was</w:t>
      </w:r>
      <w:r>
        <w:rPr>
          <w:spacing w:val="-3"/>
        </w:rPr>
        <w:t xml:space="preserve"> </w:t>
      </w:r>
      <w:r>
        <w:t xml:space="preserve">studied in an open-label, </w:t>
      </w:r>
      <w:proofErr w:type="spellStart"/>
      <w:r>
        <w:t>multicentre</w:t>
      </w:r>
      <w:proofErr w:type="spellEnd"/>
      <w:r>
        <w:t xml:space="preserve">, </w:t>
      </w:r>
      <w:proofErr w:type="spellStart"/>
      <w:r>
        <w:t>randomised</w:t>
      </w:r>
      <w:proofErr w:type="spellEnd"/>
      <w:r>
        <w:t>, non-comparative study (AVF3708g).</w:t>
      </w:r>
    </w:p>
    <w:p w14:paraId="7BE687D4" w14:textId="17266B78" w:rsidR="00E50EFC" w:rsidRDefault="008F7BC8" w:rsidP="00DE23C1">
      <w:pPr>
        <w:pStyle w:val="BodyText"/>
        <w:ind w:right="164"/>
        <w:jc w:val="left"/>
      </w:pPr>
      <w:r>
        <w:t xml:space="preserve">Patients in first or second relapse after prior radiotherapy (completed at least 8 weeks prior to receiving </w:t>
      </w:r>
      <w:r w:rsidR="0082576A" w:rsidRPr="0082576A">
        <w:t>bevacizumab</w:t>
      </w:r>
      <w:r>
        <w:t xml:space="preserve">) and temozolomide, were </w:t>
      </w:r>
      <w:proofErr w:type="spellStart"/>
      <w:r>
        <w:t>randomised</w:t>
      </w:r>
      <w:proofErr w:type="spellEnd"/>
      <w:r>
        <w:t xml:space="preserve"> (1:1) to receive </w:t>
      </w:r>
      <w:r w:rsidR="0082576A" w:rsidRPr="0082576A">
        <w:t>bevacizumab</w:t>
      </w:r>
      <w:r>
        <w:t xml:space="preserve"> (10mg/kg IV infusion every 2 weeks) or </w:t>
      </w:r>
      <w:r w:rsidR="0082576A" w:rsidRPr="0082576A">
        <w:t>bevacizumab</w:t>
      </w:r>
      <w:r>
        <w:t xml:space="preserve"> plus irinotecan (125 mg/m2 IV or 340 mg/m2 IV for patients on enzyme-inducing anti-epileptic drugs every 2 weeks) until disease progression or until unacceptable</w:t>
      </w:r>
      <w:r>
        <w:rPr>
          <w:spacing w:val="-3"/>
        </w:rPr>
        <w:t xml:space="preserve"> </w:t>
      </w:r>
      <w:r>
        <w:t>toxicity.</w:t>
      </w:r>
      <w:r>
        <w:rPr>
          <w:spacing w:val="-3"/>
        </w:rPr>
        <w:t xml:space="preserve"> </w:t>
      </w:r>
      <w:r>
        <w:t>The</w:t>
      </w:r>
      <w:r>
        <w:rPr>
          <w:spacing w:val="-3"/>
        </w:rPr>
        <w:t xml:space="preserve"> </w:t>
      </w:r>
      <w:r>
        <w:t>primary</w:t>
      </w:r>
      <w:r>
        <w:rPr>
          <w:spacing w:val="-3"/>
        </w:rPr>
        <w:t xml:space="preserve"> </w:t>
      </w:r>
      <w:r>
        <w:t>endpoints</w:t>
      </w:r>
      <w:r>
        <w:rPr>
          <w:spacing w:val="-3"/>
        </w:rPr>
        <w:t xml:space="preserve"> </w:t>
      </w:r>
      <w:r>
        <w:t>of</w:t>
      </w:r>
      <w:r>
        <w:rPr>
          <w:spacing w:val="-4"/>
        </w:rPr>
        <w:t xml:space="preserve"> </w:t>
      </w:r>
      <w:r>
        <w:t>the</w:t>
      </w:r>
      <w:r>
        <w:rPr>
          <w:spacing w:val="-3"/>
        </w:rPr>
        <w:t xml:space="preserve"> </w:t>
      </w:r>
      <w:r>
        <w:t>study</w:t>
      </w:r>
      <w:r>
        <w:rPr>
          <w:spacing w:val="-3"/>
        </w:rPr>
        <w:t xml:space="preserve"> </w:t>
      </w:r>
      <w:r>
        <w:t>were</w:t>
      </w:r>
      <w:r>
        <w:rPr>
          <w:spacing w:val="-3"/>
        </w:rPr>
        <w:t xml:space="preserve"> </w:t>
      </w:r>
      <w:r>
        <w:t>6-month</w:t>
      </w:r>
      <w:r>
        <w:rPr>
          <w:spacing w:val="-3"/>
        </w:rPr>
        <w:t xml:space="preserve"> </w:t>
      </w:r>
      <w:r>
        <w:t>progression-free</w:t>
      </w:r>
      <w:r>
        <w:rPr>
          <w:spacing w:val="-3"/>
        </w:rPr>
        <w:t xml:space="preserve"> </w:t>
      </w:r>
      <w:r>
        <w:t xml:space="preserve">survival (PFS) and objective response rate (ORR) as assessed by an independent review facility. Other outcome measures were duration of PFS, duration of response and overall survival. Results are </w:t>
      </w:r>
      <w:proofErr w:type="spellStart"/>
      <w:r>
        <w:t>summarised</w:t>
      </w:r>
      <w:proofErr w:type="spellEnd"/>
      <w:r>
        <w:t xml:space="preserve"> in </w:t>
      </w:r>
      <w:hyperlink w:anchor="_bookmark14" w:history="1">
        <w:r>
          <w:t>Table 12</w:t>
        </w:r>
      </w:hyperlink>
      <w:r>
        <w:t>.</w:t>
      </w:r>
    </w:p>
    <w:p w14:paraId="7BE687D6" w14:textId="77777777" w:rsidR="00E50EFC" w:rsidRDefault="008F7BC8" w:rsidP="00F36DB6">
      <w:pPr>
        <w:pageBreakBefore/>
        <w:spacing w:before="92"/>
        <w:ind w:left="147" w:right="204"/>
        <w:rPr>
          <w:b/>
        </w:rPr>
      </w:pPr>
      <w:bookmarkStart w:id="99" w:name="Epithelial_Ovarian,_Fallopian_Tube_and_P"/>
      <w:bookmarkStart w:id="100" w:name="First-line_Ovarian_Cancer"/>
      <w:bookmarkStart w:id="101" w:name="Study_GOG-0218"/>
      <w:bookmarkEnd w:id="99"/>
      <w:bookmarkEnd w:id="100"/>
      <w:bookmarkEnd w:id="101"/>
      <w:r>
        <w:rPr>
          <w:b/>
        </w:rPr>
        <w:lastRenderedPageBreak/>
        <w:t>Table</w:t>
      </w:r>
      <w:r>
        <w:rPr>
          <w:b/>
          <w:spacing w:val="-8"/>
        </w:rPr>
        <w:t xml:space="preserve"> </w:t>
      </w:r>
      <w:r>
        <w:rPr>
          <w:b/>
        </w:rPr>
        <w:t>12:</w:t>
      </w:r>
      <w:r>
        <w:rPr>
          <w:b/>
          <w:spacing w:val="-7"/>
        </w:rPr>
        <w:t xml:space="preserve"> </w:t>
      </w:r>
      <w:r>
        <w:rPr>
          <w:b/>
        </w:rPr>
        <w:t>Efficacy</w:t>
      </w:r>
      <w:r>
        <w:rPr>
          <w:b/>
          <w:spacing w:val="-7"/>
        </w:rPr>
        <w:t xml:space="preserve"> </w:t>
      </w:r>
      <w:r>
        <w:rPr>
          <w:b/>
        </w:rPr>
        <w:t>Results</w:t>
      </w:r>
      <w:r>
        <w:rPr>
          <w:b/>
          <w:spacing w:val="-7"/>
        </w:rPr>
        <w:t xml:space="preserve"> </w:t>
      </w:r>
      <w:r>
        <w:rPr>
          <w:b/>
        </w:rPr>
        <w:t>from</w:t>
      </w:r>
      <w:r>
        <w:rPr>
          <w:b/>
          <w:spacing w:val="-8"/>
        </w:rPr>
        <w:t xml:space="preserve"> </w:t>
      </w:r>
      <w:r>
        <w:rPr>
          <w:b/>
        </w:rPr>
        <w:t>Study</w:t>
      </w:r>
      <w:r>
        <w:rPr>
          <w:b/>
          <w:spacing w:val="-6"/>
        </w:rPr>
        <w:t xml:space="preserve"> </w:t>
      </w:r>
      <w:r>
        <w:rPr>
          <w:b/>
          <w:spacing w:val="-2"/>
        </w:rPr>
        <w:t>AVF3708g</w:t>
      </w:r>
    </w:p>
    <w:p w14:paraId="7BE687D7" w14:textId="77777777" w:rsidR="00E50EFC" w:rsidRDefault="00E50EFC" w:rsidP="00DE23C1">
      <w:pPr>
        <w:pStyle w:val="BodyText"/>
        <w:spacing w:before="5"/>
        <w:ind w:left="0"/>
        <w:jc w:val="left"/>
        <w:rPr>
          <w:b/>
          <w:sz w:val="10"/>
        </w:rPr>
      </w:pPr>
    </w:p>
    <w:tbl>
      <w:tblPr>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1593"/>
        <w:gridCol w:w="1406"/>
        <w:gridCol w:w="1920"/>
      </w:tblGrid>
      <w:tr w:rsidR="00E50EFC" w14:paraId="7BE687DB" w14:textId="77777777">
        <w:trPr>
          <w:trHeight w:val="264"/>
        </w:trPr>
        <w:tc>
          <w:tcPr>
            <w:tcW w:w="3511" w:type="dxa"/>
          </w:tcPr>
          <w:p w14:paraId="7BE687D8" w14:textId="77777777" w:rsidR="00E50EFC" w:rsidRDefault="00E50EFC" w:rsidP="00DE23C1">
            <w:pPr>
              <w:pStyle w:val="TableParagraph"/>
              <w:ind w:left="0"/>
              <w:rPr>
                <w:sz w:val="18"/>
              </w:rPr>
            </w:pPr>
          </w:p>
        </w:tc>
        <w:tc>
          <w:tcPr>
            <w:tcW w:w="2999" w:type="dxa"/>
            <w:gridSpan w:val="2"/>
          </w:tcPr>
          <w:p w14:paraId="7BE687D9" w14:textId="43D9B741" w:rsidR="00E50EFC" w:rsidRDefault="0082576A" w:rsidP="00DE23C1">
            <w:pPr>
              <w:pStyle w:val="TableParagraph"/>
              <w:spacing w:line="229" w:lineRule="exact"/>
              <w:ind w:left="1159" w:right="582"/>
              <w:rPr>
                <w:b/>
                <w:sz w:val="20"/>
              </w:rPr>
            </w:pPr>
            <w:r w:rsidRPr="0082576A">
              <w:t xml:space="preserve"> </w:t>
            </w:r>
            <w:r w:rsidRPr="0082576A">
              <w:rPr>
                <w:b/>
                <w:spacing w:val="-2"/>
                <w:sz w:val="20"/>
              </w:rPr>
              <w:t>bevacizumab</w:t>
            </w:r>
          </w:p>
        </w:tc>
        <w:tc>
          <w:tcPr>
            <w:tcW w:w="1920" w:type="dxa"/>
          </w:tcPr>
          <w:p w14:paraId="7BE687DA" w14:textId="77777777" w:rsidR="00E50EFC" w:rsidRDefault="008F7BC8" w:rsidP="00DE23C1">
            <w:pPr>
              <w:pStyle w:val="TableParagraph"/>
              <w:spacing w:line="229" w:lineRule="exact"/>
              <w:ind w:left="129" w:right="117"/>
              <w:rPr>
                <w:b/>
                <w:sz w:val="20"/>
              </w:rPr>
            </w:pPr>
            <w:r>
              <w:rPr>
                <w:b/>
                <w:sz w:val="20"/>
              </w:rPr>
              <w:t>Historical</w:t>
            </w:r>
            <w:r>
              <w:rPr>
                <w:b/>
                <w:spacing w:val="-6"/>
                <w:sz w:val="20"/>
              </w:rPr>
              <w:t xml:space="preserve"> </w:t>
            </w:r>
            <w:r>
              <w:rPr>
                <w:b/>
                <w:spacing w:val="-2"/>
                <w:sz w:val="20"/>
              </w:rPr>
              <w:t>controls</w:t>
            </w:r>
            <w:r>
              <w:rPr>
                <w:b/>
                <w:spacing w:val="-2"/>
                <w:sz w:val="20"/>
                <w:vertAlign w:val="superscript"/>
              </w:rPr>
              <w:t>#</w:t>
            </w:r>
          </w:p>
        </w:tc>
      </w:tr>
      <w:tr w:rsidR="00E50EFC" w14:paraId="7BE687DF" w14:textId="77777777">
        <w:trPr>
          <w:trHeight w:val="263"/>
        </w:trPr>
        <w:tc>
          <w:tcPr>
            <w:tcW w:w="3511" w:type="dxa"/>
          </w:tcPr>
          <w:p w14:paraId="7BE687DC" w14:textId="77777777" w:rsidR="00E50EFC" w:rsidRDefault="008F7BC8" w:rsidP="00DE23C1">
            <w:pPr>
              <w:pStyle w:val="TableParagraph"/>
              <w:spacing w:line="229" w:lineRule="exact"/>
              <w:rPr>
                <w:b/>
                <w:sz w:val="20"/>
              </w:rPr>
            </w:pPr>
            <w:r>
              <w:rPr>
                <w:b/>
                <w:sz w:val="20"/>
              </w:rPr>
              <w:t>Number</w:t>
            </w:r>
            <w:r>
              <w:rPr>
                <w:b/>
                <w:spacing w:val="-3"/>
                <w:sz w:val="20"/>
              </w:rPr>
              <w:t xml:space="preserve"> </w:t>
            </w:r>
            <w:r>
              <w:rPr>
                <w:b/>
                <w:sz w:val="20"/>
              </w:rPr>
              <w:t>of</w:t>
            </w:r>
            <w:r>
              <w:rPr>
                <w:b/>
                <w:spacing w:val="-2"/>
                <w:sz w:val="20"/>
              </w:rPr>
              <w:t xml:space="preserve"> patients</w:t>
            </w:r>
          </w:p>
        </w:tc>
        <w:tc>
          <w:tcPr>
            <w:tcW w:w="2999" w:type="dxa"/>
            <w:gridSpan w:val="2"/>
          </w:tcPr>
          <w:p w14:paraId="7BE687DD" w14:textId="77777777" w:rsidR="00E50EFC" w:rsidRDefault="008F7BC8" w:rsidP="00DE23C1">
            <w:pPr>
              <w:pStyle w:val="TableParagraph"/>
              <w:spacing w:line="227" w:lineRule="exact"/>
              <w:ind w:left="1159" w:right="1148"/>
              <w:rPr>
                <w:sz w:val="20"/>
              </w:rPr>
            </w:pPr>
            <w:r>
              <w:rPr>
                <w:spacing w:val="-5"/>
                <w:sz w:val="20"/>
              </w:rPr>
              <w:t>85</w:t>
            </w:r>
          </w:p>
        </w:tc>
        <w:tc>
          <w:tcPr>
            <w:tcW w:w="1920" w:type="dxa"/>
          </w:tcPr>
          <w:p w14:paraId="7BE687DE" w14:textId="77777777" w:rsidR="00E50EFC" w:rsidRDefault="008F7BC8" w:rsidP="00DE23C1">
            <w:pPr>
              <w:pStyle w:val="TableParagraph"/>
              <w:spacing w:line="227" w:lineRule="exact"/>
              <w:ind w:left="128" w:right="117"/>
              <w:rPr>
                <w:sz w:val="20"/>
              </w:rPr>
            </w:pPr>
            <w:r>
              <w:rPr>
                <w:spacing w:val="-5"/>
                <w:sz w:val="20"/>
              </w:rPr>
              <w:t>225</w:t>
            </w:r>
          </w:p>
        </w:tc>
      </w:tr>
      <w:tr w:rsidR="00E50EFC" w14:paraId="7BE687E4" w14:textId="77777777">
        <w:trPr>
          <w:trHeight w:val="264"/>
        </w:trPr>
        <w:tc>
          <w:tcPr>
            <w:tcW w:w="3511" w:type="dxa"/>
          </w:tcPr>
          <w:p w14:paraId="7BE687E0" w14:textId="77777777" w:rsidR="00E50EFC" w:rsidRDefault="00E50EFC" w:rsidP="00DE23C1">
            <w:pPr>
              <w:pStyle w:val="TableParagraph"/>
              <w:ind w:left="0"/>
              <w:rPr>
                <w:sz w:val="18"/>
              </w:rPr>
            </w:pPr>
          </w:p>
        </w:tc>
        <w:tc>
          <w:tcPr>
            <w:tcW w:w="1593" w:type="dxa"/>
          </w:tcPr>
          <w:p w14:paraId="7BE687E1" w14:textId="77777777" w:rsidR="00E50EFC" w:rsidRDefault="008F7BC8" w:rsidP="00DE23C1">
            <w:pPr>
              <w:pStyle w:val="TableParagraph"/>
              <w:spacing w:line="228" w:lineRule="exact"/>
              <w:ind w:left="316" w:right="306"/>
              <w:rPr>
                <w:sz w:val="20"/>
              </w:rPr>
            </w:pPr>
            <w:r>
              <w:rPr>
                <w:spacing w:val="-5"/>
                <w:sz w:val="20"/>
              </w:rPr>
              <w:t>IRF</w:t>
            </w:r>
          </w:p>
        </w:tc>
        <w:tc>
          <w:tcPr>
            <w:tcW w:w="1406" w:type="dxa"/>
          </w:tcPr>
          <w:p w14:paraId="7BE687E2" w14:textId="77777777" w:rsidR="00E50EFC" w:rsidRDefault="008F7BC8" w:rsidP="00DE23C1">
            <w:pPr>
              <w:pStyle w:val="TableParagraph"/>
              <w:spacing w:line="228" w:lineRule="exact"/>
              <w:ind w:left="223" w:right="212"/>
              <w:rPr>
                <w:sz w:val="20"/>
              </w:rPr>
            </w:pPr>
            <w:r>
              <w:rPr>
                <w:spacing w:val="-5"/>
                <w:sz w:val="20"/>
              </w:rPr>
              <w:t>Inv</w:t>
            </w:r>
          </w:p>
        </w:tc>
        <w:tc>
          <w:tcPr>
            <w:tcW w:w="1920" w:type="dxa"/>
          </w:tcPr>
          <w:p w14:paraId="7BE687E3" w14:textId="77777777" w:rsidR="00E50EFC" w:rsidRDefault="008F7BC8" w:rsidP="00DE23C1">
            <w:pPr>
              <w:pStyle w:val="TableParagraph"/>
              <w:spacing w:line="228" w:lineRule="exact"/>
              <w:ind w:left="11"/>
              <w:rPr>
                <w:sz w:val="20"/>
              </w:rPr>
            </w:pPr>
            <w:r>
              <w:rPr>
                <w:sz w:val="20"/>
              </w:rPr>
              <w:t>-</w:t>
            </w:r>
          </w:p>
        </w:tc>
      </w:tr>
      <w:tr w:rsidR="00E50EFC" w14:paraId="7BE687E6" w14:textId="77777777">
        <w:trPr>
          <w:trHeight w:val="264"/>
        </w:trPr>
        <w:tc>
          <w:tcPr>
            <w:tcW w:w="8430" w:type="dxa"/>
            <w:gridSpan w:val="4"/>
          </w:tcPr>
          <w:p w14:paraId="7BE687E5" w14:textId="77777777" w:rsidR="00E50EFC" w:rsidRDefault="008F7BC8" w:rsidP="00DE23C1">
            <w:pPr>
              <w:pStyle w:val="TableParagraph"/>
              <w:spacing w:line="229" w:lineRule="exact"/>
              <w:rPr>
                <w:b/>
                <w:sz w:val="20"/>
              </w:rPr>
            </w:pPr>
            <w:r>
              <w:rPr>
                <w:b/>
                <w:sz w:val="20"/>
              </w:rPr>
              <w:t>Primary</w:t>
            </w:r>
            <w:r>
              <w:rPr>
                <w:b/>
                <w:spacing w:val="-6"/>
                <w:sz w:val="20"/>
              </w:rPr>
              <w:t xml:space="preserve"> </w:t>
            </w:r>
            <w:r>
              <w:rPr>
                <w:b/>
                <w:spacing w:val="-2"/>
                <w:sz w:val="20"/>
              </w:rPr>
              <w:t>endpoints</w:t>
            </w:r>
          </w:p>
        </w:tc>
      </w:tr>
      <w:tr w:rsidR="00E50EFC" w14:paraId="7BE687EF" w14:textId="77777777">
        <w:trPr>
          <w:trHeight w:val="528"/>
        </w:trPr>
        <w:tc>
          <w:tcPr>
            <w:tcW w:w="3511" w:type="dxa"/>
          </w:tcPr>
          <w:p w14:paraId="7BE687E7" w14:textId="77777777" w:rsidR="00E50EFC" w:rsidRDefault="008F7BC8" w:rsidP="00DE23C1">
            <w:pPr>
              <w:pStyle w:val="TableParagraph"/>
              <w:spacing w:line="227" w:lineRule="exact"/>
              <w:rPr>
                <w:sz w:val="20"/>
              </w:rPr>
            </w:pPr>
            <w:r>
              <w:rPr>
                <w:sz w:val="20"/>
              </w:rPr>
              <w:t>6-month</w:t>
            </w:r>
            <w:r>
              <w:rPr>
                <w:spacing w:val="-8"/>
                <w:sz w:val="20"/>
              </w:rPr>
              <w:t xml:space="preserve"> </w:t>
            </w:r>
            <w:r>
              <w:rPr>
                <w:sz w:val="20"/>
              </w:rPr>
              <w:t>progression-free</w:t>
            </w:r>
            <w:r>
              <w:rPr>
                <w:spacing w:val="-6"/>
                <w:sz w:val="20"/>
              </w:rPr>
              <w:t xml:space="preserve"> </w:t>
            </w:r>
            <w:r>
              <w:rPr>
                <w:spacing w:val="-2"/>
                <w:sz w:val="20"/>
              </w:rPr>
              <w:t>survival</w:t>
            </w:r>
          </w:p>
          <w:p w14:paraId="7BE687E8" w14:textId="77777777" w:rsidR="00E50EFC" w:rsidRDefault="008F7BC8" w:rsidP="00DE23C1">
            <w:pPr>
              <w:pStyle w:val="TableParagraph"/>
              <w:spacing w:before="35"/>
              <w:rPr>
                <w:sz w:val="20"/>
              </w:rPr>
            </w:pPr>
            <w:r>
              <w:rPr>
                <w:sz w:val="20"/>
              </w:rPr>
              <w:t>(97.5%</w:t>
            </w:r>
            <w:r>
              <w:rPr>
                <w:spacing w:val="-2"/>
                <w:sz w:val="20"/>
              </w:rPr>
              <w:t xml:space="preserve"> </w:t>
            </w:r>
            <w:r>
              <w:rPr>
                <w:spacing w:val="-5"/>
                <w:sz w:val="20"/>
              </w:rPr>
              <w:t>CI)</w:t>
            </w:r>
          </w:p>
        </w:tc>
        <w:tc>
          <w:tcPr>
            <w:tcW w:w="1593" w:type="dxa"/>
          </w:tcPr>
          <w:p w14:paraId="7BE687E9" w14:textId="77777777" w:rsidR="00E50EFC" w:rsidRDefault="008F7BC8" w:rsidP="00DE23C1">
            <w:pPr>
              <w:pStyle w:val="TableParagraph"/>
              <w:spacing w:line="227" w:lineRule="exact"/>
              <w:ind w:left="317" w:right="306"/>
              <w:rPr>
                <w:sz w:val="20"/>
              </w:rPr>
            </w:pPr>
            <w:r>
              <w:rPr>
                <w:spacing w:val="-2"/>
                <w:sz w:val="20"/>
              </w:rPr>
              <w:t>42.6%</w:t>
            </w:r>
          </w:p>
          <w:p w14:paraId="7BE687EA" w14:textId="77777777" w:rsidR="00E50EFC" w:rsidRDefault="008F7BC8" w:rsidP="00DE23C1">
            <w:pPr>
              <w:pStyle w:val="TableParagraph"/>
              <w:spacing w:before="35"/>
              <w:ind w:left="317" w:right="306"/>
              <w:rPr>
                <w:sz w:val="20"/>
              </w:rPr>
            </w:pPr>
            <w:r>
              <w:rPr>
                <w:sz w:val="20"/>
              </w:rPr>
              <w:t>(29.6,</w:t>
            </w:r>
            <w:r>
              <w:rPr>
                <w:spacing w:val="-5"/>
                <w:sz w:val="20"/>
              </w:rPr>
              <w:t xml:space="preserve"> </w:t>
            </w:r>
            <w:r>
              <w:rPr>
                <w:spacing w:val="-2"/>
                <w:sz w:val="20"/>
              </w:rPr>
              <w:t>55.5)</w:t>
            </w:r>
          </w:p>
        </w:tc>
        <w:tc>
          <w:tcPr>
            <w:tcW w:w="1406" w:type="dxa"/>
          </w:tcPr>
          <w:p w14:paraId="7BE687EB" w14:textId="77777777" w:rsidR="00E50EFC" w:rsidRDefault="008F7BC8" w:rsidP="00DE23C1">
            <w:pPr>
              <w:pStyle w:val="TableParagraph"/>
              <w:spacing w:line="227" w:lineRule="exact"/>
              <w:ind w:left="224" w:right="212"/>
              <w:rPr>
                <w:sz w:val="20"/>
              </w:rPr>
            </w:pPr>
            <w:r>
              <w:rPr>
                <w:spacing w:val="-2"/>
                <w:sz w:val="20"/>
              </w:rPr>
              <w:t>43.6%</w:t>
            </w:r>
          </w:p>
          <w:p w14:paraId="7BE687EC" w14:textId="77777777" w:rsidR="00E50EFC" w:rsidRDefault="008F7BC8" w:rsidP="00DE23C1">
            <w:pPr>
              <w:pStyle w:val="TableParagraph"/>
              <w:spacing w:before="35"/>
              <w:ind w:left="224" w:right="212"/>
              <w:rPr>
                <w:sz w:val="20"/>
              </w:rPr>
            </w:pPr>
            <w:r>
              <w:rPr>
                <w:sz w:val="20"/>
              </w:rPr>
              <w:t>(33.0,</w:t>
            </w:r>
            <w:r>
              <w:rPr>
                <w:spacing w:val="-5"/>
                <w:sz w:val="20"/>
              </w:rPr>
              <w:t xml:space="preserve"> </w:t>
            </w:r>
            <w:r>
              <w:rPr>
                <w:spacing w:val="-2"/>
                <w:sz w:val="20"/>
              </w:rPr>
              <w:t>54.3)</w:t>
            </w:r>
          </w:p>
        </w:tc>
        <w:tc>
          <w:tcPr>
            <w:tcW w:w="1920" w:type="dxa"/>
          </w:tcPr>
          <w:p w14:paraId="7BE687ED" w14:textId="77777777" w:rsidR="00E50EFC" w:rsidRDefault="008F7BC8" w:rsidP="00DE23C1">
            <w:pPr>
              <w:pStyle w:val="TableParagraph"/>
              <w:spacing w:line="227" w:lineRule="exact"/>
              <w:ind w:left="128" w:right="117"/>
              <w:rPr>
                <w:sz w:val="20"/>
              </w:rPr>
            </w:pPr>
            <w:r>
              <w:rPr>
                <w:spacing w:val="-5"/>
                <w:sz w:val="20"/>
              </w:rPr>
              <w:t>15%</w:t>
            </w:r>
          </w:p>
          <w:p w14:paraId="7BE687EE" w14:textId="77777777" w:rsidR="00E50EFC" w:rsidRDefault="008F7BC8" w:rsidP="00DE23C1">
            <w:pPr>
              <w:pStyle w:val="TableParagraph"/>
              <w:spacing w:before="35"/>
              <w:ind w:left="129" w:right="117"/>
              <w:rPr>
                <w:sz w:val="20"/>
              </w:rPr>
            </w:pPr>
            <w:r>
              <w:rPr>
                <w:sz w:val="20"/>
              </w:rPr>
              <w:t>(p</w:t>
            </w:r>
            <w:r>
              <w:rPr>
                <w:spacing w:val="-3"/>
                <w:sz w:val="20"/>
              </w:rPr>
              <w:t xml:space="preserve"> </w:t>
            </w:r>
            <w:r>
              <w:rPr>
                <w:sz w:val="20"/>
              </w:rPr>
              <w:t>&lt;</w:t>
            </w:r>
            <w:r>
              <w:rPr>
                <w:spacing w:val="-2"/>
                <w:sz w:val="20"/>
              </w:rPr>
              <w:t xml:space="preserve"> 0.0001)</w:t>
            </w:r>
          </w:p>
        </w:tc>
      </w:tr>
      <w:tr w:rsidR="00E50EFC" w14:paraId="7BE687F8" w14:textId="77777777">
        <w:trPr>
          <w:trHeight w:val="528"/>
        </w:trPr>
        <w:tc>
          <w:tcPr>
            <w:tcW w:w="3511" w:type="dxa"/>
          </w:tcPr>
          <w:p w14:paraId="7BE687F0" w14:textId="77777777" w:rsidR="00E50EFC" w:rsidRDefault="008F7BC8" w:rsidP="00DE23C1">
            <w:pPr>
              <w:pStyle w:val="TableParagraph"/>
              <w:spacing w:line="227" w:lineRule="exact"/>
              <w:rPr>
                <w:sz w:val="20"/>
              </w:rPr>
            </w:pPr>
            <w:r>
              <w:rPr>
                <w:sz w:val="20"/>
              </w:rPr>
              <w:t>Objective</w:t>
            </w:r>
            <w:r>
              <w:rPr>
                <w:spacing w:val="-5"/>
                <w:sz w:val="20"/>
              </w:rPr>
              <w:t xml:space="preserve"> </w:t>
            </w:r>
            <w:r>
              <w:rPr>
                <w:sz w:val="20"/>
              </w:rPr>
              <w:t>Response</w:t>
            </w:r>
            <w:r>
              <w:rPr>
                <w:spacing w:val="-5"/>
                <w:sz w:val="20"/>
              </w:rPr>
              <w:t xml:space="preserve"> </w:t>
            </w:r>
            <w:r>
              <w:rPr>
                <w:sz w:val="20"/>
              </w:rPr>
              <w:t>Rate</w:t>
            </w:r>
            <w:r>
              <w:rPr>
                <w:spacing w:val="-4"/>
                <w:sz w:val="20"/>
              </w:rPr>
              <w:t xml:space="preserve"> </w:t>
            </w:r>
            <w:r>
              <w:rPr>
                <w:spacing w:val="-2"/>
                <w:sz w:val="20"/>
              </w:rPr>
              <w:t>(ORR)</w:t>
            </w:r>
          </w:p>
          <w:p w14:paraId="7BE687F1" w14:textId="77777777" w:rsidR="00E50EFC" w:rsidRDefault="008F7BC8" w:rsidP="00DE23C1">
            <w:pPr>
              <w:pStyle w:val="TableParagraph"/>
              <w:spacing w:before="35"/>
              <w:rPr>
                <w:sz w:val="20"/>
              </w:rPr>
            </w:pPr>
            <w:r>
              <w:rPr>
                <w:sz w:val="20"/>
              </w:rPr>
              <w:t>(97.5%</w:t>
            </w:r>
            <w:r>
              <w:rPr>
                <w:spacing w:val="-2"/>
                <w:sz w:val="20"/>
              </w:rPr>
              <w:t xml:space="preserve"> </w:t>
            </w:r>
            <w:r>
              <w:rPr>
                <w:spacing w:val="-5"/>
                <w:sz w:val="20"/>
              </w:rPr>
              <w:t>CI)</w:t>
            </w:r>
          </w:p>
        </w:tc>
        <w:tc>
          <w:tcPr>
            <w:tcW w:w="1593" w:type="dxa"/>
          </w:tcPr>
          <w:p w14:paraId="7BE687F2" w14:textId="77777777" w:rsidR="00E50EFC" w:rsidRDefault="008F7BC8" w:rsidP="00DE23C1">
            <w:pPr>
              <w:pStyle w:val="TableParagraph"/>
              <w:spacing w:line="227" w:lineRule="exact"/>
              <w:ind w:left="317" w:right="306"/>
              <w:rPr>
                <w:sz w:val="20"/>
              </w:rPr>
            </w:pPr>
            <w:r>
              <w:rPr>
                <w:spacing w:val="-2"/>
                <w:sz w:val="20"/>
              </w:rPr>
              <w:t>28.2%</w:t>
            </w:r>
          </w:p>
          <w:p w14:paraId="7BE687F3" w14:textId="77777777" w:rsidR="00E50EFC" w:rsidRDefault="008F7BC8" w:rsidP="00DE23C1">
            <w:pPr>
              <w:pStyle w:val="TableParagraph"/>
              <w:spacing w:before="35"/>
              <w:ind w:left="317" w:right="306"/>
              <w:rPr>
                <w:sz w:val="20"/>
              </w:rPr>
            </w:pPr>
            <w:r>
              <w:rPr>
                <w:sz w:val="20"/>
              </w:rPr>
              <w:t>(18.5,</w:t>
            </w:r>
            <w:r>
              <w:rPr>
                <w:spacing w:val="-5"/>
                <w:sz w:val="20"/>
              </w:rPr>
              <w:t xml:space="preserve"> </w:t>
            </w:r>
            <w:r>
              <w:rPr>
                <w:spacing w:val="-2"/>
                <w:sz w:val="20"/>
              </w:rPr>
              <w:t>40.3)</w:t>
            </w:r>
          </w:p>
        </w:tc>
        <w:tc>
          <w:tcPr>
            <w:tcW w:w="1406" w:type="dxa"/>
          </w:tcPr>
          <w:p w14:paraId="7BE687F4" w14:textId="77777777" w:rsidR="00E50EFC" w:rsidRDefault="008F7BC8" w:rsidP="00DE23C1">
            <w:pPr>
              <w:pStyle w:val="TableParagraph"/>
              <w:spacing w:line="227" w:lineRule="exact"/>
              <w:ind w:left="224" w:right="212"/>
              <w:rPr>
                <w:sz w:val="20"/>
              </w:rPr>
            </w:pPr>
            <w:r>
              <w:rPr>
                <w:spacing w:val="-2"/>
                <w:sz w:val="20"/>
              </w:rPr>
              <w:t>41.2%</w:t>
            </w:r>
          </w:p>
          <w:p w14:paraId="7BE687F5" w14:textId="77777777" w:rsidR="00E50EFC" w:rsidRDefault="008F7BC8" w:rsidP="00DE23C1">
            <w:pPr>
              <w:pStyle w:val="TableParagraph"/>
              <w:spacing w:before="35"/>
              <w:ind w:left="224" w:right="212"/>
              <w:rPr>
                <w:sz w:val="20"/>
              </w:rPr>
            </w:pPr>
            <w:r>
              <w:rPr>
                <w:sz w:val="20"/>
              </w:rPr>
              <w:t>(30.6,</w:t>
            </w:r>
            <w:r>
              <w:rPr>
                <w:spacing w:val="-5"/>
                <w:sz w:val="20"/>
              </w:rPr>
              <w:t xml:space="preserve"> </w:t>
            </w:r>
            <w:r>
              <w:rPr>
                <w:spacing w:val="-2"/>
                <w:sz w:val="20"/>
              </w:rPr>
              <w:t>52.3)</w:t>
            </w:r>
          </w:p>
        </w:tc>
        <w:tc>
          <w:tcPr>
            <w:tcW w:w="1920" w:type="dxa"/>
          </w:tcPr>
          <w:p w14:paraId="7BE687F6" w14:textId="77777777" w:rsidR="00E50EFC" w:rsidRDefault="008F7BC8" w:rsidP="00DE23C1">
            <w:pPr>
              <w:pStyle w:val="TableParagraph"/>
              <w:spacing w:line="227" w:lineRule="exact"/>
              <w:ind w:left="129" w:right="116"/>
              <w:rPr>
                <w:sz w:val="20"/>
              </w:rPr>
            </w:pPr>
            <w:r>
              <w:rPr>
                <w:spacing w:val="-5"/>
                <w:sz w:val="20"/>
              </w:rPr>
              <w:t>5%</w:t>
            </w:r>
          </w:p>
          <w:p w14:paraId="7BE687F7" w14:textId="77777777" w:rsidR="00E50EFC" w:rsidRDefault="008F7BC8" w:rsidP="00DE23C1">
            <w:pPr>
              <w:pStyle w:val="TableParagraph"/>
              <w:spacing w:before="35"/>
              <w:ind w:left="129" w:right="117"/>
              <w:rPr>
                <w:sz w:val="20"/>
              </w:rPr>
            </w:pPr>
            <w:r>
              <w:rPr>
                <w:sz w:val="20"/>
              </w:rPr>
              <w:t>(p</w:t>
            </w:r>
            <w:r>
              <w:rPr>
                <w:spacing w:val="-3"/>
                <w:sz w:val="20"/>
              </w:rPr>
              <w:t xml:space="preserve"> </w:t>
            </w:r>
            <w:r>
              <w:rPr>
                <w:sz w:val="20"/>
              </w:rPr>
              <w:t>&lt;</w:t>
            </w:r>
            <w:r>
              <w:rPr>
                <w:spacing w:val="-2"/>
                <w:sz w:val="20"/>
              </w:rPr>
              <w:t xml:space="preserve"> 0.0001)</w:t>
            </w:r>
          </w:p>
        </w:tc>
      </w:tr>
      <w:tr w:rsidR="00E50EFC" w14:paraId="7BE687FA" w14:textId="77777777">
        <w:trPr>
          <w:trHeight w:val="264"/>
        </w:trPr>
        <w:tc>
          <w:tcPr>
            <w:tcW w:w="8430" w:type="dxa"/>
            <w:gridSpan w:val="4"/>
          </w:tcPr>
          <w:p w14:paraId="7BE687F9" w14:textId="77777777" w:rsidR="00E50EFC" w:rsidRDefault="008F7BC8" w:rsidP="00DE23C1">
            <w:pPr>
              <w:pStyle w:val="TableParagraph"/>
              <w:spacing w:line="229" w:lineRule="exact"/>
              <w:rPr>
                <w:b/>
                <w:sz w:val="20"/>
              </w:rPr>
            </w:pPr>
            <w:r>
              <w:rPr>
                <w:b/>
                <w:sz w:val="20"/>
              </w:rPr>
              <w:t>Secondary</w:t>
            </w:r>
            <w:r>
              <w:rPr>
                <w:b/>
                <w:spacing w:val="-6"/>
                <w:sz w:val="20"/>
              </w:rPr>
              <w:t xml:space="preserve"> </w:t>
            </w:r>
            <w:r>
              <w:rPr>
                <w:b/>
                <w:spacing w:val="-2"/>
                <w:sz w:val="20"/>
              </w:rPr>
              <w:t>endpoints</w:t>
            </w:r>
          </w:p>
        </w:tc>
      </w:tr>
      <w:tr w:rsidR="00E50EFC" w14:paraId="7BE68805" w14:textId="77777777">
        <w:trPr>
          <w:trHeight w:val="792"/>
        </w:trPr>
        <w:tc>
          <w:tcPr>
            <w:tcW w:w="3511" w:type="dxa"/>
          </w:tcPr>
          <w:p w14:paraId="7BE687FB" w14:textId="77777777" w:rsidR="00E50EFC" w:rsidRDefault="008F7BC8" w:rsidP="00DE23C1">
            <w:pPr>
              <w:pStyle w:val="TableParagraph"/>
              <w:spacing w:line="227" w:lineRule="exact"/>
              <w:rPr>
                <w:sz w:val="20"/>
              </w:rPr>
            </w:pPr>
            <w:r>
              <w:rPr>
                <w:sz w:val="20"/>
              </w:rPr>
              <w:t>Progression-free</w:t>
            </w:r>
            <w:r>
              <w:rPr>
                <w:spacing w:val="-7"/>
                <w:sz w:val="20"/>
              </w:rPr>
              <w:t xml:space="preserve"> </w:t>
            </w:r>
            <w:r>
              <w:rPr>
                <w:sz w:val="20"/>
              </w:rPr>
              <w:t>survival</w:t>
            </w:r>
            <w:r>
              <w:rPr>
                <w:spacing w:val="-7"/>
                <w:sz w:val="20"/>
              </w:rPr>
              <w:t xml:space="preserve"> </w:t>
            </w:r>
            <w:r>
              <w:rPr>
                <w:spacing w:val="-2"/>
                <w:sz w:val="20"/>
              </w:rPr>
              <w:t>(months)</w:t>
            </w:r>
          </w:p>
          <w:p w14:paraId="7BE687FC" w14:textId="77777777" w:rsidR="00E50EFC" w:rsidRDefault="008F7BC8" w:rsidP="00DE23C1">
            <w:pPr>
              <w:pStyle w:val="TableParagraph"/>
              <w:spacing w:before="5" w:line="260" w:lineRule="atLeast"/>
              <w:ind w:left="227" w:right="2517"/>
              <w:rPr>
                <w:sz w:val="20"/>
              </w:rPr>
            </w:pPr>
            <w:r>
              <w:rPr>
                <w:spacing w:val="-2"/>
                <w:sz w:val="20"/>
              </w:rPr>
              <w:t xml:space="preserve">Median </w:t>
            </w:r>
            <w:r>
              <w:rPr>
                <w:sz w:val="20"/>
              </w:rPr>
              <w:t>(95%</w:t>
            </w:r>
            <w:r>
              <w:rPr>
                <w:spacing w:val="-13"/>
                <w:sz w:val="20"/>
              </w:rPr>
              <w:t xml:space="preserve"> </w:t>
            </w:r>
            <w:r>
              <w:rPr>
                <w:sz w:val="20"/>
              </w:rPr>
              <w:t>CI)</w:t>
            </w:r>
          </w:p>
        </w:tc>
        <w:tc>
          <w:tcPr>
            <w:tcW w:w="1593" w:type="dxa"/>
          </w:tcPr>
          <w:p w14:paraId="7BE687FD" w14:textId="77777777" w:rsidR="00E50EFC" w:rsidRDefault="00E50EFC" w:rsidP="00DE23C1">
            <w:pPr>
              <w:pStyle w:val="TableParagraph"/>
              <w:spacing w:before="8"/>
              <w:ind w:left="0"/>
              <w:rPr>
                <w:b/>
              </w:rPr>
            </w:pPr>
          </w:p>
          <w:p w14:paraId="7BE687FE" w14:textId="77777777" w:rsidR="00E50EFC" w:rsidRDefault="008F7BC8" w:rsidP="00DE23C1">
            <w:pPr>
              <w:pStyle w:val="TableParagraph"/>
              <w:spacing w:before="1"/>
              <w:ind w:left="317" w:right="306"/>
              <w:rPr>
                <w:sz w:val="20"/>
              </w:rPr>
            </w:pPr>
            <w:r>
              <w:rPr>
                <w:spacing w:val="-5"/>
                <w:sz w:val="20"/>
              </w:rPr>
              <w:t>4.2</w:t>
            </w:r>
          </w:p>
          <w:p w14:paraId="7BE687FF" w14:textId="77777777" w:rsidR="00E50EFC" w:rsidRDefault="008F7BC8" w:rsidP="00DE23C1">
            <w:pPr>
              <w:pStyle w:val="TableParagraph"/>
              <w:spacing w:before="34"/>
              <w:ind w:left="316" w:right="306"/>
              <w:rPr>
                <w:sz w:val="20"/>
              </w:rPr>
            </w:pPr>
            <w:r>
              <w:rPr>
                <w:sz w:val="20"/>
              </w:rPr>
              <w:t>(2.9,</w:t>
            </w:r>
            <w:r>
              <w:rPr>
                <w:spacing w:val="-3"/>
                <w:sz w:val="20"/>
              </w:rPr>
              <w:t xml:space="preserve"> </w:t>
            </w:r>
            <w:r>
              <w:rPr>
                <w:spacing w:val="-4"/>
                <w:sz w:val="20"/>
              </w:rPr>
              <w:t>5.8)</w:t>
            </w:r>
          </w:p>
        </w:tc>
        <w:tc>
          <w:tcPr>
            <w:tcW w:w="1406" w:type="dxa"/>
          </w:tcPr>
          <w:p w14:paraId="7BE68800" w14:textId="77777777" w:rsidR="00E50EFC" w:rsidRDefault="00E50EFC" w:rsidP="00DE23C1">
            <w:pPr>
              <w:pStyle w:val="TableParagraph"/>
              <w:spacing w:before="8"/>
              <w:ind w:left="0"/>
              <w:rPr>
                <w:b/>
              </w:rPr>
            </w:pPr>
          </w:p>
          <w:p w14:paraId="7BE68801" w14:textId="77777777" w:rsidR="00E50EFC" w:rsidRDefault="008F7BC8" w:rsidP="00DE23C1">
            <w:pPr>
              <w:pStyle w:val="TableParagraph"/>
              <w:spacing w:before="1"/>
              <w:ind w:left="224" w:right="212"/>
              <w:rPr>
                <w:sz w:val="20"/>
              </w:rPr>
            </w:pPr>
            <w:r>
              <w:rPr>
                <w:spacing w:val="-5"/>
                <w:sz w:val="20"/>
              </w:rPr>
              <w:t>4.2</w:t>
            </w:r>
          </w:p>
          <w:p w14:paraId="7BE68802" w14:textId="77777777" w:rsidR="00E50EFC" w:rsidRDefault="008F7BC8" w:rsidP="00DE23C1">
            <w:pPr>
              <w:pStyle w:val="TableParagraph"/>
              <w:spacing w:before="34"/>
              <w:ind w:left="223" w:right="212"/>
              <w:rPr>
                <w:sz w:val="20"/>
              </w:rPr>
            </w:pPr>
            <w:r>
              <w:rPr>
                <w:sz w:val="20"/>
              </w:rPr>
              <w:t>(3.0,</w:t>
            </w:r>
            <w:r>
              <w:rPr>
                <w:spacing w:val="-3"/>
                <w:sz w:val="20"/>
              </w:rPr>
              <w:t xml:space="preserve"> </w:t>
            </w:r>
            <w:r>
              <w:rPr>
                <w:spacing w:val="-4"/>
                <w:sz w:val="20"/>
              </w:rPr>
              <w:t>6.9)</w:t>
            </w:r>
          </w:p>
        </w:tc>
        <w:tc>
          <w:tcPr>
            <w:tcW w:w="1920" w:type="dxa"/>
          </w:tcPr>
          <w:p w14:paraId="7BE68803" w14:textId="77777777" w:rsidR="00E50EFC" w:rsidRDefault="00E50EFC" w:rsidP="00DE23C1">
            <w:pPr>
              <w:pStyle w:val="TableParagraph"/>
              <w:spacing w:before="8"/>
              <w:ind w:left="0"/>
              <w:rPr>
                <w:b/>
              </w:rPr>
            </w:pPr>
          </w:p>
          <w:p w14:paraId="7BE68804" w14:textId="77777777" w:rsidR="00E50EFC" w:rsidRDefault="008F7BC8" w:rsidP="00DE23C1">
            <w:pPr>
              <w:pStyle w:val="TableParagraph"/>
              <w:spacing w:before="1"/>
              <w:ind w:left="129" w:right="117"/>
              <w:rPr>
                <w:sz w:val="20"/>
              </w:rPr>
            </w:pPr>
            <w:r>
              <w:rPr>
                <w:spacing w:val="-5"/>
                <w:sz w:val="20"/>
              </w:rPr>
              <w:t>2.1</w:t>
            </w:r>
          </w:p>
        </w:tc>
      </w:tr>
      <w:tr w:rsidR="00E50EFC" w14:paraId="7BE68810" w14:textId="77777777">
        <w:trPr>
          <w:trHeight w:val="793"/>
        </w:trPr>
        <w:tc>
          <w:tcPr>
            <w:tcW w:w="3511" w:type="dxa"/>
          </w:tcPr>
          <w:p w14:paraId="7BE68806" w14:textId="77777777" w:rsidR="00E50EFC" w:rsidRDefault="008F7BC8" w:rsidP="00DE23C1">
            <w:pPr>
              <w:pStyle w:val="TableParagraph"/>
              <w:spacing w:line="228" w:lineRule="exact"/>
              <w:rPr>
                <w:sz w:val="20"/>
              </w:rPr>
            </w:pPr>
            <w:r>
              <w:rPr>
                <w:sz w:val="20"/>
              </w:rPr>
              <w:t>Duration</w:t>
            </w:r>
            <w:r>
              <w:rPr>
                <w:spacing w:val="-6"/>
                <w:sz w:val="20"/>
              </w:rPr>
              <w:t xml:space="preserve"> </w:t>
            </w:r>
            <w:r>
              <w:rPr>
                <w:sz w:val="20"/>
              </w:rPr>
              <w:t>of</w:t>
            </w:r>
            <w:r>
              <w:rPr>
                <w:spacing w:val="-5"/>
                <w:sz w:val="20"/>
              </w:rPr>
              <w:t xml:space="preserve"> </w:t>
            </w:r>
            <w:r>
              <w:rPr>
                <w:sz w:val="20"/>
              </w:rPr>
              <w:t>objective</w:t>
            </w:r>
            <w:r>
              <w:rPr>
                <w:spacing w:val="-5"/>
                <w:sz w:val="20"/>
              </w:rPr>
              <w:t xml:space="preserve"> </w:t>
            </w:r>
            <w:r>
              <w:rPr>
                <w:sz w:val="20"/>
              </w:rPr>
              <w:t>response</w:t>
            </w:r>
            <w:r>
              <w:rPr>
                <w:spacing w:val="-4"/>
                <w:sz w:val="20"/>
              </w:rPr>
              <w:t xml:space="preserve"> </w:t>
            </w:r>
            <w:r>
              <w:rPr>
                <w:spacing w:val="-2"/>
                <w:sz w:val="20"/>
              </w:rPr>
              <w:t>(months)</w:t>
            </w:r>
          </w:p>
          <w:p w14:paraId="7BE68807" w14:textId="77777777" w:rsidR="00E50EFC" w:rsidRDefault="008F7BC8" w:rsidP="00DE23C1">
            <w:pPr>
              <w:pStyle w:val="TableParagraph"/>
              <w:spacing w:before="8" w:line="266" w:lineRule="exact"/>
              <w:ind w:left="227" w:right="2517"/>
              <w:rPr>
                <w:sz w:val="20"/>
              </w:rPr>
            </w:pPr>
            <w:r>
              <w:rPr>
                <w:spacing w:val="-2"/>
                <w:sz w:val="20"/>
              </w:rPr>
              <w:t xml:space="preserve">Median </w:t>
            </w:r>
            <w:r>
              <w:rPr>
                <w:sz w:val="20"/>
              </w:rPr>
              <w:t>(95%</w:t>
            </w:r>
            <w:r>
              <w:rPr>
                <w:spacing w:val="-13"/>
                <w:sz w:val="20"/>
              </w:rPr>
              <w:t xml:space="preserve"> </w:t>
            </w:r>
            <w:r>
              <w:rPr>
                <w:sz w:val="20"/>
              </w:rPr>
              <w:t>CI)</w:t>
            </w:r>
          </w:p>
        </w:tc>
        <w:tc>
          <w:tcPr>
            <w:tcW w:w="1593" w:type="dxa"/>
          </w:tcPr>
          <w:p w14:paraId="7BE68808" w14:textId="77777777" w:rsidR="00E50EFC" w:rsidRDefault="00E50EFC" w:rsidP="00DE23C1">
            <w:pPr>
              <w:pStyle w:val="TableParagraph"/>
              <w:spacing w:before="8"/>
              <w:ind w:left="0"/>
              <w:rPr>
                <w:b/>
              </w:rPr>
            </w:pPr>
          </w:p>
          <w:p w14:paraId="7BE68809" w14:textId="77777777" w:rsidR="00E50EFC" w:rsidRDefault="008F7BC8" w:rsidP="00DE23C1">
            <w:pPr>
              <w:pStyle w:val="TableParagraph"/>
              <w:spacing w:before="1"/>
              <w:ind w:left="317" w:right="306"/>
              <w:rPr>
                <w:sz w:val="20"/>
              </w:rPr>
            </w:pPr>
            <w:r>
              <w:rPr>
                <w:spacing w:val="-5"/>
                <w:sz w:val="20"/>
              </w:rPr>
              <w:t>5.6</w:t>
            </w:r>
          </w:p>
          <w:p w14:paraId="7BE6880A" w14:textId="77777777" w:rsidR="00E50EFC" w:rsidRDefault="008F7BC8" w:rsidP="00DE23C1">
            <w:pPr>
              <w:pStyle w:val="TableParagraph"/>
              <w:spacing w:before="35"/>
              <w:ind w:left="316" w:right="306"/>
              <w:rPr>
                <w:sz w:val="20"/>
              </w:rPr>
            </w:pPr>
            <w:r>
              <w:rPr>
                <w:sz w:val="20"/>
              </w:rPr>
              <w:t>(3.0,</w:t>
            </w:r>
            <w:r>
              <w:rPr>
                <w:spacing w:val="-3"/>
                <w:sz w:val="20"/>
              </w:rPr>
              <w:t xml:space="preserve"> </w:t>
            </w:r>
            <w:r>
              <w:rPr>
                <w:spacing w:val="-4"/>
                <w:sz w:val="20"/>
              </w:rPr>
              <w:t>5.8)</w:t>
            </w:r>
          </w:p>
        </w:tc>
        <w:tc>
          <w:tcPr>
            <w:tcW w:w="1406" w:type="dxa"/>
          </w:tcPr>
          <w:p w14:paraId="7BE6880B" w14:textId="77777777" w:rsidR="00E50EFC" w:rsidRDefault="00E50EFC" w:rsidP="00DE23C1">
            <w:pPr>
              <w:pStyle w:val="TableParagraph"/>
              <w:spacing w:before="8"/>
              <w:ind w:left="0"/>
              <w:rPr>
                <w:b/>
              </w:rPr>
            </w:pPr>
          </w:p>
          <w:p w14:paraId="7BE6880C" w14:textId="77777777" w:rsidR="00E50EFC" w:rsidRDefault="008F7BC8" w:rsidP="00DE23C1">
            <w:pPr>
              <w:pStyle w:val="TableParagraph"/>
              <w:spacing w:before="1"/>
              <w:ind w:left="224" w:right="212"/>
              <w:rPr>
                <w:sz w:val="20"/>
              </w:rPr>
            </w:pPr>
            <w:r>
              <w:rPr>
                <w:spacing w:val="-5"/>
                <w:sz w:val="20"/>
              </w:rPr>
              <w:t>8.1</w:t>
            </w:r>
          </w:p>
          <w:p w14:paraId="7BE6880D" w14:textId="77777777" w:rsidR="00E50EFC" w:rsidRDefault="008F7BC8" w:rsidP="00DE23C1">
            <w:pPr>
              <w:pStyle w:val="TableParagraph"/>
              <w:spacing w:before="35"/>
              <w:ind w:left="223" w:right="212"/>
              <w:rPr>
                <w:sz w:val="20"/>
              </w:rPr>
            </w:pPr>
            <w:r>
              <w:rPr>
                <w:sz w:val="20"/>
              </w:rPr>
              <w:t>(5.5,</w:t>
            </w:r>
            <w:r>
              <w:rPr>
                <w:spacing w:val="-2"/>
                <w:sz w:val="20"/>
              </w:rPr>
              <w:t xml:space="preserve"> </w:t>
            </w:r>
            <w:r>
              <w:rPr>
                <w:spacing w:val="-5"/>
                <w:sz w:val="20"/>
              </w:rPr>
              <w:t>^)</w:t>
            </w:r>
          </w:p>
        </w:tc>
        <w:tc>
          <w:tcPr>
            <w:tcW w:w="1920" w:type="dxa"/>
          </w:tcPr>
          <w:p w14:paraId="7BE6880E" w14:textId="77777777" w:rsidR="00E50EFC" w:rsidRDefault="00E50EFC" w:rsidP="00DE23C1">
            <w:pPr>
              <w:pStyle w:val="TableParagraph"/>
              <w:spacing w:before="8"/>
              <w:ind w:left="0"/>
              <w:rPr>
                <w:b/>
              </w:rPr>
            </w:pPr>
          </w:p>
          <w:p w14:paraId="7BE6880F" w14:textId="77777777" w:rsidR="00E50EFC" w:rsidRDefault="008F7BC8" w:rsidP="00DE23C1">
            <w:pPr>
              <w:pStyle w:val="TableParagraph"/>
              <w:spacing w:before="1"/>
              <w:ind w:left="11"/>
              <w:rPr>
                <w:sz w:val="20"/>
              </w:rPr>
            </w:pPr>
            <w:r>
              <w:rPr>
                <w:sz w:val="20"/>
              </w:rPr>
              <w:t>-</w:t>
            </w:r>
          </w:p>
        </w:tc>
      </w:tr>
      <w:tr w:rsidR="00E50EFC" w14:paraId="7BE6881B" w14:textId="77777777">
        <w:trPr>
          <w:trHeight w:val="792"/>
        </w:trPr>
        <w:tc>
          <w:tcPr>
            <w:tcW w:w="3511" w:type="dxa"/>
          </w:tcPr>
          <w:p w14:paraId="7BE68811" w14:textId="77777777" w:rsidR="00E50EFC" w:rsidRDefault="008F7BC8" w:rsidP="00DE23C1">
            <w:pPr>
              <w:pStyle w:val="TableParagraph"/>
              <w:spacing w:line="227" w:lineRule="exact"/>
              <w:rPr>
                <w:sz w:val="20"/>
              </w:rPr>
            </w:pPr>
            <w:r>
              <w:rPr>
                <w:sz w:val="20"/>
              </w:rPr>
              <w:t>Overall</w:t>
            </w:r>
            <w:r>
              <w:rPr>
                <w:spacing w:val="-6"/>
                <w:sz w:val="20"/>
              </w:rPr>
              <w:t xml:space="preserve"> </w:t>
            </w:r>
            <w:r>
              <w:rPr>
                <w:sz w:val="20"/>
              </w:rPr>
              <w:t>survival</w:t>
            </w:r>
            <w:r>
              <w:rPr>
                <w:spacing w:val="-5"/>
                <w:sz w:val="20"/>
              </w:rPr>
              <w:t xml:space="preserve"> </w:t>
            </w:r>
            <w:r>
              <w:rPr>
                <w:spacing w:val="-2"/>
                <w:sz w:val="20"/>
              </w:rPr>
              <w:t>(months)</w:t>
            </w:r>
          </w:p>
          <w:p w14:paraId="7BE68812" w14:textId="77777777" w:rsidR="00E50EFC" w:rsidRDefault="008F7BC8" w:rsidP="00DE23C1">
            <w:pPr>
              <w:pStyle w:val="TableParagraph"/>
              <w:spacing w:before="5" w:line="260" w:lineRule="atLeast"/>
              <w:ind w:left="227" w:right="2517"/>
              <w:rPr>
                <w:sz w:val="20"/>
              </w:rPr>
            </w:pPr>
            <w:r>
              <w:rPr>
                <w:spacing w:val="-2"/>
                <w:sz w:val="20"/>
              </w:rPr>
              <w:t xml:space="preserve">Median </w:t>
            </w:r>
            <w:r>
              <w:rPr>
                <w:sz w:val="20"/>
              </w:rPr>
              <w:t>(95%</w:t>
            </w:r>
            <w:r>
              <w:rPr>
                <w:spacing w:val="-13"/>
                <w:sz w:val="20"/>
              </w:rPr>
              <w:t xml:space="preserve"> </w:t>
            </w:r>
            <w:r>
              <w:rPr>
                <w:sz w:val="20"/>
              </w:rPr>
              <w:t>CI)</w:t>
            </w:r>
          </w:p>
        </w:tc>
        <w:tc>
          <w:tcPr>
            <w:tcW w:w="1593" w:type="dxa"/>
          </w:tcPr>
          <w:p w14:paraId="7BE68813" w14:textId="77777777" w:rsidR="00E50EFC" w:rsidRDefault="00E50EFC" w:rsidP="00DE23C1">
            <w:pPr>
              <w:pStyle w:val="TableParagraph"/>
              <w:spacing w:before="8"/>
              <w:ind w:left="0"/>
              <w:rPr>
                <w:b/>
              </w:rPr>
            </w:pPr>
          </w:p>
          <w:p w14:paraId="7BE68814" w14:textId="77777777" w:rsidR="00E50EFC" w:rsidRDefault="008F7BC8" w:rsidP="00DE23C1">
            <w:pPr>
              <w:pStyle w:val="TableParagraph"/>
              <w:spacing w:before="1"/>
              <w:ind w:left="317" w:right="306"/>
              <w:rPr>
                <w:sz w:val="20"/>
              </w:rPr>
            </w:pPr>
            <w:r>
              <w:rPr>
                <w:spacing w:val="-5"/>
                <w:sz w:val="20"/>
              </w:rPr>
              <w:t>9.3</w:t>
            </w:r>
          </w:p>
          <w:p w14:paraId="7BE68815" w14:textId="77777777" w:rsidR="00E50EFC" w:rsidRDefault="008F7BC8" w:rsidP="00DE23C1">
            <w:pPr>
              <w:pStyle w:val="TableParagraph"/>
              <w:spacing w:before="34"/>
              <w:ind w:left="315" w:right="306"/>
              <w:rPr>
                <w:sz w:val="20"/>
              </w:rPr>
            </w:pPr>
            <w:r>
              <w:rPr>
                <w:sz w:val="20"/>
              </w:rPr>
              <w:t>(8.2,</w:t>
            </w:r>
            <w:r>
              <w:rPr>
                <w:spacing w:val="-2"/>
                <w:sz w:val="20"/>
              </w:rPr>
              <w:t xml:space="preserve"> </w:t>
            </w:r>
            <w:r>
              <w:rPr>
                <w:spacing w:val="-5"/>
                <w:sz w:val="20"/>
              </w:rPr>
              <w:t>^)</w:t>
            </w:r>
          </w:p>
        </w:tc>
        <w:tc>
          <w:tcPr>
            <w:tcW w:w="1406" w:type="dxa"/>
          </w:tcPr>
          <w:p w14:paraId="7BE68816" w14:textId="77777777" w:rsidR="00E50EFC" w:rsidRDefault="00E50EFC" w:rsidP="00DE23C1">
            <w:pPr>
              <w:pStyle w:val="TableParagraph"/>
              <w:spacing w:before="8"/>
              <w:ind w:left="0"/>
              <w:rPr>
                <w:b/>
              </w:rPr>
            </w:pPr>
          </w:p>
          <w:p w14:paraId="7BE68817" w14:textId="77777777" w:rsidR="00E50EFC" w:rsidRDefault="008F7BC8" w:rsidP="00DE23C1">
            <w:pPr>
              <w:pStyle w:val="TableParagraph"/>
              <w:spacing w:before="1"/>
              <w:ind w:left="224" w:right="212"/>
              <w:rPr>
                <w:sz w:val="20"/>
              </w:rPr>
            </w:pPr>
            <w:r>
              <w:rPr>
                <w:spacing w:val="-5"/>
                <w:sz w:val="20"/>
              </w:rPr>
              <w:t>9.3</w:t>
            </w:r>
          </w:p>
          <w:p w14:paraId="7BE68818" w14:textId="77777777" w:rsidR="00E50EFC" w:rsidRDefault="008F7BC8" w:rsidP="00DE23C1">
            <w:pPr>
              <w:pStyle w:val="TableParagraph"/>
              <w:spacing w:before="34"/>
              <w:ind w:left="223" w:right="212"/>
              <w:rPr>
                <w:sz w:val="20"/>
              </w:rPr>
            </w:pPr>
            <w:r>
              <w:rPr>
                <w:sz w:val="20"/>
              </w:rPr>
              <w:t>(8.2,</w:t>
            </w:r>
            <w:r>
              <w:rPr>
                <w:spacing w:val="-2"/>
                <w:sz w:val="20"/>
              </w:rPr>
              <w:t xml:space="preserve"> </w:t>
            </w:r>
            <w:r>
              <w:rPr>
                <w:spacing w:val="-5"/>
                <w:sz w:val="20"/>
              </w:rPr>
              <w:t>^)</w:t>
            </w:r>
          </w:p>
        </w:tc>
        <w:tc>
          <w:tcPr>
            <w:tcW w:w="1920" w:type="dxa"/>
          </w:tcPr>
          <w:p w14:paraId="7BE68819" w14:textId="77777777" w:rsidR="00E50EFC" w:rsidRDefault="00E50EFC" w:rsidP="00DE23C1">
            <w:pPr>
              <w:pStyle w:val="TableParagraph"/>
              <w:spacing w:before="8"/>
              <w:ind w:left="0"/>
              <w:rPr>
                <w:b/>
              </w:rPr>
            </w:pPr>
          </w:p>
          <w:p w14:paraId="7BE6881A" w14:textId="77777777" w:rsidR="00E50EFC" w:rsidRDefault="008F7BC8" w:rsidP="00DE23C1">
            <w:pPr>
              <w:pStyle w:val="TableParagraph"/>
              <w:spacing w:before="1"/>
              <w:ind w:left="129" w:right="117"/>
              <w:rPr>
                <w:sz w:val="20"/>
              </w:rPr>
            </w:pPr>
            <w:r>
              <w:rPr>
                <w:spacing w:val="-5"/>
                <w:sz w:val="20"/>
              </w:rPr>
              <w:t>5.7</w:t>
            </w:r>
          </w:p>
        </w:tc>
      </w:tr>
    </w:tbl>
    <w:p w14:paraId="7BE6881C" w14:textId="77777777" w:rsidR="00E50EFC" w:rsidRDefault="008F7BC8" w:rsidP="00DE23C1">
      <w:pPr>
        <w:spacing w:before="5"/>
        <w:ind w:left="705" w:right="764"/>
        <w:rPr>
          <w:i/>
          <w:sz w:val="20"/>
        </w:rPr>
      </w:pPr>
      <w:r>
        <w:rPr>
          <w:i/>
          <w:sz w:val="20"/>
        </w:rPr>
        <w:t xml:space="preserve">ORR and progression were determined using modified Macdonald criteria; CI = confidence interval; Inv = Investigator’s assessment; IRF = Independent Review Facility </w:t>
      </w:r>
      <w:r>
        <w:rPr>
          <w:b/>
          <w:i/>
          <w:sz w:val="20"/>
          <w:vertAlign w:val="superscript"/>
        </w:rPr>
        <w:t>#</w:t>
      </w:r>
      <w:r>
        <w:rPr>
          <w:b/>
          <w:i/>
          <w:sz w:val="20"/>
        </w:rPr>
        <w:t xml:space="preserve"> </w:t>
      </w:r>
      <w:r>
        <w:rPr>
          <w:i/>
          <w:sz w:val="20"/>
        </w:rPr>
        <w:t xml:space="preserve">protocol-defined statistical comparison with the integrated analysis of Wong et </w:t>
      </w:r>
      <w:proofErr w:type="gramStart"/>
      <w:r>
        <w:rPr>
          <w:i/>
          <w:sz w:val="20"/>
        </w:rPr>
        <w:t>al(</w:t>
      </w:r>
      <w:proofErr w:type="gramEnd"/>
      <w:r>
        <w:rPr>
          <w:i/>
          <w:sz w:val="20"/>
        </w:rPr>
        <w:t xml:space="preserve">1999).^ Upper limit of the CI could not be </w:t>
      </w:r>
      <w:r>
        <w:rPr>
          <w:i/>
          <w:spacing w:val="-2"/>
          <w:sz w:val="20"/>
        </w:rPr>
        <w:t>obtained</w:t>
      </w:r>
    </w:p>
    <w:p w14:paraId="7BE6881F" w14:textId="37F595F0" w:rsidR="00E50EFC" w:rsidRDefault="008F7BC8" w:rsidP="00DE23C1">
      <w:pPr>
        <w:pStyle w:val="BodyText"/>
        <w:spacing w:before="90"/>
        <w:ind w:right="166"/>
        <w:jc w:val="left"/>
      </w:pPr>
      <w:proofErr w:type="gramStart"/>
      <w:r>
        <w:t>The majority of</w:t>
      </w:r>
      <w:proofErr w:type="gramEnd"/>
      <w:r>
        <w:t xml:space="preserve"> patients who were receiving steroids at baseline, including responders and non- responders, were able to reduce their steroid </w:t>
      </w:r>
      <w:proofErr w:type="spellStart"/>
      <w:r>
        <w:t>utilisation</w:t>
      </w:r>
      <w:proofErr w:type="spellEnd"/>
      <w:r>
        <w:t xml:space="preserve"> over time while receiving </w:t>
      </w:r>
      <w:r w:rsidR="0082576A" w:rsidRPr="0082576A">
        <w:t>bevacizumab</w:t>
      </w:r>
      <w:r>
        <w:t xml:space="preserve">. </w:t>
      </w:r>
      <w:proofErr w:type="gramStart"/>
      <w:r>
        <w:t>The majority of</w:t>
      </w:r>
      <w:proofErr w:type="gramEnd"/>
      <w:r>
        <w:t xml:space="preserve"> patients experiencing an objective response or prolonged PFS (at week 24) were able to maintain or improve their neurocognitive function at the time of response and at week 24, respectively, compared to baseline. </w:t>
      </w:r>
      <w:proofErr w:type="gramStart"/>
      <w:r>
        <w:t>The majority of</w:t>
      </w:r>
      <w:proofErr w:type="gramEnd"/>
      <w:r>
        <w:t xml:space="preserve"> patients that remained in the study and were progression free at 24 weeks, had a </w:t>
      </w:r>
      <w:proofErr w:type="spellStart"/>
      <w:r>
        <w:t>Karnofsky</w:t>
      </w:r>
      <w:proofErr w:type="spellEnd"/>
      <w:r>
        <w:t xml:space="preserve"> performance status (KPS) that remained stable.</w:t>
      </w:r>
    </w:p>
    <w:p w14:paraId="4528EAE5" w14:textId="77777777" w:rsidR="00F36DB6" w:rsidRPr="00F36DB6" w:rsidRDefault="00F36DB6" w:rsidP="00DE23C1">
      <w:pPr>
        <w:pStyle w:val="Heading3"/>
        <w:spacing w:before="0" w:line="276" w:lineRule="auto"/>
        <w:ind w:right="2898"/>
        <w:jc w:val="left"/>
        <w:rPr>
          <w:sz w:val="18"/>
          <w:szCs w:val="18"/>
        </w:rPr>
      </w:pPr>
    </w:p>
    <w:p w14:paraId="7BE68821" w14:textId="5C5BB483" w:rsidR="00E50EFC" w:rsidRDefault="008F7BC8" w:rsidP="00DE23C1">
      <w:pPr>
        <w:pStyle w:val="Heading3"/>
        <w:spacing w:before="0" w:line="276" w:lineRule="auto"/>
        <w:ind w:right="2898"/>
        <w:jc w:val="left"/>
      </w:pPr>
      <w:r>
        <w:t>Epithelial</w:t>
      </w:r>
      <w:r>
        <w:rPr>
          <w:spacing w:val="-5"/>
        </w:rPr>
        <w:t xml:space="preserve"> </w:t>
      </w:r>
      <w:r>
        <w:t>Ovarian,</w:t>
      </w:r>
      <w:r>
        <w:rPr>
          <w:spacing w:val="-5"/>
        </w:rPr>
        <w:t xml:space="preserve"> </w:t>
      </w:r>
      <w:r>
        <w:t>Fallopian</w:t>
      </w:r>
      <w:r>
        <w:rPr>
          <w:spacing w:val="-6"/>
        </w:rPr>
        <w:t xml:space="preserve"> </w:t>
      </w:r>
      <w:r>
        <w:t>Tube</w:t>
      </w:r>
      <w:r>
        <w:rPr>
          <w:spacing w:val="-5"/>
        </w:rPr>
        <w:t xml:space="preserve"> </w:t>
      </w:r>
      <w:r>
        <w:t>and</w:t>
      </w:r>
      <w:r>
        <w:rPr>
          <w:spacing w:val="-5"/>
        </w:rPr>
        <w:t xml:space="preserve"> </w:t>
      </w:r>
      <w:r>
        <w:t>Primary</w:t>
      </w:r>
      <w:r>
        <w:rPr>
          <w:spacing w:val="-5"/>
        </w:rPr>
        <w:t xml:space="preserve"> </w:t>
      </w:r>
      <w:r>
        <w:t>Peritoneal</w:t>
      </w:r>
      <w:r>
        <w:rPr>
          <w:spacing w:val="-6"/>
        </w:rPr>
        <w:t xml:space="preserve"> </w:t>
      </w:r>
      <w:r>
        <w:t>Cancer First-line Ovarian Cancer</w:t>
      </w:r>
    </w:p>
    <w:p w14:paraId="7BE68822" w14:textId="77777777" w:rsidR="00E50EFC" w:rsidRDefault="008F7BC8" w:rsidP="00DE23C1">
      <w:pPr>
        <w:pStyle w:val="BodyText"/>
        <w:spacing w:before="0" w:line="274" w:lineRule="exact"/>
        <w:jc w:val="left"/>
      </w:pPr>
      <w:r>
        <w:rPr>
          <w:u w:val="single"/>
        </w:rPr>
        <w:t>Study</w:t>
      </w:r>
      <w:r>
        <w:rPr>
          <w:spacing w:val="-11"/>
          <w:u w:val="single"/>
        </w:rPr>
        <w:t xml:space="preserve"> </w:t>
      </w:r>
      <w:r>
        <w:rPr>
          <w:u w:val="single"/>
        </w:rPr>
        <w:t>GOG-</w:t>
      </w:r>
      <w:r>
        <w:rPr>
          <w:spacing w:val="-4"/>
          <w:u w:val="single"/>
        </w:rPr>
        <w:t>0218</w:t>
      </w:r>
    </w:p>
    <w:p w14:paraId="7BE68823" w14:textId="6385ECA1" w:rsidR="00E50EFC" w:rsidRDefault="008F7BC8" w:rsidP="00DE23C1">
      <w:pPr>
        <w:pStyle w:val="BodyText"/>
        <w:ind w:right="165"/>
        <w:jc w:val="left"/>
      </w:pPr>
      <w:r>
        <w:t xml:space="preserve">The GOG-0218 trial was a phase III </w:t>
      </w:r>
      <w:proofErr w:type="spellStart"/>
      <w:r>
        <w:t>multicentre</w:t>
      </w:r>
      <w:proofErr w:type="spellEnd"/>
      <w:r>
        <w:t xml:space="preserve">, </w:t>
      </w:r>
      <w:proofErr w:type="spellStart"/>
      <w:r>
        <w:t>randomised</w:t>
      </w:r>
      <w:proofErr w:type="spellEnd"/>
      <w:r>
        <w:t xml:space="preserve">, double-blind, placebo controlled, three arm study evaluating the effect of adding </w:t>
      </w:r>
      <w:r w:rsidR="0082576A" w:rsidRPr="0082576A">
        <w:t>bevacizumab</w:t>
      </w:r>
      <w:r>
        <w:t xml:space="preserve"> to an approved chemotherapy regimen (carboplatin</w:t>
      </w:r>
      <w:r>
        <w:rPr>
          <w:spacing w:val="-11"/>
        </w:rPr>
        <w:t xml:space="preserve"> </w:t>
      </w:r>
      <w:r>
        <w:t>and</w:t>
      </w:r>
      <w:r>
        <w:rPr>
          <w:spacing w:val="-9"/>
        </w:rPr>
        <w:t xml:space="preserve"> </w:t>
      </w:r>
      <w:r>
        <w:t>paclitaxel)</w:t>
      </w:r>
      <w:r>
        <w:rPr>
          <w:spacing w:val="-10"/>
        </w:rPr>
        <w:t xml:space="preserve"> </w:t>
      </w:r>
      <w:r>
        <w:t>in</w:t>
      </w:r>
      <w:r>
        <w:rPr>
          <w:spacing w:val="-9"/>
        </w:rPr>
        <w:t xml:space="preserve"> </w:t>
      </w:r>
      <w:r>
        <w:t>patients</w:t>
      </w:r>
      <w:r>
        <w:rPr>
          <w:spacing w:val="-9"/>
        </w:rPr>
        <w:t xml:space="preserve"> </w:t>
      </w:r>
      <w:r>
        <w:t>with</w:t>
      </w:r>
      <w:r>
        <w:rPr>
          <w:spacing w:val="-9"/>
        </w:rPr>
        <w:t xml:space="preserve"> </w:t>
      </w:r>
      <w:r>
        <w:t>optimally</w:t>
      </w:r>
      <w:r>
        <w:rPr>
          <w:spacing w:val="-11"/>
        </w:rPr>
        <w:t xml:space="preserve"> </w:t>
      </w:r>
      <w:r>
        <w:t>or</w:t>
      </w:r>
      <w:r>
        <w:rPr>
          <w:spacing w:val="-10"/>
        </w:rPr>
        <w:t xml:space="preserve"> </w:t>
      </w:r>
      <w:r>
        <w:t>sub-optimally</w:t>
      </w:r>
      <w:r>
        <w:rPr>
          <w:spacing w:val="-9"/>
        </w:rPr>
        <w:t xml:space="preserve"> </w:t>
      </w:r>
      <w:r>
        <w:t>debulked</w:t>
      </w:r>
      <w:r>
        <w:rPr>
          <w:spacing w:val="-9"/>
        </w:rPr>
        <w:t xml:space="preserve"> </w:t>
      </w:r>
      <w:r>
        <w:t>Stage</w:t>
      </w:r>
      <w:r>
        <w:rPr>
          <w:spacing w:val="-10"/>
        </w:rPr>
        <w:t xml:space="preserve"> </w:t>
      </w:r>
      <w:r>
        <w:t>III</w:t>
      </w:r>
      <w:r>
        <w:rPr>
          <w:spacing w:val="-10"/>
        </w:rPr>
        <w:t xml:space="preserve"> </w:t>
      </w:r>
      <w:r>
        <w:t>or</w:t>
      </w:r>
      <w:r>
        <w:rPr>
          <w:spacing w:val="-9"/>
        </w:rPr>
        <w:t xml:space="preserve"> </w:t>
      </w:r>
      <w:r>
        <w:t>Stage IV epithelial ovarian, fallopian tube or primary peritoneal cancer. Patients had a Gynecologic Oncology Performance Status of 0-2 at baseline.</w:t>
      </w:r>
    </w:p>
    <w:p w14:paraId="7BE68824" w14:textId="77777777" w:rsidR="00E50EFC" w:rsidRDefault="008F7BC8" w:rsidP="00DE23C1">
      <w:pPr>
        <w:pStyle w:val="BodyText"/>
        <w:jc w:val="left"/>
      </w:pPr>
      <w:r>
        <w:t>A</w:t>
      </w:r>
      <w:r>
        <w:rPr>
          <w:spacing w:val="-3"/>
        </w:rPr>
        <w:t xml:space="preserve"> </w:t>
      </w:r>
      <w:r>
        <w:t>total</w:t>
      </w:r>
      <w:r>
        <w:rPr>
          <w:spacing w:val="-2"/>
        </w:rPr>
        <w:t xml:space="preserve"> </w:t>
      </w:r>
      <w:r>
        <w:t>of</w:t>
      </w:r>
      <w:r>
        <w:rPr>
          <w:spacing w:val="-3"/>
        </w:rPr>
        <w:t xml:space="preserve"> </w:t>
      </w:r>
      <w:r>
        <w:t>1873</w:t>
      </w:r>
      <w:r>
        <w:rPr>
          <w:spacing w:val="-2"/>
        </w:rPr>
        <w:t xml:space="preserve"> </w:t>
      </w:r>
      <w:r>
        <w:t>patients</w:t>
      </w:r>
      <w:r>
        <w:rPr>
          <w:spacing w:val="-3"/>
        </w:rPr>
        <w:t xml:space="preserve"> </w:t>
      </w:r>
      <w:r>
        <w:t>were</w:t>
      </w:r>
      <w:r>
        <w:rPr>
          <w:spacing w:val="-2"/>
        </w:rPr>
        <w:t xml:space="preserve"> </w:t>
      </w:r>
      <w:proofErr w:type="spellStart"/>
      <w:r>
        <w:t>randomised</w:t>
      </w:r>
      <w:proofErr w:type="spellEnd"/>
      <w:r>
        <w:rPr>
          <w:spacing w:val="-2"/>
        </w:rPr>
        <w:t xml:space="preserve"> </w:t>
      </w:r>
      <w:r>
        <w:t>in</w:t>
      </w:r>
      <w:r>
        <w:rPr>
          <w:spacing w:val="-2"/>
        </w:rPr>
        <w:t xml:space="preserve"> </w:t>
      </w:r>
      <w:r>
        <w:t>equal</w:t>
      </w:r>
      <w:r>
        <w:rPr>
          <w:spacing w:val="-1"/>
        </w:rPr>
        <w:t xml:space="preserve"> </w:t>
      </w:r>
      <w:r>
        <w:t>proportions</w:t>
      </w:r>
      <w:r>
        <w:rPr>
          <w:spacing w:val="-2"/>
        </w:rPr>
        <w:t xml:space="preserve"> </w:t>
      </w:r>
      <w:r>
        <w:t>to</w:t>
      </w:r>
      <w:r>
        <w:rPr>
          <w:spacing w:val="-2"/>
        </w:rPr>
        <w:t xml:space="preserve"> </w:t>
      </w:r>
      <w:r>
        <w:t>the</w:t>
      </w:r>
      <w:r>
        <w:rPr>
          <w:spacing w:val="-2"/>
        </w:rPr>
        <w:t xml:space="preserve"> </w:t>
      </w:r>
      <w:r>
        <w:t>following</w:t>
      </w:r>
      <w:r>
        <w:rPr>
          <w:spacing w:val="-2"/>
        </w:rPr>
        <w:t xml:space="preserve"> </w:t>
      </w:r>
      <w:r>
        <w:t>three</w:t>
      </w:r>
      <w:r>
        <w:rPr>
          <w:spacing w:val="-3"/>
        </w:rPr>
        <w:t xml:space="preserve"> </w:t>
      </w:r>
      <w:r>
        <w:rPr>
          <w:spacing w:val="-2"/>
        </w:rPr>
        <w:t>arms:</w:t>
      </w:r>
    </w:p>
    <w:p w14:paraId="7BE68825" w14:textId="77777777" w:rsidR="00E50EFC" w:rsidRDefault="008F7BC8" w:rsidP="00DE23C1">
      <w:pPr>
        <w:pStyle w:val="ListParagraph"/>
        <w:numPr>
          <w:ilvl w:val="0"/>
          <w:numId w:val="2"/>
        </w:numPr>
        <w:tabs>
          <w:tab w:val="left" w:pos="467"/>
        </w:tabs>
        <w:spacing w:before="120"/>
        <w:ind w:right="164"/>
        <w:rPr>
          <w:sz w:val="24"/>
        </w:rPr>
      </w:pPr>
      <w:r>
        <w:rPr>
          <w:b/>
          <w:sz w:val="24"/>
        </w:rPr>
        <w:t>Carboplatin/Paclitaxel/Placebo</w:t>
      </w:r>
      <w:r>
        <w:rPr>
          <w:b/>
          <w:spacing w:val="-3"/>
          <w:sz w:val="24"/>
        </w:rPr>
        <w:t xml:space="preserve"> </w:t>
      </w:r>
      <w:r>
        <w:rPr>
          <w:b/>
          <w:sz w:val="24"/>
        </w:rPr>
        <w:t>(CPP)</w:t>
      </w:r>
      <w:r>
        <w:rPr>
          <w:b/>
          <w:spacing w:val="-2"/>
          <w:sz w:val="24"/>
        </w:rPr>
        <w:t xml:space="preserve"> </w:t>
      </w:r>
      <w:r>
        <w:rPr>
          <w:b/>
          <w:sz w:val="24"/>
        </w:rPr>
        <w:t>arm:</w:t>
      </w:r>
      <w:r>
        <w:rPr>
          <w:b/>
          <w:spacing w:val="-2"/>
          <w:sz w:val="24"/>
        </w:rPr>
        <w:t xml:space="preserve"> </w:t>
      </w:r>
      <w:r>
        <w:rPr>
          <w:sz w:val="24"/>
        </w:rPr>
        <w:t>Placebo</w:t>
      </w:r>
      <w:r>
        <w:rPr>
          <w:spacing w:val="-3"/>
          <w:sz w:val="24"/>
        </w:rPr>
        <w:t xml:space="preserve"> </w:t>
      </w:r>
      <w:r>
        <w:rPr>
          <w:sz w:val="24"/>
        </w:rPr>
        <w:t>in</w:t>
      </w:r>
      <w:r>
        <w:rPr>
          <w:spacing w:val="-2"/>
          <w:sz w:val="24"/>
        </w:rPr>
        <w:t xml:space="preserve"> </w:t>
      </w:r>
      <w:r>
        <w:rPr>
          <w:sz w:val="24"/>
        </w:rPr>
        <w:t>combination</w:t>
      </w:r>
      <w:r>
        <w:rPr>
          <w:spacing w:val="-2"/>
          <w:sz w:val="24"/>
        </w:rPr>
        <w:t xml:space="preserve"> </w:t>
      </w:r>
      <w:r>
        <w:rPr>
          <w:sz w:val="24"/>
        </w:rPr>
        <w:t>with</w:t>
      </w:r>
      <w:r>
        <w:rPr>
          <w:spacing w:val="-3"/>
          <w:sz w:val="24"/>
        </w:rPr>
        <w:t xml:space="preserve"> </w:t>
      </w:r>
      <w:r>
        <w:rPr>
          <w:sz w:val="24"/>
        </w:rPr>
        <w:t>carboplatin</w:t>
      </w:r>
      <w:r>
        <w:rPr>
          <w:spacing w:val="-2"/>
          <w:sz w:val="24"/>
        </w:rPr>
        <w:t xml:space="preserve"> </w:t>
      </w:r>
      <w:r>
        <w:rPr>
          <w:sz w:val="24"/>
        </w:rPr>
        <w:t>(AUC 6)</w:t>
      </w:r>
      <w:r>
        <w:rPr>
          <w:spacing w:val="-1"/>
          <w:sz w:val="24"/>
        </w:rPr>
        <w:t xml:space="preserve"> </w:t>
      </w:r>
      <w:r>
        <w:rPr>
          <w:sz w:val="24"/>
        </w:rPr>
        <w:t>and</w:t>
      </w:r>
      <w:r>
        <w:rPr>
          <w:spacing w:val="-1"/>
          <w:sz w:val="24"/>
        </w:rPr>
        <w:t xml:space="preserve"> </w:t>
      </w:r>
      <w:r>
        <w:rPr>
          <w:sz w:val="24"/>
        </w:rPr>
        <w:t>paclitaxel</w:t>
      </w:r>
      <w:r>
        <w:rPr>
          <w:spacing w:val="-2"/>
          <w:sz w:val="24"/>
        </w:rPr>
        <w:t xml:space="preserve"> </w:t>
      </w:r>
      <w:r>
        <w:rPr>
          <w:sz w:val="24"/>
        </w:rPr>
        <w:t>(175</w:t>
      </w:r>
      <w:r>
        <w:rPr>
          <w:spacing w:val="-1"/>
          <w:sz w:val="24"/>
        </w:rPr>
        <w:t xml:space="preserve"> </w:t>
      </w:r>
      <w:r>
        <w:rPr>
          <w:sz w:val="24"/>
        </w:rPr>
        <w:t>mg/m</w:t>
      </w:r>
      <w:r>
        <w:rPr>
          <w:sz w:val="24"/>
          <w:vertAlign w:val="superscript"/>
        </w:rPr>
        <w:t>2</w:t>
      </w:r>
      <w:r>
        <w:rPr>
          <w:sz w:val="24"/>
        </w:rPr>
        <w:t>)</w:t>
      </w:r>
      <w:r>
        <w:rPr>
          <w:spacing w:val="-2"/>
          <w:sz w:val="24"/>
        </w:rPr>
        <w:t xml:space="preserve"> </w:t>
      </w:r>
      <w:r>
        <w:rPr>
          <w:sz w:val="24"/>
        </w:rPr>
        <w:t>for</w:t>
      </w:r>
      <w:r>
        <w:rPr>
          <w:spacing w:val="-2"/>
          <w:sz w:val="24"/>
        </w:rPr>
        <w:t xml:space="preserve"> </w:t>
      </w:r>
      <w:r>
        <w:rPr>
          <w:sz w:val="24"/>
        </w:rPr>
        <w:t>6</w:t>
      </w:r>
      <w:r>
        <w:rPr>
          <w:spacing w:val="-2"/>
          <w:sz w:val="24"/>
        </w:rPr>
        <w:t xml:space="preserve"> </w:t>
      </w:r>
      <w:r>
        <w:rPr>
          <w:sz w:val="24"/>
        </w:rPr>
        <w:t>cycles</w:t>
      </w:r>
      <w:r>
        <w:rPr>
          <w:spacing w:val="-1"/>
          <w:sz w:val="24"/>
        </w:rPr>
        <w:t xml:space="preserve"> </w:t>
      </w:r>
      <w:r>
        <w:rPr>
          <w:sz w:val="24"/>
        </w:rPr>
        <w:t>followed</w:t>
      </w:r>
      <w:r>
        <w:rPr>
          <w:spacing w:val="-1"/>
          <w:sz w:val="24"/>
        </w:rPr>
        <w:t xml:space="preserve"> </w:t>
      </w:r>
      <w:r>
        <w:rPr>
          <w:sz w:val="24"/>
        </w:rPr>
        <w:t>by</w:t>
      </w:r>
      <w:r>
        <w:rPr>
          <w:spacing w:val="-1"/>
          <w:sz w:val="24"/>
        </w:rPr>
        <w:t xml:space="preserve"> </w:t>
      </w:r>
      <w:r>
        <w:rPr>
          <w:sz w:val="24"/>
        </w:rPr>
        <w:t>placebo</w:t>
      </w:r>
      <w:r>
        <w:rPr>
          <w:spacing w:val="-1"/>
          <w:sz w:val="24"/>
        </w:rPr>
        <w:t xml:space="preserve"> </w:t>
      </w:r>
      <w:r>
        <w:rPr>
          <w:sz w:val="24"/>
        </w:rPr>
        <w:t>alone,</w:t>
      </w:r>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total</w:t>
      </w:r>
      <w:r>
        <w:rPr>
          <w:spacing w:val="-1"/>
          <w:sz w:val="24"/>
        </w:rPr>
        <w:t xml:space="preserve"> </w:t>
      </w:r>
      <w:r>
        <w:rPr>
          <w:sz w:val="24"/>
        </w:rPr>
        <w:t>of</w:t>
      </w:r>
      <w:r>
        <w:rPr>
          <w:spacing w:val="-2"/>
          <w:sz w:val="24"/>
        </w:rPr>
        <w:t xml:space="preserve"> </w:t>
      </w:r>
      <w:r>
        <w:rPr>
          <w:sz w:val="24"/>
        </w:rPr>
        <w:t>15</w:t>
      </w:r>
      <w:r>
        <w:rPr>
          <w:spacing w:val="-2"/>
          <w:sz w:val="24"/>
        </w:rPr>
        <w:t xml:space="preserve"> </w:t>
      </w:r>
      <w:r>
        <w:rPr>
          <w:sz w:val="24"/>
        </w:rPr>
        <w:t>months of therapy.</w:t>
      </w:r>
    </w:p>
    <w:p w14:paraId="7BE68826" w14:textId="1019F73F" w:rsidR="00E50EFC" w:rsidRDefault="008F7BC8" w:rsidP="00DE23C1">
      <w:pPr>
        <w:pStyle w:val="ListParagraph"/>
        <w:numPr>
          <w:ilvl w:val="0"/>
          <w:numId w:val="2"/>
        </w:numPr>
        <w:tabs>
          <w:tab w:val="left" w:pos="467"/>
        </w:tabs>
        <w:ind w:right="164"/>
        <w:rPr>
          <w:sz w:val="24"/>
        </w:rPr>
      </w:pPr>
      <w:r>
        <w:rPr>
          <w:b/>
          <w:sz w:val="24"/>
        </w:rPr>
        <w:t>Carboplatin/Paclitaxel/Bevacizumab</w:t>
      </w:r>
      <w:r>
        <w:rPr>
          <w:b/>
          <w:spacing w:val="-8"/>
          <w:sz w:val="24"/>
        </w:rPr>
        <w:t xml:space="preserve"> </w:t>
      </w:r>
      <w:r>
        <w:rPr>
          <w:b/>
          <w:sz w:val="24"/>
        </w:rPr>
        <w:t>(CPB15)</w:t>
      </w:r>
      <w:r>
        <w:rPr>
          <w:b/>
          <w:spacing w:val="-8"/>
          <w:sz w:val="24"/>
        </w:rPr>
        <w:t xml:space="preserve"> </w:t>
      </w:r>
      <w:r>
        <w:rPr>
          <w:b/>
          <w:sz w:val="24"/>
        </w:rPr>
        <w:t>arm:</w:t>
      </w:r>
      <w:r>
        <w:rPr>
          <w:b/>
          <w:spacing w:val="-8"/>
          <w:sz w:val="24"/>
        </w:rPr>
        <w:t xml:space="preserve"> </w:t>
      </w:r>
      <w:r>
        <w:rPr>
          <w:sz w:val="24"/>
        </w:rPr>
        <w:t>Five</w:t>
      </w:r>
      <w:r>
        <w:rPr>
          <w:spacing w:val="-9"/>
          <w:sz w:val="24"/>
        </w:rPr>
        <w:t xml:space="preserve"> </w:t>
      </w:r>
      <w:r>
        <w:rPr>
          <w:sz w:val="24"/>
        </w:rPr>
        <w:t>cycles</w:t>
      </w:r>
      <w:r>
        <w:rPr>
          <w:spacing w:val="-8"/>
          <w:sz w:val="24"/>
        </w:rPr>
        <w:t xml:space="preserve"> </w:t>
      </w:r>
      <w:r>
        <w:rPr>
          <w:sz w:val="24"/>
        </w:rPr>
        <w:t>of</w:t>
      </w:r>
      <w:r>
        <w:rPr>
          <w:spacing w:val="-9"/>
          <w:sz w:val="24"/>
        </w:rPr>
        <w:t xml:space="preserve"> </w:t>
      </w:r>
      <w:r w:rsidR="0082576A" w:rsidRPr="0082576A">
        <w:rPr>
          <w:sz w:val="24"/>
        </w:rPr>
        <w:t>bevacizumab</w:t>
      </w:r>
      <w:r>
        <w:rPr>
          <w:spacing w:val="-8"/>
          <w:sz w:val="24"/>
        </w:rPr>
        <w:t xml:space="preserve"> </w:t>
      </w:r>
      <w:r>
        <w:rPr>
          <w:sz w:val="24"/>
        </w:rPr>
        <w:t>(15</w:t>
      </w:r>
      <w:r>
        <w:rPr>
          <w:spacing w:val="-8"/>
          <w:sz w:val="24"/>
        </w:rPr>
        <w:t xml:space="preserve"> </w:t>
      </w:r>
      <w:r>
        <w:rPr>
          <w:sz w:val="24"/>
        </w:rPr>
        <w:t>mg/kg</w:t>
      </w:r>
      <w:r>
        <w:rPr>
          <w:spacing w:val="-8"/>
          <w:sz w:val="24"/>
        </w:rPr>
        <w:t xml:space="preserve"> </w:t>
      </w:r>
      <w:r>
        <w:rPr>
          <w:sz w:val="24"/>
        </w:rPr>
        <w:t>q3w) in combination with carboplatin (AUC 6) and paclitaxel (175 mg/m</w:t>
      </w:r>
      <w:r>
        <w:rPr>
          <w:sz w:val="24"/>
          <w:vertAlign w:val="superscript"/>
        </w:rPr>
        <w:t>2</w:t>
      </w:r>
      <w:r>
        <w:rPr>
          <w:sz w:val="24"/>
        </w:rPr>
        <w:t>) for 6 cycles (</w:t>
      </w:r>
      <w:r w:rsidR="0082576A" w:rsidRPr="0082576A">
        <w:rPr>
          <w:sz w:val="24"/>
        </w:rPr>
        <w:t>bevacizumab</w:t>
      </w:r>
      <w:r>
        <w:rPr>
          <w:sz w:val="24"/>
        </w:rPr>
        <w:t xml:space="preserve"> commenced</w:t>
      </w:r>
      <w:r>
        <w:rPr>
          <w:spacing w:val="-7"/>
          <w:sz w:val="24"/>
        </w:rPr>
        <w:t xml:space="preserve"> </w:t>
      </w:r>
      <w:r>
        <w:rPr>
          <w:sz w:val="24"/>
        </w:rPr>
        <w:t>at</w:t>
      </w:r>
      <w:r>
        <w:rPr>
          <w:spacing w:val="-7"/>
          <w:sz w:val="24"/>
        </w:rPr>
        <w:t xml:space="preserve"> </w:t>
      </w:r>
      <w:r>
        <w:rPr>
          <w:sz w:val="24"/>
        </w:rPr>
        <w:t>cycle</w:t>
      </w:r>
      <w:r>
        <w:rPr>
          <w:spacing w:val="-8"/>
          <w:sz w:val="24"/>
        </w:rPr>
        <w:t xml:space="preserve"> </w:t>
      </w:r>
      <w:r>
        <w:rPr>
          <w:sz w:val="24"/>
        </w:rPr>
        <w:t>2</w:t>
      </w:r>
      <w:r>
        <w:rPr>
          <w:spacing w:val="-7"/>
          <w:sz w:val="24"/>
        </w:rPr>
        <w:t xml:space="preserve"> </w:t>
      </w:r>
      <w:r>
        <w:rPr>
          <w:sz w:val="24"/>
        </w:rPr>
        <w:t>of</w:t>
      </w:r>
      <w:r>
        <w:rPr>
          <w:spacing w:val="-9"/>
          <w:sz w:val="24"/>
        </w:rPr>
        <w:t xml:space="preserve"> </w:t>
      </w:r>
      <w:r>
        <w:rPr>
          <w:sz w:val="24"/>
        </w:rPr>
        <w:t>chemotherapy)</w:t>
      </w:r>
      <w:r>
        <w:rPr>
          <w:spacing w:val="-7"/>
          <w:sz w:val="24"/>
        </w:rPr>
        <w:t xml:space="preserve"> </w:t>
      </w:r>
      <w:r>
        <w:rPr>
          <w:sz w:val="24"/>
        </w:rPr>
        <w:t>followed</w:t>
      </w:r>
      <w:r>
        <w:rPr>
          <w:spacing w:val="-8"/>
          <w:sz w:val="24"/>
        </w:rPr>
        <w:t xml:space="preserve"> </w:t>
      </w:r>
      <w:r>
        <w:rPr>
          <w:sz w:val="24"/>
        </w:rPr>
        <w:t>by</w:t>
      </w:r>
      <w:r>
        <w:rPr>
          <w:spacing w:val="-7"/>
          <w:sz w:val="24"/>
        </w:rPr>
        <w:t xml:space="preserve"> </w:t>
      </w:r>
      <w:r>
        <w:rPr>
          <w:sz w:val="24"/>
        </w:rPr>
        <w:t>placebo</w:t>
      </w:r>
      <w:r>
        <w:rPr>
          <w:spacing w:val="-8"/>
          <w:sz w:val="24"/>
        </w:rPr>
        <w:t xml:space="preserve"> </w:t>
      </w:r>
      <w:r>
        <w:rPr>
          <w:sz w:val="24"/>
        </w:rPr>
        <w:t>alone,</w:t>
      </w:r>
      <w:r>
        <w:rPr>
          <w:spacing w:val="-7"/>
          <w:sz w:val="24"/>
        </w:rPr>
        <w:t xml:space="preserve"> </w:t>
      </w:r>
      <w:r>
        <w:rPr>
          <w:sz w:val="24"/>
        </w:rPr>
        <w:t>for</w:t>
      </w:r>
      <w:r>
        <w:rPr>
          <w:spacing w:val="-8"/>
          <w:sz w:val="24"/>
        </w:rPr>
        <w:t xml:space="preserve"> </w:t>
      </w:r>
      <w:r>
        <w:rPr>
          <w:sz w:val="24"/>
        </w:rPr>
        <w:t>a</w:t>
      </w:r>
      <w:r>
        <w:rPr>
          <w:spacing w:val="-7"/>
          <w:sz w:val="24"/>
        </w:rPr>
        <w:t xml:space="preserve"> </w:t>
      </w:r>
      <w:r>
        <w:rPr>
          <w:sz w:val="24"/>
        </w:rPr>
        <w:t>total</w:t>
      </w:r>
      <w:r>
        <w:rPr>
          <w:spacing w:val="-7"/>
          <w:sz w:val="24"/>
        </w:rPr>
        <w:t xml:space="preserve"> </w:t>
      </w:r>
      <w:r>
        <w:rPr>
          <w:sz w:val="24"/>
        </w:rPr>
        <w:t>of</w:t>
      </w:r>
      <w:r>
        <w:rPr>
          <w:spacing w:val="-8"/>
          <w:sz w:val="24"/>
        </w:rPr>
        <w:t xml:space="preserve"> </w:t>
      </w:r>
      <w:r>
        <w:rPr>
          <w:sz w:val="24"/>
        </w:rPr>
        <w:t>15</w:t>
      </w:r>
      <w:r>
        <w:rPr>
          <w:spacing w:val="-8"/>
          <w:sz w:val="24"/>
        </w:rPr>
        <w:t xml:space="preserve"> </w:t>
      </w:r>
      <w:r>
        <w:rPr>
          <w:sz w:val="24"/>
        </w:rPr>
        <w:t>months</w:t>
      </w:r>
      <w:r>
        <w:rPr>
          <w:spacing w:val="-7"/>
          <w:sz w:val="24"/>
        </w:rPr>
        <w:t xml:space="preserve"> </w:t>
      </w:r>
      <w:r>
        <w:rPr>
          <w:sz w:val="24"/>
        </w:rPr>
        <w:t xml:space="preserve">of </w:t>
      </w:r>
      <w:r>
        <w:rPr>
          <w:spacing w:val="-2"/>
          <w:sz w:val="24"/>
        </w:rPr>
        <w:t>therapy.</w:t>
      </w:r>
    </w:p>
    <w:p w14:paraId="7BE68829" w14:textId="49195839" w:rsidR="00E50EFC" w:rsidRDefault="008F7BC8" w:rsidP="00DE23C1">
      <w:pPr>
        <w:pStyle w:val="ListParagraph"/>
        <w:numPr>
          <w:ilvl w:val="0"/>
          <w:numId w:val="2"/>
        </w:numPr>
        <w:tabs>
          <w:tab w:val="left" w:pos="467"/>
        </w:tabs>
        <w:ind w:right="166"/>
      </w:pPr>
      <w:r w:rsidRPr="0082576A">
        <w:rPr>
          <w:b/>
          <w:sz w:val="24"/>
        </w:rPr>
        <w:t xml:space="preserve">Carboplatin/Paclitaxel/Bevacizumab (CPB15+) arm: </w:t>
      </w:r>
      <w:r w:rsidRPr="0082576A">
        <w:rPr>
          <w:sz w:val="24"/>
        </w:rPr>
        <w:t xml:space="preserve">Five cycles of </w:t>
      </w:r>
      <w:proofErr w:type="spellStart"/>
      <w:r w:rsidR="00A32227" w:rsidRPr="0082576A">
        <w:rPr>
          <w:sz w:val="24"/>
        </w:rPr>
        <w:t>Vegzelma</w:t>
      </w:r>
      <w:proofErr w:type="spellEnd"/>
      <w:r w:rsidRPr="0082576A">
        <w:rPr>
          <w:sz w:val="24"/>
        </w:rPr>
        <w:t xml:space="preserve"> (15 mg/kg q3w)</w:t>
      </w:r>
      <w:r w:rsidRPr="0082576A">
        <w:rPr>
          <w:spacing w:val="40"/>
          <w:sz w:val="24"/>
        </w:rPr>
        <w:t xml:space="preserve"> </w:t>
      </w:r>
      <w:r w:rsidRPr="0082576A">
        <w:rPr>
          <w:sz w:val="24"/>
        </w:rPr>
        <w:t>in</w:t>
      </w:r>
      <w:r w:rsidRPr="0082576A">
        <w:rPr>
          <w:spacing w:val="40"/>
          <w:sz w:val="24"/>
        </w:rPr>
        <w:t xml:space="preserve"> </w:t>
      </w:r>
      <w:r w:rsidRPr="0082576A">
        <w:rPr>
          <w:sz w:val="24"/>
        </w:rPr>
        <w:t>combination</w:t>
      </w:r>
      <w:r w:rsidRPr="0082576A">
        <w:rPr>
          <w:spacing w:val="40"/>
          <w:sz w:val="24"/>
        </w:rPr>
        <w:t xml:space="preserve"> </w:t>
      </w:r>
      <w:r w:rsidRPr="0082576A">
        <w:rPr>
          <w:sz w:val="24"/>
        </w:rPr>
        <w:t>with</w:t>
      </w:r>
      <w:r w:rsidRPr="0082576A">
        <w:rPr>
          <w:spacing w:val="40"/>
          <w:sz w:val="24"/>
        </w:rPr>
        <w:t xml:space="preserve"> </w:t>
      </w:r>
      <w:r w:rsidRPr="0082576A">
        <w:rPr>
          <w:sz w:val="24"/>
        </w:rPr>
        <w:t>carboplatin</w:t>
      </w:r>
      <w:r w:rsidRPr="0082576A">
        <w:rPr>
          <w:spacing w:val="40"/>
          <w:sz w:val="24"/>
        </w:rPr>
        <w:t xml:space="preserve"> </w:t>
      </w:r>
      <w:r w:rsidRPr="0082576A">
        <w:rPr>
          <w:sz w:val="24"/>
        </w:rPr>
        <w:t>(AUC</w:t>
      </w:r>
      <w:r w:rsidRPr="0082576A">
        <w:rPr>
          <w:spacing w:val="40"/>
          <w:sz w:val="24"/>
        </w:rPr>
        <w:t xml:space="preserve"> </w:t>
      </w:r>
      <w:r w:rsidRPr="0082576A">
        <w:rPr>
          <w:sz w:val="24"/>
        </w:rPr>
        <w:t>6)</w:t>
      </w:r>
      <w:r w:rsidRPr="0082576A">
        <w:rPr>
          <w:spacing w:val="40"/>
          <w:sz w:val="24"/>
        </w:rPr>
        <w:t xml:space="preserve"> </w:t>
      </w:r>
      <w:r w:rsidRPr="0082576A">
        <w:rPr>
          <w:sz w:val="24"/>
        </w:rPr>
        <w:t>and</w:t>
      </w:r>
      <w:r w:rsidRPr="0082576A">
        <w:rPr>
          <w:spacing w:val="40"/>
          <w:sz w:val="24"/>
        </w:rPr>
        <w:t xml:space="preserve"> </w:t>
      </w:r>
      <w:r w:rsidRPr="0082576A">
        <w:rPr>
          <w:sz w:val="24"/>
        </w:rPr>
        <w:t>paclitaxel</w:t>
      </w:r>
      <w:r w:rsidRPr="0082576A">
        <w:rPr>
          <w:spacing w:val="40"/>
          <w:sz w:val="24"/>
        </w:rPr>
        <w:t xml:space="preserve"> </w:t>
      </w:r>
      <w:r w:rsidRPr="0082576A">
        <w:rPr>
          <w:sz w:val="24"/>
        </w:rPr>
        <w:t>(175</w:t>
      </w:r>
      <w:r w:rsidRPr="0082576A">
        <w:rPr>
          <w:spacing w:val="40"/>
          <w:sz w:val="24"/>
        </w:rPr>
        <w:t xml:space="preserve"> </w:t>
      </w:r>
      <w:r w:rsidRPr="0082576A">
        <w:rPr>
          <w:sz w:val="24"/>
        </w:rPr>
        <w:t>mg/m</w:t>
      </w:r>
      <w:r w:rsidRPr="0082576A">
        <w:rPr>
          <w:sz w:val="24"/>
          <w:vertAlign w:val="superscript"/>
        </w:rPr>
        <w:t>2</w:t>
      </w:r>
      <w:r w:rsidRPr="0082576A">
        <w:rPr>
          <w:sz w:val="24"/>
        </w:rPr>
        <w:t>)</w:t>
      </w:r>
      <w:r w:rsidRPr="0082576A">
        <w:rPr>
          <w:spacing w:val="40"/>
          <w:sz w:val="24"/>
        </w:rPr>
        <w:t xml:space="preserve"> </w:t>
      </w:r>
      <w:r w:rsidRPr="0082576A">
        <w:rPr>
          <w:sz w:val="24"/>
        </w:rPr>
        <w:t>for</w:t>
      </w:r>
      <w:r w:rsidRPr="0082576A">
        <w:rPr>
          <w:spacing w:val="40"/>
          <w:sz w:val="24"/>
        </w:rPr>
        <w:t xml:space="preserve"> </w:t>
      </w:r>
      <w:r w:rsidRPr="0082576A">
        <w:rPr>
          <w:sz w:val="24"/>
        </w:rPr>
        <w:t>6</w:t>
      </w:r>
      <w:r w:rsidRPr="0082576A">
        <w:rPr>
          <w:spacing w:val="40"/>
          <w:sz w:val="24"/>
        </w:rPr>
        <w:t xml:space="preserve"> </w:t>
      </w:r>
      <w:r w:rsidRPr="0082576A">
        <w:rPr>
          <w:sz w:val="24"/>
        </w:rPr>
        <w:t>cycles</w:t>
      </w:r>
      <w:r w:rsidR="0082576A" w:rsidRPr="0082576A">
        <w:rPr>
          <w:sz w:val="24"/>
        </w:rPr>
        <w:t xml:space="preserve"> </w:t>
      </w:r>
      <w:r>
        <w:t>(</w:t>
      </w:r>
      <w:r w:rsidR="0082576A" w:rsidRPr="0082576A">
        <w:t>bevacizumab</w:t>
      </w:r>
      <w:r>
        <w:t xml:space="preserve"> commenced at cycle 2 of chemotherapy) followed by continued use of </w:t>
      </w:r>
      <w:r w:rsidR="0082576A" w:rsidRPr="0082576A">
        <w:t>bevacizumab</w:t>
      </w:r>
      <w:r>
        <w:t xml:space="preserve"> (15 mg/kg q3w) as single agent for a total of 15 months of therapy.</w:t>
      </w:r>
    </w:p>
    <w:p w14:paraId="7BE6882A" w14:textId="77777777" w:rsidR="00E50EFC" w:rsidRDefault="008F7BC8" w:rsidP="00DE23C1">
      <w:pPr>
        <w:pStyle w:val="BodyText"/>
        <w:jc w:val="left"/>
      </w:pPr>
      <w:r>
        <w:lastRenderedPageBreak/>
        <w:t>The primary endpoint was progression-free survival (PFS) based on investigator’s assessment of radiological</w:t>
      </w:r>
      <w:r>
        <w:rPr>
          <w:spacing w:val="-10"/>
        </w:rPr>
        <w:t xml:space="preserve"> </w:t>
      </w:r>
      <w:r>
        <w:t>scans.</w:t>
      </w:r>
      <w:r>
        <w:rPr>
          <w:spacing w:val="-10"/>
        </w:rPr>
        <w:t xml:space="preserve"> </w:t>
      </w:r>
      <w:r>
        <w:t>In</w:t>
      </w:r>
      <w:r>
        <w:rPr>
          <w:spacing w:val="-9"/>
        </w:rPr>
        <w:t xml:space="preserve"> </w:t>
      </w:r>
      <w:r>
        <w:t>addition,</w:t>
      </w:r>
      <w:r>
        <w:rPr>
          <w:spacing w:val="-10"/>
        </w:rPr>
        <w:t xml:space="preserve"> </w:t>
      </w:r>
      <w:r>
        <w:t>an</w:t>
      </w:r>
      <w:r>
        <w:rPr>
          <w:spacing w:val="-11"/>
        </w:rPr>
        <w:t xml:space="preserve"> </w:t>
      </w:r>
      <w:r>
        <w:t>independent</w:t>
      </w:r>
      <w:r>
        <w:rPr>
          <w:spacing w:val="-8"/>
        </w:rPr>
        <w:t xml:space="preserve"> </w:t>
      </w:r>
      <w:r>
        <w:t>review</w:t>
      </w:r>
      <w:r>
        <w:rPr>
          <w:spacing w:val="-10"/>
        </w:rPr>
        <w:t xml:space="preserve"> </w:t>
      </w:r>
      <w:r>
        <w:t>of</w:t>
      </w:r>
      <w:r>
        <w:rPr>
          <w:spacing w:val="-10"/>
        </w:rPr>
        <w:t xml:space="preserve"> </w:t>
      </w:r>
      <w:r>
        <w:t>the</w:t>
      </w:r>
      <w:r>
        <w:rPr>
          <w:spacing w:val="-8"/>
        </w:rPr>
        <w:t xml:space="preserve"> </w:t>
      </w:r>
      <w:r>
        <w:t>primary</w:t>
      </w:r>
      <w:r>
        <w:rPr>
          <w:spacing w:val="-10"/>
        </w:rPr>
        <w:t xml:space="preserve"> </w:t>
      </w:r>
      <w:r>
        <w:t>endpoint</w:t>
      </w:r>
      <w:r>
        <w:rPr>
          <w:spacing w:val="-9"/>
        </w:rPr>
        <w:t xml:space="preserve"> </w:t>
      </w:r>
      <w:r>
        <w:t>was</w:t>
      </w:r>
      <w:r>
        <w:rPr>
          <w:spacing w:val="-8"/>
        </w:rPr>
        <w:t xml:space="preserve"> </w:t>
      </w:r>
      <w:r>
        <w:t>also</w:t>
      </w:r>
      <w:r>
        <w:rPr>
          <w:spacing w:val="-10"/>
        </w:rPr>
        <w:t xml:space="preserve"> </w:t>
      </w:r>
      <w:r>
        <w:rPr>
          <w:spacing w:val="-2"/>
        </w:rPr>
        <w:t>conducted.</w:t>
      </w:r>
    </w:p>
    <w:p w14:paraId="7BE6882B" w14:textId="77777777" w:rsidR="00E50EFC" w:rsidRDefault="008F7BC8" w:rsidP="00DE23C1">
      <w:pPr>
        <w:pStyle w:val="BodyText"/>
        <w:jc w:val="left"/>
      </w:pPr>
      <w:r>
        <w:t xml:space="preserve">The results of this study are </w:t>
      </w:r>
      <w:proofErr w:type="spellStart"/>
      <w:r>
        <w:t>summarised</w:t>
      </w:r>
      <w:proofErr w:type="spellEnd"/>
      <w:r>
        <w:t xml:space="preserve"> in </w:t>
      </w:r>
      <w:hyperlink w:anchor="_bookmark15" w:history="1">
        <w:r>
          <w:t>Table 13</w:t>
        </w:r>
      </w:hyperlink>
      <w:r>
        <w:t xml:space="preserve"> (the p-value boundary for primary treatment comparisons was 0.0116).</w:t>
      </w:r>
    </w:p>
    <w:p w14:paraId="7BE6882C" w14:textId="77777777" w:rsidR="00E50EFC" w:rsidRDefault="00E50EFC" w:rsidP="00DE23C1">
      <w:pPr>
        <w:pStyle w:val="BodyText"/>
        <w:spacing w:before="0"/>
        <w:ind w:left="0"/>
        <w:jc w:val="left"/>
        <w:rPr>
          <w:sz w:val="21"/>
        </w:rPr>
      </w:pPr>
    </w:p>
    <w:p w14:paraId="7BE6882D" w14:textId="77777777" w:rsidR="00E50EFC" w:rsidRDefault="008F7BC8" w:rsidP="00DE23C1">
      <w:pPr>
        <w:spacing w:before="1"/>
        <w:ind w:left="148" w:right="205"/>
        <w:rPr>
          <w:b/>
        </w:rPr>
      </w:pPr>
      <w:bookmarkStart w:id="102" w:name="_bookmark15"/>
      <w:bookmarkEnd w:id="102"/>
      <w:r>
        <w:rPr>
          <w:b/>
        </w:rPr>
        <w:t>Table</w:t>
      </w:r>
      <w:r>
        <w:rPr>
          <w:b/>
          <w:spacing w:val="-9"/>
        </w:rPr>
        <w:t xml:space="preserve"> </w:t>
      </w:r>
      <w:r>
        <w:rPr>
          <w:b/>
        </w:rPr>
        <w:t>13:</w:t>
      </w:r>
      <w:r>
        <w:rPr>
          <w:b/>
          <w:spacing w:val="-8"/>
        </w:rPr>
        <w:t xml:space="preserve"> </w:t>
      </w:r>
      <w:r>
        <w:rPr>
          <w:b/>
        </w:rPr>
        <w:t>Efficacy</w:t>
      </w:r>
      <w:r>
        <w:rPr>
          <w:b/>
          <w:spacing w:val="-8"/>
        </w:rPr>
        <w:t xml:space="preserve"> </w:t>
      </w:r>
      <w:r>
        <w:rPr>
          <w:b/>
        </w:rPr>
        <w:t>Results</w:t>
      </w:r>
      <w:r>
        <w:rPr>
          <w:b/>
          <w:spacing w:val="-9"/>
        </w:rPr>
        <w:t xml:space="preserve"> </w:t>
      </w:r>
      <w:r>
        <w:rPr>
          <w:b/>
        </w:rPr>
        <w:t>from</w:t>
      </w:r>
      <w:r>
        <w:rPr>
          <w:b/>
          <w:spacing w:val="-9"/>
        </w:rPr>
        <w:t xml:space="preserve"> </w:t>
      </w:r>
      <w:r>
        <w:rPr>
          <w:b/>
        </w:rPr>
        <w:t>Study</w:t>
      </w:r>
      <w:r>
        <w:rPr>
          <w:b/>
          <w:spacing w:val="-8"/>
        </w:rPr>
        <w:t xml:space="preserve"> </w:t>
      </w:r>
      <w:r>
        <w:rPr>
          <w:b/>
        </w:rPr>
        <w:t>GOG-</w:t>
      </w:r>
      <w:r>
        <w:rPr>
          <w:b/>
          <w:spacing w:val="-4"/>
        </w:rPr>
        <w:t>0218</w:t>
      </w:r>
    </w:p>
    <w:p w14:paraId="7BE6882E" w14:textId="77777777" w:rsidR="00E50EFC" w:rsidRDefault="00E50EFC" w:rsidP="00DE23C1">
      <w:pPr>
        <w:pStyle w:val="BodyText"/>
        <w:spacing w:before="5"/>
        <w:ind w:left="0"/>
        <w:jc w:val="left"/>
        <w:rPr>
          <w:b/>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7"/>
        <w:gridCol w:w="1369"/>
        <w:gridCol w:w="754"/>
        <w:gridCol w:w="597"/>
        <w:gridCol w:w="1271"/>
        <w:gridCol w:w="401"/>
        <w:gridCol w:w="915"/>
        <w:gridCol w:w="1353"/>
      </w:tblGrid>
      <w:tr w:rsidR="00E50EFC" w14:paraId="7BE68830" w14:textId="77777777">
        <w:trPr>
          <w:trHeight w:val="264"/>
        </w:trPr>
        <w:tc>
          <w:tcPr>
            <w:tcW w:w="9467" w:type="dxa"/>
            <w:gridSpan w:val="9"/>
          </w:tcPr>
          <w:p w14:paraId="7BE6882F" w14:textId="77777777" w:rsidR="00E50EFC" w:rsidRDefault="008F7BC8" w:rsidP="00DE23C1">
            <w:pPr>
              <w:pStyle w:val="TableParagraph"/>
              <w:spacing w:line="229" w:lineRule="exact"/>
              <w:rPr>
                <w:b/>
                <w:sz w:val="20"/>
              </w:rPr>
            </w:pPr>
            <w:r>
              <w:rPr>
                <w:b/>
                <w:sz w:val="20"/>
              </w:rPr>
              <w:t>Progression-Free</w:t>
            </w:r>
            <w:r>
              <w:rPr>
                <w:b/>
                <w:spacing w:val="-11"/>
                <w:sz w:val="20"/>
              </w:rPr>
              <w:t xml:space="preserve"> </w:t>
            </w:r>
            <w:r>
              <w:rPr>
                <w:b/>
                <w:spacing w:val="-2"/>
                <w:sz w:val="20"/>
              </w:rPr>
              <w:t>Survival</w:t>
            </w:r>
          </w:p>
        </w:tc>
      </w:tr>
      <w:tr w:rsidR="00E50EFC" w14:paraId="7BE68834" w14:textId="77777777">
        <w:trPr>
          <w:trHeight w:val="263"/>
        </w:trPr>
        <w:tc>
          <w:tcPr>
            <w:tcW w:w="1810" w:type="dxa"/>
          </w:tcPr>
          <w:p w14:paraId="7BE68831" w14:textId="77777777" w:rsidR="00E50EFC" w:rsidRDefault="00E50EFC" w:rsidP="00DE23C1">
            <w:pPr>
              <w:pStyle w:val="TableParagraph"/>
              <w:ind w:left="0"/>
              <w:rPr>
                <w:sz w:val="18"/>
              </w:rPr>
            </w:pPr>
          </w:p>
        </w:tc>
        <w:tc>
          <w:tcPr>
            <w:tcW w:w="3717" w:type="dxa"/>
            <w:gridSpan w:val="4"/>
          </w:tcPr>
          <w:p w14:paraId="7BE68832" w14:textId="77777777" w:rsidR="00E50EFC" w:rsidRDefault="008F7BC8" w:rsidP="00DE23C1">
            <w:pPr>
              <w:pStyle w:val="TableParagraph"/>
              <w:spacing w:line="227" w:lineRule="exact"/>
              <w:ind w:left="850"/>
              <w:rPr>
                <w:sz w:val="20"/>
              </w:rPr>
            </w:pPr>
            <w:r>
              <w:rPr>
                <w:sz w:val="20"/>
              </w:rPr>
              <w:t>Investigator</w:t>
            </w:r>
            <w:r>
              <w:rPr>
                <w:spacing w:val="-8"/>
                <w:sz w:val="20"/>
              </w:rPr>
              <w:t xml:space="preserve"> </w:t>
            </w:r>
            <w:r>
              <w:rPr>
                <w:spacing w:val="-2"/>
                <w:sz w:val="20"/>
              </w:rPr>
              <w:t>Assessment</w:t>
            </w:r>
            <w:r>
              <w:rPr>
                <w:spacing w:val="-2"/>
                <w:sz w:val="20"/>
                <w:vertAlign w:val="superscript"/>
              </w:rPr>
              <w:t>1</w:t>
            </w:r>
          </w:p>
        </w:tc>
        <w:tc>
          <w:tcPr>
            <w:tcW w:w="3940" w:type="dxa"/>
            <w:gridSpan w:val="4"/>
          </w:tcPr>
          <w:p w14:paraId="7BE68833" w14:textId="77777777" w:rsidR="00E50EFC" w:rsidRDefault="008F7BC8" w:rsidP="00DE23C1">
            <w:pPr>
              <w:pStyle w:val="TableParagraph"/>
              <w:spacing w:line="227" w:lineRule="exact"/>
              <w:ind w:left="1303"/>
              <w:rPr>
                <w:sz w:val="20"/>
              </w:rPr>
            </w:pPr>
            <w:r>
              <w:rPr>
                <w:sz w:val="20"/>
              </w:rPr>
              <w:t>IRC</w:t>
            </w:r>
            <w:r>
              <w:rPr>
                <w:spacing w:val="-2"/>
                <w:sz w:val="20"/>
              </w:rPr>
              <w:t xml:space="preserve"> Assessment</w:t>
            </w:r>
          </w:p>
        </w:tc>
      </w:tr>
      <w:tr w:rsidR="00E50EFC" w14:paraId="7BE68842" w14:textId="77777777">
        <w:trPr>
          <w:trHeight w:val="528"/>
        </w:trPr>
        <w:tc>
          <w:tcPr>
            <w:tcW w:w="1810" w:type="dxa"/>
          </w:tcPr>
          <w:p w14:paraId="7BE68835" w14:textId="77777777" w:rsidR="00E50EFC" w:rsidRDefault="00E50EFC" w:rsidP="00DE23C1">
            <w:pPr>
              <w:pStyle w:val="TableParagraph"/>
              <w:ind w:left="0"/>
            </w:pPr>
          </w:p>
        </w:tc>
        <w:tc>
          <w:tcPr>
            <w:tcW w:w="997" w:type="dxa"/>
          </w:tcPr>
          <w:p w14:paraId="7BE68836" w14:textId="77777777" w:rsidR="00E50EFC" w:rsidRDefault="008F7BC8" w:rsidP="00DE23C1">
            <w:pPr>
              <w:pStyle w:val="TableParagraph"/>
              <w:ind w:left="115" w:right="104"/>
              <w:rPr>
                <w:b/>
                <w:sz w:val="20"/>
              </w:rPr>
            </w:pPr>
            <w:r>
              <w:rPr>
                <w:b/>
                <w:spacing w:val="-5"/>
                <w:sz w:val="20"/>
              </w:rPr>
              <w:t>CPP</w:t>
            </w:r>
          </w:p>
          <w:p w14:paraId="7BE68837" w14:textId="77777777" w:rsidR="00E50EFC" w:rsidRDefault="008F7BC8" w:rsidP="00DE23C1">
            <w:pPr>
              <w:pStyle w:val="TableParagraph"/>
              <w:spacing w:before="32"/>
              <w:ind w:left="115" w:right="104"/>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625)</w:t>
            </w:r>
          </w:p>
        </w:tc>
        <w:tc>
          <w:tcPr>
            <w:tcW w:w="1369" w:type="dxa"/>
          </w:tcPr>
          <w:p w14:paraId="7BE68838" w14:textId="77777777" w:rsidR="00E50EFC" w:rsidRDefault="008F7BC8" w:rsidP="00DE23C1">
            <w:pPr>
              <w:pStyle w:val="TableParagraph"/>
              <w:ind w:left="100" w:right="95"/>
              <w:rPr>
                <w:b/>
                <w:sz w:val="20"/>
              </w:rPr>
            </w:pPr>
            <w:r>
              <w:rPr>
                <w:b/>
                <w:spacing w:val="-2"/>
                <w:sz w:val="20"/>
              </w:rPr>
              <w:t>CPB15</w:t>
            </w:r>
          </w:p>
          <w:p w14:paraId="7BE68839" w14:textId="77777777" w:rsidR="00E50EFC" w:rsidRDefault="008F7BC8" w:rsidP="00DE23C1">
            <w:pPr>
              <w:pStyle w:val="TableParagraph"/>
              <w:spacing w:before="32"/>
              <w:ind w:left="103" w:right="95"/>
              <w:rPr>
                <w:sz w:val="20"/>
              </w:rPr>
            </w:pPr>
            <w:r>
              <w:rPr>
                <w:sz w:val="20"/>
              </w:rPr>
              <w:t>(</w:t>
            </w:r>
            <w:r>
              <w:rPr>
                <w:i/>
                <w:sz w:val="20"/>
              </w:rPr>
              <w:t>n</w:t>
            </w:r>
            <w:r>
              <w:rPr>
                <w:i/>
                <w:spacing w:val="-1"/>
                <w:sz w:val="20"/>
              </w:rPr>
              <w:t xml:space="preserve"> </w:t>
            </w:r>
            <w:r>
              <w:rPr>
                <w:sz w:val="20"/>
              </w:rPr>
              <w:t>=</w:t>
            </w:r>
            <w:r>
              <w:rPr>
                <w:spacing w:val="-2"/>
                <w:sz w:val="20"/>
              </w:rPr>
              <w:t xml:space="preserve"> 1248)</w:t>
            </w:r>
            <w:r>
              <w:rPr>
                <w:spacing w:val="-2"/>
                <w:sz w:val="20"/>
                <w:vertAlign w:val="superscript"/>
              </w:rPr>
              <w:t>2</w:t>
            </w:r>
          </w:p>
        </w:tc>
        <w:tc>
          <w:tcPr>
            <w:tcW w:w="1351" w:type="dxa"/>
            <w:gridSpan w:val="2"/>
          </w:tcPr>
          <w:p w14:paraId="7BE6883A" w14:textId="77777777" w:rsidR="00E50EFC" w:rsidRDefault="008F7BC8" w:rsidP="00DE23C1">
            <w:pPr>
              <w:pStyle w:val="TableParagraph"/>
              <w:ind w:left="316"/>
              <w:rPr>
                <w:b/>
                <w:sz w:val="20"/>
              </w:rPr>
            </w:pPr>
            <w:r>
              <w:rPr>
                <w:b/>
                <w:spacing w:val="-2"/>
                <w:sz w:val="20"/>
              </w:rPr>
              <w:t>CPB15+</w:t>
            </w:r>
          </w:p>
          <w:p w14:paraId="7BE6883B" w14:textId="77777777" w:rsidR="00E50EFC" w:rsidRDefault="008F7BC8" w:rsidP="00DE23C1">
            <w:pPr>
              <w:pStyle w:val="TableParagraph"/>
              <w:spacing w:before="32"/>
              <w:ind w:left="243"/>
              <w:rPr>
                <w:sz w:val="20"/>
              </w:rPr>
            </w:pPr>
            <w:r>
              <w:rPr>
                <w:sz w:val="20"/>
              </w:rPr>
              <w:t>(</w:t>
            </w:r>
            <w:r>
              <w:rPr>
                <w:i/>
                <w:sz w:val="20"/>
              </w:rPr>
              <w:t>n</w:t>
            </w:r>
            <w:r>
              <w:rPr>
                <w:i/>
                <w:spacing w:val="-1"/>
                <w:sz w:val="20"/>
              </w:rPr>
              <w:t xml:space="preserve"> </w:t>
            </w:r>
            <w:r>
              <w:rPr>
                <w:spacing w:val="-2"/>
                <w:sz w:val="20"/>
              </w:rPr>
              <w:t>=1248)</w:t>
            </w:r>
            <w:r>
              <w:rPr>
                <w:spacing w:val="-2"/>
                <w:sz w:val="20"/>
                <w:vertAlign w:val="superscript"/>
              </w:rPr>
              <w:t>2</w:t>
            </w:r>
          </w:p>
        </w:tc>
        <w:tc>
          <w:tcPr>
            <w:tcW w:w="1271" w:type="dxa"/>
          </w:tcPr>
          <w:p w14:paraId="7BE6883C" w14:textId="77777777" w:rsidR="00E50EFC" w:rsidRDefault="008F7BC8" w:rsidP="00DE23C1">
            <w:pPr>
              <w:pStyle w:val="TableParagraph"/>
              <w:ind w:left="249" w:right="242"/>
              <w:rPr>
                <w:b/>
                <w:sz w:val="20"/>
              </w:rPr>
            </w:pPr>
            <w:r>
              <w:rPr>
                <w:b/>
                <w:spacing w:val="-5"/>
                <w:sz w:val="20"/>
              </w:rPr>
              <w:t>CPP</w:t>
            </w:r>
          </w:p>
          <w:p w14:paraId="7BE6883D" w14:textId="77777777" w:rsidR="00E50EFC" w:rsidRDefault="008F7BC8" w:rsidP="00DE23C1">
            <w:pPr>
              <w:pStyle w:val="TableParagraph"/>
              <w:spacing w:before="32"/>
              <w:ind w:left="249" w:right="242"/>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625)</w:t>
            </w:r>
          </w:p>
        </w:tc>
        <w:tc>
          <w:tcPr>
            <w:tcW w:w="1316" w:type="dxa"/>
            <w:gridSpan w:val="2"/>
          </w:tcPr>
          <w:p w14:paraId="7BE6883E" w14:textId="77777777" w:rsidR="00E50EFC" w:rsidRDefault="008F7BC8" w:rsidP="00DE23C1">
            <w:pPr>
              <w:pStyle w:val="TableParagraph"/>
              <w:ind w:left="133" w:right="130"/>
              <w:rPr>
                <w:b/>
                <w:sz w:val="20"/>
              </w:rPr>
            </w:pPr>
            <w:r>
              <w:rPr>
                <w:b/>
                <w:spacing w:val="-2"/>
                <w:sz w:val="20"/>
              </w:rPr>
              <w:t>CPB15</w:t>
            </w:r>
          </w:p>
          <w:p w14:paraId="7BE6883F" w14:textId="77777777" w:rsidR="00E50EFC" w:rsidRDefault="008F7BC8" w:rsidP="00DE23C1">
            <w:pPr>
              <w:pStyle w:val="TableParagraph"/>
              <w:spacing w:before="32"/>
              <w:ind w:left="135" w:right="129"/>
              <w:rPr>
                <w:sz w:val="20"/>
              </w:rPr>
            </w:pPr>
            <w:r>
              <w:rPr>
                <w:sz w:val="20"/>
              </w:rPr>
              <w:t>(</w:t>
            </w:r>
            <w:r>
              <w:rPr>
                <w:i/>
                <w:sz w:val="20"/>
              </w:rPr>
              <w:t>n</w:t>
            </w:r>
            <w:r>
              <w:rPr>
                <w:i/>
                <w:spacing w:val="-1"/>
                <w:sz w:val="20"/>
              </w:rPr>
              <w:t xml:space="preserve"> </w:t>
            </w:r>
            <w:r>
              <w:rPr>
                <w:sz w:val="20"/>
              </w:rPr>
              <w:t>=</w:t>
            </w:r>
            <w:r>
              <w:rPr>
                <w:spacing w:val="-2"/>
                <w:sz w:val="20"/>
              </w:rPr>
              <w:t xml:space="preserve"> 1248)</w:t>
            </w:r>
            <w:r>
              <w:rPr>
                <w:spacing w:val="-2"/>
                <w:sz w:val="20"/>
                <w:vertAlign w:val="superscript"/>
              </w:rPr>
              <w:t>2</w:t>
            </w:r>
          </w:p>
        </w:tc>
        <w:tc>
          <w:tcPr>
            <w:tcW w:w="1353" w:type="dxa"/>
          </w:tcPr>
          <w:p w14:paraId="7BE68840" w14:textId="77777777" w:rsidR="00E50EFC" w:rsidRDefault="008F7BC8" w:rsidP="00DE23C1">
            <w:pPr>
              <w:pStyle w:val="TableParagraph"/>
              <w:ind w:left="315"/>
              <w:rPr>
                <w:b/>
                <w:sz w:val="20"/>
              </w:rPr>
            </w:pPr>
            <w:r>
              <w:rPr>
                <w:b/>
                <w:spacing w:val="-2"/>
                <w:sz w:val="20"/>
              </w:rPr>
              <w:t>CPB15+</w:t>
            </w:r>
          </w:p>
          <w:p w14:paraId="7BE68841" w14:textId="77777777" w:rsidR="00E50EFC" w:rsidRDefault="008F7BC8" w:rsidP="00DE23C1">
            <w:pPr>
              <w:pStyle w:val="TableParagraph"/>
              <w:spacing w:before="32"/>
              <w:ind w:left="218"/>
              <w:rPr>
                <w:sz w:val="20"/>
              </w:rPr>
            </w:pPr>
            <w:r>
              <w:rPr>
                <w:sz w:val="20"/>
              </w:rPr>
              <w:t>(</w:t>
            </w:r>
            <w:r>
              <w:rPr>
                <w:i/>
                <w:sz w:val="20"/>
              </w:rPr>
              <w:t>n</w:t>
            </w:r>
            <w:r>
              <w:rPr>
                <w:i/>
                <w:spacing w:val="-1"/>
                <w:sz w:val="20"/>
              </w:rPr>
              <w:t xml:space="preserve"> </w:t>
            </w:r>
            <w:r>
              <w:rPr>
                <w:sz w:val="20"/>
              </w:rPr>
              <w:t>=</w:t>
            </w:r>
            <w:r>
              <w:rPr>
                <w:spacing w:val="-2"/>
                <w:sz w:val="20"/>
              </w:rPr>
              <w:t xml:space="preserve"> 1248)</w:t>
            </w:r>
            <w:r>
              <w:rPr>
                <w:spacing w:val="-2"/>
                <w:sz w:val="20"/>
                <w:vertAlign w:val="superscript"/>
              </w:rPr>
              <w:t>2</w:t>
            </w:r>
          </w:p>
        </w:tc>
      </w:tr>
      <w:tr w:rsidR="00E50EFC" w14:paraId="7BE6884B" w14:textId="77777777">
        <w:trPr>
          <w:trHeight w:val="530"/>
        </w:trPr>
        <w:tc>
          <w:tcPr>
            <w:tcW w:w="1810" w:type="dxa"/>
          </w:tcPr>
          <w:p w14:paraId="7BE68843" w14:textId="77777777" w:rsidR="00E50EFC" w:rsidRDefault="008F7BC8" w:rsidP="00DE23C1">
            <w:pPr>
              <w:pStyle w:val="TableParagraph"/>
              <w:tabs>
                <w:tab w:val="left" w:pos="1367"/>
              </w:tabs>
              <w:spacing w:line="228" w:lineRule="exact"/>
              <w:rPr>
                <w:sz w:val="20"/>
              </w:rPr>
            </w:pPr>
            <w:r>
              <w:rPr>
                <w:spacing w:val="-2"/>
                <w:sz w:val="20"/>
              </w:rPr>
              <w:t>Median</w:t>
            </w:r>
            <w:r>
              <w:rPr>
                <w:sz w:val="20"/>
              </w:rPr>
              <w:tab/>
            </w:r>
            <w:r>
              <w:rPr>
                <w:spacing w:val="-5"/>
                <w:sz w:val="20"/>
              </w:rPr>
              <w:t>PFS</w:t>
            </w:r>
          </w:p>
          <w:p w14:paraId="7BE68844" w14:textId="77777777" w:rsidR="00E50EFC" w:rsidRDefault="008F7BC8" w:rsidP="00DE23C1">
            <w:pPr>
              <w:pStyle w:val="TableParagraph"/>
              <w:spacing w:before="34"/>
              <w:rPr>
                <w:sz w:val="20"/>
              </w:rPr>
            </w:pPr>
            <w:r>
              <w:rPr>
                <w:spacing w:val="-2"/>
                <w:sz w:val="20"/>
              </w:rPr>
              <w:t>(months)</w:t>
            </w:r>
          </w:p>
        </w:tc>
        <w:tc>
          <w:tcPr>
            <w:tcW w:w="997" w:type="dxa"/>
          </w:tcPr>
          <w:p w14:paraId="7BE68845" w14:textId="77777777" w:rsidR="00E50EFC" w:rsidRDefault="008F7BC8" w:rsidP="00DE23C1">
            <w:pPr>
              <w:pStyle w:val="TableParagraph"/>
              <w:spacing w:before="130"/>
              <w:ind w:left="114" w:right="104"/>
              <w:rPr>
                <w:sz w:val="20"/>
              </w:rPr>
            </w:pPr>
            <w:r>
              <w:rPr>
                <w:spacing w:val="-4"/>
                <w:sz w:val="20"/>
              </w:rPr>
              <w:t>12.0</w:t>
            </w:r>
          </w:p>
        </w:tc>
        <w:tc>
          <w:tcPr>
            <w:tcW w:w="1369" w:type="dxa"/>
          </w:tcPr>
          <w:p w14:paraId="7BE68846" w14:textId="77777777" w:rsidR="00E50EFC" w:rsidRDefault="008F7BC8" w:rsidP="00DE23C1">
            <w:pPr>
              <w:pStyle w:val="TableParagraph"/>
              <w:spacing w:before="130"/>
              <w:ind w:left="103" w:right="95"/>
              <w:rPr>
                <w:sz w:val="20"/>
              </w:rPr>
            </w:pPr>
            <w:r>
              <w:rPr>
                <w:spacing w:val="-4"/>
                <w:sz w:val="20"/>
              </w:rPr>
              <w:t>12.7</w:t>
            </w:r>
          </w:p>
        </w:tc>
        <w:tc>
          <w:tcPr>
            <w:tcW w:w="1351" w:type="dxa"/>
            <w:gridSpan w:val="2"/>
          </w:tcPr>
          <w:p w14:paraId="7BE68847" w14:textId="77777777" w:rsidR="00E50EFC" w:rsidRDefault="008F7BC8" w:rsidP="00DE23C1">
            <w:pPr>
              <w:pStyle w:val="TableParagraph"/>
              <w:spacing w:before="130"/>
              <w:ind w:left="94" w:right="87"/>
              <w:rPr>
                <w:sz w:val="20"/>
              </w:rPr>
            </w:pPr>
            <w:r>
              <w:rPr>
                <w:spacing w:val="-4"/>
                <w:sz w:val="20"/>
              </w:rPr>
              <w:t>18.2</w:t>
            </w:r>
          </w:p>
        </w:tc>
        <w:tc>
          <w:tcPr>
            <w:tcW w:w="1271" w:type="dxa"/>
          </w:tcPr>
          <w:p w14:paraId="7BE68848" w14:textId="77777777" w:rsidR="00E50EFC" w:rsidRDefault="008F7BC8" w:rsidP="00DE23C1">
            <w:pPr>
              <w:pStyle w:val="TableParagraph"/>
              <w:spacing w:before="130"/>
              <w:ind w:left="458"/>
              <w:rPr>
                <w:sz w:val="20"/>
              </w:rPr>
            </w:pPr>
            <w:r>
              <w:rPr>
                <w:spacing w:val="-4"/>
                <w:sz w:val="20"/>
              </w:rPr>
              <w:t>13.1</w:t>
            </w:r>
          </w:p>
        </w:tc>
        <w:tc>
          <w:tcPr>
            <w:tcW w:w="1316" w:type="dxa"/>
            <w:gridSpan w:val="2"/>
          </w:tcPr>
          <w:p w14:paraId="7BE68849" w14:textId="77777777" w:rsidR="00E50EFC" w:rsidRDefault="008F7BC8" w:rsidP="00DE23C1">
            <w:pPr>
              <w:pStyle w:val="TableParagraph"/>
              <w:spacing w:before="130"/>
              <w:ind w:left="134" w:right="130"/>
              <w:rPr>
                <w:sz w:val="20"/>
              </w:rPr>
            </w:pPr>
            <w:r>
              <w:rPr>
                <w:spacing w:val="-4"/>
                <w:sz w:val="20"/>
              </w:rPr>
              <w:t>13.2</w:t>
            </w:r>
          </w:p>
        </w:tc>
        <w:tc>
          <w:tcPr>
            <w:tcW w:w="1353" w:type="dxa"/>
          </w:tcPr>
          <w:p w14:paraId="7BE6884A" w14:textId="77777777" w:rsidR="00E50EFC" w:rsidRDefault="008F7BC8" w:rsidP="00DE23C1">
            <w:pPr>
              <w:pStyle w:val="TableParagraph"/>
              <w:spacing w:before="130"/>
              <w:ind w:left="94" w:right="90"/>
              <w:rPr>
                <w:sz w:val="20"/>
              </w:rPr>
            </w:pPr>
            <w:r>
              <w:rPr>
                <w:spacing w:val="-4"/>
                <w:sz w:val="20"/>
              </w:rPr>
              <w:t>19.1</w:t>
            </w:r>
          </w:p>
        </w:tc>
      </w:tr>
      <w:tr w:rsidR="00E50EFC" w14:paraId="7BE68858" w14:textId="77777777">
        <w:trPr>
          <w:trHeight w:val="528"/>
        </w:trPr>
        <w:tc>
          <w:tcPr>
            <w:tcW w:w="1810" w:type="dxa"/>
          </w:tcPr>
          <w:p w14:paraId="7BE6884C" w14:textId="77777777" w:rsidR="00E50EFC" w:rsidRDefault="008F7BC8" w:rsidP="00DE23C1">
            <w:pPr>
              <w:pStyle w:val="TableParagraph"/>
              <w:spacing w:line="227" w:lineRule="exact"/>
              <w:rPr>
                <w:sz w:val="20"/>
              </w:rPr>
            </w:pPr>
            <w:r>
              <w:rPr>
                <w:sz w:val="20"/>
              </w:rPr>
              <w:t>Hazard</w:t>
            </w:r>
            <w:r>
              <w:rPr>
                <w:spacing w:val="-5"/>
                <w:sz w:val="20"/>
              </w:rPr>
              <w:t xml:space="preserve"> </w:t>
            </w:r>
            <w:r>
              <w:rPr>
                <w:spacing w:val="-2"/>
                <w:sz w:val="20"/>
              </w:rPr>
              <w:t>ratio</w:t>
            </w:r>
          </w:p>
          <w:p w14:paraId="7BE6884D" w14:textId="77777777" w:rsidR="00E50EFC" w:rsidRDefault="008F7BC8" w:rsidP="00DE23C1">
            <w:pPr>
              <w:pStyle w:val="TableParagraph"/>
              <w:spacing w:before="34"/>
              <w:rPr>
                <w:sz w:val="20"/>
              </w:rPr>
            </w:pPr>
            <w:r>
              <w:rPr>
                <w:sz w:val="20"/>
              </w:rPr>
              <w:t>(95%</w:t>
            </w:r>
            <w:r>
              <w:rPr>
                <w:spacing w:val="-3"/>
                <w:sz w:val="20"/>
              </w:rPr>
              <w:t xml:space="preserve"> </w:t>
            </w:r>
            <w:r>
              <w:rPr>
                <w:spacing w:val="-4"/>
                <w:sz w:val="20"/>
              </w:rPr>
              <w:t>CI)</w:t>
            </w:r>
            <w:r>
              <w:rPr>
                <w:spacing w:val="-4"/>
                <w:sz w:val="20"/>
                <w:vertAlign w:val="superscript"/>
              </w:rPr>
              <w:t>3</w:t>
            </w:r>
          </w:p>
        </w:tc>
        <w:tc>
          <w:tcPr>
            <w:tcW w:w="997" w:type="dxa"/>
          </w:tcPr>
          <w:p w14:paraId="7BE6884E" w14:textId="77777777" w:rsidR="00E50EFC" w:rsidRDefault="00E50EFC" w:rsidP="00DE23C1">
            <w:pPr>
              <w:pStyle w:val="TableParagraph"/>
              <w:ind w:left="0"/>
            </w:pPr>
          </w:p>
        </w:tc>
        <w:tc>
          <w:tcPr>
            <w:tcW w:w="1369" w:type="dxa"/>
          </w:tcPr>
          <w:p w14:paraId="7BE6884F" w14:textId="77777777" w:rsidR="00E50EFC" w:rsidRDefault="008F7BC8" w:rsidP="00DE23C1">
            <w:pPr>
              <w:pStyle w:val="TableParagraph"/>
              <w:spacing w:line="227" w:lineRule="exact"/>
              <w:ind w:left="102" w:right="95"/>
              <w:rPr>
                <w:sz w:val="20"/>
              </w:rPr>
            </w:pPr>
            <w:r>
              <w:rPr>
                <w:spacing w:val="-2"/>
                <w:sz w:val="20"/>
              </w:rPr>
              <w:t>0.842</w:t>
            </w:r>
          </w:p>
          <w:p w14:paraId="7BE68850" w14:textId="77777777" w:rsidR="00E50EFC" w:rsidRDefault="008F7BC8" w:rsidP="00DE23C1">
            <w:pPr>
              <w:pStyle w:val="TableParagraph"/>
              <w:spacing w:before="34"/>
              <w:ind w:left="105" w:right="95"/>
              <w:rPr>
                <w:sz w:val="20"/>
              </w:rPr>
            </w:pPr>
            <w:r>
              <w:rPr>
                <w:sz w:val="20"/>
              </w:rPr>
              <w:t>[0.714,</w:t>
            </w:r>
            <w:r>
              <w:rPr>
                <w:spacing w:val="-4"/>
                <w:sz w:val="20"/>
              </w:rPr>
              <w:t xml:space="preserve"> </w:t>
            </w:r>
            <w:r>
              <w:rPr>
                <w:spacing w:val="-2"/>
                <w:sz w:val="20"/>
              </w:rPr>
              <w:t>0.993]</w:t>
            </w:r>
          </w:p>
        </w:tc>
        <w:tc>
          <w:tcPr>
            <w:tcW w:w="1351" w:type="dxa"/>
            <w:gridSpan w:val="2"/>
          </w:tcPr>
          <w:p w14:paraId="7BE68851" w14:textId="77777777" w:rsidR="00E50EFC" w:rsidRDefault="008F7BC8" w:rsidP="00DE23C1">
            <w:pPr>
              <w:pStyle w:val="TableParagraph"/>
              <w:spacing w:line="227" w:lineRule="exact"/>
              <w:ind w:left="93" w:right="87"/>
              <w:rPr>
                <w:sz w:val="20"/>
              </w:rPr>
            </w:pPr>
            <w:r>
              <w:rPr>
                <w:spacing w:val="-2"/>
                <w:sz w:val="20"/>
              </w:rPr>
              <w:t>0.644</w:t>
            </w:r>
          </w:p>
          <w:p w14:paraId="7BE68852" w14:textId="77777777" w:rsidR="00E50EFC" w:rsidRDefault="008F7BC8" w:rsidP="00DE23C1">
            <w:pPr>
              <w:pStyle w:val="TableParagraph"/>
              <w:spacing w:before="34"/>
              <w:ind w:left="96" w:right="87"/>
              <w:rPr>
                <w:sz w:val="20"/>
              </w:rPr>
            </w:pPr>
            <w:r>
              <w:rPr>
                <w:sz w:val="20"/>
              </w:rPr>
              <w:t>[0.541,</w:t>
            </w:r>
            <w:r>
              <w:rPr>
                <w:spacing w:val="-4"/>
                <w:sz w:val="20"/>
              </w:rPr>
              <w:t xml:space="preserve"> </w:t>
            </w:r>
            <w:r>
              <w:rPr>
                <w:spacing w:val="-2"/>
                <w:sz w:val="20"/>
              </w:rPr>
              <w:t>0.766]</w:t>
            </w:r>
          </w:p>
        </w:tc>
        <w:tc>
          <w:tcPr>
            <w:tcW w:w="1271" w:type="dxa"/>
          </w:tcPr>
          <w:p w14:paraId="7BE68853" w14:textId="77777777" w:rsidR="00E50EFC" w:rsidRDefault="00E50EFC" w:rsidP="00DE23C1">
            <w:pPr>
              <w:pStyle w:val="TableParagraph"/>
              <w:ind w:left="0"/>
            </w:pPr>
          </w:p>
        </w:tc>
        <w:tc>
          <w:tcPr>
            <w:tcW w:w="1316" w:type="dxa"/>
            <w:gridSpan w:val="2"/>
          </w:tcPr>
          <w:p w14:paraId="7BE68854" w14:textId="77777777" w:rsidR="00E50EFC" w:rsidRDefault="008F7BC8" w:rsidP="00DE23C1">
            <w:pPr>
              <w:pStyle w:val="TableParagraph"/>
              <w:spacing w:before="10"/>
              <w:ind w:left="135" w:right="130"/>
              <w:rPr>
                <w:sz w:val="20"/>
              </w:rPr>
            </w:pPr>
            <w:r>
              <w:rPr>
                <w:spacing w:val="-2"/>
                <w:sz w:val="20"/>
              </w:rPr>
              <w:t>0.941</w:t>
            </w:r>
          </w:p>
          <w:p w14:paraId="7BE68855" w14:textId="77777777" w:rsidR="00E50EFC" w:rsidRDefault="008F7BC8" w:rsidP="00DE23C1">
            <w:pPr>
              <w:pStyle w:val="TableParagraph"/>
              <w:spacing w:before="32"/>
              <w:ind w:left="135" w:right="130"/>
              <w:rPr>
                <w:sz w:val="18"/>
              </w:rPr>
            </w:pPr>
            <w:r>
              <w:rPr>
                <w:sz w:val="18"/>
              </w:rPr>
              <w:t>[0.779,</w:t>
            </w:r>
            <w:r>
              <w:rPr>
                <w:spacing w:val="-7"/>
                <w:sz w:val="18"/>
              </w:rPr>
              <w:t xml:space="preserve"> </w:t>
            </w:r>
            <w:r>
              <w:rPr>
                <w:spacing w:val="-2"/>
                <w:sz w:val="18"/>
              </w:rPr>
              <w:t>1.138]</w:t>
            </w:r>
          </w:p>
        </w:tc>
        <w:tc>
          <w:tcPr>
            <w:tcW w:w="1353" w:type="dxa"/>
          </w:tcPr>
          <w:p w14:paraId="7BE68856" w14:textId="77777777" w:rsidR="00E50EFC" w:rsidRDefault="008F7BC8" w:rsidP="00DE23C1">
            <w:pPr>
              <w:pStyle w:val="TableParagraph"/>
              <w:spacing w:line="227" w:lineRule="exact"/>
              <w:ind w:left="94" w:right="89"/>
              <w:rPr>
                <w:sz w:val="20"/>
              </w:rPr>
            </w:pPr>
            <w:r>
              <w:rPr>
                <w:spacing w:val="-2"/>
                <w:sz w:val="20"/>
              </w:rPr>
              <w:t>0.630</w:t>
            </w:r>
          </w:p>
          <w:p w14:paraId="7BE68857" w14:textId="77777777" w:rsidR="00E50EFC" w:rsidRDefault="008F7BC8" w:rsidP="00DE23C1">
            <w:pPr>
              <w:pStyle w:val="TableParagraph"/>
              <w:spacing w:before="34"/>
              <w:ind w:left="94" w:right="91"/>
              <w:rPr>
                <w:sz w:val="20"/>
              </w:rPr>
            </w:pPr>
            <w:r>
              <w:rPr>
                <w:sz w:val="20"/>
              </w:rPr>
              <w:t>(0.513,</w:t>
            </w:r>
            <w:r>
              <w:rPr>
                <w:spacing w:val="-4"/>
                <w:sz w:val="20"/>
              </w:rPr>
              <w:t xml:space="preserve"> </w:t>
            </w:r>
            <w:r>
              <w:rPr>
                <w:spacing w:val="-2"/>
                <w:sz w:val="20"/>
              </w:rPr>
              <w:t>0.773)</w:t>
            </w:r>
          </w:p>
        </w:tc>
      </w:tr>
      <w:tr w:rsidR="00E50EFC" w14:paraId="7BE68860" w14:textId="77777777">
        <w:trPr>
          <w:trHeight w:val="263"/>
        </w:trPr>
        <w:tc>
          <w:tcPr>
            <w:tcW w:w="1810" w:type="dxa"/>
          </w:tcPr>
          <w:p w14:paraId="7BE68859" w14:textId="77777777" w:rsidR="00E50EFC" w:rsidRDefault="008F7BC8" w:rsidP="00DE23C1">
            <w:pPr>
              <w:pStyle w:val="TableParagraph"/>
              <w:spacing w:line="227" w:lineRule="exact"/>
              <w:rPr>
                <w:sz w:val="20"/>
              </w:rPr>
            </w:pPr>
            <w:r>
              <w:rPr>
                <w:i/>
                <w:spacing w:val="-2"/>
                <w:sz w:val="20"/>
              </w:rPr>
              <w:t>p</w:t>
            </w:r>
            <w:r>
              <w:rPr>
                <w:spacing w:val="-2"/>
                <w:sz w:val="20"/>
              </w:rPr>
              <w:t>–value</w:t>
            </w:r>
            <w:r>
              <w:rPr>
                <w:spacing w:val="-2"/>
                <w:sz w:val="20"/>
                <w:vertAlign w:val="superscript"/>
              </w:rPr>
              <w:t>4</w:t>
            </w:r>
          </w:p>
        </w:tc>
        <w:tc>
          <w:tcPr>
            <w:tcW w:w="997" w:type="dxa"/>
          </w:tcPr>
          <w:p w14:paraId="7BE6885A" w14:textId="77777777" w:rsidR="00E50EFC" w:rsidRDefault="00E50EFC" w:rsidP="00DE23C1">
            <w:pPr>
              <w:pStyle w:val="TableParagraph"/>
              <w:ind w:left="0"/>
              <w:rPr>
                <w:sz w:val="18"/>
              </w:rPr>
            </w:pPr>
          </w:p>
        </w:tc>
        <w:tc>
          <w:tcPr>
            <w:tcW w:w="1369" w:type="dxa"/>
          </w:tcPr>
          <w:p w14:paraId="7BE6885B" w14:textId="77777777" w:rsidR="00E50EFC" w:rsidRDefault="008F7BC8" w:rsidP="00DE23C1">
            <w:pPr>
              <w:pStyle w:val="TableParagraph"/>
              <w:spacing w:line="227" w:lineRule="exact"/>
              <w:ind w:left="104" w:right="95"/>
              <w:rPr>
                <w:sz w:val="20"/>
              </w:rPr>
            </w:pPr>
            <w:r>
              <w:rPr>
                <w:spacing w:val="-2"/>
                <w:sz w:val="20"/>
              </w:rPr>
              <w:t>0.0204</w:t>
            </w:r>
            <w:r>
              <w:rPr>
                <w:spacing w:val="-2"/>
                <w:sz w:val="20"/>
                <w:vertAlign w:val="superscript"/>
              </w:rPr>
              <w:t>5</w:t>
            </w:r>
          </w:p>
        </w:tc>
        <w:tc>
          <w:tcPr>
            <w:tcW w:w="1351" w:type="dxa"/>
            <w:gridSpan w:val="2"/>
          </w:tcPr>
          <w:p w14:paraId="7BE6885C" w14:textId="77777777" w:rsidR="00E50EFC" w:rsidRDefault="008F7BC8" w:rsidP="00DE23C1">
            <w:pPr>
              <w:pStyle w:val="TableParagraph"/>
              <w:spacing w:line="227" w:lineRule="exact"/>
              <w:ind w:left="285"/>
              <w:rPr>
                <w:sz w:val="20"/>
              </w:rPr>
            </w:pPr>
            <w:r>
              <w:rPr>
                <w:sz w:val="20"/>
              </w:rPr>
              <w:t xml:space="preserve">&lt; </w:t>
            </w:r>
            <w:r>
              <w:rPr>
                <w:spacing w:val="-2"/>
                <w:sz w:val="20"/>
              </w:rPr>
              <w:t>0.0001</w:t>
            </w:r>
            <w:r>
              <w:rPr>
                <w:spacing w:val="-2"/>
                <w:sz w:val="20"/>
                <w:vertAlign w:val="superscript"/>
              </w:rPr>
              <w:t>5</w:t>
            </w:r>
          </w:p>
        </w:tc>
        <w:tc>
          <w:tcPr>
            <w:tcW w:w="1271" w:type="dxa"/>
          </w:tcPr>
          <w:p w14:paraId="7BE6885D" w14:textId="77777777" w:rsidR="00E50EFC" w:rsidRDefault="00E50EFC" w:rsidP="00DE23C1">
            <w:pPr>
              <w:pStyle w:val="TableParagraph"/>
              <w:ind w:left="0"/>
              <w:rPr>
                <w:sz w:val="18"/>
              </w:rPr>
            </w:pPr>
          </w:p>
        </w:tc>
        <w:tc>
          <w:tcPr>
            <w:tcW w:w="1316" w:type="dxa"/>
            <w:gridSpan w:val="2"/>
          </w:tcPr>
          <w:p w14:paraId="7BE6885E" w14:textId="77777777" w:rsidR="00E50EFC" w:rsidRDefault="008F7BC8" w:rsidP="00DE23C1">
            <w:pPr>
              <w:pStyle w:val="TableParagraph"/>
              <w:spacing w:line="227" w:lineRule="exact"/>
              <w:ind w:left="380"/>
              <w:rPr>
                <w:sz w:val="20"/>
              </w:rPr>
            </w:pPr>
            <w:r>
              <w:rPr>
                <w:spacing w:val="-2"/>
                <w:sz w:val="20"/>
              </w:rPr>
              <w:t>0.2663</w:t>
            </w:r>
          </w:p>
        </w:tc>
        <w:tc>
          <w:tcPr>
            <w:tcW w:w="1353" w:type="dxa"/>
          </w:tcPr>
          <w:p w14:paraId="7BE6885F" w14:textId="77777777" w:rsidR="00E50EFC" w:rsidRDefault="008F7BC8" w:rsidP="00DE23C1">
            <w:pPr>
              <w:pStyle w:val="TableParagraph"/>
              <w:spacing w:line="227" w:lineRule="exact"/>
              <w:ind w:left="94" w:right="91"/>
              <w:rPr>
                <w:sz w:val="20"/>
              </w:rPr>
            </w:pPr>
            <w:r>
              <w:rPr>
                <w:sz w:val="20"/>
              </w:rPr>
              <w:t xml:space="preserve">&lt; </w:t>
            </w:r>
            <w:r>
              <w:rPr>
                <w:spacing w:val="-2"/>
                <w:sz w:val="20"/>
              </w:rPr>
              <w:t>0.0001</w:t>
            </w:r>
          </w:p>
        </w:tc>
      </w:tr>
      <w:tr w:rsidR="00E50EFC" w14:paraId="7BE68862" w14:textId="77777777">
        <w:trPr>
          <w:trHeight w:val="264"/>
        </w:trPr>
        <w:tc>
          <w:tcPr>
            <w:tcW w:w="9467" w:type="dxa"/>
            <w:gridSpan w:val="9"/>
          </w:tcPr>
          <w:p w14:paraId="7BE68861" w14:textId="77777777" w:rsidR="00E50EFC" w:rsidRDefault="008F7BC8" w:rsidP="00DE23C1">
            <w:pPr>
              <w:pStyle w:val="TableParagraph"/>
              <w:spacing w:line="228" w:lineRule="exact"/>
              <w:rPr>
                <w:sz w:val="20"/>
              </w:rPr>
            </w:pPr>
            <w:r>
              <w:rPr>
                <w:b/>
                <w:sz w:val="20"/>
              </w:rPr>
              <w:t>Objective</w:t>
            </w:r>
            <w:r>
              <w:rPr>
                <w:b/>
                <w:spacing w:val="-7"/>
                <w:sz w:val="20"/>
              </w:rPr>
              <w:t xml:space="preserve"> </w:t>
            </w:r>
            <w:r>
              <w:rPr>
                <w:b/>
                <w:sz w:val="20"/>
              </w:rPr>
              <w:t>Response</w:t>
            </w:r>
            <w:r>
              <w:rPr>
                <w:b/>
                <w:spacing w:val="-4"/>
                <w:sz w:val="20"/>
              </w:rPr>
              <w:t xml:space="preserve"> Rate</w:t>
            </w:r>
            <w:r>
              <w:rPr>
                <w:spacing w:val="-4"/>
                <w:sz w:val="20"/>
                <w:vertAlign w:val="superscript"/>
              </w:rPr>
              <w:t>6</w:t>
            </w:r>
          </w:p>
        </w:tc>
      </w:tr>
      <w:tr w:rsidR="00E50EFC" w14:paraId="7BE68866" w14:textId="77777777">
        <w:trPr>
          <w:trHeight w:val="264"/>
        </w:trPr>
        <w:tc>
          <w:tcPr>
            <w:tcW w:w="1810" w:type="dxa"/>
          </w:tcPr>
          <w:p w14:paraId="7BE68863" w14:textId="77777777" w:rsidR="00E50EFC" w:rsidRDefault="00E50EFC" w:rsidP="00DE23C1">
            <w:pPr>
              <w:pStyle w:val="TableParagraph"/>
              <w:ind w:left="0"/>
              <w:rPr>
                <w:sz w:val="18"/>
              </w:rPr>
            </w:pPr>
          </w:p>
        </w:tc>
        <w:tc>
          <w:tcPr>
            <w:tcW w:w="3717" w:type="dxa"/>
            <w:gridSpan w:val="4"/>
          </w:tcPr>
          <w:p w14:paraId="7BE68864" w14:textId="77777777" w:rsidR="00E50EFC" w:rsidRDefault="008F7BC8" w:rsidP="00DE23C1">
            <w:pPr>
              <w:pStyle w:val="TableParagraph"/>
              <w:spacing w:line="227" w:lineRule="exact"/>
              <w:ind w:left="882"/>
              <w:rPr>
                <w:sz w:val="20"/>
              </w:rPr>
            </w:pPr>
            <w:r>
              <w:rPr>
                <w:sz w:val="20"/>
              </w:rPr>
              <w:t>Investigator</w:t>
            </w:r>
            <w:r>
              <w:rPr>
                <w:spacing w:val="-8"/>
                <w:sz w:val="20"/>
              </w:rPr>
              <w:t xml:space="preserve"> </w:t>
            </w:r>
            <w:r>
              <w:rPr>
                <w:spacing w:val="-2"/>
                <w:sz w:val="20"/>
              </w:rPr>
              <w:t>Assessment</w:t>
            </w:r>
          </w:p>
        </w:tc>
        <w:tc>
          <w:tcPr>
            <w:tcW w:w="3940" w:type="dxa"/>
            <w:gridSpan w:val="4"/>
          </w:tcPr>
          <w:p w14:paraId="7BE68865" w14:textId="77777777" w:rsidR="00E50EFC" w:rsidRDefault="008F7BC8" w:rsidP="00DE23C1">
            <w:pPr>
              <w:pStyle w:val="TableParagraph"/>
              <w:spacing w:line="227" w:lineRule="exact"/>
              <w:ind w:left="1303"/>
              <w:rPr>
                <w:sz w:val="20"/>
              </w:rPr>
            </w:pPr>
            <w:r>
              <w:rPr>
                <w:sz w:val="20"/>
              </w:rPr>
              <w:t>IRC</w:t>
            </w:r>
            <w:r>
              <w:rPr>
                <w:spacing w:val="-2"/>
                <w:sz w:val="20"/>
              </w:rPr>
              <w:t xml:space="preserve"> Assessment</w:t>
            </w:r>
          </w:p>
        </w:tc>
      </w:tr>
      <w:tr w:rsidR="00E50EFC" w14:paraId="7BE68874" w14:textId="77777777">
        <w:trPr>
          <w:trHeight w:val="528"/>
        </w:trPr>
        <w:tc>
          <w:tcPr>
            <w:tcW w:w="1810" w:type="dxa"/>
          </w:tcPr>
          <w:p w14:paraId="7BE68867" w14:textId="77777777" w:rsidR="00E50EFC" w:rsidRDefault="00E50EFC" w:rsidP="00DE23C1">
            <w:pPr>
              <w:pStyle w:val="TableParagraph"/>
              <w:ind w:left="0"/>
            </w:pPr>
          </w:p>
        </w:tc>
        <w:tc>
          <w:tcPr>
            <w:tcW w:w="997" w:type="dxa"/>
          </w:tcPr>
          <w:p w14:paraId="7BE68868" w14:textId="77777777" w:rsidR="00E50EFC" w:rsidRDefault="008F7BC8" w:rsidP="00DE23C1">
            <w:pPr>
              <w:pStyle w:val="TableParagraph"/>
              <w:spacing w:line="229" w:lineRule="exact"/>
              <w:ind w:left="113" w:right="104"/>
              <w:rPr>
                <w:b/>
                <w:sz w:val="20"/>
              </w:rPr>
            </w:pPr>
            <w:r>
              <w:rPr>
                <w:b/>
                <w:spacing w:val="-5"/>
                <w:sz w:val="20"/>
              </w:rPr>
              <w:t>CPP</w:t>
            </w:r>
          </w:p>
          <w:p w14:paraId="7BE68869" w14:textId="77777777" w:rsidR="00E50EFC" w:rsidRDefault="008F7BC8" w:rsidP="00DE23C1">
            <w:pPr>
              <w:pStyle w:val="TableParagraph"/>
              <w:spacing w:before="33"/>
              <w:ind w:left="115" w:right="104"/>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396)</w:t>
            </w:r>
          </w:p>
        </w:tc>
        <w:tc>
          <w:tcPr>
            <w:tcW w:w="1369" w:type="dxa"/>
          </w:tcPr>
          <w:p w14:paraId="7BE6886A" w14:textId="77777777" w:rsidR="00E50EFC" w:rsidRDefault="008F7BC8" w:rsidP="00DE23C1">
            <w:pPr>
              <w:pStyle w:val="TableParagraph"/>
              <w:spacing w:line="229" w:lineRule="exact"/>
              <w:ind w:left="382"/>
              <w:rPr>
                <w:b/>
                <w:sz w:val="20"/>
              </w:rPr>
            </w:pPr>
            <w:r>
              <w:rPr>
                <w:b/>
                <w:spacing w:val="-2"/>
                <w:sz w:val="20"/>
              </w:rPr>
              <w:t>CPB15</w:t>
            </w:r>
          </w:p>
          <w:p w14:paraId="7BE6886B" w14:textId="77777777" w:rsidR="00E50EFC" w:rsidRDefault="008F7BC8" w:rsidP="00DE23C1">
            <w:pPr>
              <w:pStyle w:val="TableParagraph"/>
              <w:spacing w:before="33"/>
              <w:ind w:left="309"/>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393)</w:t>
            </w:r>
          </w:p>
        </w:tc>
        <w:tc>
          <w:tcPr>
            <w:tcW w:w="1351" w:type="dxa"/>
            <w:gridSpan w:val="2"/>
          </w:tcPr>
          <w:p w14:paraId="7BE6886C" w14:textId="77777777" w:rsidR="00E50EFC" w:rsidRDefault="008F7BC8" w:rsidP="00DE23C1">
            <w:pPr>
              <w:pStyle w:val="TableParagraph"/>
              <w:spacing w:line="229" w:lineRule="exact"/>
              <w:ind w:left="316"/>
              <w:rPr>
                <w:b/>
                <w:sz w:val="20"/>
              </w:rPr>
            </w:pPr>
            <w:r>
              <w:rPr>
                <w:b/>
                <w:spacing w:val="-2"/>
                <w:sz w:val="20"/>
              </w:rPr>
              <w:t>CPB15+</w:t>
            </w:r>
          </w:p>
          <w:p w14:paraId="7BE6886D" w14:textId="77777777" w:rsidR="00E50EFC" w:rsidRDefault="008F7BC8" w:rsidP="00DE23C1">
            <w:pPr>
              <w:pStyle w:val="TableParagraph"/>
              <w:spacing w:before="33"/>
              <w:ind w:left="299"/>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403)</w:t>
            </w:r>
          </w:p>
        </w:tc>
        <w:tc>
          <w:tcPr>
            <w:tcW w:w="1271" w:type="dxa"/>
          </w:tcPr>
          <w:p w14:paraId="7BE6886E" w14:textId="77777777" w:rsidR="00E50EFC" w:rsidRDefault="008F7BC8" w:rsidP="00DE23C1">
            <w:pPr>
              <w:pStyle w:val="TableParagraph"/>
              <w:spacing w:line="229" w:lineRule="exact"/>
              <w:ind w:left="248" w:right="243"/>
              <w:rPr>
                <w:b/>
                <w:sz w:val="20"/>
              </w:rPr>
            </w:pPr>
            <w:r>
              <w:rPr>
                <w:b/>
                <w:spacing w:val="-5"/>
                <w:sz w:val="20"/>
              </w:rPr>
              <w:t>CPP</w:t>
            </w:r>
          </w:p>
          <w:p w14:paraId="7BE6886F" w14:textId="77777777" w:rsidR="00E50EFC" w:rsidRDefault="008F7BC8" w:rsidP="00DE23C1">
            <w:pPr>
              <w:pStyle w:val="TableParagraph"/>
              <w:spacing w:before="33"/>
              <w:ind w:left="248" w:right="243"/>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474)</w:t>
            </w:r>
          </w:p>
        </w:tc>
        <w:tc>
          <w:tcPr>
            <w:tcW w:w="1316" w:type="dxa"/>
            <w:gridSpan w:val="2"/>
          </w:tcPr>
          <w:p w14:paraId="7BE68870" w14:textId="77777777" w:rsidR="00E50EFC" w:rsidRDefault="008F7BC8" w:rsidP="00DE23C1">
            <w:pPr>
              <w:pStyle w:val="TableParagraph"/>
              <w:spacing w:line="229" w:lineRule="exact"/>
              <w:ind w:left="355"/>
              <w:rPr>
                <w:b/>
                <w:sz w:val="20"/>
              </w:rPr>
            </w:pPr>
            <w:r>
              <w:rPr>
                <w:b/>
                <w:spacing w:val="-2"/>
                <w:sz w:val="20"/>
              </w:rPr>
              <w:t>CPB15</w:t>
            </w:r>
          </w:p>
          <w:p w14:paraId="7BE68871" w14:textId="77777777" w:rsidR="00E50EFC" w:rsidRDefault="008F7BC8" w:rsidP="00DE23C1">
            <w:pPr>
              <w:pStyle w:val="TableParagraph"/>
              <w:spacing w:before="33"/>
              <w:ind w:left="281"/>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460)</w:t>
            </w:r>
          </w:p>
        </w:tc>
        <w:tc>
          <w:tcPr>
            <w:tcW w:w="1353" w:type="dxa"/>
          </w:tcPr>
          <w:p w14:paraId="7BE68872" w14:textId="77777777" w:rsidR="00E50EFC" w:rsidRDefault="008F7BC8" w:rsidP="00DE23C1">
            <w:pPr>
              <w:pStyle w:val="TableParagraph"/>
              <w:spacing w:line="229" w:lineRule="exact"/>
              <w:ind w:left="315"/>
              <w:rPr>
                <w:b/>
                <w:sz w:val="20"/>
              </w:rPr>
            </w:pPr>
            <w:r>
              <w:rPr>
                <w:b/>
                <w:spacing w:val="-2"/>
                <w:sz w:val="20"/>
              </w:rPr>
              <w:t>CPB15+</w:t>
            </w:r>
          </w:p>
          <w:p w14:paraId="7BE68873" w14:textId="77777777" w:rsidR="00E50EFC" w:rsidRDefault="008F7BC8" w:rsidP="00DE23C1">
            <w:pPr>
              <w:pStyle w:val="TableParagraph"/>
              <w:spacing w:before="33"/>
              <w:ind w:left="300"/>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499)</w:t>
            </w:r>
          </w:p>
        </w:tc>
      </w:tr>
      <w:tr w:rsidR="00E50EFC" w14:paraId="7BE6887D" w14:textId="77777777">
        <w:trPr>
          <w:trHeight w:val="528"/>
        </w:trPr>
        <w:tc>
          <w:tcPr>
            <w:tcW w:w="1810" w:type="dxa"/>
          </w:tcPr>
          <w:p w14:paraId="7BE68875" w14:textId="77777777" w:rsidR="00E50EFC" w:rsidRDefault="008F7BC8" w:rsidP="00DE23C1">
            <w:pPr>
              <w:pStyle w:val="TableParagraph"/>
              <w:tabs>
                <w:tab w:val="left" w:pos="693"/>
                <w:tab w:val="left" w:pos="1344"/>
              </w:tabs>
              <w:spacing w:line="227" w:lineRule="exact"/>
              <w:rPr>
                <w:sz w:val="20"/>
              </w:rPr>
            </w:pPr>
            <w:r>
              <w:rPr>
                <w:spacing w:val="-10"/>
                <w:sz w:val="20"/>
              </w:rPr>
              <w:t>%</w:t>
            </w:r>
            <w:r>
              <w:rPr>
                <w:sz w:val="20"/>
              </w:rPr>
              <w:tab/>
            </w:r>
            <w:r>
              <w:rPr>
                <w:spacing w:val="-5"/>
                <w:sz w:val="20"/>
              </w:rPr>
              <w:t>pts</w:t>
            </w:r>
            <w:r>
              <w:rPr>
                <w:sz w:val="20"/>
              </w:rPr>
              <w:tab/>
            </w:r>
            <w:r>
              <w:rPr>
                <w:spacing w:val="-4"/>
                <w:sz w:val="20"/>
              </w:rPr>
              <w:t>with</w:t>
            </w:r>
          </w:p>
          <w:p w14:paraId="7BE68876" w14:textId="77777777" w:rsidR="00E50EFC" w:rsidRDefault="008F7BC8" w:rsidP="00DE23C1">
            <w:pPr>
              <w:pStyle w:val="TableParagraph"/>
              <w:spacing w:before="35"/>
              <w:rPr>
                <w:sz w:val="20"/>
              </w:rPr>
            </w:pPr>
            <w:r>
              <w:rPr>
                <w:sz w:val="20"/>
              </w:rPr>
              <w:t>objective</w:t>
            </w:r>
            <w:r>
              <w:rPr>
                <w:spacing w:val="-6"/>
                <w:sz w:val="20"/>
              </w:rPr>
              <w:t xml:space="preserve"> </w:t>
            </w:r>
            <w:r>
              <w:rPr>
                <w:spacing w:val="-2"/>
                <w:sz w:val="20"/>
              </w:rPr>
              <w:t>response</w:t>
            </w:r>
          </w:p>
        </w:tc>
        <w:tc>
          <w:tcPr>
            <w:tcW w:w="997" w:type="dxa"/>
          </w:tcPr>
          <w:p w14:paraId="7BE68877" w14:textId="77777777" w:rsidR="00E50EFC" w:rsidRDefault="008F7BC8" w:rsidP="00DE23C1">
            <w:pPr>
              <w:pStyle w:val="TableParagraph"/>
              <w:spacing w:before="130"/>
              <w:ind w:left="114" w:right="104"/>
              <w:rPr>
                <w:sz w:val="20"/>
              </w:rPr>
            </w:pPr>
            <w:r>
              <w:rPr>
                <w:spacing w:val="-4"/>
                <w:sz w:val="20"/>
              </w:rPr>
              <w:t>63.4</w:t>
            </w:r>
          </w:p>
        </w:tc>
        <w:tc>
          <w:tcPr>
            <w:tcW w:w="1369" w:type="dxa"/>
          </w:tcPr>
          <w:p w14:paraId="7BE68878" w14:textId="77777777" w:rsidR="00E50EFC" w:rsidRDefault="008F7BC8" w:rsidP="00DE23C1">
            <w:pPr>
              <w:pStyle w:val="TableParagraph"/>
              <w:spacing w:before="130"/>
              <w:ind w:left="103" w:right="95"/>
              <w:rPr>
                <w:sz w:val="20"/>
              </w:rPr>
            </w:pPr>
            <w:r>
              <w:rPr>
                <w:spacing w:val="-4"/>
                <w:sz w:val="20"/>
              </w:rPr>
              <w:t>66.2</w:t>
            </w:r>
          </w:p>
        </w:tc>
        <w:tc>
          <w:tcPr>
            <w:tcW w:w="1351" w:type="dxa"/>
            <w:gridSpan w:val="2"/>
          </w:tcPr>
          <w:p w14:paraId="7BE68879" w14:textId="77777777" w:rsidR="00E50EFC" w:rsidRDefault="008F7BC8" w:rsidP="00DE23C1">
            <w:pPr>
              <w:pStyle w:val="TableParagraph"/>
              <w:spacing w:before="130"/>
              <w:ind w:left="94" w:right="87"/>
              <w:rPr>
                <w:sz w:val="20"/>
              </w:rPr>
            </w:pPr>
            <w:r>
              <w:rPr>
                <w:spacing w:val="-4"/>
                <w:sz w:val="20"/>
              </w:rPr>
              <w:t>66.0</w:t>
            </w:r>
          </w:p>
        </w:tc>
        <w:tc>
          <w:tcPr>
            <w:tcW w:w="1271" w:type="dxa"/>
          </w:tcPr>
          <w:p w14:paraId="7BE6887A" w14:textId="77777777" w:rsidR="00E50EFC" w:rsidRDefault="008F7BC8" w:rsidP="00DE23C1">
            <w:pPr>
              <w:pStyle w:val="TableParagraph"/>
              <w:spacing w:before="130"/>
              <w:ind w:left="458"/>
              <w:rPr>
                <w:sz w:val="20"/>
              </w:rPr>
            </w:pPr>
            <w:r>
              <w:rPr>
                <w:spacing w:val="-4"/>
                <w:sz w:val="20"/>
              </w:rPr>
              <w:t>68.8</w:t>
            </w:r>
          </w:p>
        </w:tc>
        <w:tc>
          <w:tcPr>
            <w:tcW w:w="1316" w:type="dxa"/>
            <w:gridSpan w:val="2"/>
          </w:tcPr>
          <w:p w14:paraId="7BE6887B" w14:textId="77777777" w:rsidR="00E50EFC" w:rsidRDefault="008F7BC8" w:rsidP="00DE23C1">
            <w:pPr>
              <w:pStyle w:val="TableParagraph"/>
              <w:spacing w:before="130"/>
              <w:ind w:left="134" w:right="130"/>
              <w:rPr>
                <w:sz w:val="20"/>
              </w:rPr>
            </w:pPr>
            <w:r>
              <w:rPr>
                <w:spacing w:val="-4"/>
                <w:sz w:val="20"/>
              </w:rPr>
              <w:t>75.4</w:t>
            </w:r>
          </w:p>
        </w:tc>
        <w:tc>
          <w:tcPr>
            <w:tcW w:w="1353" w:type="dxa"/>
          </w:tcPr>
          <w:p w14:paraId="7BE6887C" w14:textId="77777777" w:rsidR="00E50EFC" w:rsidRDefault="008F7BC8" w:rsidP="00DE23C1">
            <w:pPr>
              <w:pStyle w:val="TableParagraph"/>
              <w:spacing w:before="130"/>
              <w:ind w:left="94" w:right="90"/>
              <w:rPr>
                <w:sz w:val="20"/>
              </w:rPr>
            </w:pPr>
            <w:r>
              <w:rPr>
                <w:spacing w:val="-4"/>
                <w:sz w:val="20"/>
              </w:rPr>
              <w:t>77.4</w:t>
            </w:r>
          </w:p>
        </w:tc>
      </w:tr>
      <w:tr w:rsidR="00E50EFC" w14:paraId="7BE68885" w14:textId="77777777">
        <w:trPr>
          <w:trHeight w:val="264"/>
        </w:trPr>
        <w:tc>
          <w:tcPr>
            <w:tcW w:w="1810" w:type="dxa"/>
          </w:tcPr>
          <w:p w14:paraId="7BE6887E" w14:textId="77777777" w:rsidR="00E50EFC" w:rsidRDefault="008F7BC8" w:rsidP="00DE23C1">
            <w:pPr>
              <w:pStyle w:val="TableParagraph"/>
              <w:spacing w:line="227" w:lineRule="exact"/>
              <w:rPr>
                <w:sz w:val="20"/>
              </w:rPr>
            </w:pPr>
            <w:r>
              <w:rPr>
                <w:i/>
                <w:spacing w:val="-2"/>
                <w:sz w:val="20"/>
              </w:rPr>
              <w:t>p</w:t>
            </w:r>
            <w:r>
              <w:rPr>
                <w:spacing w:val="-2"/>
                <w:sz w:val="20"/>
              </w:rPr>
              <w:t>–value</w:t>
            </w:r>
            <w:r>
              <w:rPr>
                <w:spacing w:val="-2"/>
                <w:sz w:val="20"/>
                <w:vertAlign w:val="superscript"/>
              </w:rPr>
              <w:t>4</w:t>
            </w:r>
          </w:p>
        </w:tc>
        <w:tc>
          <w:tcPr>
            <w:tcW w:w="997" w:type="dxa"/>
          </w:tcPr>
          <w:p w14:paraId="7BE6887F" w14:textId="77777777" w:rsidR="00E50EFC" w:rsidRDefault="00E50EFC" w:rsidP="00DE23C1">
            <w:pPr>
              <w:pStyle w:val="TableParagraph"/>
              <w:ind w:left="0"/>
              <w:rPr>
                <w:sz w:val="18"/>
              </w:rPr>
            </w:pPr>
          </w:p>
        </w:tc>
        <w:tc>
          <w:tcPr>
            <w:tcW w:w="1369" w:type="dxa"/>
          </w:tcPr>
          <w:p w14:paraId="7BE68880" w14:textId="77777777" w:rsidR="00E50EFC" w:rsidRDefault="008F7BC8" w:rsidP="00DE23C1">
            <w:pPr>
              <w:pStyle w:val="TableParagraph"/>
              <w:spacing w:line="227" w:lineRule="exact"/>
              <w:ind w:left="103" w:right="95"/>
              <w:rPr>
                <w:sz w:val="20"/>
              </w:rPr>
            </w:pPr>
            <w:r>
              <w:rPr>
                <w:spacing w:val="-2"/>
                <w:sz w:val="20"/>
              </w:rPr>
              <w:t>0.2341</w:t>
            </w:r>
          </w:p>
        </w:tc>
        <w:tc>
          <w:tcPr>
            <w:tcW w:w="1351" w:type="dxa"/>
            <w:gridSpan w:val="2"/>
          </w:tcPr>
          <w:p w14:paraId="7BE68881" w14:textId="77777777" w:rsidR="00E50EFC" w:rsidRDefault="008F7BC8" w:rsidP="00DE23C1">
            <w:pPr>
              <w:pStyle w:val="TableParagraph"/>
              <w:spacing w:line="227" w:lineRule="exact"/>
              <w:ind w:left="424"/>
              <w:rPr>
                <w:sz w:val="20"/>
              </w:rPr>
            </w:pPr>
            <w:r>
              <w:rPr>
                <w:spacing w:val="-2"/>
                <w:sz w:val="20"/>
              </w:rPr>
              <w:t>0.2041</w:t>
            </w:r>
          </w:p>
        </w:tc>
        <w:tc>
          <w:tcPr>
            <w:tcW w:w="1271" w:type="dxa"/>
          </w:tcPr>
          <w:p w14:paraId="7BE68882" w14:textId="77777777" w:rsidR="00E50EFC" w:rsidRDefault="00E50EFC" w:rsidP="00DE23C1">
            <w:pPr>
              <w:pStyle w:val="TableParagraph"/>
              <w:ind w:left="0"/>
              <w:rPr>
                <w:sz w:val="18"/>
              </w:rPr>
            </w:pPr>
          </w:p>
        </w:tc>
        <w:tc>
          <w:tcPr>
            <w:tcW w:w="1316" w:type="dxa"/>
            <w:gridSpan w:val="2"/>
          </w:tcPr>
          <w:p w14:paraId="7BE68883" w14:textId="77777777" w:rsidR="00E50EFC" w:rsidRDefault="008F7BC8" w:rsidP="00DE23C1">
            <w:pPr>
              <w:pStyle w:val="TableParagraph"/>
              <w:spacing w:line="227" w:lineRule="exact"/>
              <w:ind w:left="380"/>
              <w:rPr>
                <w:sz w:val="20"/>
              </w:rPr>
            </w:pPr>
            <w:r>
              <w:rPr>
                <w:spacing w:val="-2"/>
                <w:sz w:val="20"/>
              </w:rPr>
              <w:t>0.0106</w:t>
            </w:r>
          </w:p>
        </w:tc>
        <w:tc>
          <w:tcPr>
            <w:tcW w:w="1353" w:type="dxa"/>
          </w:tcPr>
          <w:p w14:paraId="7BE68884" w14:textId="77777777" w:rsidR="00E50EFC" w:rsidRDefault="008F7BC8" w:rsidP="00DE23C1">
            <w:pPr>
              <w:pStyle w:val="TableParagraph"/>
              <w:spacing w:line="227" w:lineRule="exact"/>
              <w:ind w:left="94" w:right="91"/>
              <w:rPr>
                <w:sz w:val="20"/>
              </w:rPr>
            </w:pPr>
            <w:r>
              <w:rPr>
                <w:spacing w:val="-2"/>
                <w:sz w:val="20"/>
              </w:rPr>
              <w:t>0.0012</w:t>
            </w:r>
          </w:p>
        </w:tc>
      </w:tr>
      <w:tr w:rsidR="00E50EFC" w14:paraId="7BE68887" w14:textId="77777777">
        <w:trPr>
          <w:trHeight w:val="264"/>
        </w:trPr>
        <w:tc>
          <w:tcPr>
            <w:tcW w:w="9467" w:type="dxa"/>
            <w:gridSpan w:val="9"/>
          </w:tcPr>
          <w:p w14:paraId="7BE68886" w14:textId="77777777" w:rsidR="00E50EFC" w:rsidRDefault="008F7BC8" w:rsidP="00DE23C1">
            <w:pPr>
              <w:pStyle w:val="TableParagraph"/>
              <w:spacing w:line="227" w:lineRule="exact"/>
              <w:rPr>
                <w:sz w:val="20"/>
              </w:rPr>
            </w:pPr>
            <w:r>
              <w:rPr>
                <w:b/>
                <w:sz w:val="20"/>
              </w:rPr>
              <w:t>Overall</w:t>
            </w:r>
            <w:r>
              <w:rPr>
                <w:b/>
                <w:spacing w:val="-5"/>
                <w:sz w:val="20"/>
              </w:rPr>
              <w:t xml:space="preserve"> </w:t>
            </w:r>
            <w:r>
              <w:rPr>
                <w:b/>
                <w:spacing w:val="-2"/>
                <w:sz w:val="20"/>
              </w:rPr>
              <w:t>Survival</w:t>
            </w:r>
            <w:r>
              <w:rPr>
                <w:spacing w:val="-2"/>
                <w:sz w:val="20"/>
                <w:vertAlign w:val="superscript"/>
              </w:rPr>
              <w:t>7</w:t>
            </w:r>
          </w:p>
        </w:tc>
      </w:tr>
      <w:tr w:rsidR="00E50EFC" w14:paraId="7BE6888F" w14:textId="77777777">
        <w:trPr>
          <w:trHeight w:val="528"/>
        </w:trPr>
        <w:tc>
          <w:tcPr>
            <w:tcW w:w="2807" w:type="dxa"/>
            <w:gridSpan w:val="2"/>
          </w:tcPr>
          <w:p w14:paraId="7BE68888" w14:textId="77777777" w:rsidR="00E50EFC" w:rsidRDefault="00E50EFC" w:rsidP="00DE23C1">
            <w:pPr>
              <w:pStyle w:val="TableParagraph"/>
              <w:ind w:left="0"/>
            </w:pPr>
          </w:p>
        </w:tc>
        <w:tc>
          <w:tcPr>
            <w:tcW w:w="2123" w:type="dxa"/>
            <w:gridSpan w:val="2"/>
          </w:tcPr>
          <w:p w14:paraId="7BE68889" w14:textId="77777777" w:rsidR="00E50EFC" w:rsidRDefault="008F7BC8" w:rsidP="00DE23C1">
            <w:pPr>
              <w:pStyle w:val="TableParagraph"/>
              <w:spacing w:line="229" w:lineRule="exact"/>
              <w:ind w:left="672" w:right="671"/>
              <w:rPr>
                <w:b/>
                <w:sz w:val="20"/>
              </w:rPr>
            </w:pPr>
            <w:r>
              <w:rPr>
                <w:b/>
                <w:spacing w:val="-5"/>
                <w:sz w:val="20"/>
              </w:rPr>
              <w:t>CPP</w:t>
            </w:r>
          </w:p>
          <w:p w14:paraId="7BE6888A" w14:textId="77777777" w:rsidR="00E50EFC" w:rsidRDefault="008F7BC8" w:rsidP="00DE23C1">
            <w:pPr>
              <w:pStyle w:val="TableParagraph"/>
              <w:spacing w:before="31"/>
              <w:ind w:left="675" w:right="671"/>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625)</w:t>
            </w:r>
          </w:p>
        </w:tc>
        <w:tc>
          <w:tcPr>
            <w:tcW w:w="2269" w:type="dxa"/>
            <w:gridSpan w:val="3"/>
          </w:tcPr>
          <w:p w14:paraId="7BE6888B" w14:textId="77777777" w:rsidR="00E50EFC" w:rsidRDefault="008F7BC8" w:rsidP="00DE23C1">
            <w:pPr>
              <w:pStyle w:val="TableParagraph"/>
              <w:spacing w:line="229" w:lineRule="exact"/>
              <w:ind w:left="745" w:right="743"/>
              <w:rPr>
                <w:b/>
                <w:sz w:val="20"/>
              </w:rPr>
            </w:pPr>
            <w:r>
              <w:rPr>
                <w:b/>
                <w:spacing w:val="-2"/>
                <w:sz w:val="20"/>
              </w:rPr>
              <w:t>CPB15</w:t>
            </w:r>
          </w:p>
          <w:p w14:paraId="7BE6888C" w14:textId="77777777" w:rsidR="00E50EFC" w:rsidRDefault="008F7BC8" w:rsidP="00DE23C1">
            <w:pPr>
              <w:pStyle w:val="TableParagraph"/>
              <w:spacing w:before="31"/>
              <w:ind w:left="749" w:right="743"/>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625)</w:t>
            </w:r>
          </w:p>
        </w:tc>
        <w:tc>
          <w:tcPr>
            <w:tcW w:w="2268" w:type="dxa"/>
            <w:gridSpan w:val="2"/>
          </w:tcPr>
          <w:p w14:paraId="7BE6888D" w14:textId="77777777" w:rsidR="00E50EFC" w:rsidRDefault="008F7BC8" w:rsidP="00DE23C1">
            <w:pPr>
              <w:pStyle w:val="TableParagraph"/>
              <w:spacing w:line="229" w:lineRule="exact"/>
              <w:ind w:left="746" w:right="744"/>
              <w:rPr>
                <w:b/>
                <w:sz w:val="20"/>
              </w:rPr>
            </w:pPr>
            <w:r>
              <w:rPr>
                <w:b/>
                <w:spacing w:val="-2"/>
                <w:sz w:val="20"/>
              </w:rPr>
              <w:t>CPB15+</w:t>
            </w:r>
          </w:p>
          <w:p w14:paraId="7BE6888E" w14:textId="77777777" w:rsidR="00E50EFC" w:rsidRDefault="008F7BC8" w:rsidP="00DE23C1">
            <w:pPr>
              <w:pStyle w:val="TableParagraph"/>
              <w:spacing w:before="31"/>
              <w:ind w:left="747" w:right="744"/>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623)</w:t>
            </w:r>
          </w:p>
        </w:tc>
      </w:tr>
      <w:tr w:rsidR="00E50EFC" w14:paraId="7BE68894" w14:textId="77777777">
        <w:trPr>
          <w:trHeight w:val="263"/>
        </w:trPr>
        <w:tc>
          <w:tcPr>
            <w:tcW w:w="2807" w:type="dxa"/>
            <w:gridSpan w:val="2"/>
          </w:tcPr>
          <w:p w14:paraId="7BE68890" w14:textId="77777777" w:rsidR="00E50EFC" w:rsidRDefault="008F7BC8" w:rsidP="00DE23C1">
            <w:pPr>
              <w:pStyle w:val="TableParagraph"/>
              <w:spacing w:line="227" w:lineRule="exact"/>
              <w:rPr>
                <w:sz w:val="20"/>
              </w:rPr>
            </w:pPr>
            <w:r>
              <w:rPr>
                <w:sz w:val="20"/>
              </w:rPr>
              <w:t>Median</w:t>
            </w:r>
            <w:r>
              <w:rPr>
                <w:spacing w:val="-3"/>
                <w:sz w:val="20"/>
              </w:rPr>
              <w:t xml:space="preserve"> </w:t>
            </w:r>
            <w:r>
              <w:rPr>
                <w:sz w:val="20"/>
              </w:rPr>
              <w:t>OS</w:t>
            </w:r>
            <w:r>
              <w:rPr>
                <w:spacing w:val="-3"/>
                <w:sz w:val="20"/>
              </w:rPr>
              <w:t xml:space="preserve"> </w:t>
            </w:r>
            <w:r>
              <w:rPr>
                <w:spacing w:val="-2"/>
                <w:sz w:val="20"/>
              </w:rPr>
              <w:t>(months)</w:t>
            </w:r>
          </w:p>
        </w:tc>
        <w:tc>
          <w:tcPr>
            <w:tcW w:w="2123" w:type="dxa"/>
            <w:gridSpan w:val="2"/>
          </w:tcPr>
          <w:p w14:paraId="7BE68891" w14:textId="77777777" w:rsidR="00E50EFC" w:rsidRDefault="008F7BC8" w:rsidP="00DE23C1">
            <w:pPr>
              <w:pStyle w:val="TableParagraph"/>
              <w:spacing w:line="227" w:lineRule="exact"/>
              <w:ind w:left="674" w:right="671"/>
              <w:rPr>
                <w:sz w:val="20"/>
              </w:rPr>
            </w:pPr>
            <w:r>
              <w:rPr>
                <w:spacing w:val="-4"/>
                <w:sz w:val="20"/>
              </w:rPr>
              <w:t>40.6</w:t>
            </w:r>
          </w:p>
        </w:tc>
        <w:tc>
          <w:tcPr>
            <w:tcW w:w="2269" w:type="dxa"/>
            <w:gridSpan w:val="3"/>
          </w:tcPr>
          <w:p w14:paraId="7BE68892" w14:textId="77777777" w:rsidR="00E50EFC" w:rsidRDefault="008F7BC8" w:rsidP="00DE23C1">
            <w:pPr>
              <w:pStyle w:val="TableParagraph"/>
              <w:spacing w:line="227" w:lineRule="exact"/>
              <w:ind w:left="749" w:right="743"/>
              <w:rPr>
                <w:sz w:val="20"/>
              </w:rPr>
            </w:pPr>
            <w:r>
              <w:rPr>
                <w:spacing w:val="-4"/>
                <w:sz w:val="20"/>
              </w:rPr>
              <w:t>38.8</w:t>
            </w:r>
          </w:p>
        </w:tc>
        <w:tc>
          <w:tcPr>
            <w:tcW w:w="2268" w:type="dxa"/>
            <w:gridSpan w:val="2"/>
          </w:tcPr>
          <w:p w14:paraId="7BE68893" w14:textId="77777777" w:rsidR="00E50EFC" w:rsidRDefault="008F7BC8" w:rsidP="00DE23C1">
            <w:pPr>
              <w:pStyle w:val="TableParagraph"/>
              <w:spacing w:line="227" w:lineRule="exact"/>
              <w:ind w:left="746" w:right="744"/>
              <w:rPr>
                <w:sz w:val="20"/>
              </w:rPr>
            </w:pPr>
            <w:r>
              <w:rPr>
                <w:spacing w:val="-4"/>
                <w:sz w:val="20"/>
              </w:rPr>
              <w:t>43.8</w:t>
            </w:r>
          </w:p>
        </w:tc>
      </w:tr>
      <w:tr w:rsidR="00E50EFC" w14:paraId="7BE68899" w14:textId="77777777">
        <w:trPr>
          <w:trHeight w:val="264"/>
        </w:trPr>
        <w:tc>
          <w:tcPr>
            <w:tcW w:w="2807" w:type="dxa"/>
            <w:gridSpan w:val="2"/>
          </w:tcPr>
          <w:p w14:paraId="7BE68895" w14:textId="77777777" w:rsidR="00E50EFC" w:rsidRDefault="008F7BC8" w:rsidP="00DE23C1">
            <w:pPr>
              <w:pStyle w:val="TableParagraph"/>
              <w:spacing w:line="228" w:lineRule="exact"/>
              <w:rPr>
                <w:sz w:val="20"/>
              </w:rPr>
            </w:pPr>
            <w:r>
              <w:rPr>
                <w:sz w:val="20"/>
              </w:rPr>
              <w:t>Hazard</w:t>
            </w:r>
            <w:r>
              <w:rPr>
                <w:spacing w:val="-3"/>
                <w:sz w:val="20"/>
              </w:rPr>
              <w:t xml:space="preserve"> </w:t>
            </w:r>
            <w:r>
              <w:rPr>
                <w:sz w:val="20"/>
              </w:rPr>
              <w:t>Ratio</w:t>
            </w:r>
            <w:r>
              <w:rPr>
                <w:spacing w:val="-4"/>
                <w:sz w:val="20"/>
              </w:rPr>
              <w:t xml:space="preserve"> </w:t>
            </w:r>
            <w:r>
              <w:rPr>
                <w:sz w:val="20"/>
              </w:rPr>
              <w:t>(95%</w:t>
            </w:r>
            <w:r>
              <w:rPr>
                <w:spacing w:val="-3"/>
                <w:sz w:val="20"/>
              </w:rPr>
              <w:t xml:space="preserve"> </w:t>
            </w:r>
            <w:r>
              <w:rPr>
                <w:spacing w:val="-4"/>
                <w:sz w:val="20"/>
              </w:rPr>
              <w:t>CI)</w:t>
            </w:r>
            <w:r>
              <w:rPr>
                <w:spacing w:val="-4"/>
                <w:sz w:val="20"/>
                <w:vertAlign w:val="superscript"/>
              </w:rPr>
              <w:t>3</w:t>
            </w:r>
          </w:p>
        </w:tc>
        <w:tc>
          <w:tcPr>
            <w:tcW w:w="2123" w:type="dxa"/>
            <w:gridSpan w:val="2"/>
          </w:tcPr>
          <w:p w14:paraId="7BE68896" w14:textId="77777777" w:rsidR="00E50EFC" w:rsidRDefault="00E50EFC" w:rsidP="00DE23C1">
            <w:pPr>
              <w:pStyle w:val="TableParagraph"/>
              <w:ind w:left="0"/>
              <w:rPr>
                <w:sz w:val="18"/>
              </w:rPr>
            </w:pPr>
          </w:p>
        </w:tc>
        <w:tc>
          <w:tcPr>
            <w:tcW w:w="2269" w:type="dxa"/>
            <w:gridSpan w:val="3"/>
          </w:tcPr>
          <w:p w14:paraId="7BE68897" w14:textId="77777777" w:rsidR="00E50EFC" w:rsidRDefault="008F7BC8" w:rsidP="00DE23C1">
            <w:pPr>
              <w:pStyle w:val="TableParagraph"/>
              <w:spacing w:line="228" w:lineRule="exact"/>
              <w:ind w:left="465"/>
              <w:rPr>
                <w:sz w:val="20"/>
              </w:rPr>
            </w:pPr>
            <w:r>
              <w:rPr>
                <w:sz w:val="20"/>
              </w:rPr>
              <w:t>1.07</w:t>
            </w:r>
            <w:r>
              <w:rPr>
                <w:spacing w:val="-3"/>
                <w:sz w:val="20"/>
              </w:rPr>
              <w:t xml:space="preserve"> </w:t>
            </w:r>
            <w:r>
              <w:rPr>
                <w:sz w:val="20"/>
              </w:rPr>
              <w:t>(0.91,</w:t>
            </w:r>
            <w:r>
              <w:rPr>
                <w:spacing w:val="-3"/>
                <w:sz w:val="20"/>
              </w:rPr>
              <w:t xml:space="preserve"> </w:t>
            </w:r>
            <w:r>
              <w:rPr>
                <w:spacing w:val="-2"/>
                <w:sz w:val="20"/>
              </w:rPr>
              <w:t>1.25)</w:t>
            </w:r>
          </w:p>
        </w:tc>
        <w:tc>
          <w:tcPr>
            <w:tcW w:w="2268" w:type="dxa"/>
            <w:gridSpan w:val="2"/>
          </w:tcPr>
          <w:p w14:paraId="7BE68898" w14:textId="77777777" w:rsidR="00E50EFC" w:rsidRDefault="008F7BC8" w:rsidP="00DE23C1">
            <w:pPr>
              <w:pStyle w:val="TableParagraph"/>
              <w:spacing w:line="228" w:lineRule="exact"/>
              <w:ind w:left="463"/>
              <w:rPr>
                <w:sz w:val="20"/>
              </w:rPr>
            </w:pPr>
            <w:r>
              <w:rPr>
                <w:sz w:val="20"/>
              </w:rPr>
              <w:t>0.88</w:t>
            </w:r>
            <w:r>
              <w:rPr>
                <w:spacing w:val="-3"/>
                <w:sz w:val="20"/>
              </w:rPr>
              <w:t xml:space="preserve"> </w:t>
            </w:r>
            <w:r>
              <w:rPr>
                <w:sz w:val="20"/>
              </w:rPr>
              <w:t>(0.75,</w:t>
            </w:r>
            <w:r>
              <w:rPr>
                <w:spacing w:val="-3"/>
                <w:sz w:val="20"/>
              </w:rPr>
              <w:t xml:space="preserve"> </w:t>
            </w:r>
            <w:r>
              <w:rPr>
                <w:spacing w:val="-2"/>
                <w:sz w:val="20"/>
              </w:rPr>
              <w:t>1.04)</w:t>
            </w:r>
          </w:p>
        </w:tc>
      </w:tr>
      <w:tr w:rsidR="00E50EFC" w14:paraId="7BE6889E" w14:textId="77777777">
        <w:trPr>
          <w:trHeight w:val="264"/>
        </w:trPr>
        <w:tc>
          <w:tcPr>
            <w:tcW w:w="2807" w:type="dxa"/>
            <w:gridSpan w:val="2"/>
          </w:tcPr>
          <w:p w14:paraId="7BE6889A" w14:textId="77777777" w:rsidR="00E50EFC" w:rsidRDefault="008F7BC8" w:rsidP="00DE23C1">
            <w:pPr>
              <w:pStyle w:val="TableParagraph"/>
              <w:spacing w:line="228" w:lineRule="exact"/>
              <w:rPr>
                <w:sz w:val="20"/>
              </w:rPr>
            </w:pPr>
            <w:r>
              <w:rPr>
                <w:i/>
                <w:spacing w:val="-2"/>
                <w:sz w:val="20"/>
              </w:rPr>
              <w:t>p</w:t>
            </w:r>
            <w:r>
              <w:rPr>
                <w:spacing w:val="-2"/>
                <w:sz w:val="20"/>
              </w:rPr>
              <w:t>-value</w:t>
            </w:r>
            <w:r>
              <w:rPr>
                <w:spacing w:val="-2"/>
                <w:sz w:val="20"/>
                <w:vertAlign w:val="superscript"/>
              </w:rPr>
              <w:t>4</w:t>
            </w:r>
          </w:p>
        </w:tc>
        <w:tc>
          <w:tcPr>
            <w:tcW w:w="2123" w:type="dxa"/>
            <w:gridSpan w:val="2"/>
          </w:tcPr>
          <w:p w14:paraId="7BE6889B" w14:textId="77777777" w:rsidR="00E50EFC" w:rsidRDefault="00E50EFC" w:rsidP="00DE23C1">
            <w:pPr>
              <w:pStyle w:val="TableParagraph"/>
              <w:ind w:left="0"/>
              <w:rPr>
                <w:sz w:val="18"/>
              </w:rPr>
            </w:pPr>
          </w:p>
        </w:tc>
        <w:tc>
          <w:tcPr>
            <w:tcW w:w="2269" w:type="dxa"/>
            <w:gridSpan w:val="3"/>
          </w:tcPr>
          <w:p w14:paraId="7BE6889C" w14:textId="77777777" w:rsidR="00E50EFC" w:rsidRDefault="008F7BC8" w:rsidP="00DE23C1">
            <w:pPr>
              <w:pStyle w:val="TableParagraph"/>
              <w:spacing w:line="228" w:lineRule="exact"/>
              <w:ind w:left="748" w:right="743"/>
              <w:rPr>
                <w:sz w:val="20"/>
              </w:rPr>
            </w:pPr>
            <w:r>
              <w:rPr>
                <w:spacing w:val="-2"/>
                <w:sz w:val="20"/>
              </w:rPr>
              <w:t>0.2197</w:t>
            </w:r>
          </w:p>
        </w:tc>
        <w:tc>
          <w:tcPr>
            <w:tcW w:w="2268" w:type="dxa"/>
            <w:gridSpan w:val="2"/>
          </w:tcPr>
          <w:p w14:paraId="7BE6889D" w14:textId="77777777" w:rsidR="00E50EFC" w:rsidRDefault="008F7BC8" w:rsidP="00DE23C1">
            <w:pPr>
              <w:pStyle w:val="TableParagraph"/>
              <w:spacing w:line="228" w:lineRule="exact"/>
              <w:ind w:left="745" w:right="744"/>
              <w:rPr>
                <w:sz w:val="20"/>
              </w:rPr>
            </w:pPr>
            <w:r>
              <w:rPr>
                <w:spacing w:val="-2"/>
                <w:sz w:val="20"/>
              </w:rPr>
              <w:t>0.0641</w:t>
            </w:r>
          </w:p>
        </w:tc>
      </w:tr>
    </w:tbl>
    <w:p w14:paraId="7BE6889F" w14:textId="77777777" w:rsidR="00E50EFC" w:rsidRDefault="008F7BC8" w:rsidP="00DE23C1">
      <w:pPr>
        <w:spacing w:before="9"/>
        <w:ind w:left="219"/>
        <w:rPr>
          <w:i/>
          <w:sz w:val="20"/>
        </w:rPr>
      </w:pPr>
      <w:r>
        <w:rPr>
          <w:i/>
          <w:sz w:val="20"/>
        </w:rPr>
        <w:t>IRC:</w:t>
      </w:r>
      <w:r>
        <w:rPr>
          <w:i/>
          <w:spacing w:val="-6"/>
          <w:sz w:val="20"/>
        </w:rPr>
        <w:t xml:space="preserve"> </w:t>
      </w:r>
      <w:r>
        <w:rPr>
          <w:i/>
          <w:sz w:val="20"/>
        </w:rPr>
        <w:t>Independent</w:t>
      </w:r>
      <w:r>
        <w:rPr>
          <w:i/>
          <w:spacing w:val="-6"/>
          <w:sz w:val="20"/>
        </w:rPr>
        <w:t xml:space="preserve"> </w:t>
      </w:r>
      <w:r>
        <w:rPr>
          <w:i/>
          <w:sz w:val="20"/>
        </w:rPr>
        <w:t>Review</w:t>
      </w:r>
      <w:r>
        <w:rPr>
          <w:i/>
          <w:spacing w:val="-4"/>
          <w:sz w:val="20"/>
        </w:rPr>
        <w:t xml:space="preserve"> </w:t>
      </w:r>
      <w:proofErr w:type="gramStart"/>
      <w:r>
        <w:rPr>
          <w:i/>
          <w:spacing w:val="-2"/>
          <w:sz w:val="20"/>
        </w:rPr>
        <w:t>Committee;</w:t>
      </w:r>
      <w:proofErr w:type="gramEnd"/>
    </w:p>
    <w:p w14:paraId="7BE688A0" w14:textId="77777777" w:rsidR="00E50EFC" w:rsidRDefault="008F7BC8" w:rsidP="00DE23C1">
      <w:pPr>
        <w:spacing w:line="230" w:lineRule="exact"/>
        <w:ind w:left="219"/>
        <w:rPr>
          <w:i/>
          <w:sz w:val="20"/>
        </w:rPr>
      </w:pPr>
      <w:r>
        <w:rPr>
          <w:i/>
          <w:sz w:val="20"/>
          <w:vertAlign w:val="superscript"/>
        </w:rPr>
        <w:t>1</w:t>
      </w:r>
      <w:r>
        <w:rPr>
          <w:i/>
          <w:spacing w:val="-18"/>
          <w:sz w:val="20"/>
        </w:rPr>
        <w:t xml:space="preserve"> </w:t>
      </w:r>
      <w:r>
        <w:rPr>
          <w:i/>
          <w:sz w:val="20"/>
        </w:rPr>
        <w:t>primary</w:t>
      </w:r>
      <w:r>
        <w:rPr>
          <w:i/>
          <w:spacing w:val="-3"/>
          <w:sz w:val="20"/>
        </w:rPr>
        <w:t xml:space="preserve"> </w:t>
      </w:r>
      <w:r>
        <w:rPr>
          <w:i/>
          <w:sz w:val="20"/>
        </w:rPr>
        <w:t>PFS</w:t>
      </w:r>
      <w:r>
        <w:rPr>
          <w:i/>
          <w:spacing w:val="-3"/>
          <w:sz w:val="20"/>
        </w:rPr>
        <w:t xml:space="preserve"> </w:t>
      </w:r>
      <w:proofErr w:type="gramStart"/>
      <w:r>
        <w:rPr>
          <w:i/>
          <w:spacing w:val="-2"/>
          <w:sz w:val="20"/>
        </w:rPr>
        <w:t>analysis;</w:t>
      </w:r>
      <w:proofErr w:type="gramEnd"/>
    </w:p>
    <w:p w14:paraId="7BE688A1" w14:textId="77777777" w:rsidR="00E50EFC" w:rsidRDefault="008F7BC8" w:rsidP="00DE23C1">
      <w:pPr>
        <w:spacing w:line="230" w:lineRule="exact"/>
        <w:ind w:left="219"/>
        <w:rPr>
          <w:i/>
          <w:sz w:val="20"/>
        </w:rPr>
      </w:pPr>
      <w:r>
        <w:rPr>
          <w:i/>
          <w:sz w:val="20"/>
          <w:vertAlign w:val="superscript"/>
        </w:rPr>
        <w:t>2</w:t>
      </w:r>
      <w:r>
        <w:rPr>
          <w:i/>
          <w:spacing w:val="-18"/>
          <w:sz w:val="20"/>
        </w:rPr>
        <w:t xml:space="preserve"> </w:t>
      </w:r>
      <w:r>
        <w:rPr>
          <w:i/>
          <w:sz w:val="20"/>
        </w:rPr>
        <w:t>events</w:t>
      </w:r>
      <w:r>
        <w:rPr>
          <w:i/>
          <w:spacing w:val="-4"/>
          <w:sz w:val="20"/>
        </w:rPr>
        <w:t xml:space="preserve"> </w:t>
      </w:r>
      <w:r>
        <w:rPr>
          <w:i/>
          <w:sz w:val="20"/>
        </w:rPr>
        <w:t>prior</w:t>
      </w:r>
      <w:r>
        <w:rPr>
          <w:i/>
          <w:spacing w:val="-3"/>
          <w:sz w:val="20"/>
        </w:rPr>
        <w:t xml:space="preserve"> </w:t>
      </w:r>
      <w:r>
        <w:rPr>
          <w:i/>
          <w:sz w:val="20"/>
        </w:rPr>
        <w:t>to</w:t>
      </w:r>
      <w:r>
        <w:rPr>
          <w:i/>
          <w:spacing w:val="-1"/>
          <w:sz w:val="20"/>
        </w:rPr>
        <w:t xml:space="preserve"> </w:t>
      </w:r>
      <w:r>
        <w:rPr>
          <w:i/>
          <w:sz w:val="20"/>
        </w:rPr>
        <w:t>cycle</w:t>
      </w:r>
      <w:r>
        <w:rPr>
          <w:i/>
          <w:spacing w:val="-4"/>
          <w:sz w:val="20"/>
        </w:rPr>
        <w:t xml:space="preserve"> </w:t>
      </w:r>
      <w:r>
        <w:rPr>
          <w:i/>
          <w:sz w:val="20"/>
        </w:rPr>
        <w:t>7</w:t>
      </w:r>
      <w:r>
        <w:rPr>
          <w:i/>
          <w:spacing w:val="-1"/>
          <w:sz w:val="20"/>
        </w:rPr>
        <w:t xml:space="preserve"> </w:t>
      </w:r>
      <w:r>
        <w:rPr>
          <w:i/>
          <w:sz w:val="20"/>
        </w:rPr>
        <w:t>from</w:t>
      </w:r>
      <w:r>
        <w:rPr>
          <w:i/>
          <w:spacing w:val="-5"/>
          <w:sz w:val="20"/>
        </w:rPr>
        <w:t xml:space="preserve"> </w:t>
      </w:r>
      <w:r>
        <w:rPr>
          <w:i/>
          <w:sz w:val="20"/>
        </w:rPr>
        <w:t>the</w:t>
      </w:r>
      <w:r>
        <w:rPr>
          <w:i/>
          <w:spacing w:val="-2"/>
          <w:sz w:val="20"/>
        </w:rPr>
        <w:t xml:space="preserve"> </w:t>
      </w:r>
      <w:r>
        <w:rPr>
          <w:i/>
          <w:sz w:val="20"/>
        </w:rPr>
        <w:t>CPB15</w:t>
      </w:r>
      <w:r>
        <w:rPr>
          <w:i/>
          <w:spacing w:val="-3"/>
          <w:sz w:val="20"/>
        </w:rPr>
        <w:t xml:space="preserve"> </w:t>
      </w:r>
      <w:r>
        <w:rPr>
          <w:i/>
          <w:sz w:val="20"/>
        </w:rPr>
        <w:t>and</w:t>
      </w:r>
      <w:r>
        <w:rPr>
          <w:i/>
          <w:spacing w:val="-4"/>
          <w:sz w:val="20"/>
        </w:rPr>
        <w:t xml:space="preserve"> </w:t>
      </w:r>
      <w:r>
        <w:rPr>
          <w:i/>
          <w:sz w:val="20"/>
        </w:rPr>
        <w:t>CPB15+</w:t>
      </w:r>
      <w:r>
        <w:rPr>
          <w:i/>
          <w:spacing w:val="-3"/>
          <w:sz w:val="20"/>
        </w:rPr>
        <w:t xml:space="preserve"> </w:t>
      </w:r>
      <w:r>
        <w:rPr>
          <w:i/>
          <w:sz w:val="20"/>
        </w:rPr>
        <w:t>arms</w:t>
      </w:r>
      <w:r>
        <w:rPr>
          <w:i/>
          <w:spacing w:val="-3"/>
          <w:sz w:val="20"/>
        </w:rPr>
        <w:t xml:space="preserve"> </w:t>
      </w:r>
      <w:r>
        <w:rPr>
          <w:i/>
          <w:sz w:val="20"/>
        </w:rPr>
        <w:t>were</w:t>
      </w:r>
      <w:r>
        <w:rPr>
          <w:i/>
          <w:spacing w:val="-3"/>
          <w:sz w:val="20"/>
        </w:rPr>
        <w:t xml:space="preserve"> </w:t>
      </w:r>
      <w:r>
        <w:rPr>
          <w:i/>
          <w:sz w:val="20"/>
        </w:rPr>
        <w:t>pooled</w:t>
      </w:r>
      <w:r>
        <w:rPr>
          <w:i/>
          <w:spacing w:val="-1"/>
          <w:sz w:val="20"/>
        </w:rPr>
        <w:t xml:space="preserve"> </w:t>
      </w:r>
      <w:r>
        <w:rPr>
          <w:i/>
          <w:sz w:val="20"/>
        </w:rPr>
        <w:t>for</w:t>
      </w:r>
      <w:r>
        <w:rPr>
          <w:i/>
          <w:spacing w:val="-2"/>
          <w:sz w:val="20"/>
        </w:rPr>
        <w:t xml:space="preserve"> </w:t>
      </w:r>
      <w:r>
        <w:rPr>
          <w:i/>
          <w:sz w:val="20"/>
        </w:rPr>
        <w:t>the</w:t>
      </w:r>
      <w:r>
        <w:rPr>
          <w:i/>
          <w:spacing w:val="-3"/>
          <w:sz w:val="20"/>
        </w:rPr>
        <w:t xml:space="preserve"> </w:t>
      </w:r>
      <w:proofErr w:type="gramStart"/>
      <w:r>
        <w:rPr>
          <w:i/>
          <w:spacing w:val="-2"/>
          <w:sz w:val="20"/>
        </w:rPr>
        <w:t>analysis;</w:t>
      </w:r>
      <w:proofErr w:type="gramEnd"/>
    </w:p>
    <w:p w14:paraId="7BE688A2" w14:textId="77777777" w:rsidR="00E50EFC" w:rsidRDefault="008F7BC8" w:rsidP="00DE23C1">
      <w:pPr>
        <w:spacing w:before="1"/>
        <w:ind w:left="219"/>
        <w:rPr>
          <w:i/>
          <w:sz w:val="20"/>
        </w:rPr>
      </w:pPr>
      <w:r>
        <w:rPr>
          <w:i/>
          <w:sz w:val="20"/>
          <w:vertAlign w:val="superscript"/>
        </w:rPr>
        <w:t>3</w:t>
      </w:r>
      <w:r>
        <w:rPr>
          <w:i/>
          <w:spacing w:val="-4"/>
          <w:sz w:val="20"/>
        </w:rPr>
        <w:t xml:space="preserve"> </w:t>
      </w:r>
      <w:r>
        <w:rPr>
          <w:i/>
          <w:sz w:val="20"/>
        </w:rPr>
        <w:t>stratified</w:t>
      </w:r>
      <w:r>
        <w:rPr>
          <w:i/>
          <w:spacing w:val="-2"/>
          <w:sz w:val="20"/>
        </w:rPr>
        <w:t xml:space="preserve"> </w:t>
      </w:r>
      <w:r>
        <w:rPr>
          <w:i/>
          <w:sz w:val="20"/>
        </w:rPr>
        <w:t>hazard</w:t>
      </w:r>
      <w:r>
        <w:rPr>
          <w:i/>
          <w:spacing w:val="-4"/>
          <w:sz w:val="20"/>
        </w:rPr>
        <w:t xml:space="preserve"> </w:t>
      </w:r>
      <w:proofErr w:type="gramStart"/>
      <w:r>
        <w:rPr>
          <w:i/>
          <w:sz w:val="20"/>
        </w:rPr>
        <w:t>ratio</w:t>
      </w:r>
      <w:proofErr w:type="gramEnd"/>
      <w:r>
        <w:rPr>
          <w:i/>
          <w:spacing w:val="-3"/>
          <w:sz w:val="20"/>
        </w:rPr>
        <w:t xml:space="preserve"> </w:t>
      </w:r>
      <w:r>
        <w:rPr>
          <w:i/>
          <w:sz w:val="20"/>
        </w:rPr>
        <w:t>relative</w:t>
      </w:r>
      <w:r>
        <w:rPr>
          <w:i/>
          <w:spacing w:val="-3"/>
          <w:sz w:val="20"/>
        </w:rPr>
        <w:t xml:space="preserve"> </w:t>
      </w:r>
      <w:r>
        <w:rPr>
          <w:i/>
          <w:sz w:val="20"/>
        </w:rPr>
        <w:t>to</w:t>
      </w:r>
      <w:r>
        <w:rPr>
          <w:i/>
          <w:spacing w:val="-3"/>
          <w:sz w:val="20"/>
        </w:rPr>
        <w:t xml:space="preserve"> </w:t>
      </w:r>
      <w:r>
        <w:rPr>
          <w:i/>
          <w:sz w:val="20"/>
        </w:rPr>
        <w:t>the</w:t>
      </w:r>
      <w:r>
        <w:rPr>
          <w:i/>
          <w:spacing w:val="-4"/>
          <w:sz w:val="20"/>
        </w:rPr>
        <w:t xml:space="preserve"> </w:t>
      </w:r>
      <w:r>
        <w:rPr>
          <w:i/>
          <w:sz w:val="20"/>
        </w:rPr>
        <w:t>control</w:t>
      </w:r>
      <w:r>
        <w:rPr>
          <w:i/>
          <w:spacing w:val="-4"/>
          <w:sz w:val="20"/>
        </w:rPr>
        <w:t xml:space="preserve"> arm;</w:t>
      </w:r>
    </w:p>
    <w:p w14:paraId="7BE688A3" w14:textId="77777777" w:rsidR="00E50EFC" w:rsidRDefault="008F7BC8" w:rsidP="00DE23C1">
      <w:pPr>
        <w:spacing w:line="230" w:lineRule="exact"/>
        <w:ind w:left="219"/>
        <w:rPr>
          <w:i/>
          <w:sz w:val="20"/>
        </w:rPr>
      </w:pPr>
      <w:r>
        <w:rPr>
          <w:i/>
          <w:sz w:val="20"/>
          <w:vertAlign w:val="superscript"/>
        </w:rPr>
        <w:t>4</w:t>
      </w:r>
      <w:r>
        <w:rPr>
          <w:i/>
          <w:spacing w:val="-18"/>
          <w:sz w:val="20"/>
        </w:rPr>
        <w:t xml:space="preserve"> </w:t>
      </w:r>
      <w:r>
        <w:rPr>
          <w:i/>
          <w:sz w:val="20"/>
        </w:rPr>
        <w:t>one-sided</w:t>
      </w:r>
      <w:r>
        <w:rPr>
          <w:i/>
          <w:spacing w:val="-7"/>
          <w:sz w:val="20"/>
        </w:rPr>
        <w:t xml:space="preserve"> </w:t>
      </w:r>
      <w:r>
        <w:rPr>
          <w:i/>
          <w:sz w:val="20"/>
        </w:rPr>
        <w:t>log-rank</w:t>
      </w:r>
      <w:r>
        <w:rPr>
          <w:i/>
          <w:spacing w:val="-5"/>
          <w:sz w:val="20"/>
        </w:rPr>
        <w:t xml:space="preserve"> </w:t>
      </w:r>
      <w:r>
        <w:rPr>
          <w:i/>
          <w:sz w:val="20"/>
        </w:rPr>
        <w:t>p-</w:t>
      </w:r>
      <w:proofErr w:type="gramStart"/>
      <w:r>
        <w:rPr>
          <w:i/>
          <w:spacing w:val="-2"/>
          <w:sz w:val="20"/>
        </w:rPr>
        <w:t>value;</w:t>
      </w:r>
      <w:proofErr w:type="gramEnd"/>
    </w:p>
    <w:p w14:paraId="7BE688A4" w14:textId="77777777" w:rsidR="00E50EFC" w:rsidRDefault="008F7BC8" w:rsidP="00DE23C1">
      <w:pPr>
        <w:spacing w:line="230" w:lineRule="exact"/>
        <w:ind w:left="219"/>
        <w:rPr>
          <w:i/>
          <w:sz w:val="20"/>
        </w:rPr>
      </w:pPr>
      <w:r>
        <w:rPr>
          <w:i/>
          <w:sz w:val="20"/>
          <w:vertAlign w:val="superscript"/>
        </w:rPr>
        <w:t>5</w:t>
      </w:r>
      <w:r>
        <w:rPr>
          <w:i/>
          <w:spacing w:val="-3"/>
          <w:sz w:val="20"/>
        </w:rPr>
        <w:t xml:space="preserve"> </w:t>
      </w:r>
      <w:proofErr w:type="gramStart"/>
      <w:r>
        <w:rPr>
          <w:i/>
          <w:sz w:val="20"/>
        </w:rPr>
        <w:t>subject</w:t>
      </w:r>
      <w:proofErr w:type="gramEnd"/>
      <w:r>
        <w:rPr>
          <w:i/>
          <w:spacing w:val="-3"/>
          <w:sz w:val="20"/>
        </w:rPr>
        <w:t xml:space="preserve"> </w:t>
      </w:r>
      <w:r>
        <w:rPr>
          <w:i/>
          <w:sz w:val="20"/>
        </w:rPr>
        <w:t>to</w:t>
      </w:r>
      <w:r>
        <w:rPr>
          <w:i/>
          <w:spacing w:val="-3"/>
          <w:sz w:val="20"/>
        </w:rPr>
        <w:t xml:space="preserve"> </w:t>
      </w:r>
      <w:r>
        <w:rPr>
          <w:i/>
          <w:sz w:val="20"/>
        </w:rPr>
        <w:t>a</w:t>
      </w:r>
      <w:r>
        <w:rPr>
          <w:i/>
          <w:spacing w:val="-3"/>
          <w:sz w:val="20"/>
        </w:rPr>
        <w:t xml:space="preserve"> </w:t>
      </w:r>
      <w:r>
        <w:rPr>
          <w:i/>
          <w:sz w:val="20"/>
        </w:rPr>
        <w:t>p-value</w:t>
      </w:r>
      <w:r>
        <w:rPr>
          <w:i/>
          <w:spacing w:val="-3"/>
          <w:sz w:val="20"/>
        </w:rPr>
        <w:t xml:space="preserve"> </w:t>
      </w:r>
      <w:r>
        <w:rPr>
          <w:i/>
          <w:sz w:val="20"/>
        </w:rPr>
        <w:t>boundary</w:t>
      </w:r>
      <w:r>
        <w:rPr>
          <w:i/>
          <w:spacing w:val="-2"/>
          <w:sz w:val="20"/>
        </w:rPr>
        <w:t xml:space="preserve"> </w:t>
      </w:r>
      <w:r>
        <w:rPr>
          <w:i/>
          <w:sz w:val="20"/>
        </w:rPr>
        <w:t>of</w:t>
      </w:r>
      <w:r>
        <w:rPr>
          <w:i/>
          <w:spacing w:val="-4"/>
          <w:sz w:val="20"/>
        </w:rPr>
        <w:t xml:space="preserve"> </w:t>
      </w:r>
      <w:r>
        <w:rPr>
          <w:i/>
          <w:spacing w:val="-2"/>
          <w:sz w:val="20"/>
        </w:rPr>
        <w:t>0.0116;</w:t>
      </w:r>
    </w:p>
    <w:p w14:paraId="7BE688A5" w14:textId="77777777" w:rsidR="00E50EFC" w:rsidRDefault="008F7BC8" w:rsidP="00DE23C1">
      <w:pPr>
        <w:spacing w:line="230" w:lineRule="exact"/>
        <w:ind w:left="219"/>
        <w:rPr>
          <w:i/>
          <w:sz w:val="20"/>
        </w:rPr>
      </w:pPr>
      <w:r>
        <w:rPr>
          <w:i/>
          <w:sz w:val="20"/>
          <w:vertAlign w:val="superscript"/>
        </w:rPr>
        <w:t>6</w:t>
      </w:r>
      <w:r>
        <w:rPr>
          <w:i/>
          <w:spacing w:val="-18"/>
          <w:sz w:val="20"/>
        </w:rPr>
        <w:t xml:space="preserve"> </w:t>
      </w:r>
      <w:r>
        <w:rPr>
          <w:i/>
          <w:sz w:val="20"/>
        </w:rPr>
        <w:t>patients</w:t>
      </w:r>
      <w:r>
        <w:rPr>
          <w:i/>
          <w:spacing w:val="-6"/>
          <w:sz w:val="20"/>
        </w:rPr>
        <w:t xml:space="preserve"> </w:t>
      </w:r>
      <w:r>
        <w:rPr>
          <w:i/>
          <w:sz w:val="20"/>
        </w:rPr>
        <w:t>with</w:t>
      </w:r>
      <w:r>
        <w:rPr>
          <w:i/>
          <w:spacing w:val="-5"/>
          <w:sz w:val="20"/>
        </w:rPr>
        <w:t xml:space="preserve"> </w:t>
      </w:r>
      <w:r>
        <w:rPr>
          <w:i/>
          <w:sz w:val="20"/>
        </w:rPr>
        <w:t>measurable</w:t>
      </w:r>
      <w:r>
        <w:rPr>
          <w:i/>
          <w:spacing w:val="-4"/>
          <w:sz w:val="20"/>
        </w:rPr>
        <w:t xml:space="preserve"> </w:t>
      </w:r>
      <w:r>
        <w:rPr>
          <w:i/>
          <w:sz w:val="20"/>
        </w:rPr>
        <w:t>disease</w:t>
      </w:r>
      <w:r>
        <w:rPr>
          <w:i/>
          <w:spacing w:val="-4"/>
          <w:sz w:val="20"/>
        </w:rPr>
        <w:t xml:space="preserve"> </w:t>
      </w:r>
      <w:r>
        <w:rPr>
          <w:i/>
          <w:sz w:val="20"/>
        </w:rPr>
        <w:t>at</w:t>
      </w:r>
      <w:r>
        <w:rPr>
          <w:i/>
          <w:spacing w:val="-5"/>
          <w:sz w:val="20"/>
        </w:rPr>
        <w:t xml:space="preserve"> </w:t>
      </w:r>
      <w:proofErr w:type="gramStart"/>
      <w:r>
        <w:rPr>
          <w:i/>
          <w:spacing w:val="-2"/>
          <w:sz w:val="20"/>
        </w:rPr>
        <w:t>baseline;</w:t>
      </w:r>
      <w:proofErr w:type="gramEnd"/>
    </w:p>
    <w:p w14:paraId="7BE688A6" w14:textId="77777777" w:rsidR="00E50EFC" w:rsidRDefault="008F7BC8" w:rsidP="00DE23C1">
      <w:pPr>
        <w:spacing w:line="230" w:lineRule="exact"/>
        <w:ind w:left="219"/>
        <w:rPr>
          <w:i/>
          <w:sz w:val="20"/>
        </w:rPr>
      </w:pPr>
      <w:r>
        <w:rPr>
          <w:i/>
          <w:sz w:val="20"/>
          <w:vertAlign w:val="superscript"/>
        </w:rPr>
        <w:t>7</w:t>
      </w:r>
      <w:r>
        <w:rPr>
          <w:i/>
          <w:spacing w:val="-18"/>
          <w:sz w:val="20"/>
        </w:rPr>
        <w:t xml:space="preserve"> </w:t>
      </w:r>
      <w:r>
        <w:rPr>
          <w:i/>
          <w:sz w:val="20"/>
        </w:rPr>
        <w:t>final</w:t>
      </w:r>
      <w:r>
        <w:rPr>
          <w:i/>
          <w:spacing w:val="-6"/>
          <w:sz w:val="20"/>
        </w:rPr>
        <w:t xml:space="preserve"> </w:t>
      </w:r>
      <w:r>
        <w:rPr>
          <w:i/>
          <w:sz w:val="20"/>
        </w:rPr>
        <w:t>overall</w:t>
      </w:r>
      <w:r>
        <w:rPr>
          <w:i/>
          <w:spacing w:val="-4"/>
          <w:sz w:val="20"/>
        </w:rPr>
        <w:t xml:space="preserve"> </w:t>
      </w:r>
      <w:r>
        <w:rPr>
          <w:i/>
          <w:sz w:val="20"/>
        </w:rPr>
        <w:t>survival</w:t>
      </w:r>
      <w:r>
        <w:rPr>
          <w:i/>
          <w:spacing w:val="-5"/>
          <w:sz w:val="20"/>
        </w:rPr>
        <w:t xml:space="preserve"> </w:t>
      </w:r>
      <w:r>
        <w:rPr>
          <w:i/>
          <w:sz w:val="20"/>
        </w:rPr>
        <w:t>analysis</w:t>
      </w:r>
      <w:r>
        <w:rPr>
          <w:i/>
          <w:spacing w:val="-3"/>
          <w:sz w:val="20"/>
        </w:rPr>
        <w:t xml:space="preserve"> </w:t>
      </w:r>
      <w:r>
        <w:rPr>
          <w:i/>
          <w:sz w:val="20"/>
        </w:rPr>
        <w:t>performed</w:t>
      </w:r>
      <w:r>
        <w:rPr>
          <w:i/>
          <w:spacing w:val="-4"/>
          <w:sz w:val="20"/>
        </w:rPr>
        <w:t xml:space="preserve"> </w:t>
      </w:r>
      <w:r>
        <w:rPr>
          <w:i/>
          <w:sz w:val="20"/>
        </w:rPr>
        <w:t>when</w:t>
      </w:r>
      <w:r>
        <w:rPr>
          <w:i/>
          <w:spacing w:val="-4"/>
          <w:sz w:val="20"/>
        </w:rPr>
        <w:t xml:space="preserve"> </w:t>
      </w:r>
      <w:r>
        <w:rPr>
          <w:i/>
          <w:sz w:val="20"/>
        </w:rPr>
        <w:t>46.9%</w:t>
      </w:r>
      <w:r>
        <w:rPr>
          <w:i/>
          <w:spacing w:val="-4"/>
          <w:sz w:val="20"/>
        </w:rPr>
        <w:t xml:space="preserve"> </w:t>
      </w:r>
      <w:r>
        <w:rPr>
          <w:i/>
          <w:sz w:val="20"/>
        </w:rPr>
        <w:t>of</w:t>
      </w:r>
      <w:r>
        <w:rPr>
          <w:i/>
          <w:spacing w:val="-4"/>
          <w:sz w:val="20"/>
        </w:rPr>
        <w:t xml:space="preserve"> </w:t>
      </w:r>
      <w:r>
        <w:rPr>
          <w:i/>
          <w:sz w:val="20"/>
        </w:rPr>
        <w:t>the</w:t>
      </w:r>
      <w:r>
        <w:rPr>
          <w:i/>
          <w:spacing w:val="-4"/>
          <w:sz w:val="20"/>
        </w:rPr>
        <w:t xml:space="preserve"> </w:t>
      </w:r>
      <w:r>
        <w:rPr>
          <w:i/>
          <w:sz w:val="20"/>
        </w:rPr>
        <w:t>patients</w:t>
      </w:r>
      <w:r>
        <w:rPr>
          <w:i/>
          <w:spacing w:val="-4"/>
          <w:sz w:val="20"/>
        </w:rPr>
        <w:t xml:space="preserve"> </w:t>
      </w:r>
      <w:r>
        <w:rPr>
          <w:i/>
          <w:sz w:val="20"/>
        </w:rPr>
        <w:t>had</w:t>
      </w:r>
      <w:r>
        <w:rPr>
          <w:i/>
          <w:spacing w:val="-4"/>
          <w:sz w:val="20"/>
        </w:rPr>
        <w:t xml:space="preserve"> </w:t>
      </w:r>
      <w:proofErr w:type="gramStart"/>
      <w:r>
        <w:rPr>
          <w:i/>
          <w:spacing w:val="-4"/>
          <w:sz w:val="20"/>
        </w:rPr>
        <w:t>died</w:t>
      </w:r>
      <w:proofErr w:type="gramEnd"/>
    </w:p>
    <w:p w14:paraId="7BE688A7" w14:textId="77777777" w:rsidR="00E50EFC" w:rsidRDefault="00E50EFC" w:rsidP="00DE23C1">
      <w:pPr>
        <w:pStyle w:val="BodyText"/>
        <w:spacing w:before="8"/>
        <w:ind w:left="0"/>
        <w:jc w:val="left"/>
        <w:rPr>
          <w:i/>
          <w:sz w:val="26"/>
        </w:rPr>
      </w:pPr>
    </w:p>
    <w:p w14:paraId="7BE688A8" w14:textId="5FB48E84" w:rsidR="00E50EFC" w:rsidRDefault="008F7BC8" w:rsidP="00DE23C1">
      <w:pPr>
        <w:pStyle w:val="BodyText"/>
        <w:spacing w:before="90"/>
        <w:ind w:right="166"/>
        <w:jc w:val="left"/>
      </w:pPr>
      <w:r>
        <w:t>The trial met its primary objective of PFS improvement.</w:t>
      </w:r>
      <w:r>
        <w:rPr>
          <w:spacing w:val="40"/>
        </w:rPr>
        <w:t xml:space="preserve"> </w:t>
      </w:r>
      <w:r>
        <w:t>Compared with patients treated with chemotherapy</w:t>
      </w:r>
      <w:r>
        <w:rPr>
          <w:spacing w:val="-6"/>
        </w:rPr>
        <w:t xml:space="preserve"> </w:t>
      </w:r>
      <w:r>
        <w:t>(carboplatin</w:t>
      </w:r>
      <w:r>
        <w:rPr>
          <w:spacing w:val="-6"/>
        </w:rPr>
        <w:t xml:space="preserve"> </w:t>
      </w:r>
      <w:r>
        <w:t>and</w:t>
      </w:r>
      <w:r>
        <w:rPr>
          <w:spacing w:val="-6"/>
        </w:rPr>
        <w:t xml:space="preserve"> </w:t>
      </w:r>
      <w:r>
        <w:t>paclitaxel)</w:t>
      </w:r>
      <w:r>
        <w:rPr>
          <w:spacing w:val="-5"/>
        </w:rPr>
        <w:t xml:space="preserve"> </w:t>
      </w:r>
      <w:r>
        <w:t>alone,</w:t>
      </w:r>
      <w:r>
        <w:rPr>
          <w:spacing w:val="-7"/>
        </w:rPr>
        <w:t xml:space="preserve"> </w:t>
      </w:r>
      <w:r>
        <w:t>patients</w:t>
      </w:r>
      <w:r>
        <w:rPr>
          <w:spacing w:val="-6"/>
        </w:rPr>
        <w:t xml:space="preserve"> </w:t>
      </w:r>
      <w:r>
        <w:t>who</w:t>
      </w:r>
      <w:r>
        <w:rPr>
          <w:spacing w:val="-6"/>
        </w:rPr>
        <w:t xml:space="preserve"> </w:t>
      </w:r>
      <w:r>
        <w:t>received</w:t>
      </w:r>
      <w:r>
        <w:rPr>
          <w:spacing w:val="-6"/>
        </w:rPr>
        <w:t xml:space="preserve"> </w:t>
      </w:r>
      <w:r>
        <w:t>first-line</w:t>
      </w:r>
      <w:r>
        <w:rPr>
          <w:spacing w:val="-7"/>
        </w:rPr>
        <w:t xml:space="preserve"> </w:t>
      </w:r>
      <w:r w:rsidR="0082576A" w:rsidRPr="0082576A">
        <w:t>bevacizumab</w:t>
      </w:r>
      <w:r>
        <w:rPr>
          <w:spacing w:val="-6"/>
        </w:rPr>
        <w:t xml:space="preserve"> </w:t>
      </w:r>
      <w:r>
        <w:t>at</w:t>
      </w:r>
      <w:r>
        <w:rPr>
          <w:spacing w:val="-5"/>
        </w:rPr>
        <w:t xml:space="preserve"> </w:t>
      </w:r>
      <w:r>
        <w:t>a</w:t>
      </w:r>
      <w:r>
        <w:rPr>
          <w:spacing w:val="-6"/>
        </w:rPr>
        <w:t xml:space="preserve"> </w:t>
      </w:r>
      <w:r>
        <w:t>dose of</w:t>
      </w:r>
      <w:r>
        <w:rPr>
          <w:spacing w:val="-4"/>
        </w:rPr>
        <w:t xml:space="preserve"> </w:t>
      </w:r>
      <w:r>
        <w:t>15</w:t>
      </w:r>
      <w:r>
        <w:rPr>
          <w:spacing w:val="-2"/>
        </w:rPr>
        <w:t xml:space="preserve"> </w:t>
      </w:r>
      <w:r>
        <w:t>mg/kg</w:t>
      </w:r>
      <w:r>
        <w:rPr>
          <w:spacing w:val="-2"/>
        </w:rPr>
        <w:t xml:space="preserve"> </w:t>
      </w:r>
      <w:r>
        <w:t>q3w</w:t>
      </w:r>
      <w:r>
        <w:rPr>
          <w:spacing w:val="-4"/>
        </w:rPr>
        <w:t xml:space="preserve"> </w:t>
      </w:r>
      <w:r>
        <w:t>in</w:t>
      </w:r>
      <w:r>
        <w:rPr>
          <w:spacing w:val="-4"/>
        </w:rPr>
        <w:t xml:space="preserve"> </w:t>
      </w:r>
      <w:r>
        <w:t>combination</w:t>
      </w:r>
      <w:r>
        <w:rPr>
          <w:spacing w:val="-4"/>
        </w:rPr>
        <w:t xml:space="preserve"> </w:t>
      </w:r>
      <w:r>
        <w:t>with</w:t>
      </w:r>
      <w:r>
        <w:rPr>
          <w:spacing w:val="-4"/>
        </w:rPr>
        <w:t xml:space="preserve"> </w:t>
      </w:r>
      <w:r>
        <w:t>chemotherapy</w:t>
      </w:r>
      <w:r>
        <w:rPr>
          <w:spacing w:val="-4"/>
        </w:rPr>
        <w:t xml:space="preserve"> </w:t>
      </w:r>
      <w:r>
        <w:t>and</w:t>
      </w:r>
      <w:r>
        <w:rPr>
          <w:spacing w:val="-4"/>
        </w:rPr>
        <w:t xml:space="preserve"> </w:t>
      </w:r>
      <w:r>
        <w:t>continued</w:t>
      </w:r>
      <w:r>
        <w:rPr>
          <w:spacing w:val="-4"/>
        </w:rPr>
        <w:t xml:space="preserve"> </w:t>
      </w:r>
      <w:r>
        <w:t>to</w:t>
      </w:r>
      <w:r>
        <w:rPr>
          <w:spacing w:val="-4"/>
        </w:rPr>
        <w:t xml:space="preserve"> </w:t>
      </w:r>
      <w:r>
        <w:t>receive</w:t>
      </w:r>
      <w:r>
        <w:rPr>
          <w:spacing w:val="-3"/>
        </w:rPr>
        <w:t xml:space="preserve"> </w:t>
      </w:r>
      <w:r w:rsidR="0082576A" w:rsidRPr="0082576A">
        <w:t>bevacizumab</w:t>
      </w:r>
      <w:r>
        <w:rPr>
          <w:spacing w:val="-5"/>
        </w:rPr>
        <w:t xml:space="preserve"> </w:t>
      </w:r>
      <w:r>
        <w:t>alone</w:t>
      </w:r>
      <w:r>
        <w:rPr>
          <w:spacing w:val="-3"/>
        </w:rPr>
        <w:t xml:space="preserve"> </w:t>
      </w:r>
      <w:r>
        <w:t>had</w:t>
      </w:r>
      <w:r>
        <w:rPr>
          <w:spacing w:val="-4"/>
        </w:rPr>
        <w:t xml:space="preserve"> </w:t>
      </w:r>
      <w:r>
        <w:t>a clinically meaningful and statistically significant improvement in PFS.</w:t>
      </w:r>
    </w:p>
    <w:p w14:paraId="7BE688A9" w14:textId="32F527DE" w:rsidR="00E50EFC" w:rsidRDefault="008F7BC8" w:rsidP="00DE23C1">
      <w:pPr>
        <w:pStyle w:val="BodyText"/>
        <w:ind w:right="166"/>
        <w:jc w:val="left"/>
      </w:pPr>
      <w:r>
        <w:t xml:space="preserve">Although there was an improvement in PFS for patients who received first-line </w:t>
      </w:r>
      <w:r w:rsidR="00B56A89" w:rsidRPr="00B56A89">
        <w:t>bevacizumab</w:t>
      </w:r>
      <w:r>
        <w:t xml:space="preserve"> in combination with chemotherapy and did not continue to receive </w:t>
      </w:r>
      <w:r w:rsidR="00B56A89" w:rsidRPr="00B56A89">
        <w:t>bevacizumab</w:t>
      </w:r>
      <w:r>
        <w:t xml:space="preserve"> alone, the improvement was not statistically significant compared with patients who received chemotherapy alone.</w:t>
      </w:r>
    </w:p>
    <w:p w14:paraId="7BE688AA" w14:textId="02072C45" w:rsidR="00E50EFC" w:rsidRDefault="008F7BC8" w:rsidP="00DE23C1">
      <w:pPr>
        <w:pStyle w:val="BodyText"/>
        <w:spacing w:before="124" w:line="244" w:lineRule="auto"/>
        <w:ind w:right="165"/>
        <w:jc w:val="left"/>
      </w:pPr>
      <w:r>
        <w:t>The</w:t>
      </w:r>
      <w:r>
        <w:rPr>
          <w:spacing w:val="-15"/>
        </w:rPr>
        <w:t xml:space="preserve"> </w:t>
      </w:r>
      <w:r>
        <w:t>incidence</w:t>
      </w:r>
      <w:r>
        <w:rPr>
          <w:spacing w:val="-14"/>
        </w:rPr>
        <w:t xml:space="preserve"> </w:t>
      </w:r>
      <w:r>
        <w:t>of</w:t>
      </w:r>
      <w:r>
        <w:rPr>
          <w:spacing w:val="-15"/>
        </w:rPr>
        <w:t xml:space="preserve"> </w:t>
      </w:r>
      <w:r>
        <w:t>patients</w:t>
      </w:r>
      <w:r>
        <w:rPr>
          <w:spacing w:val="-14"/>
        </w:rPr>
        <w:t xml:space="preserve"> </w:t>
      </w:r>
      <w:r>
        <w:t>with</w:t>
      </w:r>
      <w:r>
        <w:rPr>
          <w:spacing w:val="-14"/>
        </w:rPr>
        <w:t xml:space="preserve"> </w:t>
      </w:r>
      <w:r>
        <w:t>any</w:t>
      </w:r>
      <w:r>
        <w:rPr>
          <w:spacing w:val="-14"/>
        </w:rPr>
        <w:t xml:space="preserve"> </w:t>
      </w:r>
      <w:r>
        <w:t>Grade</w:t>
      </w:r>
      <w:r>
        <w:rPr>
          <w:spacing w:val="-15"/>
        </w:rPr>
        <w:t xml:space="preserve"> </w:t>
      </w:r>
      <w:r>
        <w:t>5</w:t>
      </w:r>
      <w:r>
        <w:rPr>
          <w:spacing w:val="-15"/>
        </w:rPr>
        <w:t xml:space="preserve"> </w:t>
      </w:r>
      <w:r>
        <w:t>adverse</w:t>
      </w:r>
      <w:r>
        <w:rPr>
          <w:spacing w:val="-14"/>
        </w:rPr>
        <w:t xml:space="preserve"> </w:t>
      </w:r>
      <w:r>
        <w:t>event</w:t>
      </w:r>
      <w:r>
        <w:rPr>
          <w:spacing w:val="-15"/>
        </w:rPr>
        <w:t xml:space="preserve"> </w:t>
      </w:r>
      <w:r>
        <w:t>(AE)</w:t>
      </w:r>
      <w:r>
        <w:rPr>
          <w:spacing w:val="-14"/>
        </w:rPr>
        <w:t xml:space="preserve"> </w:t>
      </w:r>
      <w:r>
        <w:t>was</w:t>
      </w:r>
      <w:r>
        <w:rPr>
          <w:spacing w:val="-14"/>
        </w:rPr>
        <w:t xml:space="preserve"> </w:t>
      </w:r>
      <w:r>
        <w:t>higher</w:t>
      </w:r>
      <w:r>
        <w:rPr>
          <w:spacing w:val="-15"/>
        </w:rPr>
        <w:t xml:space="preserve"> </w:t>
      </w:r>
      <w:r>
        <w:t>in</w:t>
      </w:r>
      <w:r>
        <w:rPr>
          <w:spacing w:val="-14"/>
        </w:rPr>
        <w:t xml:space="preserve"> </w:t>
      </w:r>
      <w:r>
        <w:t>patients</w:t>
      </w:r>
      <w:r>
        <w:rPr>
          <w:spacing w:val="-15"/>
        </w:rPr>
        <w:t xml:space="preserve"> </w:t>
      </w:r>
      <w:r>
        <w:t>in</w:t>
      </w:r>
      <w:r>
        <w:rPr>
          <w:spacing w:val="-15"/>
        </w:rPr>
        <w:t xml:space="preserve"> </w:t>
      </w:r>
      <w:r>
        <w:t>the</w:t>
      </w:r>
      <w:r>
        <w:rPr>
          <w:spacing w:val="-14"/>
        </w:rPr>
        <w:t xml:space="preserve"> </w:t>
      </w:r>
      <w:r w:rsidR="00B56A89" w:rsidRPr="00B56A89">
        <w:t>bevacizumab</w:t>
      </w:r>
      <w:r>
        <w:t xml:space="preserve"> treated arms (2.5% CPB15+ arm and 1.6% in the CPB15 arm vs. 0.7% in the CPP arm).</w:t>
      </w:r>
    </w:p>
    <w:p w14:paraId="42DB5558" w14:textId="77777777" w:rsidR="00E50EFC" w:rsidRDefault="00E50EFC" w:rsidP="00DE23C1">
      <w:pPr>
        <w:spacing w:line="244" w:lineRule="auto"/>
      </w:pPr>
    </w:p>
    <w:p w14:paraId="0404AE12" w14:textId="77777777" w:rsidR="00F36DB6" w:rsidRDefault="00F36DB6" w:rsidP="00DE23C1">
      <w:pPr>
        <w:pStyle w:val="Heading3"/>
        <w:spacing w:before="93"/>
        <w:jc w:val="left"/>
      </w:pPr>
      <w:bookmarkStart w:id="103" w:name="Recurrent_Ovarian_Cancer"/>
      <w:bookmarkStart w:id="104" w:name="GOG-0213"/>
      <w:bookmarkEnd w:id="103"/>
      <w:bookmarkEnd w:id="104"/>
    </w:p>
    <w:p w14:paraId="7BE688AC" w14:textId="42968EE7" w:rsidR="00E50EFC" w:rsidRDefault="008F7BC8" w:rsidP="00DE23C1">
      <w:pPr>
        <w:pStyle w:val="Heading3"/>
        <w:spacing w:before="93"/>
        <w:jc w:val="left"/>
      </w:pPr>
      <w:r>
        <w:lastRenderedPageBreak/>
        <w:t>Recurrent</w:t>
      </w:r>
      <w:r>
        <w:rPr>
          <w:spacing w:val="-10"/>
        </w:rPr>
        <w:t xml:space="preserve"> </w:t>
      </w:r>
      <w:r>
        <w:t>Ovarian</w:t>
      </w:r>
      <w:r>
        <w:rPr>
          <w:spacing w:val="-9"/>
        </w:rPr>
        <w:t xml:space="preserve"> </w:t>
      </w:r>
      <w:r>
        <w:rPr>
          <w:spacing w:val="-2"/>
        </w:rPr>
        <w:t>Cancer</w:t>
      </w:r>
      <w:r w:rsidR="00F36DB6">
        <w:rPr>
          <w:spacing w:val="-2"/>
        </w:rPr>
        <w:t xml:space="preserve"> </w:t>
      </w:r>
    </w:p>
    <w:p w14:paraId="7BE688AD" w14:textId="77777777" w:rsidR="00E50EFC" w:rsidRDefault="008F7BC8" w:rsidP="00DE23C1">
      <w:pPr>
        <w:pStyle w:val="BodyText"/>
        <w:spacing w:before="39"/>
        <w:jc w:val="left"/>
      </w:pPr>
      <w:r>
        <w:rPr>
          <w:w w:val="95"/>
          <w:u w:val="single"/>
        </w:rPr>
        <w:t>GOG-</w:t>
      </w:r>
      <w:r>
        <w:rPr>
          <w:spacing w:val="-4"/>
          <w:w w:val="95"/>
          <w:u w:val="single"/>
        </w:rPr>
        <w:t>0213</w:t>
      </w:r>
    </w:p>
    <w:p w14:paraId="7BE688AE" w14:textId="79803AF6" w:rsidR="00E50EFC" w:rsidRDefault="008F7BC8" w:rsidP="00DE23C1">
      <w:pPr>
        <w:pStyle w:val="BodyText"/>
        <w:ind w:right="165"/>
        <w:jc w:val="left"/>
      </w:pPr>
      <w:r>
        <w:t>GOG-0213</w:t>
      </w:r>
      <w:r>
        <w:rPr>
          <w:spacing w:val="-7"/>
        </w:rPr>
        <w:t xml:space="preserve"> </w:t>
      </w:r>
      <w:r>
        <w:t>was</w:t>
      </w:r>
      <w:r>
        <w:rPr>
          <w:spacing w:val="-8"/>
        </w:rPr>
        <w:t xml:space="preserve"> </w:t>
      </w:r>
      <w:r>
        <w:t>a</w:t>
      </w:r>
      <w:r>
        <w:rPr>
          <w:spacing w:val="-8"/>
        </w:rPr>
        <w:t xml:space="preserve"> </w:t>
      </w:r>
      <w:r>
        <w:t>phase</w:t>
      </w:r>
      <w:r>
        <w:rPr>
          <w:spacing w:val="-9"/>
        </w:rPr>
        <w:t xml:space="preserve"> </w:t>
      </w:r>
      <w:r>
        <w:t>III</w:t>
      </w:r>
      <w:r>
        <w:rPr>
          <w:spacing w:val="-9"/>
        </w:rPr>
        <w:t xml:space="preserve"> </w:t>
      </w:r>
      <w:proofErr w:type="spellStart"/>
      <w:r>
        <w:t>randomised</w:t>
      </w:r>
      <w:proofErr w:type="spellEnd"/>
      <w:r>
        <w:t>,</w:t>
      </w:r>
      <w:r>
        <w:rPr>
          <w:spacing w:val="-8"/>
        </w:rPr>
        <w:t xml:space="preserve"> </w:t>
      </w:r>
      <w:r>
        <w:t>controlled</w:t>
      </w:r>
      <w:r>
        <w:rPr>
          <w:spacing w:val="-8"/>
        </w:rPr>
        <w:t xml:space="preserve"> </w:t>
      </w:r>
      <w:r>
        <w:t>trial</w:t>
      </w:r>
      <w:r>
        <w:rPr>
          <w:spacing w:val="-9"/>
        </w:rPr>
        <w:t xml:space="preserve"> </w:t>
      </w:r>
      <w:r>
        <w:t>studying</w:t>
      </w:r>
      <w:r>
        <w:rPr>
          <w:spacing w:val="-8"/>
        </w:rPr>
        <w:t xml:space="preserve"> </w:t>
      </w:r>
      <w:r>
        <w:t>the</w:t>
      </w:r>
      <w:r>
        <w:rPr>
          <w:spacing w:val="-8"/>
        </w:rPr>
        <w:t xml:space="preserve"> </w:t>
      </w:r>
      <w:r>
        <w:t>safety</w:t>
      </w:r>
      <w:r>
        <w:rPr>
          <w:spacing w:val="-9"/>
        </w:rPr>
        <w:t xml:space="preserve"> </w:t>
      </w:r>
      <w:r>
        <w:t>and</w:t>
      </w:r>
      <w:r>
        <w:rPr>
          <w:spacing w:val="-8"/>
        </w:rPr>
        <w:t xml:space="preserve"> </w:t>
      </w:r>
      <w:r>
        <w:t>efficacy</w:t>
      </w:r>
      <w:r>
        <w:rPr>
          <w:spacing w:val="-8"/>
        </w:rPr>
        <w:t xml:space="preserve"> </w:t>
      </w:r>
      <w:r>
        <w:t>of</w:t>
      </w:r>
      <w:r>
        <w:rPr>
          <w:spacing w:val="-9"/>
        </w:rPr>
        <w:t xml:space="preserve"> </w:t>
      </w:r>
      <w:r w:rsidR="00B56A89" w:rsidRPr="00B56A89">
        <w:t>bevacizumab</w:t>
      </w:r>
      <w:r>
        <w:t xml:space="preserve"> in the treatment of patients with platinum-sensitive, recurrent epithelial ovarian, fallopian tube or primary</w:t>
      </w:r>
      <w:r>
        <w:rPr>
          <w:spacing w:val="-15"/>
        </w:rPr>
        <w:t xml:space="preserve"> </w:t>
      </w:r>
      <w:r>
        <w:t>peritoneal</w:t>
      </w:r>
      <w:r>
        <w:rPr>
          <w:spacing w:val="-15"/>
        </w:rPr>
        <w:t xml:space="preserve"> </w:t>
      </w:r>
      <w:r>
        <w:t>cancer,</w:t>
      </w:r>
      <w:r>
        <w:rPr>
          <w:spacing w:val="-15"/>
        </w:rPr>
        <w:t xml:space="preserve"> </w:t>
      </w:r>
      <w:r>
        <w:t>who</w:t>
      </w:r>
      <w:r>
        <w:rPr>
          <w:spacing w:val="-15"/>
        </w:rPr>
        <w:t xml:space="preserve"> </w:t>
      </w:r>
      <w:r>
        <w:t>have</w:t>
      </w:r>
      <w:r>
        <w:rPr>
          <w:spacing w:val="-15"/>
        </w:rPr>
        <w:t xml:space="preserve"> </w:t>
      </w:r>
      <w:r>
        <w:t>not</w:t>
      </w:r>
      <w:r>
        <w:rPr>
          <w:spacing w:val="-15"/>
        </w:rPr>
        <w:t xml:space="preserve"> </w:t>
      </w:r>
      <w:r>
        <w:t>received</w:t>
      </w:r>
      <w:r>
        <w:rPr>
          <w:spacing w:val="-15"/>
        </w:rPr>
        <w:t xml:space="preserve"> </w:t>
      </w:r>
      <w:r>
        <w:t>prior</w:t>
      </w:r>
      <w:r>
        <w:rPr>
          <w:spacing w:val="-15"/>
        </w:rPr>
        <w:t xml:space="preserve"> </w:t>
      </w:r>
      <w:r>
        <w:t>chemotherapy</w:t>
      </w:r>
      <w:r>
        <w:rPr>
          <w:spacing w:val="-15"/>
        </w:rPr>
        <w:t xml:space="preserve"> </w:t>
      </w:r>
      <w:r>
        <w:t>in</w:t>
      </w:r>
      <w:r>
        <w:rPr>
          <w:spacing w:val="-15"/>
        </w:rPr>
        <w:t xml:space="preserve"> </w:t>
      </w:r>
      <w:r>
        <w:t>the</w:t>
      </w:r>
      <w:r>
        <w:rPr>
          <w:spacing w:val="-15"/>
        </w:rPr>
        <w:t xml:space="preserve"> </w:t>
      </w:r>
      <w:r>
        <w:t>recurrent</w:t>
      </w:r>
      <w:r>
        <w:rPr>
          <w:spacing w:val="-15"/>
        </w:rPr>
        <w:t xml:space="preserve"> </w:t>
      </w:r>
      <w:r>
        <w:t>setting.</w:t>
      </w:r>
      <w:r>
        <w:rPr>
          <w:spacing w:val="-15"/>
        </w:rPr>
        <w:t xml:space="preserve"> </w:t>
      </w:r>
      <w:r>
        <w:t xml:space="preserve">There was no exclusion criterion for prior anti-angiogenic therapy. The study evaluated the effect of adding </w:t>
      </w:r>
      <w:r w:rsidR="00B56A89" w:rsidRPr="00B56A89">
        <w:t>bevacizumab</w:t>
      </w:r>
      <w:r>
        <w:t xml:space="preserve"> to </w:t>
      </w:r>
      <w:proofErr w:type="spellStart"/>
      <w:r>
        <w:t>carboplatin+paclitaxel</w:t>
      </w:r>
      <w:proofErr w:type="spellEnd"/>
      <w:r>
        <w:t xml:space="preserve"> and continuing </w:t>
      </w:r>
      <w:r w:rsidR="00B56A89" w:rsidRPr="00B56A89">
        <w:t>bevacizumab</w:t>
      </w:r>
      <w:r>
        <w:t xml:space="preserve"> as a single agent compared to </w:t>
      </w:r>
      <w:proofErr w:type="spellStart"/>
      <w:r>
        <w:t>carboplatin+paclitaxel</w:t>
      </w:r>
      <w:proofErr w:type="spellEnd"/>
      <w:r>
        <w:t xml:space="preserve"> alone.</w:t>
      </w:r>
    </w:p>
    <w:p w14:paraId="7BE688AF" w14:textId="77777777" w:rsidR="00E50EFC" w:rsidRDefault="008F7BC8" w:rsidP="00DE23C1">
      <w:pPr>
        <w:pStyle w:val="BodyText"/>
        <w:spacing w:before="119"/>
        <w:jc w:val="left"/>
      </w:pPr>
      <w:r>
        <w:t>A</w:t>
      </w:r>
      <w:r>
        <w:rPr>
          <w:spacing w:val="-4"/>
        </w:rPr>
        <w:t xml:space="preserve"> </w:t>
      </w:r>
      <w:r>
        <w:t>total</w:t>
      </w:r>
      <w:r>
        <w:rPr>
          <w:spacing w:val="-2"/>
        </w:rPr>
        <w:t xml:space="preserve"> </w:t>
      </w:r>
      <w:r>
        <w:t>of</w:t>
      </w:r>
      <w:r>
        <w:rPr>
          <w:spacing w:val="-3"/>
        </w:rPr>
        <w:t xml:space="preserve"> </w:t>
      </w:r>
      <w:r>
        <w:t>673</w:t>
      </w:r>
      <w:r>
        <w:rPr>
          <w:spacing w:val="-2"/>
        </w:rPr>
        <w:t xml:space="preserve"> </w:t>
      </w:r>
      <w:r>
        <w:t>patients</w:t>
      </w:r>
      <w:r>
        <w:rPr>
          <w:spacing w:val="-2"/>
        </w:rPr>
        <w:t xml:space="preserve"> </w:t>
      </w:r>
      <w:r>
        <w:t>were</w:t>
      </w:r>
      <w:r>
        <w:rPr>
          <w:spacing w:val="-2"/>
        </w:rPr>
        <w:t xml:space="preserve"> </w:t>
      </w:r>
      <w:proofErr w:type="spellStart"/>
      <w:r>
        <w:t>randomised</w:t>
      </w:r>
      <w:proofErr w:type="spellEnd"/>
      <w:r>
        <w:rPr>
          <w:spacing w:val="-2"/>
        </w:rPr>
        <w:t xml:space="preserve"> </w:t>
      </w:r>
      <w:r>
        <w:t>in</w:t>
      </w:r>
      <w:r>
        <w:rPr>
          <w:spacing w:val="-2"/>
        </w:rPr>
        <w:t xml:space="preserve"> </w:t>
      </w:r>
      <w:r>
        <w:t>equal</w:t>
      </w:r>
      <w:r>
        <w:rPr>
          <w:spacing w:val="-3"/>
        </w:rPr>
        <w:t xml:space="preserve"> </w:t>
      </w:r>
      <w:r>
        <w:t>proportions</w:t>
      </w:r>
      <w:r>
        <w:rPr>
          <w:spacing w:val="-3"/>
        </w:rPr>
        <w:t xml:space="preserve"> </w:t>
      </w:r>
      <w:r>
        <w:t>to</w:t>
      </w:r>
      <w:r>
        <w:rPr>
          <w:spacing w:val="-2"/>
        </w:rPr>
        <w:t xml:space="preserve"> </w:t>
      </w:r>
      <w:r>
        <w:t>the</w:t>
      </w:r>
      <w:r>
        <w:rPr>
          <w:spacing w:val="-3"/>
        </w:rPr>
        <w:t xml:space="preserve"> </w:t>
      </w:r>
      <w:r>
        <w:t>following</w:t>
      </w:r>
      <w:r>
        <w:rPr>
          <w:spacing w:val="-2"/>
        </w:rPr>
        <w:t xml:space="preserve"> </w:t>
      </w:r>
      <w:r>
        <w:t>two</w:t>
      </w:r>
      <w:r>
        <w:rPr>
          <w:spacing w:val="-2"/>
        </w:rPr>
        <w:t xml:space="preserve"> </w:t>
      </w:r>
      <w:r>
        <w:t>treatment</w:t>
      </w:r>
      <w:r>
        <w:rPr>
          <w:spacing w:val="-2"/>
        </w:rPr>
        <w:t xml:space="preserve"> arms.</w:t>
      </w:r>
    </w:p>
    <w:p w14:paraId="7BE688B0" w14:textId="77777777" w:rsidR="00E50EFC" w:rsidRDefault="008F7BC8" w:rsidP="00DE23C1">
      <w:pPr>
        <w:pStyle w:val="ListParagraph"/>
        <w:numPr>
          <w:ilvl w:val="0"/>
          <w:numId w:val="2"/>
        </w:numPr>
        <w:tabs>
          <w:tab w:val="left" w:pos="467"/>
        </w:tabs>
        <w:spacing w:before="120"/>
        <w:ind w:right="165"/>
        <w:rPr>
          <w:sz w:val="24"/>
        </w:rPr>
      </w:pPr>
      <w:r>
        <w:rPr>
          <w:b/>
          <w:sz w:val="24"/>
        </w:rPr>
        <w:t>CP arm</w:t>
      </w:r>
      <w:r>
        <w:rPr>
          <w:sz w:val="24"/>
        </w:rPr>
        <w:t>: Carboplatin (AUC 5) and paclitaxel (175 mg/m</w:t>
      </w:r>
      <w:r>
        <w:rPr>
          <w:sz w:val="24"/>
          <w:vertAlign w:val="superscript"/>
        </w:rPr>
        <w:t>2</w:t>
      </w:r>
      <w:r>
        <w:rPr>
          <w:sz w:val="24"/>
        </w:rPr>
        <w:t xml:space="preserve"> IV over 3 hours) every</w:t>
      </w:r>
      <w:r>
        <w:rPr>
          <w:spacing w:val="-1"/>
          <w:sz w:val="24"/>
        </w:rPr>
        <w:t xml:space="preserve"> </w:t>
      </w:r>
      <w:r>
        <w:rPr>
          <w:sz w:val="24"/>
        </w:rPr>
        <w:t>3 weeks for 6 and up to 8 cycles.</w:t>
      </w:r>
    </w:p>
    <w:p w14:paraId="7BE688B1" w14:textId="052B1B9F" w:rsidR="00E50EFC" w:rsidRDefault="008F7BC8" w:rsidP="00DE23C1">
      <w:pPr>
        <w:pStyle w:val="ListParagraph"/>
        <w:numPr>
          <w:ilvl w:val="0"/>
          <w:numId w:val="2"/>
        </w:numPr>
        <w:tabs>
          <w:tab w:val="left" w:pos="467"/>
        </w:tabs>
        <w:spacing w:before="120"/>
        <w:ind w:right="165"/>
        <w:rPr>
          <w:sz w:val="24"/>
        </w:rPr>
      </w:pPr>
      <w:r>
        <w:rPr>
          <w:b/>
          <w:sz w:val="24"/>
        </w:rPr>
        <w:t>CPB arm</w:t>
      </w:r>
      <w:r>
        <w:rPr>
          <w:sz w:val="24"/>
        </w:rPr>
        <w:t>: Carboplatin (AUC 5) and paclitaxel (175 mg/m</w:t>
      </w:r>
      <w:r>
        <w:rPr>
          <w:sz w:val="24"/>
          <w:vertAlign w:val="superscript"/>
        </w:rPr>
        <w:t>2</w:t>
      </w:r>
      <w:r>
        <w:rPr>
          <w:sz w:val="24"/>
        </w:rPr>
        <w:t xml:space="preserve"> IV over 3 hours) and concurrent </w:t>
      </w:r>
      <w:r w:rsidR="00B56A89" w:rsidRPr="00B56A89">
        <w:rPr>
          <w:sz w:val="24"/>
        </w:rPr>
        <w:t>bevacizumab</w:t>
      </w:r>
      <w:r>
        <w:rPr>
          <w:sz w:val="24"/>
        </w:rPr>
        <w:t xml:space="preserve"> (15 mg/kg) every 3 weeks for 6 and up to 8 cycles followed by </w:t>
      </w:r>
      <w:r w:rsidR="00B56A89" w:rsidRPr="00B56A89">
        <w:rPr>
          <w:sz w:val="24"/>
        </w:rPr>
        <w:t>bevacizumab</w:t>
      </w:r>
      <w:r>
        <w:rPr>
          <w:sz w:val="24"/>
        </w:rPr>
        <w:t xml:space="preserve"> (15 mg/kg every 3 weeks) alone until disease progression or unacceptable toxicity.</w:t>
      </w:r>
    </w:p>
    <w:p w14:paraId="7BE688B2" w14:textId="77777777" w:rsidR="00E50EFC" w:rsidRDefault="008F7BC8" w:rsidP="00DE23C1">
      <w:pPr>
        <w:pStyle w:val="BodyText"/>
        <w:spacing w:before="119"/>
        <w:ind w:right="166"/>
        <w:jc w:val="left"/>
      </w:pPr>
      <w:r>
        <w:t>The primary efficacy endpoint was overall survival (OS). The main secondary efficacy endpoint was</w:t>
      </w:r>
      <w:r>
        <w:rPr>
          <w:spacing w:val="-4"/>
        </w:rPr>
        <w:t xml:space="preserve"> </w:t>
      </w:r>
      <w:r>
        <w:t>progression-free</w:t>
      </w:r>
      <w:r>
        <w:rPr>
          <w:spacing w:val="-6"/>
        </w:rPr>
        <w:t xml:space="preserve"> </w:t>
      </w:r>
      <w:r>
        <w:t>survival</w:t>
      </w:r>
      <w:r>
        <w:rPr>
          <w:spacing w:val="-6"/>
        </w:rPr>
        <w:t xml:space="preserve"> </w:t>
      </w:r>
      <w:r>
        <w:t>(PFS).</w:t>
      </w:r>
      <w:r>
        <w:rPr>
          <w:spacing w:val="-7"/>
        </w:rPr>
        <w:t xml:space="preserve"> </w:t>
      </w:r>
      <w:r>
        <w:t>Objective</w:t>
      </w:r>
      <w:r>
        <w:rPr>
          <w:spacing w:val="-4"/>
        </w:rPr>
        <w:t xml:space="preserve"> </w:t>
      </w:r>
      <w:r>
        <w:t>response</w:t>
      </w:r>
      <w:r>
        <w:rPr>
          <w:spacing w:val="-4"/>
        </w:rPr>
        <w:t xml:space="preserve"> </w:t>
      </w:r>
      <w:r>
        <w:t>rates</w:t>
      </w:r>
      <w:r>
        <w:rPr>
          <w:spacing w:val="-7"/>
        </w:rPr>
        <w:t xml:space="preserve"> </w:t>
      </w:r>
      <w:r>
        <w:t>(ORR)</w:t>
      </w:r>
      <w:r>
        <w:rPr>
          <w:spacing w:val="-4"/>
        </w:rPr>
        <w:t xml:space="preserve"> </w:t>
      </w:r>
      <w:r>
        <w:t>were</w:t>
      </w:r>
      <w:r>
        <w:rPr>
          <w:spacing w:val="-5"/>
        </w:rPr>
        <w:t xml:space="preserve"> </w:t>
      </w:r>
      <w:r>
        <w:t>also</w:t>
      </w:r>
      <w:r>
        <w:rPr>
          <w:spacing w:val="-6"/>
        </w:rPr>
        <w:t xml:space="preserve"> </w:t>
      </w:r>
      <w:r>
        <w:t>examined.</w:t>
      </w:r>
      <w:r>
        <w:rPr>
          <w:spacing w:val="-4"/>
        </w:rPr>
        <w:t xml:space="preserve"> </w:t>
      </w:r>
      <w:r>
        <w:t xml:space="preserve">Results are presented in </w:t>
      </w:r>
      <w:hyperlink w:anchor="_bookmark16" w:history="1">
        <w:r>
          <w:t>Table 14.</w:t>
        </w:r>
      </w:hyperlink>
    </w:p>
    <w:p w14:paraId="7BE688B3" w14:textId="77777777" w:rsidR="00E50EFC" w:rsidRDefault="00E50EFC" w:rsidP="00DE23C1">
      <w:pPr>
        <w:pStyle w:val="BodyText"/>
        <w:spacing w:before="0"/>
        <w:ind w:left="0"/>
        <w:jc w:val="left"/>
        <w:rPr>
          <w:sz w:val="21"/>
        </w:rPr>
      </w:pPr>
    </w:p>
    <w:p w14:paraId="7BE688B4" w14:textId="77777777" w:rsidR="00E50EFC" w:rsidRDefault="008F7BC8" w:rsidP="00DE23C1">
      <w:pPr>
        <w:ind w:left="148" w:right="205"/>
        <w:rPr>
          <w:b/>
        </w:rPr>
      </w:pPr>
      <w:bookmarkStart w:id="105" w:name="_bookmark16"/>
      <w:bookmarkEnd w:id="105"/>
      <w:r>
        <w:rPr>
          <w:b/>
        </w:rPr>
        <w:t>Table</w:t>
      </w:r>
      <w:r>
        <w:rPr>
          <w:b/>
          <w:spacing w:val="-10"/>
        </w:rPr>
        <w:t xml:space="preserve"> </w:t>
      </w:r>
      <w:r>
        <w:rPr>
          <w:b/>
        </w:rPr>
        <w:t>14:</w:t>
      </w:r>
      <w:r>
        <w:rPr>
          <w:b/>
          <w:spacing w:val="-8"/>
        </w:rPr>
        <w:t xml:space="preserve"> </w:t>
      </w:r>
      <w:r>
        <w:rPr>
          <w:b/>
        </w:rPr>
        <w:t>Efficacy</w:t>
      </w:r>
      <w:r>
        <w:rPr>
          <w:b/>
          <w:spacing w:val="-8"/>
        </w:rPr>
        <w:t xml:space="preserve"> </w:t>
      </w:r>
      <w:r>
        <w:rPr>
          <w:b/>
        </w:rPr>
        <w:t>results</w:t>
      </w:r>
      <w:r>
        <w:rPr>
          <w:b/>
          <w:spacing w:val="-7"/>
        </w:rPr>
        <w:t xml:space="preserve"> </w:t>
      </w:r>
      <w:r>
        <w:rPr>
          <w:b/>
        </w:rPr>
        <w:t>from</w:t>
      </w:r>
      <w:r>
        <w:rPr>
          <w:b/>
          <w:spacing w:val="-9"/>
        </w:rPr>
        <w:t xml:space="preserve"> </w:t>
      </w:r>
      <w:r>
        <w:rPr>
          <w:b/>
        </w:rPr>
        <w:t>study</w:t>
      </w:r>
      <w:r>
        <w:rPr>
          <w:b/>
          <w:spacing w:val="-8"/>
        </w:rPr>
        <w:t xml:space="preserve"> </w:t>
      </w:r>
      <w:r>
        <w:rPr>
          <w:b/>
        </w:rPr>
        <w:t>GOG-</w:t>
      </w:r>
      <w:r>
        <w:rPr>
          <w:b/>
          <w:spacing w:val="-4"/>
        </w:rPr>
        <w:t>0213</w:t>
      </w:r>
    </w:p>
    <w:p w14:paraId="7BE688B5" w14:textId="77777777" w:rsidR="00E50EFC" w:rsidRDefault="00E50EFC" w:rsidP="00DE23C1">
      <w:pPr>
        <w:pStyle w:val="BodyText"/>
        <w:spacing w:before="6"/>
        <w:ind w:left="0"/>
        <w:jc w:val="left"/>
        <w:rPr>
          <w:b/>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8"/>
        <w:gridCol w:w="2250"/>
        <w:gridCol w:w="160"/>
        <w:gridCol w:w="2409"/>
      </w:tblGrid>
      <w:tr w:rsidR="00E50EFC" w14:paraId="7BE688B7" w14:textId="77777777">
        <w:trPr>
          <w:trHeight w:val="309"/>
        </w:trPr>
        <w:tc>
          <w:tcPr>
            <w:tcW w:w="8917" w:type="dxa"/>
            <w:gridSpan w:val="4"/>
          </w:tcPr>
          <w:p w14:paraId="7BE688B6" w14:textId="77777777" w:rsidR="00E50EFC" w:rsidRDefault="008F7BC8" w:rsidP="00DE23C1">
            <w:pPr>
              <w:pStyle w:val="TableParagraph"/>
              <w:spacing w:before="40"/>
              <w:rPr>
                <w:b/>
                <w:i/>
                <w:sz w:val="20"/>
              </w:rPr>
            </w:pPr>
            <w:r>
              <w:rPr>
                <w:b/>
                <w:i/>
                <w:sz w:val="20"/>
              </w:rPr>
              <w:t>Primary</w:t>
            </w:r>
            <w:r>
              <w:rPr>
                <w:b/>
                <w:i/>
                <w:spacing w:val="-3"/>
                <w:sz w:val="20"/>
              </w:rPr>
              <w:t xml:space="preserve"> </w:t>
            </w:r>
            <w:r>
              <w:rPr>
                <w:b/>
                <w:i/>
                <w:spacing w:val="-2"/>
                <w:sz w:val="20"/>
              </w:rPr>
              <w:t>Endpoint</w:t>
            </w:r>
          </w:p>
        </w:tc>
      </w:tr>
      <w:tr w:rsidR="00E50EFC" w14:paraId="7BE688BD" w14:textId="77777777">
        <w:trPr>
          <w:trHeight w:val="620"/>
        </w:trPr>
        <w:tc>
          <w:tcPr>
            <w:tcW w:w="4098" w:type="dxa"/>
          </w:tcPr>
          <w:p w14:paraId="7BE688B8" w14:textId="77777777" w:rsidR="00E50EFC" w:rsidRDefault="008F7BC8" w:rsidP="00DE23C1">
            <w:pPr>
              <w:pStyle w:val="TableParagraph"/>
              <w:spacing w:before="196"/>
              <w:rPr>
                <w:b/>
                <w:sz w:val="20"/>
              </w:rPr>
            </w:pPr>
            <w:r>
              <w:rPr>
                <w:b/>
                <w:sz w:val="20"/>
              </w:rPr>
              <w:t>Overall</w:t>
            </w:r>
            <w:r>
              <w:rPr>
                <w:b/>
                <w:spacing w:val="-8"/>
                <w:sz w:val="20"/>
              </w:rPr>
              <w:t xml:space="preserve"> </w:t>
            </w:r>
            <w:r>
              <w:rPr>
                <w:b/>
                <w:sz w:val="20"/>
              </w:rPr>
              <w:t>Survival</w:t>
            </w:r>
            <w:r>
              <w:rPr>
                <w:b/>
                <w:spacing w:val="-5"/>
                <w:sz w:val="20"/>
              </w:rPr>
              <w:t xml:space="preserve"> </w:t>
            </w:r>
            <w:r>
              <w:rPr>
                <w:b/>
                <w:spacing w:val="-4"/>
                <w:sz w:val="20"/>
              </w:rPr>
              <w:t>(OS)</w:t>
            </w:r>
          </w:p>
        </w:tc>
        <w:tc>
          <w:tcPr>
            <w:tcW w:w="2250" w:type="dxa"/>
          </w:tcPr>
          <w:p w14:paraId="7BE688B9" w14:textId="77777777" w:rsidR="00E50EFC" w:rsidRDefault="008F7BC8" w:rsidP="00DE23C1">
            <w:pPr>
              <w:pStyle w:val="TableParagraph"/>
              <w:spacing w:before="41"/>
              <w:ind w:left="740" w:right="731"/>
              <w:rPr>
                <w:b/>
                <w:sz w:val="20"/>
              </w:rPr>
            </w:pPr>
            <w:r>
              <w:rPr>
                <w:b/>
                <w:spacing w:val="-5"/>
                <w:sz w:val="20"/>
              </w:rPr>
              <w:t>CP</w:t>
            </w:r>
          </w:p>
          <w:p w14:paraId="7BE688BA" w14:textId="77777777" w:rsidR="00E50EFC" w:rsidRDefault="008F7BC8" w:rsidP="00DE23C1">
            <w:pPr>
              <w:pStyle w:val="TableParagraph"/>
              <w:spacing w:before="77"/>
              <w:ind w:left="740" w:right="732"/>
              <w:rPr>
                <w:sz w:val="20"/>
              </w:rPr>
            </w:pPr>
            <w:r>
              <w:rPr>
                <w:sz w:val="20"/>
              </w:rPr>
              <w:t>(n</w:t>
            </w:r>
            <w:r>
              <w:rPr>
                <w:spacing w:val="-1"/>
                <w:sz w:val="20"/>
              </w:rPr>
              <w:t xml:space="preserve"> </w:t>
            </w:r>
            <w:r>
              <w:rPr>
                <w:sz w:val="20"/>
              </w:rPr>
              <w:t>=</w:t>
            </w:r>
            <w:r>
              <w:rPr>
                <w:spacing w:val="-1"/>
                <w:sz w:val="20"/>
              </w:rPr>
              <w:t xml:space="preserve"> </w:t>
            </w:r>
            <w:r>
              <w:rPr>
                <w:spacing w:val="-4"/>
                <w:sz w:val="20"/>
              </w:rPr>
              <w:t>336)</w:t>
            </w:r>
          </w:p>
        </w:tc>
        <w:tc>
          <w:tcPr>
            <w:tcW w:w="2569" w:type="dxa"/>
            <w:gridSpan w:val="2"/>
          </w:tcPr>
          <w:p w14:paraId="7BE688BB" w14:textId="77777777" w:rsidR="00E50EFC" w:rsidRDefault="008F7BC8" w:rsidP="00DE23C1">
            <w:pPr>
              <w:pStyle w:val="TableParagraph"/>
              <w:spacing w:before="41"/>
              <w:ind w:left="900" w:right="891"/>
              <w:rPr>
                <w:b/>
                <w:sz w:val="20"/>
              </w:rPr>
            </w:pPr>
            <w:r>
              <w:rPr>
                <w:b/>
                <w:spacing w:val="-5"/>
                <w:sz w:val="20"/>
              </w:rPr>
              <w:t>CPB</w:t>
            </w:r>
          </w:p>
          <w:p w14:paraId="7BE688BC" w14:textId="77777777" w:rsidR="00E50EFC" w:rsidRDefault="008F7BC8" w:rsidP="00DE23C1">
            <w:pPr>
              <w:pStyle w:val="TableParagraph"/>
              <w:spacing w:before="77"/>
              <w:ind w:left="900" w:right="891"/>
              <w:rPr>
                <w:sz w:val="20"/>
              </w:rPr>
            </w:pPr>
            <w:r>
              <w:rPr>
                <w:sz w:val="20"/>
              </w:rPr>
              <w:t>(n</w:t>
            </w:r>
            <w:r>
              <w:rPr>
                <w:spacing w:val="-1"/>
                <w:sz w:val="20"/>
              </w:rPr>
              <w:t xml:space="preserve"> </w:t>
            </w:r>
            <w:r>
              <w:rPr>
                <w:sz w:val="20"/>
              </w:rPr>
              <w:t>=</w:t>
            </w:r>
            <w:r>
              <w:rPr>
                <w:spacing w:val="-1"/>
                <w:sz w:val="20"/>
              </w:rPr>
              <w:t xml:space="preserve"> </w:t>
            </w:r>
            <w:r>
              <w:rPr>
                <w:spacing w:val="-4"/>
                <w:sz w:val="20"/>
              </w:rPr>
              <w:t>337)</w:t>
            </w:r>
          </w:p>
        </w:tc>
      </w:tr>
      <w:tr w:rsidR="00E50EFC" w14:paraId="7BE688C1" w14:textId="77777777">
        <w:trPr>
          <w:trHeight w:val="310"/>
        </w:trPr>
        <w:tc>
          <w:tcPr>
            <w:tcW w:w="4098" w:type="dxa"/>
          </w:tcPr>
          <w:p w14:paraId="7BE688BE" w14:textId="77777777" w:rsidR="00E50EFC" w:rsidRDefault="008F7BC8" w:rsidP="00DE23C1">
            <w:pPr>
              <w:pStyle w:val="TableParagraph"/>
              <w:spacing w:before="38"/>
              <w:rPr>
                <w:sz w:val="20"/>
              </w:rPr>
            </w:pPr>
            <w:r>
              <w:rPr>
                <w:sz w:val="20"/>
              </w:rPr>
              <w:t>Median</w:t>
            </w:r>
            <w:r>
              <w:rPr>
                <w:spacing w:val="-3"/>
                <w:sz w:val="20"/>
              </w:rPr>
              <w:t xml:space="preserve"> </w:t>
            </w:r>
            <w:r>
              <w:rPr>
                <w:sz w:val="20"/>
              </w:rPr>
              <w:t>OS</w:t>
            </w:r>
            <w:r>
              <w:rPr>
                <w:spacing w:val="-3"/>
                <w:sz w:val="20"/>
              </w:rPr>
              <w:t xml:space="preserve"> </w:t>
            </w:r>
            <w:r>
              <w:rPr>
                <w:spacing w:val="-2"/>
                <w:sz w:val="20"/>
              </w:rPr>
              <w:t>(months)</w:t>
            </w:r>
          </w:p>
        </w:tc>
        <w:tc>
          <w:tcPr>
            <w:tcW w:w="2250" w:type="dxa"/>
          </w:tcPr>
          <w:p w14:paraId="7BE688BF" w14:textId="77777777" w:rsidR="00E50EFC" w:rsidRDefault="008F7BC8" w:rsidP="00DE23C1">
            <w:pPr>
              <w:pStyle w:val="TableParagraph"/>
              <w:spacing w:before="38"/>
              <w:ind w:left="740" w:right="731"/>
              <w:rPr>
                <w:sz w:val="20"/>
              </w:rPr>
            </w:pPr>
            <w:r>
              <w:rPr>
                <w:spacing w:val="-4"/>
                <w:sz w:val="20"/>
              </w:rPr>
              <w:t>37.3</w:t>
            </w:r>
          </w:p>
        </w:tc>
        <w:tc>
          <w:tcPr>
            <w:tcW w:w="2569" w:type="dxa"/>
            <w:gridSpan w:val="2"/>
          </w:tcPr>
          <w:p w14:paraId="7BE688C0" w14:textId="77777777" w:rsidR="00E50EFC" w:rsidRDefault="008F7BC8" w:rsidP="00DE23C1">
            <w:pPr>
              <w:pStyle w:val="TableParagraph"/>
              <w:spacing w:before="38"/>
              <w:ind w:left="900" w:right="891"/>
              <w:rPr>
                <w:sz w:val="20"/>
              </w:rPr>
            </w:pPr>
            <w:r>
              <w:rPr>
                <w:spacing w:val="-4"/>
                <w:sz w:val="20"/>
              </w:rPr>
              <w:t>42.6</w:t>
            </w:r>
          </w:p>
        </w:tc>
      </w:tr>
      <w:tr w:rsidR="00E50EFC" w14:paraId="7BE688C4" w14:textId="77777777">
        <w:trPr>
          <w:trHeight w:val="310"/>
        </w:trPr>
        <w:tc>
          <w:tcPr>
            <w:tcW w:w="4098" w:type="dxa"/>
          </w:tcPr>
          <w:p w14:paraId="7BE688C2" w14:textId="77777777" w:rsidR="00E50EFC" w:rsidRDefault="008F7BC8" w:rsidP="00DE23C1">
            <w:pPr>
              <w:pStyle w:val="TableParagraph"/>
              <w:spacing w:before="37"/>
              <w:rPr>
                <w:sz w:val="20"/>
              </w:rPr>
            </w:pPr>
            <w:r>
              <w:rPr>
                <w:sz w:val="20"/>
              </w:rPr>
              <w:t>Hazard</w:t>
            </w:r>
            <w:r>
              <w:rPr>
                <w:spacing w:val="-4"/>
                <w:sz w:val="20"/>
              </w:rPr>
              <w:t xml:space="preserve"> </w:t>
            </w:r>
            <w:r>
              <w:rPr>
                <w:sz w:val="20"/>
              </w:rPr>
              <w:t>ratio</w:t>
            </w:r>
            <w:r>
              <w:rPr>
                <w:spacing w:val="-3"/>
                <w:sz w:val="20"/>
              </w:rPr>
              <w:t xml:space="preserve"> </w:t>
            </w:r>
            <w:r>
              <w:rPr>
                <w:sz w:val="20"/>
              </w:rPr>
              <w:t>[95%</w:t>
            </w:r>
            <w:r>
              <w:rPr>
                <w:spacing w:val="-3"/>
                <w:sz w:val="20"/>
              </w:rPr>
              <w:t xml:space="preserve"> </w:t>
            </w:r>
            <w:r>
              <w:rPr>
                <w:sz w:val="20"/>
              </w:rPr>
              <w:t>CI]</w:t>
            </w:r>
            <w:r>
              <w:rPr>
                <w:spacing w:val="-3"/>
                <w:sz w:val="20"/>
              </w:rPr>
              <w:t xml:space="preserve"> </w:t>
            </w:r>
            <w:r>
              <w:rPr>
                <w:spacing w:val="-2"/>
                <w:sz w:val="20"/>
              </w:rPr>
              <w:t>(eCRF)</w:t>
            </w:r>
            <w:r>
              <w:rPr>
                <w:spacing w:val="-2"/>
                <w:sz w:val="20"/>
                <w:vertAlign w:val="superscript"/>
              </w:rPr>
              <w:t>a</w:t>
            </w:r>
          </w:p>
        </w:tc>
        <w:tc>
          <w:tcPr>
            <w:tcW w:w="4819" w:type="dxa"/>
            <w:gridSpan w:val="3"/>
          </w:tcPr>
          <w:p w14:paraId="7BE688C3" w14:textId="77777777" w:rsidR="00E50EFC" w:rsidRDefault="008F7BC8" w:rsidP="00DE23C1">
            <w:pPr>
              <w:pStyle w:val="TableParagraph"/>
              <w:spacing w:before="37"/>
              <w:ind w:left="1439"/>
              <w:rPr>
                <w:sz w:val="20"/>
              </w:rPr>
            </w:pPr>
            <w:r>
              <w:rPr>
                <w:sz w:val="20"/>
              </w:rPr>
              <w:t>0.823</w:t>
            </w:r>
            <w:r>
              <w:rPr>
                <w:spacing w:val="-4"/>
                <w:sz w:val="20"/>
              </w:rPr>
              <w:t xml:space="preserve"> </w:t>
            </w:r>
            <w:r>
              <w:rPr>
                <w:sz w:val="20"/>
              </w:rPr>
              <w:t>(CI:</w:t>
            </w:r>
            <w:r>
              <w:rPr>
                <w:spacing w:val="-3"/>
                <w:sz w:val="20"/>
              </w:rPr>
              <w:t xml:space="preserve"> </w:t>
            </w:r>
            <w:r>
              <w:rPr>
                <w:sz w:val="20"/>
              </w:rPr>
              <w:t>0.680,</w:t>
            </w:r>
            <w:r>
              <w:rPr>
                <w:spacing w:val="-3"/>
                <w:sz w:val="20"/>
              </w:rPr>
              <w:t xml:space="preserve"> </w:t>
            </w:r>
            <w:r>
              <w:rPr>
                <w:spacing w:val="-2"/>
                <w:sz w:val="20"/>
              </w:rPr>
              <w:t>0.996)</w:t>
            </w:r>
          </w:p>
        </w:tc>
      </w:tr>
      <w:tr w:rsidR="00E50EFC" w14:paraId="7BE688C7" w14:textId="77777777">
        <w:trPr>
          <w:trHeight w:val="309"/>
        </w:trPr>
        <w:tc>
          <w:tcPr>
            <w:tcW w:w="4098" w:type="dxa"/>
          </w:tcPr>
          <w:p w14:paraId="7BE688C5" w14:textId="77777777" w:rsidR="00E50EFC" w:rsidRDefault="008F7BC8" w:rsidP="00DE23C1">
            <w:pPr>
              <w:pStyle w:val="TableParagraph"/>
              <w:spacing w:before="37"/>
              <w:rPr>
                <w:sz w:val="20"/>
              </w:rPr>
            </w:pPr>
            <w:r>
              <w:rPr>
                <w:i/>
                <w:spacing w:val="-2"/>
                <w:sz w:val="20"/>
              </w:rPr>
              <w:t>p</w:t>
            </w:r>
            <w:r>
              <w:rPr>
                <w:spacing w:val="-2"/>
                <w:sz w:val="20"/>
              </w:rPr>
              <w:t>-value</w:t>
            </w:r>
          </w:p>
        </w:tc>
        <w:tc>
          <w:tcPr>
            <w:tcW w:w="4819" w:type="dxa"/>
            <w:gridSpan w:val="3"/>
          </w:tcPr>
          <w:p w14:paraId="7BE688C6" w14:textId="77777777" w:rsidR="00E50EFC" w:rsidRDefault="008F7BC8" w:rsidP="00DE23C1">
            <w:pPr>
              <w:pStyle w:val="TableParagraph"/>
              <w:spacing w:before="37"/>
              <w:ind w:left="2037" w:right="2030"/>
              <w:rPr>
                <w:sz w:val="20"/>
              </w:rPr>
            </w:pPr>
            <w:r>
              <w:rPr>
                <w:spacing w:val="-2"/>
                <w:sz w:val="20"/>
              </w:rPr>
              <w:t>0.0447</w:t>
            </w:r>
          </w:p>
        </w:tc>
      </w:tr>
      <w:tr w:rsidR="00E50EFC" w14:paraId="7BE688CA" w14:textId="77777777">
        <w:trPr>
          <w:trHeight w:val="310"/>
        </w:trPr>
        <w:tc>
          <w:tcPr>
            <w:tcW w:w="4098" w:type="dxa"/>
          </w:tcPr>
          <w:p w14:paraId="7BE688C8" w14:textId="77777777" w:rsidR="00E50EFC" w:rsidRDefault="008F7BC8" w:rsidP="00DE23C1">
            <w:pPr>
              <w:pStyle w:val="TableParagraph"/>
              <w:spacing w:before="38"/>
              <w:rPr>
                <w:sz w:val="20"/>
              </w:rPr>
            </w:pPr>
            <w:r>
              <w:rPr>
                <w:sz w:val="20"/>
              </w:rPr>
              <w:t>Hazard</w:t>
            </w:r>
            <w:r>
              <w:rPr>
                <w:spacing w:val="-5"/>
                <w:sz w:val="20"/>
              </w:rPr>
              <w:t xml:space="preserve"> </w:t>
            </w:r>
            <w:r>
              <w:rPr>
                <w:sz w:val="20"/>
              </w:rPr>
              <w:t>ratio</w:t>
            </w:r>
            <w:r>
              <w:rPr>
                <w:spacing w:val="-4"/>
                <w:sz w:val="20"/>
              </w:rPr>
              <w:t xml:space="preserve"> </w:t>
            </w:r>
            <w:r>
              <w:rPr>
                <w:sz w:val="20"/>
              </w:rPr>
              <w:t>[95%</w:t>
            </w:r>
            <w:r>
              <w:rPr>
                <w:spacing w:val="-3"/>
                <w:sz w:val="20"/>
              </w:rPr>
              <w:t xml:space="preserve"> </w:t>
            </w:r>
            <w:r>
              <w:rPr>
                <w:sz w:val="20"/>
              </w:rPr>
              <w:t>CI]</w:t>
            </w:r>
            <w:r>
              <w:rPr>
                <w:spacing w:val="-5"/>
                <w:sz w:val="20"/>
              </w:rPr>
              <w:t xml:space="preserve"> </w:t>
            </w:r>
            <w:r>
              <w:rPr>
                <w:sz w:val="20"/>
              </w:rPr>
              <w:t>(registration</w:t>
            </w:r>
            <w:r>
              <w:rPr>
                <w:spacing w:val="-4"/>
                <w:sz w:val="20"/>
              </w:rPr>
              <w:t xml:space="preserve"> </w:t>
            </w:r>
            <w:proofErr w:type="gramStart"/>
            <w:r>
              <w:rPr>
                <w:spacing w:val="-2"/>
                <w:sz w:val="20"/>
              </w:rPr>
              <w:t>form)</w:t>
            </w:r>
            <w:r>
              <w:rPr>
                <w:spacing w:val="-2"/>
                <w:sz w:val="20"/>
                <w:vertAlign w:val="superscript"/>
              </w:rPr>
              <w:t>b</w:t>
            </w:r>
            <w:proofErr w:type="gramEnd"/>
          </w:p>
        </w:tc>
        <w:tc>
          <w:tcPr>
            <w:tcW w:w="4819" w:type="dxa"/>
            <w:gridSpan w:val="3"/>
          </w:tcPr>
          <w:p w14:paraId="7BE688C9" w14:textId="77777777" w:rsidR="00E50EFC" w:rsidRDefault="008F7BC8" w:rsidP="00DE23C1">
            <w:pPr>
              <w:pStyle w:val="TableParagraph"/>
              <w:spacing w:before="38"/>
              <w:ind w:left="1439"/>
              <w:rPr>
                <w:sz w:val="20"/>
              </w:rPr>
            </w:pPr>
            <w:r>
              <w:rPr>
                <w:sz w:val="20"/>
              </w:rPr>
              <w:t>0.838</w:t>
            </w:r>
            <w:r>
              <w:rPr>
                <w:spacing w:val="-4"/>
                <w:sz w:val="20"/>
              </w:rPr>
              <w:t xml:space="preserve"> </w:t>
            </w:r>
            <w:r>
              <w:rPr>
                <w:sz w:val="20"/>
              </w:rPr>
              <w:t>(CI:</w:t>
            </w:r>
            <w:r>
              <w:rPr>
                <w:spacing w:val="-3"/>
                <w:sz w:val="20"/>
              </w:rPr>
              <w:t xml:space="preserve"> </w:t>
            </w:r>
            <w:r>
              <w:rPr>
                <w:sz w:val="20"/>
              </w:rPr>
              <w:t>0.693,</w:t>
            </w:r>
            <w:r>
              <w:rPr>
                <w:spacing w:val="-3"/>
                <w:sz w:val="20"/>
              </w:rPr>
              <w:t xml:space="preserve"> </w:t>
            </w:r>
            <w:r>
              <w:rPr>
                <w:spacing w:val="-2"/>
                <w:sz w:val="20"/>
              </w:rPr>
              <w:t>1.014)</w:t>
            </w:r>
          </w:p>
        </w:tc>
      </w:tr>
      <w:tr w:rsidR="00E50EFC" w14:paraId="7BE688CD" w14:textId="77777777">
        <w:trPr>
          <w:trHeight w:val="310"/>
        </w:trPr>
        <w:tc>
          <w:tcPr>
            <w:tcW w:w="4098" w:type="dxa"/>
          </w:tcPr>
          <w:p w14:paraId="7BE688CB" w14:textId="77777777" w:rsidR="00E50EFC" w:rsidRDefault="008F7BC8" w:rsidP="00DE23C1">
            <w:pPr>
              <w:pStyle w:val="TableParagraph"/>
              <w:spacing w:before="37"/>
              <w:rPr>
                <w:sz w:val="20"/>
              </w:rPr>
            </w:pPr>
            <w:r>
              <w:rPr>
                <w:i/>
                <w:spacing w:val="-2"/>
                <w:sz w:val="20"/>
              </w:rPr>
              <w:t>p</w:t>
            </w:r>
            <w:r>
              <w:rPr>
                <w:spacing w:val="-2"/>
                <w:sz w:val="20"/>
              </w:rPr>
              <w:t>-value</w:t>
            </w:r>
          </w:p>
        </w:tc>
        <w:tc>
          <w:tcPr>
            <w:tcW w:w="4819" w:type="dxa"/>
            <w:gridSpan w:val="3"/>
          </w:tcPr>
          <w:p w14:paraId="7BE688CC" w14:textId="77777777" w:rsidR="00E50EFC" w:rsidRDefault="008F7BC8" w:rsidP="00DE23C1">
            <w:pPr>
              <w:pStyle w:val="TableParagraph"/>
              <w:spacing w:before="37"/>
              <w:ind w:left="2037" w:right="2030"/>
              <w:rPr>
                <w:sz w:val="20"/>
              </w:rPr>
            </w:pPr>
            <w:r>
              <w:rPr>
                <w:spacing w:val="-2"/>
                <w:sz w:val="20"/>
              </w:rPr>
              <w:t>0.0683</w:t>
            </w:r>
          </w:p>
        </w:tc>
      </w:tr>
      <w:tr w:rsidR="00E50EFC" w14:paraId="7BE688CF" w14:textId="77777777">
        <w:trPr>
          <w:trHeight w:val="386"/>
        </w:trPr>
        <w:tc>
          <w:tcPr>
            <w:tcW w:w="8917" w:type="dxa"/>
            <w:gridSpan w:val="4"/>
          </w:tcPr>
          <w:p w14:paraId="7BE688CE" w14:textId="77777777" w:rsidR="00E50EFC" w:rsidRDefault="008F7BC8" w:rsidP="00DE23C1">
            <w:pPr>
              <w:pStyle w:val="TableParagraph"/>
              <w:spacing w:before="78"/>
              <w:rPr>
                <w:b/>
                <w:i/>
                <w:sz w:val="20"/>
              </w:rPr>
            </w:pPr>
            <w:r>
              <w:rPr>
                <w:b/>
                <w:i/>
                <w:sz w:val="20"/>
              </w:rPr>
              <w:t>Secondary</w:t>
            </w:r>
            <w:r>
              <w:rPr>
                <w:b/>
                <w:i/>
                <w:spacing w:val="-5"/>
                <w:sz w:val="20"/>
              </w:rPr>
              <w:t xml:space="preserve"> </w:t>
            </w:r>
            <w:r>
              <w:rPr>
                <w:b/>
                <w:i/>
                <w:spacing w:val="-2"/>
                <w:sz w:val="20"/>
              </w:rPr>
              <w:t>Endpoints</w:t>
            </w:r>
          </w:p>
        </w:tc>
      </w:tr>
      <w:tr w:rsidR="00E50EFC" w14:paraId="7BE688D5" w14:textId="77777777">
        <w:trPr>
          <w:trHeight w:val="620"/>
        </w:trPr>
        <w:tc>
          <w:tcPr>
            <w:tcW w:w="4098" w:type="dxa"/>
          </w:tcPr>
          <w:p w14:paraId="7BE688D0" w14:textId="77777777" w:rsidR="00E50EFC" w:rsidRDefault="008F7BC8" w:rsidP="00DE23C1">
            <w:pPr>
              <w:pStyle w:val="TableParagraph"/>
              <w:spacing w:before="194"/>
              <w:rPr>
                <w:b/>
                <w:sz w:val="20"/>
              </w:rPr>
            </w:pPr>
            <w:r>
              <w:rPr>
                <w:b/>
                <w:sz w:val="20"/>
              </w:rPr>
              <w:t>Progression-free</w:t>
            </w:r>
            <w:r>
              <w:rPr>
                <w:b/>
                <w:spacing w:val="-8"/>
                <w:sz w:val="20"/>
              </w:rPr>
              <w:t xml:space="preserve"> </w:t>
            </w:r>
            <w:r>
              <w:rPr>
                <w:b/>
                <w:sz w:val="20"/>
              </w:rPr>
              <w:t>survival</w:t>
            </w:r>
            <w:r>
              <w:rPr>
                <w:b/>
                <w:spacing w:val="-8"/>
                <w:sz w:val="20"/>
              </w:rPr>
              <w:t xml:space="preserve"> </w:t>
            </w:r>
            <w:r>
              <w:rPr>
                <w:b/>
                <w:spacing w:val="-2"/>
                <w:sz w:val="20"/>
              </w:rPr>
              <w:t>(PFS)</w:t>
            </w:r>
          </w:p>
        </w:tc>
        <w:tc>
          <w:tcPr>
            <w:tcW w:w="2250" w:type="dxa"/>
          </w:tcPr>
          <w:p w14:paraId="7BE688D1" w14:textId="77777777" w:rsidR="00E50EFC" w:rsidRDefault="008F7BC8" w:rsidP="00DE23C1">
            <w:pPr>
              <w:pStyle w:val="TableParagraph"/>
              <w:spacing w:before="40"/>
              <w:ind w:left="740" w:right="731"/>
              <w:rPr>
                <w:b/>
                <w:sz w:val="20"/>
              </w:rPr>
            </w:pPr>
            <w:r>
              <w:rPr>
                <w:b/>
                <w:spacing w:val="-5"/>
                <w:sz w:val="20"/>
              </w:rPr>
              <w:t>CP</w:t>
            </w:r>
          </w:p>
          <w:p w14:paraId="7BE688D2" w14:textId="77777777" w:rsidR="00E50EFC" w:rsidRDefault="008F7BC8" w:rsidP="00DE23C1">
            <w:pPr>
              <w:pStyle w:val="TableParagraph"/>
              <w:spacing w:before="77"/>
              <w:ind w:left="740" w:right="731"/>
              <w:rPr>
                <w:sz w:val="20"/>
              </w:rPr>
            </w:pPr>
            <w:r>
              <w:rPr>
                <w:sz w:val="20"/>
              </w:rPr>
              <w:t>(n</w:t>
            </w:r>
            <w:r>
              <w:rPr>
                <w:spacing w:val="-1"/>
                <w:sz w:val="20"/>
              </w:rPr>
              <w:t xml:space="preserve"> </w:t>
            </w:r>
            <w:r>
              <w:rPr>
                <w:sz w:val="20"/>
              </w:rPr>
              <w:t>=</w:t>
            </w:r>
            <w:r>
              <w:rPr>
                <w:spacing w:val="-2"/>
                <w:sz w:val="20"/>
              </w:rPr>
              <w:t xml:space="preserve"> </w:t>
            </w:r>
            <w:r>
              <w:rPr>
                <w:spacing w:val="-4"/>
                <w:sz w:val="20"/>
              </w:rPr>
              <w:t>336)</w:t>
            </w:r>
          </w:p>
        </w:tc>
        <w:tc>
          <w:tcPr>
            <w:tcW w:w="2569" w:type="dxa"/>
            <w:gridSpan w:val="2"/>
          </w:tcPr>
          <w:p w14:paraId="7BE688D3" w14:textId="77777777" w:rsidR="00E50EFC" w:rsidRDefault="008F7BC8" w:rsidP="00DE23C1">
            <w:pPr>
              <w:pStyle w:val="TableParagraph"/>
              <w:spacing w:before="40"/>
              <w:ind w:left="900" w:right="891"/>
              <w:rPr>
                <w:b/>
                <w:sz w:val="20"/>
              </w:rPr>
            </w:pPr>
            <w:r>
              <w:rPr>
                <w:b/>
                <w:spacing w:val="-5"/>
                <w:sz w:val="20"/>
              </w:rPr>
              <w:t>CPB</w:t>
            </w:r>
          </w:p>
          <w:p w14:paraId="7BE688D4" w14:textId="77777777" w:rsidR="00E50EFC" w:rsidRDefault="008F7BC8" w:rsidP="00DE23C1">
            <w:pPr>
              <w:pStyle w:val="TableParagraph"/>
              <w:spacing w:before="77"/>
              <w:ind w:left="900" w:right="891"/>
              <w:rPr>
                <w:sz w:val="20"/>
              </w:rPr>
            </w:pPr>
            <w:r>
              <w:rPr>
                <w:sz w:val="20"/>
              </w:rPr>
              <w:t>(n</w:t>
            </w:r>
            <w:r>
              <w:rPr>
                <w:spacing w:val="-1"/>
                <w:sz w:val="20"/>
              </w:rPr>
              <w:t xml:space="preserve"> </w:t>
            </w:r>
            <w:r>
              <w:rPr>
                <w:sz w:val="20"/>
              </w:rPr>
              <w:t>=</w:t>
            </w:r>
            <w:r>
              <w:rPr>
                <w:spacing w:val="-2"/>
                <w:sz w:val="20"/>
              </w:rPr>
              <w:t xml:space="preserve"> </w:t>
            </w:r>
            <w:r>
              <w:rPr>
                <w:spacing w:val="-4"/>
                <w:sz w:val="20"/>
              </w:rPr>
              <w:t>337)</w:t>
            </w:r>
          </w:p>
        </w:tc>
      </w:tr>
      <w:tr w:rsidR="00E50EFC" w14:paraId="7BE688D9" w14:textId="77777777">
        <w:trPr>
          <w:trHeight w:val="309"/>
        </w:trPr>
        <w:tc>
          <w:tcPr>
            <w:tcW w:w="4098" w:type="dxa"/>
          </w:tcPr>
          <w:p w14:paraId="7BE688D6" w14:textId="77777777" w:rsidR="00E50EFC" w:rsidRDefault="008F7BC8" w:rsidP="00DE23C1">
            <w:pPr>
              <w:pStyle w:val="TableParagraph"/>
              <w:spacing w:before="37"/>
              <w:rPr>
                <w:sz w:val="20"/>
              </w:rPr>
            </w:pPr>
            <w:r>
              <w:rPr>
                <w:sz w:val="20"/>
              </w:rPr>
              <w:t>Median</w:t>
            </w:r>
            <w:r>
              <w:rPr>
                <w:spacing w:val="-3"/>
                <w:sz w:val="20"/>
              </w:rPr>
              <w:t xml:space="preserve"> </w:t>
            </w:r>
            <w:r>
              <w:rPr>
                <w:sz w:val="20"/>
              </w:rPr>
              <w:t>PFS</w:t>
            </w:r>
            <w:r>
              <w:rPr>
                <w:spacing w:val="-3"/>
                <w:sz w:val="20"/>
              </w:rPr>
              <w:t xml:space="preserve"> </w:t>
            </w:r>
            <w:r>
              <w:rPr>
                <w:spacing w:val="-2"/>
                <w:sz w:val="20"/>
              </w:rPr>
              <w:t>(months)</w:t>
            </w:r>
          </w:p>
        </w:tc>
        <w:tc>
          <w:tcPr>
            <w:tcW w:w="2250" w:type="dxa"/>
          </w:tcPr>
          <w:p w14:paraId="7BE688D7" w14:textId="77777777" w:rsidR="00E50EFC" w:rsidRDefault="008F7BC8" w:rsidP="00DE23C1">
            <w:pPr>
              <w:pStyle w:val="TableParagraph"/>
              <w:spacing w:before="37"/>
              <w:ind w:left="740" w:right="732"/>
              <w:rPr>
                <w:sz w:val="20"/>
              </w:rPr>
            </w:pPr>
            <w:r>
              <w:rPr>
                <w:spacing w:val="-4"/>
                <w:sz w:val="20"/>
              </w:rPr>
              <w:t>10.2</w:t>
            </w:r>
          </w:p>
        </w:tc>
        <w:tc>
          <w:tcPr>
            <w:tcW w:w="2569" w:type="dxa"/>
            <w:gridSpan w:val="2"/>
          </w:tcPr>
          <w:p w14:paraId="7BE688D8" w14:textId="77777777" w:rsidR="00E50EFC" w:rsidRDefault="008F7BC8" w:rsidP="00DE23C1">
            <w:pPr>
              <w:pStyle w:val="TableParagraph"/>
              <w:spacing w:before="37"/>
              <w:ind w:left="899" w:right="891"/>
              <w:rPr>
                <w:sz w:val="20"/>
              </w:rPr>
            </w:pPr>
            <w:r>
              <w:rPr>
                <w:spacing w:val="-4"/>
                <w:sz w:val="20"/>
              </w:rPr>
              <w:t>13.8</w:t>
            </w:r>
          </w:p>
        </w:tc>
      </w:tr>
      <w:tr w:rsidR="00E50EFC" w14:paraId="7BE688DC" w14:textId="77777777">
        <w:trPr>
          <w:trHeight w:val="310"/>
        </w:trPr>
        <w:tc>
          <w:tcPr>
            <w:tcW w:w="4098" w:type="dxa"/>
          </w:tcPr>
          <w:p w14:paraId="7BE688DA" w14:textId="77777777" w:rsidR="00E50EFC" w:rsidRDefault="008F7BC8" w:rsidP="00DE23C1">
            <w:pPr>
              <w:pStyle w:val="TableParagraph"/>
              <w:spacing w:before="38"/>
              <w:rPr>
                <w:sz w:val="20"/>
              </w:rPr>
            </w:pPr>
            <w:r>
              <w:rPr>
                <w:sz w:val="20"/>
              </w:rPr>
              <w:t>Hazard</w:t>
            </w:r>
            <w:r>
              <w:rPr>
                <w:spacing w:val="-4"/>
                <w:sz w:val="20"/>
              </w:rPr>
              <w:t xml:space="preserve"> </w:t>
            </w:r>
            <w:r>
              <w:rPr>
                <w:sz w:val="20"/>
              </w:rPr>
              <w:t>ratio</w:t>
            </w:r>
            <w:r>
              <w:rPr>
                <w:spacing w:val="-4"/>
                <w:sz w:val="20"/>
              </w:rPr>
              <w:t xml:space="preserve"> </w:t>
            </w:r>
            <w:r>
              <w:rPr>
                <w:sz w:val="20"/>
              </w:rPr>
              <w:t>[95%</w:t>
            </w:r>
            <w:r>
              <w:rPr>
                <w:spacing w:val="-2"/>
                <w:sz w:val="20"/>
              </w:rPr>
              <w:t xml:space="preserve"> </w:t>
            </w:r>
            <w:r>
              <w:rPr>
                <w:spacing w:val="-5"/>
                <w:sz w:val="20"/>
              </w:rPr>
              <w:t>CI]</w:t>
            </w:r>
          </w:p>
        </w:tc>
        <w:tc>
          <w:tcPr>
            <w:tcW w:w="4819" w:type="dxa"/>
            <w:gridSpan w:val="3"/>
          </w:tcPr>
          <w:p w14:paraId="7BE688DB" w14:textId="77777777" w:rsidR="00E50EFC" w:rsidRDefault="008F7BC8" w:rsidP="00DE23C1">
            <w:pPr>
              <w:pStyle w:val="TableParagraph"/>
              <w:spacing w:before="38"/>
              <w:ind w:left="1439"/>
              <w:rPr>
                <w:sz w:val="20"/>
              </w:rPr>
            </w:pPr>
            <w:r>
              <w:rPr>
                <w:sz w:val="20"/>
              </w:rPr>
              <w:t>0.613</w:t>
            </w:r>
            <w:r>
              <w:rPr>
                <w:spacing w:val="-4"/>
                <w:sz w:val="20"/>
              </w:rPr>
              <w:t xml:space="preserve"> </w:t>
            </w:r>
            <w:r>
              <w:rPr>
                <w:sz w:val="20"/>
              </w:rPr>
              <w:t>(CI:</w:t>
            </w:r>
            <w:r>
              <w:rPr>
                <w:spacing w:val="-3"/>
                <w:sz w:val="20"/>
              </w:rPr>
              <w:t xml:space="preserve"> </w:t>
            </w:r>
            <w:r>
              <w:rPr>
                <w:sz w:val="20"/>
              </w:rPr>
              <w:t>0.521,</w:t>
            </w:r>
            <w:r>
              <w:rPr>
                <w:spacing w:val="-3"/>
                <w:sz w:val="20"/>
              </w:rPr>
              <w:t xml:space="preserve"> </w:t>
            </w:r>
            <w:r>
              <w:rPr>
                <w:spacing w:val="-2"/>
                <w:sz w:val="20"/>
              </w:rPr>
              <w:t>0.721)</w:t>
            </w:r>
          </w:p>
        </w:tc>
      </w:tr>
      <w:tr w:rsidR="00E50EFC" w14:paraId="7BE688DF" w14:textId="77777777">
        <w:trPr>
          <w:trHeight w:val="350"/>
        </w:trPr>
        <w:tc>
          <w:tcPr>
            <w:tcW w:w="4098" w:type="dxa"/>
          </w:tcPr>
          <w:p w14:paraId="7BE688DD" w14:textId="77777777" w:rsidR="00E50EFC" w:rsidRDefault="008F7BC8" w:rsidP="00DE23C1">
            <w:pPr>
              <w:pStyle w:val="TableParagraph"/>
              <w:spacing w:before="58"/>
              <w:rPr>
                <w:sz w:val="20"/>
              </w:rPr>
            </w:pPr>
            <w:r>
              <w:rPr>
                <w:i/>
                <w:spacing w:val="-2"/>
                <w:sz w:val="20"/>
              </w:rPr>
              <w:t>p</w:t>
            </w:r>
            <w:r>
              <w:rPr>
                <w:spacing w:val="-2"/>
                <w:sz w:val="20"/>
              </w:rPr>
              <w:t>-value</w:t>
            </w:r>
          </w:p>
        </w:tc>
        <w:tc>
          <w:tcPr>
            <w:tcW w:w="4819" w:type="dxa"/>
            <w:gridSpan w:val="3"/>
          </w:tcPr>
          <w:p w14:paraId="7BE688DE" w14:textId="77777777" w:rsidR="00E50EFC" w:rsidRDefault="008F7BC8" w:rsidP="00DE23C1">
            <w:pPr>
              <w:pStyle w:val="TableParagraph"/>
              <w:spacing w:before="58"/>
              <w:ind w:left="2037" w:right="2030"/>
              <w:rPr>
                <w:sz w:val="20"/>
              </w:rPr>
            </w:pPr>
            <w:r>
              <w:rPr>
                <w:sz w:val="20"/>
              </w:rPr>
              <w:t xml:space="preserve">&lt; </w:t>
            </w:r>
            <w:r>
              <w:rPr>
                <w:spacing w:val="-2"/>
                <w:sz w:val="20"/>
              </w:rPr>
              <w:t>0.0001</w:t>
            </w:r>
          </w:p>
        </w:tc>
      </w:tr>
      <w:tr w:rsidR="00E50EFC" w14:paraId="7BE688E5" w14:textId="77777777">
        <w:trPr>
          <w:trHeight w:val="620"/>
        </w:trPr>
        <w:tc>
          <w:tcPr>
            <w:tcW w:w="4098" w:type="dxa"/>
          </w:tcPr>
          <w:p w14:paraId="7BE688E0" w14:textId="77777777" w:rsidR="00E50EFC" w:rsidRDefault="008F7BC8" w:rsidP="00DE23C1">
            <w:pPr>
              <w:pStyle w:val="TableParagraph"/>
              <w:spacing w:before="194"/>
              <w:rPr>
                <w:b/>
                <w:sz w:val="20"/>
              </w:rPr>
            </w:pPr>
            <w:r>
              <w:rPr>
                <w:b/>
                <w:sz w:val="20"/>
              </w:rPr>
              <w:t>Objective</w:t>
            </w:r>
            <w:r>
              <w:rPr>
                <w:b/>
                <w:spacing w:val="-7"/>
                <w:sz w:val="20"/>
              </w:rPr>
              <w:t xml:space="preserve"> </w:t>
            </w:r>
            <w:r>
              <w:rPr>
                <w:b/>
                <w:sz w:val="20"/>
              </w:rPr>
              <w:t>response</w:t>
            </w:r>
            <w:r>
              <w:rPr>
                <w:b/>
                <w:spacing w:val="-5"/>
                <w:sz w:val="20"/>
              </w:rPr>
              <w:t xml:space="preserve"> </w:t>
            </w:r>
            <w:r>
              <w:rPr>
                <w:b/>
                <w:spacing w:val="-4"/>
                <w:sz w:val="20"/>
              </w:rPr>
              <w:t>rate</w:t>
            </w:r>
          </w:p>
        </w:tc>
        <w:tc>
          <w:tcPr>
            <w:tcW w:w="2410" w:type="dxa"/>
            <w:gridSpan w:val="2"/>
          </w:tcPr>
          <w:p w14:paraId="7BE688E1" w14:textId="77777777" w:rsidR="00E50EFC" w:rsidRDefault="008F7BC8" w:rsidP="00DE23C1">
            <w:pPr>
              <w:pStyle w:val="TableParagraph"/>
              <w:spacing w:before="37"/>
              <w:ind w:left="819" w:right="812"/>
              <w:rPr>
                <w:sz w:val="20"/>
              </w:rPr>
            </w:pPr>
            <w:proofErr w:type="spellStart"/>
            <w:r>
              <w:rPr>
                <w:b/>
                <w:spacing w:val="-5"/>
                <w:sz w:val="20"/>
              </w:rPr>
              <w:t>CP</w:t>
            </w:r>
            <w:r>
              <w:rPr>
                <w:spacing w:val="-5"/>
                <w:sz w:val="20"/>
                <w:vertAlign w:val="superscript"/>
              </w:rPr>
              <w:t>c</w:t>
            </w:r>
            <w:proofErr w:type="spellEnd"/>
          </w:p>
          <w:p w14:paraId="7BE688E2" w14:textId="77777777" w:rsidR="00E50EFC" w:rsidRDefault="008F7BC8" w:rsidP="00DE23C1">
            <w:pPr>
              <w:pStyle w:val="TableParagraph"/>
              <w:spacing w:before="81"/>
              <w:ind w:left="819" w:right="812"/>
              <w:rPr>
                <w:sz w:val="20"/>
              </w:rPr>
            </w:pPr>
            <w:r>
              <w:rPr>
                <w:sz w:val="20"/>
              </w:rPr>
              <w:t>(n</w:t>
            </w:r>
            <w:r>
              <w:rPr>
                <w:spacing w:val="-1"/>
                <w:sz w:val="20"/>
              </w:rPr>
              <w:t xml:space="preserve"> </w:t>
            </w:r>
            <w:r>
              <w:rPr>
                <w:sz w:val="20"/>
              </w:rPr>
              <w:t>=</w:t>
            </w:r>
            <w:r>
              <w:rPr>
                <w:spacing w:val="-1"/>
                <w:sz w:val="20"/>
              </w:rPr>
              <w:t xml:space="preserve"> </w:t>
            </w:r>
            <w:r>
              <w:rPr>
                <w:spacing w:val="-4"/>
                <w:sz w:val="20"/>
              </w:rPr>
              <w:t>286)</w:t>
            </w:r>
          </w:p>
        </w:tc>
        <w:tc>
          <w:tcPr>
            <w:tcW w:w="2409" w:type="dxa"/>
          </w:tcPr>
          <w:p w14:paraId="7BE688E3" w14:textId="77777777" w:rsidR="00E50EFC" w:rsidRDefault="008F7BC8" w:rsidP="00DE23C1">
            <w:pPr>
              <w:pStyle w:val="TableParagraph"/>
              <w:spacing w:before="37"/>
              <w:ind w:left="819" w:right="810"/>
              <w:rPr>
                <w:sz w:val="20"/>
              </w:rPr>
            </w:pPr>
            <w:proofErr w:type="spellStart"/>
            <w:r>
              <w:rPr>
                <w:b/>
                <w:spacing w:val="-4"/>
                <w:sz w:val="20"/>
              </w:rPr>
              <w:t>CPB</w:t>
            </w:r>
            <w:r>
              <w:rPr>
                <w:spacing w:val="-4"/>
                <w:sz w:val="20"/>
                <w:vertAlign w:val="superscript"/>
              </w:rPr>
              <w:t>c</w:t>
            </w:r>
            <w:proofErr w:type="spellEnd"/>
          </w:p>
          <w:p w14:paraId="7BE688E4" w14:textId="77777777" w:rsidR="00E50EFC" w:rsidRDefault="008F7BC8" w:rsidP="00DE23C1">
            <w:pPr>
              <w:pStyle w:val="TableParagraph"/>
              <w:spacing w:before="81"/>
              <w:ind w:left="819" w:right="812"/>
              <w:rPr>
                <w:sz w:val="20"/>
              </w:rPr>
            </w:pPr>
            <w:r>
              <w:rPr>
                <w:sz w:val="20"/>
              </w:rPr>
              <w:t>(n</w:t>
            </w:r>
            <w:r>
              <w:rPr>
                <w:spacing w:val="-1"/>
                <w:sz w:val="20"/>
              </w:rPr>
              <w:t xml:space="preserve"> </w:t>
            </w:r>
            <w:r>
              <w:rPr>
                <w:sz w:val="20"/>
              </w:rPr>
              <w:t>=</w:t>
            </w:r>
            <w:r>
              <w:rPr>
                <w:spacing w:val="-1"/>
                <w:sz w:val="20"/>
              </w:rPr>
              <w:t xml:space="preserve"> </w:t>
            </w:r>
            <w:r>
              <w:rPr>
                <w:spacing w:val="-4"/>
                <w:sz w:val="20"/>
              </w:rPr>
              <w:t>274)</w:t>
            </w:r>
          </w:p>
        </w:tc>
      </w:tr>
      <w:tr w:rsidR="00E50EFC" w14:paraId="7BE688E9" w14:textId="77777777">
        <w:trPr>
          <w:trHeight w:val="310"/>
        </w:trPr>
        <w:tc>
          <w:tcPr>
            <w:tcW w:w="4098" w:type="dxa"/>
          </w:tcPr>
          <w:p w14:paraId="7BE688E6" w14:textId="77777777" w:rsidR="00E50EFC" w:rsidRDefault="008F7BC8" w:rsidP="00DE23C1">
            <w:pPr>
              <w:pStyle w:val="TableParagraph"/>
              <w:spacing w:before="37"/>
              <w:rPr>
                <w:sz w:val="20"/>
              </w:rPr>
            </w:pPr>
            <w:r>
              <w:rPr>
                <w:sz w:val="20"/>
              </w:rPr>
              <w:t>No.</w:t>
            </w:r>
            <w:r>
              <w:rPr>
                <w:spacing w:val="-3"/>
                <w:sz w:val="20"/>
              </w:rPr>
              <w:t xml:space="preserve"> </w:t>
            </w:r>
            <w:r>
              <w:rPr>
                <w:sz w:val="20"/>
              </w:rPr>
              <w:t>(%)</w:t>
            </w:r>
            <w:r>
              <w:rPr>
                <w:spacing w:val="-3"/>
                <w:sz w:val="20"/>
              </w:rPr>
              <w:t xml:space="preserve"> </w:t>
            </w:r>
            <w:r>
              <w:rPr>
                <w:sz w:val="20"/>
              </w:rPr>
              <w:t>of</w:t>
            </w:r>
            <w:r>
              <w:rPr>
                <w:spacing w:val="-3"/>
                <w:sz w:val="20"/>
              </w:rPr>
              <w:t xml:space="preserve"> </w:t>
            </w:r>
            <w:r>
              <w:rPr>
                <w:sz w:val="20"/>
              </w:rPr>
              <w:t>pts</w:t>
            </w:r>
            <w:r>
              <w:rPr>
                <w:spacing w:val="-3"/>
                <w:sz w:val="20"/>
              </w:rPr>
              <w:t xml:space="preserve"> </w:t>
            </w:r>
            <w:r>
              <w:rPr>
                <w:sz w:val="20"/>
              </w:rPr>
              <w:t>with</w:t>
            </w:r>
            <w:r>
              <w:rPr>
                <w:spacing w:val="-3"/>
                <w:sz w:val="20"/>
              </w:rPr>
              <w:t xml:space="preserve"> </w:t>
            </w:r>
            <w:r>
              <w:rPr>
                <w:sz w:val="20"/>
              </w:rPr>
              <w:t>objective</w:t>
            </w:r>
            <w:r>
              <w:rPr>
                <w:spacing w:val="-5"/>
                <w:sz w:val="20"/>
              </w:rPr>
              <w:t xml:space="preserve"> </w:t>
            </w:r>
            <w:r>
              <w:rPr>
                <w:sz w:val="20"/>
              </w:rPr>
              <w:t>response</w:t>
            </w:r>
            <w:r>
              <w:rPr>
                <w:spacing w:val="-3"/>
                <w:sz w:val="20"/>
              </w:rPr>
              <w:t xml:space="preserve"> </w:t>
            </w:r>
            <w:r>
              <w:rPr>
                <w:sz w:val="20"/>
              </w:rPr>
              <w:t>(CR,</w:t>
            </w:r>
            <w:r>
              <w:rPr>
                <w:spacing w:val="-3"/>
                <w:sz w:val="20"/>
              </w:rPr>
              <w:t xml:space="preserve"> </w:t>
            </w:r>
            <w:r>
              <w:rPr>
                <w:spacing w:val="-5"/>
                <w:sz w:val="20"/>
              </w:rPr>
              <w:t>PR)</w:t>
            </w:r>
          </w:p>
        </w:tc>
        <w:tc>
          <w:tcPr>
            <w:tcW w:w="2410" w:type="dxa"/>
            <w:gridSpan w:val="2"/>
          </w:tcPr>
          <w:p w14:paraId="7BE688E7" w14:textId="77777777" w:rsidR="00E50EFC" w:rsidRDefault="008F7BC8" w:rsidP="00DE23C1">
            <w:pPr>
              <w:pStyle w:val="TableParagraph"/>
              <w:spacing w:before="37"/>
              <w:ind w:left="704"/>
              <w:rPr>
                <w:sz w:val="20"/>
              </w:rPr>
            </w:pPr>
            <w:r>
              <w:rPr>
                <w:sz w:val="20"/>
              </w:rPr>
              <w:t>159</w:t>
            </w:r>
            <w:r>
              <w:rPr>
                <w:spacing w:val="-2"/>
                <w:sz w:val="20"/>
              </w:rPr>
              <w:t xml:space="preserve"> (55.6%)</w:t>
            </w:r>
          </w:p>
        </w:tc>
        <w:tc>
          <w:tcPr>
            <w:tcW w:w="2409" w:type="dxa"/>
          </w:tcPr>
          <w:p w14:paraId="7BE688E8" w14:textId="77777777" w:rsidR="00E50EFC" w:rsidRDefault="008F7BC8" w:rsidP="00DE23C1">
            <w:pPr>
              <w:pStyle w:val="TableParagraph"/>
              <w:spacing w:before="37"/>
              <w:ind w:left="703"/>
              <w:rPr>
                <w:sz w:val="20"/>
              </w:rPr>
            </w:pPr>
            <w:r>
              <w:rPr>
                <w:sz w:val="20"/>
              </w:rPr>
              <w:t>213</w:t>
            </w:r>
            <w:r>
              <w:rPr>
                <w:spacing w:val="-2"/>
                <w:sz w:val="20"/>
              </w:rPr>
              <w:t xml:space="preserve"> (77.7%)</w:t>
            </w:r>
          </w:p>
        </w:tc>
      </w:tr>
      <w:tr w:rsidR="00E50EFC" w14:paraId="7BE688EC" w14:textId="77777777">
        <w:trPr>
          <w:trHeight w:val="386"/>
        </w:trPr>
        <w:tc>
          <w:tcPr>
            <w:tcW w:w="4098" w:type="dxa"/>
          </w:tcPr>
          <w:p w14:paraId="7BE688EA" w14:textId="77777777" w:rsidR="00E50EFC" w:rsidRDefault="008F7BC8" w:rsidP="00DE23C1">
            <w:pPr>
              <w:pStyle w:val="TableParagraph"/>
              <w:spacing w:before="76"/>
              <w:rPr>
                <w:sz w:val="20"/>
              </w:rPr>
            </w:pPr>
            <w:r>
              <w:rPr>
                <w:i/>
                <w:spacing w:val="-2"/>
                <w:sz w:val="20"/>
              </w:rPr>
              <w:t>p</w:t>
            </w:r>
            <w:r>
              <w:rPr>
                <w:spacing w:val="-2"/>
                <w:sz w:val="20"/>
              </w:rPr>
              <w:t>–value</w:t>
            </w:r>
          </w:p>
        </w:tc>
        <w:tc>
          <w:tcPr>
            <w:tcW w:w="4819" w:type="dxa"/>
            <w:gridSpan w:val="3"/>
          </w:tcPr>
          <w:p w14:paraId="7BE688EB" w14:textId="77777777" w:rsidR="00E50EFC" w:rsidRDefault="008F7BC8" w:rsidP="00DE23C1">
            <w:pPr>
              <w:pStyle w:val="TableParagraph"/>
              <w:spacing w:before="76"/>
              <w:ind w:left="2037" w:right="2030"/>
              <w:rPr>
                <w:sz w:val="20"/>
              </w:rPr>
            </w:pPr>
            <w:r>
              <w:rPr>
                <w:sz w:val="20"/>
              </w:rPr>
              <w:t xml:space="preserve">&lt; </w:t>
            </w:r>
            <w:r>
              <w:rPr>
                <w:spacing w:val="-2"/>
                <w:sz w:val="20"/>
              </w:rPr>
              <w:t>0.0001</w:t>
            </w:r>
          </w:p>
        </w:tc>
      </w:tr>
    </w:tbl>
    <w:p w14:paraId="7BE688ED" w14:textId="77777777" w:rsidR="00E50EFC" w:rsidRDefault="008F7BC8" w:rsidP="00DE23C1">
      <w:pPr>
        <w:ind w:left="219" w:right="1001"/>
        <w:rPr>
          <w:i/>
          <w:sz w:val="20"/>
        </w:rPr>
      </w:pPr>
      <w:proofErr w:type="spellStart"/>
      <w:r>
        <w:rPr>
          <w:i/>
          <w:sz w:val="20"/>
          <w:vertAlign w:val="superscript"/>
        </w:rPr>
        <w:t>a</w:t>
      </w:r>
      <w:r>
        <w:rPr>
          <w:i/>
          <w:sz w:val="20"/>
        </w:rPr>
        <w:t>Hazard</w:t>
      </w:r>
      <w:proofErr w:type="spellEnd"/>
      <w:r>
        <w:rPr>
          <w:i/>
          <w:spacing w:val="-2"/>
          <w:sz w:val="20"/>
        </w:rPr>
        <w:t xml:space="preserve"> </w:t>
      </w:r>
      <w:r>
        <w:rPr>
          <w:i/>
          <w:sz w:val="20"/>
        </w:rPr>
        <w:t>ratio</w:t>
      </w:r>
      <w:r>
        <w:rPr>
          <w:i/>
          <w:spacing w:val="-3"/>
          <w:sz w:val="20"/>
        </w:rPr>
        <w:t xml:space="preserve"> </w:t>
      </w:r>
      <w:r>
        <w:rPr>
          <w:i/>
          <w:sz w:val="20"/>
        </w:rPr>
        <w:t>was</w:t>
      </w:r>
      <w:r>
        <w:rPr>
          <w:i/>
          <w:spacing w:val="-2"/>
          <w:sz w:val="20"/>
        </w:rPr>
        <w:t xml:space="preserve"> </w:t>
      </w:r>
      <w:r>
        <w:rPr>
          <w:i/>
          <w:sz w:val="20"/>
        </w:rPr>
        <w:t>estimated</w:t>
      </w:r>
      <w:r>
        <w:rPr>
          <w:i/>
          <w:spacing w:val="-4"/>
          <w:sz w:val="20"/>
        </w:rPr>
        <w:t xml:space="preserve"> </w:t>
      </w:r>
      <w:r>
        <w:rPr>
          <w:i/>
          <w:sz w:val="20"/>
        </w:rPr>
        <w:t>from</w:t>
      </w:r>
      <w:r>
        <w:rPr>
          <w:i/>
          <w:spacing w:val="-2"/>
          <w:sz w:val="20"/>
        </w:rPr>
        <w:t xml:space="preserve"> </w:t>
      </w:r>
      <w:r>
        <w:rPr>
          <w:i/>
          <w:sz w:val="20"/>
        </w:rPr>
        <w:t>Cox</w:t>
      </w:r>
      <w:r>
        <w:rPr>
          <w:i/>
          <w:spacing w:val="-3"/>
          <w:sz w:val="20"/>
        </w:rPr>
        <w:t xml:space="preserve"> </w:t>
      </w:r>
      <w:r>
        <w:rPr>
          <w:i/>
          <w:sz w:val="20"/>
        </w:rPr>
        <w:t>proportional</w:t>
      </w:r>
      <w:r>
        <w:rPr>
          <w:i/>
          <w:spacing w:val="-4"/>
          <w:sz w:val="20"/>
        </w:rPr>
        <w:t xml:space="preserve"> </w:t>
      </w:r>
      <w:r>
        <w:rPr>
          <w:i/>
          <w:sz w:val="20"/>
        </w:rPr>
        <w:t>hazards</w:t>
      </w:r>
      <w:r>
        <w:rPr>
          <w:i/>
          <w:spacing w:val="-3"/>
          <w:sz w:val="20"/>
        </w:rPr>
        <w:t xml:space="preserve"> </w:t>
      </w:r>
      <w:r>
        <w:rPr>
          <w:i/>
          <w:sz w:val="20"/>
        </w:rPr>
        <w:t>models</w:t>
      </w:r>
      <w:r>
        <w:rPr>
          <w:i/>
          <w:spacing w:val="-2"/>
          <w:sz w:val="20"/>
        </w:rPr>
        <w:t xml:space="preserve"> </w:t>
      </w:r>
      <w:r>
        <w:rPr>
          <w:i/>
          <w:sz w:val="20"/>
        </w:rPr>
        <w:t>stratified</w:t>
      </w:r>
      <w:r>
        <w:rPr>
          <w:i/>
          <w:spacing w:val="-2"/>
          <w:sz w:val="20"/>
        </w:rPr>
        <w:t xml:space="preserve"> </w:t>
      </w:r>
      <w:r>
        <w:rPr>
          <w:i/>
          <w:sz w:val="20"/>
        </w:rPr>
        <w:t>by</w:t>
      </w:r>
      <w:r>
        <w:rPr>
          <w:i/>
          <w:spacing w:val="-2"/>
          <w:sz w:val="20"/>
        </w:rPr>
        <w:t xml:space="preserve"> </w:t>
      </w:r>
      <w:r>
        <w:rPr>
          <w:i/>
          <w:sz w:val="20"/>
        </w:rPr>
        <w:t>the</w:t>
      </w:r>
      <w:r>
        <w:rPr>
          <w:i/>
          <w:spacing w:val="-3"/>
          <w:sz w:val="20"/>
        </w:rPr>
        <w:t xml:space="preserve"> </w:t>
      </w:r>
      <w:r>
        <w:rPr>
          <w:i/>
          <w:sz w:val="20"/>
        </w:rPr>
        <w:t>duration</w:t>
      </w:r>
      <w:r>
        <w:rPr>
          <w:i/>
          <w:spacing w:val="-3"/>
          <w:sz w:val="20"/>
        </w:rPr>
        <w:t xml:space="preserve"> </w:t>
      </w:r>
      <w:r>
        <w:rPr>
          <w:i/>
          <w:sz w:val="20"/>
        </w:rPr>
        <w:t>of</w:t>
      </w:r>
      <w:r>
        <w:rPr>
          <w:i/>
          <w:spacing w:val="-4"/>
          <w:sz w:val="20"/>
        </w:rPr>
        <w:t xml:space="preserve"> </w:t>
      </w:r>
      <w:r>
        <w:rPr>
          <w:i/>
          <w:sz w:val="20"/>
        </w:rPr>
        <w:t xml:space="preserve">platinum </w:t>
      </w:r>
      <w:proofErr w:type="gramStart"/>
      <w:r>
        <w:rPr>
          <w:i/>
          <w:sz w:val="20"/>
        </w:rPr>
        <w:t>free-interval</w:t>
      </w:r>
      <w:proofErr w:type="gramEnd"/>
      <w:r>
        <w:rPr>
          <w:i/>
          <w:sz w:val="20"/>
        </w:rPr>
        <w:t xml:space="preserve"> prior to enrolling onto this study per eCRF (electronic case report form) and secondary surgical debulking status (Yes/No, Yes = </w:t>
      </w:r>
      <w:proofErr w:type="spellStart"/>
      <w:r>
        <w:rPr>
          <w:i/>
          <w:sz w:val="20"/>
        </w:rPr>
        <w:t>randomised</w:t>
      </w:r>
      <w:proofErr w:type="spellEnd"/>
      <w:r>
        <w:rPr>
          <w:i/>
          <w:sz w:val="20"/>
        </w:rPr>
        <w:t xml:space="preserve"> to undergo cytoreduction or </w:t>
      </w:r>
      <w:proofErr w:type="spellStart"/>
      <w:r>
        <w:rPr>
          <w:i/>
          <w:sz w:val="20"/>
        </w:rPr>
        <w:t>randomised</w:t>
      </w:r>
      <w:proofErr w:type="spellEnd"/>
      <w:r>
        <w:rPr>
          <w:i/>
          <w:sz w:val="20"/>
        </w:rPr>
        <w:t xml:space="preserve"> to not undergo cytoreduction; No = not a candidate or did not consent to cytoreduction).</w:t>
      </w:r>
    </w:p>
    <w:p w14:paraId="7BE688EE" w14:textId="77777777" w:rsidR="00E50EFC" w:rsidRDefault="008F7BC8" w:rsidP="00DE23C1">
      <w:pPr>
        <w:ind w:left="219" w:right="1001" w:hanging="1"/>
        <w:rPr>
          <w:i/>
          <w:sz w:val="20"/>
        </w:rPr>
      </w:pPr>
      <w:proofErr w:type="spellStart"/>
      <w:r>
        <w:rPr>
          <w:i/>
          <w:sz w:val="20"/>
          <w:vertAlign w:val="superscript"/>
        </w:rPr>
        <w:t>b</w:t>
      </w:r>
      <w:r>
        <w:rPr>
          <w:i/>
          <w:sz w:val="20"/>
        </w:rPr>
        <w:t>Stratified</w:t>
      </w:r>
      <w:proofErr w:type="spellEnd"/>
      <w:r>
        <w:rPr>
          <w:i/>
          <w:spacing w:val="-2"/>
          <w:sz w:val="20"/>
        </w:rPr>
        <w:t xml:space="preserve"> </w:t>
      </w:r>
      <w:r>
        <w:rPr>
          <w:i/>
          <w:sz w:val="20"/>
        </w:rPr>
        <w:t>by</w:t>
      </w:r>
      <w:r>
        <w:rPr>
          <w:i/>
          <w:spacing w:val="-2"/>
          <w:sz w:val="20"/>
        </w:rPr>
        <w:t xml:space="preserve"> </w:t>
      </w:r>
      <w:r>
        <w:rPr>
          <w:i/>
          <w:sz w:val="20"/>
        </w:rPr>
        <w:t>the</w:t>
      </w:r>
      <w:r>
        <w:rPr>
          <w:i/>
          <w:spacing w:val="-3"/>
          <w:sz w:val="20"/>
        </w:rPr>
        <w:t xml:space="preserve"> </w:t>
      </w:r>
      <w:r>
        <w:rPr>
          <w:i/>
          <w:sz w:val="20"/>
        </w:rPr>
        <w:t>duration</w:t>
      </w:r>
      <w:r>
        <w:rPr>
          <w:i/>
          <w:spacing w:val="-3"/>
          <w:sz w:val="20"/>
        </w:rPr>
        <w:t xml:space="preserve"> </w:t>
      </w:r>
      <w:r>
        <w:rPr>
          <w:i/>
          <w:sz w:val="20"/>
        </w:rPr>
        <w:t>of</w:t>
      </w:r>
      <w:r>
        <w:rPr>
          <w:i/>
          <w:spacing w:val="-4"/>
          <w:sz w:val="20"/>
        </w:rPr>
        <w:t xml:space="preserve"> </w:t>
      </w:r>
      <w:r>
        <w:rPr>
          <w:i/>
          <w:sz w:val="20"/>
        </w:rPr>
        <w:t>treatment</w:t>
      </w:r>
      <w:r>
        <w:rPr>
          <w:i/>
          <w:spacing w:val="-3"/>
          <w:sz w:val="20"/>
        </w:rPr>
        <w:t xml:space="preserve"> </w:t>
      </w:r>
      <w:proofErr w:type="gramStart"/>
      <w:r>
        <w:rPr>
          <w:i/>
          <w:sz w:val="20"/>
        </w:rPr>
        <w:t>free-interval</w:t>
      </w:r>
      <w:proofErr w:type="gramEnd"/>
      <w:r>
        <w:rPr>
          <w:i/>
          <w:spacing w:val="-4"/>
          <w:sz w:val="20"/>
        </w:rPr>
        <w:t xml:space="preserve"> </w:t>
      </w:r>
      <w:r>
        <w:rPr>
          <w:i/>
          <w:sz w:val="20"/>
        </w:rPr>
        <w:t>prior</w:t>
      </w:r>
      <w:r>
        <w:rPr>
          <w:i/>
          <w:spacing w:val="-3"/>
          <w:sz w:val="20"/>
        </w:rPr>
        <w:t xml:space="preserve"> </w:t>
      </w:r>
      <w:r>
        <w:rPr>
          <w:i/>
          <w:sz w:val="20"/>
        </w:rPr>
        <w:t>to</w:t>
      </w:r>
      <w:r>
        <w:rPr>
          <w:i/>
          <w:spacing w:val="-1"/>
          <w:sz w:val="20"/>
        </w:rPr>
        <w:t xml:space="preserve"> </w:t>
      </w:r>
      <w:r>
        <w:rPr>
          <w:i/>
          <w:sz w:val="20"/>
        </w:rPr>
        <w:t>enrolling</w:t>
      </w:r>
      <w:r>
        <w:rPr>
          <w:i/>
          <w:spacing w:val="-3"/>
          <w:sz w:val="20"/>
        </w:rPr>
        <w:t xml:space="preserve"> </w:t>
      </w:r>
      <w:r>
        <w:rPr>
          <w:i/>
          <w:sz w:val="20"/>
        </w:rPr>
        <w:t>onto</w:t>
      </w:r>
      <w:r>
        <w:rPr>
          <w:i/>
          <w:spacing w:val="-1"/>
          <w:sz w:val="20"/>
        </w:rPr>
        <w:t xml:space="preserve"> </w:t>
      </w:r>
      <w:r>
        <w:rPr>
          <w:i/>
          <w:sz w:val="20"/>
        </w:rPr>
        <w:t>this</w:t>
      </w:r>
      <w:r>
        <w:rPr>
          <w:i/>
          <w:spacing w:val="-3"/>
          <w:sz w:val="20"/>
        </w:rPr>
        <w:t xml:space="preserve"> </w:t>
      </w:r>
      <w:r>
        <w:rPr>
          <w:i/>
          <w:sz w:val="20"/>
        </w:rPr>
        <w:t>study</w:t>
      </w:r>
      <w:r>
        <w:rPr>
          <w:i/>
          <w:spacing w:val="-3"/>
          <w:sz w:val="20"/>
        </w:rPr>
        <w:t xml:space="preserve"> </w:t>
      </w:r>
      <w:r>
        <w:rPr>
          <w:i/>
          <w:sz w:val="20"/>
        </w:rPr>
        <w:t>per</w:t>
      </w:r>
      <w:r>
        <w:rPr>
          <w:i/>
          <w:spacing w:val="-3"/>
          <w:sz w:val="20"/>
        </w:rPr>
        <w:t xml:space="preserve"> </w:t>
      </w:r>
      <w:r>
        <w:rPr>
          <w:i/>
          <w:sz w:val="20"/>
        </w:rPr>
        <w:t>the</w:t>
      </w:r>
      <w:r>
        <w:rPr>
          <w:i/>
          <w:spacing w:val="-2"/>
          <w:sz w:val="20"/>
        </w:rPr>
        <w:t xml:space="preserve"> </w:t>
      </w:r>
      <w:r>
        <w:rPr>
          <w:i/>
          <w:sz w:val="20"/>
        </w:rPr>
        <w:t>registration form and secondary surgical debulking status (Yes/No).</w:t>
      </w:r>
    </w:p>
    <w:p w14:paraId="7BE688EF" w14:textId="77777777" w:rsidR="00E50EFC" w:rsidRDefault="008F7BC8" w:rsidP="00DE23C1">
      <w:pPr>
        <w:spacing w:line="230" w:lineRule="exact"/>
        <w:ind w:left="219"/>
        <w:rPr>
          <w:i/>
          <w:sz w:val="20"/>
        </w:rPr>
      </w:pPr>
      <w:proofErr w:type="spellStart"/>
      <w:r>
        <w:rPr>
          <w:i/>
          <w:sz w:val="20"/>
          <w:vertAlign w:val="superscript"/>
        </w:rPr>
        <w:t>c</w:t>
      </w:r>
      <w:r>
        <w:rPr>
          <w:i/>
          <w:sz w:val="20"/>
        </w:rPr>
        <w:t>Intent</w:t>
      </w:r>
      <w:proofErr w:type="spellEnd"/>
      <w:r>
        <w:rPr>
          <w:i/>
          <w:sz w:val="20"/>
        </w:rPr>
        <w:t>-to-treat</w:t>
      </w:r>
      <w:r>
        <w:rPr>
          <w:i/>
          <w:spacing w:val="-7"/>
          <w:sz w:val="20"/>
        </w:rPr>
        <w:t xml:space="preserve"> </w:t>
      </w:r>
      <w:r>
        <w:rPr>
          <w:i/>
          <w:sz w:val="20"/>
        </w:rPr>
        <w:t>population</w:t>
      </w:r>
      <w:r>
        <w:rPr>
          <w:i/>
          <w:spacing w:val="-4"/>
          <w:sz w:val="20"/>
        </w:rPr>
        <w:t xml:space="preserve"> </w:t>
      </w:r>
      <w:r>
        <w:rPr>
          <w:i/>
          <w:sz w:val="20"/>
        </w:rPr>
        <w:t>with</w:t>
      </w:r>
      <w:r>
        <w:rPr>
          <w:i/>
          <w:spacing w:val="-5"/>
          <w:sz w:val="20"/>
        </w:rPr>
        <w:t xml:space="preserve"> </w:t>
      </w:r>
      <w:proofErr w:type="spellStart"/>
      <w:r>
        <w:rPr>
          <w:i/>
          <w:sz w:val="20"/>
        </w:rPr>
        <w:t>measureable</w:t>
      </w:r>
      <w:proofErr w:type="spellEnd"/>
      <w:r>
        <w:rPr>
          <w:i/>
          <w:spacing w:val="-6"/>
          <w:sz w:val="20"/>
        </w:rPr>
        <w:t xml:space="preserve"> </w:t>
      </w:r>
      <w:r>
        <w:rPr>
          <w:i/>
          <w:sz w:val="20"/>
        </w:rPr>
        <w:t>disease</w:t>
      </w:r>
      <w:r>
        <w:rPr>
          <w:i/>
          <w:spacing w:val="-6"/>
          <w:sz w:val="20"/>
        </w:rPr>
        <w:t xml:space="preserve"> </w:t>
      </w:r>
      <w:r>
        <w:rPr>
          <w:i/>
          <w:sz w:val="20"/>
        </w:rPr>
        <w:t>at</w:t>
      </w:r>
      <w:r>
        <w:rPr>
          <w:i/>
          <w:spacing w:val="-6"/>
          <w:sz w:val="20"/>
        </w:rPr>
        <w:t xml:space="preserve"> </w:t>
      </w:r>
      <w:proofErr w:type="gramStart"/>
      <w:r>
        <w:rPr>
          <w:i/>
          <w:spacing w:val="-2"/>
          <w:sz w:val="20"/>
        </w:rPr>
        <w:t>baseline</w:t>
      </w:r>
      <w:proofErr w:type="gramEnd"/>
    </w:p>
    <w:p w14:paraId="7BE688F0" w14:textId="77777777" w:rsidR="00E50EFC" w:rsidRDefault="00E50EFC" w:rsidP="00DE23C1">
      <w:pPr>
        <w:spacing w:line="230" w:lineRule="exact"/>
        <w:rPr>
          <w:sz w:val="20"/>
        </w:rPr>
        <w:sectPr w:rsidR="00E50EFC" w:rsidSect="00BC1800">
          <w:pgSz w:w="11910" w:h="16840"/>
          <w:pgMar w:top="1260" w:right="1080" w:bottom="1120" w:left="1140" w:header="397" w:footer="857" w:gutter="0"/>
          <w:cols w:space="720"/>
        </w:sectPr>
      </w:pPr>
    </w:p>
    <w:p w14:paraId="7BE688F1" w14:textId="21914158" w:rsidR="00E50EFC" w:rsidRDefault="008F7BC8" w:rsidP="00DE23C1">
      <w:pPr>
        <w:pStyle w:val="BodyText"/>
        <w:spacing w:before="90"/>
        <w:ind w:right="166"/>
        <w:jc w:val="left"/>
      </w:pPr>
      <w:bookmarkStart w:id="106" w:name="Study_AVF4095g_(OCEANS)"/>
      <w:bookmarkEnd w:id="106"/>
      <w:r>
        <w:lastRenderedPageBreak/>
        <w:t xml:space="preserve">Treatment with </w:t>
      </w:r>
      <w:r w:rsidR="00B56A89" w:rsidRPr="00B56A89">
        <w:t>bevacizumab</w:t>
      </w:r>
      <w:r>
        <w:t xml:space="preserve"> at 15 mg/kg every 3 weeks in combination with chemotherapy (</w:t>
      </w:r>
      <w:proofErr w:type="spellStart"/>
      <w:r>
        <w:t>carboplatin+paclitaxel</w:t>
      </w:r>
      <w:proofErr w:type="spellEnd"/>
      <w:r>
        <w:t>)</w:t>
      </w:r>
      <w:r>
        <w:rPr>
          <w:spacing w:val="-15"/>
        </w:rPr>
        <w:t xml:space="preserve"> </w:t>
      </w:r>
      <w:r>
        <w:t>for</w:t>
      </w:r>
      <w:r>
        <w:rPr>
          <w:spacing w:val="-15"/>
        </w:rPr>
        <w:t xml:space="preserve"> </w:t>
      </w:r>
      <w:r>
        <w:t>6</w:t>
      </w:r>
      <w:r>
        <w:rPr>
          <w:spacing w:val="-15"/>
        </w:rPr>
        <w:t xml:space="preserve"> </w:t>
      </w:r>
      <w:r>
        <w:t>and</w:t>
      </w:r>
      <w:r>
        <w:rPr>
          <w:spacing w:val="-15"/>
        </w:rPr>
        <w:t xml:space="preserve"> </w:t>
      </w:r>
      <w:r>
        <w:t>up</w:t>
      </w:r>
      <w:r>
        <w:rPr>
          <w:spacing w:val="-15"/>
        </w:rPr>
        <w:t xml:space="preserve"> </w:t>
      </w:r>
      <w:r>
        <w:t>to</w:t>
      </w:r>
      <w:r>
        <w:rPr>
          <w:spacing w:val="-15"/>
        </w:rPr>
        <w:t xml:space="preserve"> </w:t>
      </w:r>
      <w:r>
        <w:t>8</w:t>
      </w:r>
      <w:r>
        <w:rPr>
          <w:spacing w:val="-15"/>
        </w:rPr>
        <w:t xml:space="preserve"> </w:t>
      </w:r>
      <w:r>
        <w:t>cycles</w:t>
      </w:r>
      <w:r>
        <w:rPr>
          <w:spacing w:val="-15"/>
        </w:rPr>
        <w:t xml:space="preserve"> </w:t>
      </w:r>
      <w:r>
        <w:t>then</w:t>
      </w:r>
      <w:r>
        <w:rPr>
          <w:spacing w:val="-15"/>
        </w:rPr>
        <w:t xml:space="preserve"> </w:t>
      </w:r>
      <w:r>
        <w:t>followed</w:t>
      </w:r>
      <w:r>
        <w:rPr>
          <w:spacing w:val="-15"/>
        </w:rPr>
        <w:t xml:space="preserve"> </w:t>
      </w:r>
      <w:r>
        <w:t>by</w:t>
      </w:r>
      <w:r>
        <w:rPr>
          <w:spacing w:val="-15"/>
        </w:rPr>
        <w:t xml:space="preserve"> </w:t>
      </w:r>
      <w:proofErr w:type="spellStart"/>
      <w:r w:rsidR="00A32227">
        <w:t>Vegzelma</w:t>
      </w:r>
      <w:proofErr w:type="spellEnd"/>
      <w:r>
        <w:rPr>
          <w:spacing w:val="-15"/>
        </w:rPr>
        <w:t xml:space="preserve"> </w:t>
      </w:r>
      <w:r>
        <w:t>as</w:t>
      </w:r>
      <w:r>
        <w:rPr>
          <w:spacing w:val="-15"/>
        </w:rPr>
        <w:t xml:space="preserve"> </w:t>
      </w:r>
      <w:r>
        <w:t>a</w:t>
      </w:r>
      <w:r>
        <w:rPr>
          <w:spacing w:val="-15"/>
        </w:rPr>
        <w:t xml:space="preserve"> </w:t>
      </w:r>
      <w:r>
        <w:t>single</w:t>
      </w:r>
      <w:r>
        <w:rPr>
          <w:spacing w:val="-15"/>
        </w:rPr>
        <w:t xml:space="preserve"> </w:t>
      </w:r>
      <w:r>
        <w:t>agent</w:t>
      </w:r>
      <w:r>
        <w:rPr>
          <w:spacing w:val="-15"/>
        </w:rPr>
        <w:t xml:space="preserve"> </w:t>
      </w:r>
      <w:r>
        <w:t xml:space="preserve">resulted, when data were derived from eCRF, in a clinically meaningful and statistically significant improvement in OS compared to treatment with </w:t>
      </w:r>
      <w:proofErr w:type="spellStart"/>
      <w:r>
        <w:t>carboplatin+paclitaxel</w:t>
      </w:r>
      <w:proofErr w:type="spellEnd"/>
      <w:r>
        <w:t xml:space="preserve"> alone.</w:t>
      </w:r>
    </w:p>
    <w:p w14:paraId="7BE688F2" w14:textId="77777777" w:rsidR="00E50EFC" w:rsidRDefault="008F7BC8" w:rsidP="00DE23C1">
      <w:pPr>
        <w:pStyle w:val="BodyText"/>
        <w:jc w:val="left"/>
      </w:pPr>
      <w:r>
        <w:rPr>
          <w:u w:val="single"/>
        </w:rPr>
        <w:t>Study</w:t>
      </w:r>
      <w:r>
        <w:rPr>
          <w:spacing w:val="-5"/>
          <w:u w:val="single"/>
        </w:rPr>
        <w:t xml:space="preserve"> </w:t>
      </w:r>
      <w:r>
        <w:rPr>
          <w:u w:val="single"/>
        </w:rPr>
        <w:t>AVF4095g</w:t>
      </w:r>
      <w:r>
        <w:rPr>
          <w:spacing w:val="-5"/>
          <w:u w:val="single"/>
        </w:rPr>
        <w:t xml:space="preserve"> </w:t>
      </w:r>
      <w:r>
        <w:rPr>
          <w:spacing w:val="-2"/>
          <w:u w:val="single"/>
        </w:rPr>
        <w:t>(OCEANS)</w:t>
      </w:r>
    </w:p>
    <w:p w14:paraId="7BE688F3" w14:textId="1F2DB7B9" w:rsidR="00E50EFC" w:rsidRDefault="008F7BC8" w:rsidP="00DE23C1">
      <w:pPr>
        <w:pStyle w:val="BodyText"/>
        <w:ind w:right="165"/>
        <w:jc w:val="left"/>
      </w:pPr>
      <w:r>
        <w:t xml:space="preserve">The safety and efficacy of </w:t>
      </w:r>
      <w:r w:rsidR="00B56A89" w:rsidRPr="00B56A89">
        <w:t>bevacizumab</w:t>
      </w:r>
      <w:r>
        <w:t xml:space="preserve"> as treatment for patients with platinum-sensitive (defined as greater</w:t>
      </w:r>
      <w:r>
        <w:rPr>
          <w:spacing w:val="-5"/>
        </w:rPr>
        <w:t xml:space="preserve"> </w:t>
      </w:r>
      <w:r>
        <w:t>than</w:t>
      </w:r>
      <w:r>
        <w:rPr>
          <w:spacing w:val="-6"/>
        </w:rPr>
        <w:t xml:space="preserve"> </w:t>
      </w:r>
      <w:r>
        <w:t>6</w:t>
      </w:r>
      <w:r>
        <w:rPr>
          <w:spacing w:val="-5"/>
        </w:rPr>
        <w:t xml:space="preserve"> </w:t>
      </w:r>
      <w:r>
        <w:t>months</w:t>
      </w:r>
      <w:r>
        <w:rPr>
          <w:spacing w:val="-4"/>
        </w:rPr>
        <w:t xml:space="preserve"> </w:t>
      </w:r>
      <w:r>
        <w:t>following</w:t>
      </w:r>
      <w:r>
        <w:rPr>
          <w:spacing w:val="-5"/>
        </w:rPr>
        <w:t xml:space="preserve"> </w:t>
      </w:r>
      <w:r>
        <w:t>previous</w:t>
      </w:r>
      <w:r>
        <w:rPr>
          <w:spacing w:val="-4"/>
        </w:rPr>
        <w:t xml:space="preserve"> </w:t>
      </w:r>
      <w:r>
        <w:t>platinum</w:t>
      </w:r>
      <w:r>
        <w:rPr>
          <w:spacing w:val="-7"/>
        </w:rPr>
        <w:t xml:space="preserve"> </w:t>
      </w:r>
      <w:r>
        <w:t>therapy),</w:t>
      </w:r>
      <w:r>
        <w:rPr>
          <w:spacing w:val="-6"/>
        </w:rPr>
        <w:t xml:space="preserve"> </w:t>
      </w:r>
      <w:r>
        <w:t>recurrent</w:t>
      </w:r>
      <w:r>
        <w:rPr>
          <w:spacing w:val="-5"/>
        </w:rPr>
        <w:t xml:space="preserve"> </w:t>
      </w:r>
      <w:r>
        <w:t>epithelial</w:t>
      </w:r>
      <w:r>
        <w:rPr>
          <w:spacing w:val="-5"/>
        </w:rPr>
        <w:t xml:space="preserve"> </w:t>
      </w:r>
      <w:r>
        <w:t>ovarian,</w:t>
      </w:r>
      <w:r>
        <w:rPr>
          <w:spacing w:val="-5"/>
        </w:rPr>
        <w:t xml:space="preserve"> </w:t>
      </w:r>
      <w:r>
        <w:t>fallopian tube or primary peritoneal cancer, who have not received prior chemotherapy in the recurrent setting,</w:t>
      </w:r>
      <w:r>
        <w:rPr>
          <w:spacing w:val="-8"/>
        </w:rPr>
        <w:t xml:space="preserve"> </w:t>
      </w:r>
      <w:r>
        <w:t>or</w:t>
      </w:r>
      <w:r>
        <w:rPr>
          <w:spacing w:val="-9"/>
        </w:rPr>
        <w:t xml:space="preserve"> </w:t>
      </w:r>
      <w:r>
        <w:t>prior</w:t>
      </w:r>
      <w:r>
        <w:rPr>
          <w:spacing w:val="-8"/>
        </w:rPr>
        <w:t xml:space="preserve"> </w:t>
      </w:r>
      <w:r w:rsidR="00B56A89" w:rsidRPr="00B56A89">
        <w:t>bevacizumab</w:t>
      </w:r>
      <w:r>
        <w:rPr>
          <w:spacing w:val="-9"/>
        </w:rPr>
        <w:t xml:space="preserve"> </w:t>
      </w:r>
      <w:r>
        <w:t>treatment</w:t>
      </w:r>
      <w:r>
        <w:rPr>
          <w:spacing w:val="-8"/>
        </w:rPr>
        <w:t xml:space="preserve"> </w:t>
      </w:r>
      <w:r>
        <w:t>or</w:t>
      </w:r>
      <w:r>
        <w:rPr>
          <w:spacing w:val="-10"/>
        </w:rPr>
        <w:t xml:space="preserve"> </w:t>
      </w:r>
      <w:r>
        <w:t>other</w:t>
      </w:r>
      <w:r>
        <w:rPr>
          <w:spacing w:val="-9"/>
        </w:rPr>
        <w:t xml:space="preserve"> </w:t>
      </w:r>
      <w:r>
        <w:t>VEGF-targeted</w:t>
      </w:r>
      <w:r>
        <w:rPr>
          <w:spacing w:val="-9"/>
        </w:rPr>
        <w:t xml:space="preserve"> </w:t>
      </w:r>
      <w:r>
        <w:t>angiogenesis</w:t>
      </w:r>
      <w:r>
        <w:rPr>
          <w:spacing w:val="-9"/>
        </w:rPr>
        <w:t xml:space="preserve"> </w:t>
      </w:r>
      <w:r>
        <w:t>inhibitors,</w:t>
      </w:r>
      <w:r>
        <w:rPr>
          <w:spacing w:val="-9"/>
        </w:rPr>
        <w:t xml:space="preserve"> </w:t>
      </w:r>
      <w:r>
        <w:t>were</w:t>
      </w:r>
      <w:r>
        <w:rPr>
          <w:spacing w:val="-9"/>
        </w:rPr>
        <w:t xml:space="preserve"> </w:t>
      </w:r>
      <w:r>
        <w:t>studied</w:t>
      </w:r>
      <w:r>
        <w:rPr>
          <w:spacing w:val="-9"/>
        </w:rPr>
        <w:t xml:space="preserve"> </w:t>
      </w:r>
      <w:r>
        <w:t xml:space="preserve">in a phase III randomized, double blind, placebo-controlled trial (AVF4095g). The study compared the effect of adding </w:t>
      </w:r>
      <w:r w:rsidR="00B56A89" w:rsidRPr="00B56A89">
        <w:t>bevacizumab</w:t>
      </w:r>
      <w:r>
        <w:t xml:space="preserve"> to a carboplatin and gemcitabine chemotherapy followed by </w:t>
      </w:r>
      <w:r w:rsidR="00B56A89" w:rsidRPr="00B56A89">
        <w:t>bevacizumab</w:t>
      </w:r>
      <w:r>
        <w:t xml:space="preserve"> as a single agent to progression versus carboplatin and gemcitabine alone.</w:t>
      </w:r>
    </w:p>
    <w:p w14:paraId="7BE688F4" w14:textId="77777777" w:rsidR="00E50EFC" w:rsidRDefault="008F7BC8" w:rsidP="00DE23C1">
      <w:pPr>
        <w:pStyle w:val="BodyText"/>
        <w:jc w:val="left"/>
      </w:pPr>
      <w:r>
        <w:t>A</w:t>
      </w:r>
      <w:r>
        <w:rPr>
          <w:spacing w:val="-5"/>
        </w:rPr>
        <w:t xml:space="preserve"> </w:t>
      </w:r>
      <w:r>
        <w:t>total</w:t>
      </w:r>
      <w:r>
        <w:rPr>
          <w:spacing w:val="-4"/>
        </w:rPr>
        <w:t xml:space="preserve"> </w:t>
      </w:r>
      <w:r>
        <w:t>of</w:t>
      </w:r>
      <w:r>
        <w:rPr>
          <w:spacing w:val="-5"/>
        </w:rPr>
        <w:t xml:space="preserve"> </w:t>
      </w:r>
      <w:r>
        <w:t>484</w:t>
      </w:r>
      <w:r>
        <w:rPr>
          <w:spacing w:val="-3"/>
        </w:rPr>
        <w:t xml:space="preserve"> </w:t>
      </w:r>
      <w:r>
        <w:t>patients</w:t>
      </w:r>
      <w:r>
        <w:rPr>
          <w:spacing w:val="-4"/>
        </w:rPr>
        <w:t xml:space="preserve"> </w:t>
      </w:r>
      <w:r>
        <w:t>with</w:t>
      </w:r>
      <w:r>
        <w:rPr>
          <w:spacing w:val="-4"/>
        </w:rPr>
        <w:t xml:space="preserve"> </w:t>
      </w:r>
      <w:r>
        <w:t>measurable</w:t>
      </w:r>
      <w:r>
        <w:rPr>
          <w:spacing w:val="-4"/>
        </w:rPr>
        <w:t xml:space="preserve"> </w:t>
      </w:r>
      <w:r>
        <w:t>disease</w:t>
      </w:r>
      <w:r>
        <w:rPr>
          <w:spacing w:val="-4"/>
        </w:rPr>
        <w:t xml:space="preserve"> </w:t>
      </w:r>
      <w:r>
        <w:t>were</w:t>
      </w:r>
      <w:r>
        <w:rPr>
          <w:spacing w:val="-4"/>
        </w:rPr>
        <w:t xml:space="preserve"> </w:t>
      </w:r>
      <w:r>
        <w:t>randomized</w:t>
      </w:r>
      <w:r>
        <w:rPr>
          <w:spacing w:val="-5"/>
        </w:rPr>
        <w:t xml:space="preserve"> </w:t>
      </w:r>
      <w:r>
        <w:t>to</w:t>
      </w:r>
      <w:r>
        <w:rPr>
          <w:spacing w:val="-4"/>
        </w:rPr>
        <w:t xml:space="preserve"> </w:t>
      </w:r>
      <w:r>
        <w:rPr>
          <w:spacing w:val="-2"/>
        </w:rPr>
        <w:t>either:</w:t>
      </w:r>
    </w:p>
    <w:p w14:paraId="7BE688F5" w14:textId="77777777" w:rsidR="00E50EFC" w:rsidRDefault="008F7BC8" w:rsidP="00DE23C1">
      <w:pPr>
        <w:pStyle w:val="ListParagraph"/>
        <w:numPr>
          <w:ilvl w:val="0"/>
          <w:numId w:val="2"/>
        </w:numPr>
        <w:tabs>
          <w:tab w:val="left" w:pos="467"/>
        </w:tabs>
        <w:spacing w:before="120"/>
        <w:ind w:right="165"/>
        <w:rPr>
          <w:sz w:val="24"/>
        </w:rPr>
      </w:pPr>
      <w:r>
        <w:rPr>
          <w:sz w:val="24"/>
        </w:rPr>
        <w:t>Carboplatin (AUC4 mg/mL/min, Day 1) and gemcitabine (1000 mg/m2 on Days 1 and 8) and concurrent placebo until disease progression or unacceptable toxicity.</w:t>
      </w:r>
    </w:p>
    <w:p w14:paraId="7BE688F6" w14:textId="37EDF938" w:rsidR="00E50EFC" w:rsidRDefault="008F7BC8" w:rsidP="00DE23C1">
      <w:pPr>
        <w:pStyle w:val="ListParagraph"/>
        <w:numPr>
          <w:ilvl w:val="0"/>
          <w:numId w:val="2"/>
        </w:numPr>
        <w:tabs>
          <w:tab w:val="left" w:pos="467"/>
        </w:tabs>
        <w:spacing w:before="119"/>
        <w:ind w:right="165"/>
        <w:rPr>
          <w:sz w:val="24"/>
        </w:rPr>
      </w:pPr>
      <w:r>
        <w:rPr>
          <w:sz w:val="24"/>
        </w:rPr>
        <w:t xml:space="preserve">Carboplatin (AUC4 mg/mL/min, Day 1) and gemcitabine (1000 mg/m2 on Days 1 and 8) and concurrent </w:t>
      </w:r>
      <w:r w:rsidR="00B56A89" w:rsidRPr="00B56A89">
        <w:rPr>
          <w:sz w:val="24"/>
        </w:rPr>
        <w:t>bevacizumab</w:t>
      </w:r>
      <w:r>
        <w:rPr>
          <w:sz w:val="24"/>
        </w:rPr>
        <w:t xml:space="preserve"> (15 mg/kg every 3 weeks) until disease progression or unacceptable </w:t>
      </w:r>
      <w:r>
        <w:rPr>
          <w:spacing w:val="-2"/>
          <w:sz w:val="24"/>
        </w:rPr>
        <w:t>toxicity.</w:t>
      </w:r>
    </w:p>
    <w:p w14:paraId="7BE688F7" w14:textId="77777777" w:rsidR="00E50EFC" w:rsidRDefault="008F7BC8" w:rsidP="00DE23C1">
      <w:pPr>
        <w:pStyle w:val="BodyText"/>
        <w:spacing w:before="119"/>
        <w:ind w:right="165"/>
        <w:jc w:val="left"/>
      </w:pPr>
      <w:r>
        <w:t>At</w:t>
      </w:r>
      <w:r>
        <w:rPr>
          <w:spacing w:val="-2"/>
        </w:rPr>
        <w:t xml:space="preserve"> </w:t>
      </w:r>
      <w:proofErr w:type="spellStart"/>
      <w:r>
        <w:t>randomisation</w:t>
      </w:r>
      <w:proofErr w:type="spellEnd"/>
      <w:r>
        <w:t>,</w:t>
      </w:r>
      <w:r>
        <w:rPr>
          <w:spacing w:val="-2"/>
        </w:rPr>
        <w:t xml:space="preserve"> </w:t>
      </w:r>
      <w:r>
        <w:t>patients</w:t>
      </w:r>
      <w:r>
        <w:rPr>
          <w:spacing w:val="-2"/>
        </w:rPr>
        <w:t xml:space="preserve"> </w:t>
      </w:r>
      <w:r>
        <w:t>were</w:t>
      </w:r>
      <w:r>
        <w:rPr>
          <w:spacing w:val="-3"/>
        </w:rPr>
        <w:t xml:space="preserve"> </w:t>
      </w:r>
      <w:r>
        <w:t>stratified</w:t>
      </w:r>
      <w:r>
        <w:rPr>
          <w:spacing w:val="-2"/>
        </w:rPr>
        <w:t xml:space="preserve"> </w:t>
      </w:r>
      <w:r>
        <w:t>by</w:t>
      </w:r>
      <w:r>
        <w:rPr>
          <w:spacing w:val="-2"/>
        </w:rPr>
        <w:t xml:space="preserve"> </w:t>
      </w:r>
      <w:r>
        <w:t>platinum</w:t>
      </w:r>
      <w:r>
        <w:rPr>
          <w:spacing w:val="-4"/>
        </w:rPr>
        <w:t xml:space="preserve"> </w:t>
      </w:r>
      <w:r>
        <w:t>free</w:t>
      </w:r>
      <w:r>
        <w:rPr>
          <w:spacing w:val="-2"/>
        </w:rPr>
        <w:t xml:space="preserve"> </w:t>
      </w:r>
      <w:r>
        <w:t>interval</w:t>
      </w:r>
      <w:r>
        <w:rPr>
          <w:spacing w:val="-3"/>
        </w:rPr>
        <w:t xml:space="preserve"> </w:t>
      </w:r>
      <w:r>
        <w:t>(PFI)</w:t>
      </w:r>
      <w:r>
        <w:rPr>
          <w:spacing w:val="-3"/>
        </w:rPr>
        <w:t xml:space="preserve"> </w:t>
      </w:r>
      <w:r>
        <w:t>(recurrence</w:t>
      </w:r>
      <w:r>
        <w:rPr>
          <w:spacing w:val="-3"/>
        </w:rPr>
        <w:t xml:space="preserve"> </w:t>
      </w:r>
      <w:r>
        <w:t>6-12</w:t>
      </w:r>
      <w:r>
        <w:rPr>
          <w:spacing w:val="-3"/>
        </w:rPr>
        <w:t xml:space="preserve"> </w:t>
      </w:r>
      <w:r>
        <w:t>months from</w:t>
      </w:r>
      <w:r>
        <w:rPr>
          <w:spacing w:val="-11"/>
        </w:rPr>
        <w:t xml:space="preserve"> </w:t>
      </w:r>
      <w:r>
        <w:t>last</w:t>
      </w:r>
      <w:r>
        <w:rPr>
          <w:spacing w:val="-9"/>
        </w:rPr>
        <w:t xml:space="preserve"> </w:t>
      </w:r>
      <w:r>
        <w:t>platinum-based</w:t>
      </w:r>
      <w:r>
        <w:rPr>
          <w:spacing w:val="-9"/>
        </w:rPr>
        <w:t xml:space="preserve"> </w:t>
      </w:r>
      <w:r>
        <w:t>treatment</w:t>
      </w:r>
      <w:r>
        <w:rPr>
          <w:spacing w:val="-9"/>
        </w:rPr>
        <w:t xml:space="preserve"> </w:t>
      </w:r>
      <w:r>
        <w:t>vs</w:t>
      </w:r>
      <w:r>
        <w:rPr>
          <w:spacing w:val="-9"/>
        </w:rPr>
        <w:t xml:space="preserve"> </w:t>
      </w:r>
      <w:r>
        <w:t>recurrence</w:t>
      </w:r>
      <w:r>
        <w:rPr>
          <w:spacing w:val="-10"/>
        </w:rPr>
        <w:t xml:space="preserve"> </w:t>
      </w:r>
      <w:r>
        <w:t>&gt;</w:t>
      </w:r>
      <w:r>
        <w:rPr>
          <w:spacing w:val="-9"/>
        </w:rPr>
        <w:t xml:space="preserve"> </w:t>
      </w:r>
      <w:r>
        <w:t>12</w:t>
      </w:r>
      <w:r>
        <w:rPr>
          <w:spacing w:val="-8"/>
        </w:rPr>
        <w:t xml:space="preserve"> </w:t>
      </w:r>
      <w:r>
        <w:t>months</w:t>
      </w:r>
      <w:r>
        <w:rPr>
          <w:spacing w:val="-8"/>
        </w:rPr>
        <w:t xml:space="preserve"> </w:t>
      </w:r>
      <w:r>
        <w:t>from</w:t>
      </w:r>
      <w:r>
        <w:rPr>
          <w:spacing w:val="-10"/>
        </w:rPr>
        <w:t xml:space="preserve"> </w:t>
      </w:r>
      <w:r>
        <w:t>last</w:t>
      </w:r>
      <w:r>
        <w:rPr>
          <w:spacing w:val="-9"/>
        </w:rPr>
        <w:t xml:space="preserve"> </w:t>
      </w:r>
      <w:r>
        <w:t>platinum-based</w:t>
      </w:r>
      <w:r>
        <w:rPr>
          <w:spacing w:val="-9"/>
        </w:rPr>
        <w:t xml:space="preserve"> </w:t>
      </w:r>
      <w:r>
        <w:t>treatment) and whether they had undergone cytoreductive surgery for recurrent disease.</w:t>
      </w:r>
    </w:p>
    <w:p w14:paraId="7BE688F8" w14:textId="77777777" w:rsidR="00E50EFC" w:rsidRDefault="008F7BC8" w:rsidP="00DE23C1">
      <w:pPr>
        <w:pStyle w:val="BodyText"/>
        <w:ind w:right="165"/>
        <w:jc w:val="left"/>
      </w:pPr>
      <w:r>
        <w:t>The</w:t>
      </w:r>
      <w:r>
        <w:rPr>
          <w:spacing w:val="-4"/>
        </w:rPr>
        <w:t xml:space="preserve"> </w:t>
      </w:r>
      <w:r>
        <w:t>primary</w:t>
      </w:r>
      <w:r>
        <w:rPr>
          <w:spacing w:val="-4"/>
        </w:rPr>
        <w:t xml:space="preserve"> </w:t>
      </w:r>
      <w:r>
        <w:t>endpoint</w:t>
      </w:r>
      <w:r>
        <w:rPr>
          <w:spacing w:val="-4"/>
        </w:rPr>
        <w:t xml:space="preserve"> </w:t>
      </w:r>
      <w:r>
        <w:t>was</w:t>
      </w:r>
      <w:r>
        <w:rPr>
          <w:spacing w:val="-4"/>
        </w:rPr>
        <w:t xml:space="preserve"> </w:t>
      </w:r>
      <w:r>
        <w:t>progression-free</w:t>
      </w:r>
      <w:r>
        <w:rPr>
          <w:spacing w:val="-4"/>
        </w:rPr>
        <w:t xml:space="preserve"> </w:t>
      </w:r>
      <w:r>
        <w:t>survival</w:t>
      </w:r>
      <w:r>
        <w:rPr>
          <w:spacing w:val="-5"/>
        </w:rPr>
        <w:t xml:space="preserve"> </w:t>
      </w:r>
      <w:r>
        <w:t>(PFS)</w:t>
      </w:r>
      <w:r>
        <w:rPr>
          <w:spacing w:val="-4"/>
        </w:rPr>
        <w:t xml:space="preserve"> </w:t>
      </w:r>
      <w:r>
        <w:t>based</w:t>
      </w:r>
      <w:r>
        <w:rPr>
          <w:spacing w:val="-4"/>
        </w:rPr>
        <w:t xml:space="preserve"> </w:t>
      </w:r>
      <w:r>
        <w:t>on</w:t>
      </w:r>
      <w:r>
        <w:rPr>
          <w:spacing w:val="-6"/>
        </w:rPr>
        <w:t xml:space="preserve"> </w:t>
      </w:r>
      <w:r>
        <w:t>investigator</w:t>
      </w:r>
      <w:r>
        <w:rPr>
          <w:spacing w:val="-4"/>
        </w:rPr>
        <w:t xml:space="preserve"> </w:t>
      </w:r>
      <w:r>
        <w:t>assessment</w:t>
      </w:r>
      <w:r>
        <w:rPr>
          <w:spacing w:val="-4"/>
        </w:rPr>
        <w:t xml:space="preserve"> </w:t>
      </w:r>
      <w:r>
        <w:t xml:space="preserve">using RECIST criteria. Additional endpoints included objective response, duration of response, </w:t>
      </w:r>
      <w:proofErr w:type="gramStart"/>
      <w:r>
        <w:t>safety</w:t>
      </w:r>
      <w:proofErr w:type="gramEnd"/>
      <w:r>
        <w:t xml:space="preserve"> and overall survival. An independent review of the primary endpoint was also conducted. The results of this study are summarized in </w:t>
      </w:r>
      <w:hyperlink w:anchor="_bookmark17" w:history="1">
        <w:r>
          <w:t>Table 15</w:t>
        </w:r>
      </w:hyperlink>
      <w:r>
        <w:t>.</w:t>
      </w:r>
    </w:p>
    <w:p w14:paraId="7BE688F9" w14:textId="77777777" w:rsidR="00E50EFC" w:rsidRDefault="00E50EFC" w:rsidP="00DE23C1">
      <w:pPr>
        <w:pStyle w:val="BodyText"/>
        <w:spacing w:before="0"/>
        <w:ind w:left="0"/>
        <w:jc w:val="left"/>
        <w:rPr>
          <w:sz w:val="21"/>
        </w:rPr>
      </w:pPr>
    </w:p>
    <w:p w14:paraId="7BE688FA" w14:textId="17951172" w:rsidR="00E50EFC" w:rsidRDefault="008F7BC8" w:rsidP="00DE23C1">
      <w:pPr>
        <w:spacing w:before="1"/>
        <w:ind w:left="148" w:right="206"/>
        <w:rPr>
          <w:b/>
        </w:rPr>
      </w:pPr>
      <w:bookmarkStart w:id="107" w:name="_bookmark17"/>
      <w:bookmarkEnd w:id="107"/>
      <w:r>
        <w:rPr>
          <w:b/>
        </w:rPr>
        <w:t>Table</w:t>
      </w:r>
      <w:r>
        <w:rPr>
          <w:b/>
          <w:spacing w:val="-8"/>
        </w:rPr>
        <w:t xml:space="preserve"> </w:t>
      </w:r>
      <w:r>
        <w:rPr>
          <w:b/>
        </w:rPr>
        <w:t>15:</w:t>
      </w:r>
      <w:r>
        <w:rPr>
          <w:b/>
          <w:spacing w:val="-7"/>
        </w:rPr>
        <w:t xml:space="preserve"> </w:t>
      </w:r>
      <w:r>
        <w:rPr>
          <w:b/>
        </w:rPr>
        <w:t>Efficacy</w:t>
      </w:r>
      <w:r>
        <w:rPr>
          <w:b/>
          <w:spacing w:val="-7"/>
        </w:rPr>
        <w:t xml:space="preserve"> </w:t>
      </w:r>
      <w:r>
        <w:rPr>
          <w:b/>
        </w:rPr>
        <w:t>Results</w:t>
      </w:r>
      <w:r>
        <w:rPr>
          <w:b/>
          <w:spacing w:val="-7"/>
        </w:rPr>
        <w:t xml:space="preserve"> </w:t>
      </w:r>
      <w:r>
        <w:rPr>
          <w:b/>
        </w:rPr>
        <w:t>from</w:t>
      </w:r>
      <w:r>
        <w:rPr>
          <w:b/>
          <w:spacing w:val="-8"/>
        </w:rPr>
        <w:t xml:space="preserve"> </w:t>
      </w:r>
      <w:r>
        <w:rPr>
          <w:b/>
        </w:rPr>
        <w:t>Study</w:t>
      </w:r>
      <w:r>
        <w:rPr>
          <w:b/>
          <w:spacing w:val="-6"/>
        </w:rPr>
        <w:t xml:space="preserve"> </w:t>
      </w:r>
      <w:r>
        <w:rPr>
          <w:b/>
          <w:spacing w:val="-2"/>
        </w:rPr>
        <w:t>AVF4095g</w:t>
      </w:r>
    </w:p>
    <w:p w14:paraId="7BE688FB" w14:textId="77777777" w:rsidR="00E50EFC" w:rsidRDefault="00E50EFC" w:rsidP="00DE23C1">
      <w:pPr>
        <w:pStyle w:val="BodyText"/>
        <w:spacing w:before="5"/>
        <w:ind w:left="0"/>
        <w:jc w:val="left"/>
        <w:rPr>
          <w:b/>
          <w:sz w:val="10"/>
        </w:rPr>
      </w:pPr>
    </w:p>
    <w:tbl>
      <w:tblPr>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419"/>
        <w:gridCol w:w="1843"/>
        <w:gridCol w:w="1418"/>
        <w:gridCol w:w="1702"/>
      </w:tblGrid>
      <w:tr w:rsidR="00E50EFC" w14:paraId="7BE688FF" w14:textId="77777777" w:rsidTr="00F36DB6">
        <w:trPr>
          <w:trHeight w:val="264"/>
          <w:tblHeader/>
        </w:trPr>
        <w:tc>
          <w:tcPr>
            <w:tcW w:w="2693" w:type="dxa"/>
            <w:tcBorders>
              <w:top w:val="nil"/>
              <w:left w:val="nil"/>
            </w:tcBorders>
          </w:tcPr>
          <w:p w14:paraId="7BE688FC" w14:textId="77777777" w:rsidR="00E50EFC" w:rsidRDefault="00E50EFC" w:rsidP="00DE23C1">
            <w:pPr>
              <w:pStyle w:val="TableParagraph"/>
              <w:ind w:left="0"/>
              <w:rPr>
                <w:sz w:val="18"/>
              </w:rPr>
            </w:pPr>
          </w:p>
        </w:tc>
        <w:tc>
          <w:tcPr>
            <w:tcW w:w="3262" w:type="dxa"/>
            <w:gridSpan w:val="2"/>
          </w:tcPr>
          <w:p w14:paraId="7BE688FD" w14:textId="77777777" w:rsidR="00E50EFC" w:rsidRDefault="008F7BC8" w:rsidP="00DE23C1">
            <w:pPr>
              <w:pStyle w:val="TableParagraph"/>
              <w:ind w:left="549"/>
              <w:rPr>
                <w:b/>
                <w:sz w:val="20"/>
              </w:rPr>
            </w:pPr>
            <w:r>
              <w:rPr>
                <w:b/>
                <w:sz w:val="20"/>
              </w:rPr>
              <w:t>Investigator</w:t>
            </w:r>
            <w:r>
              <w:rPr>
                <w:b/>
                <w:spacing w:val="-7"/>
                <w:sz w:val="20"/>
              </w:rPr>
              <w:t xml:space="preserve"> </w:t>
            </w:r>
            <w:r>
              <w:rPr>
                <w:b/>
                <w:spacing w:val="-2"/>
                <w:sz w:val="20"/>
              </w:rPr>
              <w:t>Assessment*</w:t>
            </w:r>
          </w:p>
        </w:tc>
        <w:tc>
          <w:tcPr>
            <w:tcW w:w="3120" w:type="dxa"/>
            <w:gridSpan w:val="2"/>
          </w:tcPr>
          <w:p w14:paraId="7BE688FE" w14:textId="77777777" w:rsidR="00E50EFC" w:rsidRDefault="008F7BC8" w:rsidP="00DE23C1">
            <w:pPr>
              <w:pStyle w:val="TableParagraph"/>
              <w:ind w:left="859"/>
              <w:rPr>
                <w:b/>
                <w:sz w:val="20"/>
              </w:rPr>
            </w:pPr>
            <w:r>
              <w:rPr>
                <w:b/>
                <w:sz w:val="20"/>
              </w:rPr>
              <w:t>IRC</w:t>
            </w:r>
            <w:r>
              <w:rPr>
                <w:b/>
                <w:spacing w:val="-1"/>
                <w:sz w:val="20"/>
              </w:rPr>
              <w:t xml:space="preserve"> </w:t>
            </w:r>
            <w:r>
              <w:rPr>
                <w:b/>
                <w:spacing w:val="-2"/>
                <w:sz w:val="20"/>
              </w:rPr>
              <w:t>Assessment</w:t>
            </w:r>
          </w:p>
        </w:tc>
      </w:tr>
      <w:tr w:rsidR="00E50EFC" w14:paraId="7BE68901" w14:textId="77777777">
        <w:trPr>
          <w:trHeight w:val="264"/>
        </w:trPr>
        <w:tc>
          <w:tcPr>
            <w:tcW w:w="9075" w:type="dxa"/>
            <w:gridSpan w:val="5"/>
          </w:tcPr>
          <w:p w14:paraId="7BE68900" w14:textId="77777777" w:rsidR="00E50EFC" w:rsidRDefault="008F7BC8" w:rsidP="00DE23C1">
            <w:pPr>
              <w:pStyle w:val="TableParagraph"/>
              <w:spacing w:line="229" w:lineRule="exact"/>
              <w:rPr>
                <w:b/>
                <w:sz w:val="20"/>
              </w:rPr>
            </w:pPr>
            <w:r>
              <w:rPr>
                <w:b/>
                <w:sz w:val="20"/>
              </w:rPr>
              <w:t>Progression-free</w:t>
            </w:r>
            <w:r>
              <w:rPr>
                <w:b/>
                <w:spacing w:val="-11"/>
                <w:sz w:val="20"/>
              </w:rPr>
              <w:t xml:space="preserve"> </w:t>
            </w:r>
            <w:r>
              <w:rPr>
                <w:b/>
                <w:spacing w:val="-2"/>
                <w:sz w:val="20"/>
              </w:rPr>
              <w:t>survival</w:t>
            </w:r>
          </w:p>
        </w:tc>
      </w:tr>
      <w:tr w:rsidR="00E50EFC" w14:paraId="7BE6890B" w14:textId="77777777">
        <w:trPr>
          <w:trHeight w:val="528"/>
        </w:trPr>
        <w:tc>
          <w:tcPr>
            <w:tcW w:w="2693" w:type="dxa"/>
          </w:tcPr>
          <w:p w14:paraId="7BE68902" w14:textId="77777777" w:rsidR="00E50EFC" w:rsidRDefault="00E50EFC" w:rsidP="00DE23C1">
            <w:pPr>
              <w:pStyle w:val="TableParagraph"/>
              <w:ind w:left="0"/>
            </w:pPr>
          </w:p>
        </w:tc>
        <w:tc>
          <w:tcPr>
            <w:tcW w:w="1419" w:type="dxa"/>
          </w:tcPr>
          <w:p w14:paraId="7BE68903" w14:textId="77777777" w:rsidR="00E50EFC" w:rsidRDefault="008F7BC8" w:rsidP="00DE23C1">
            <w:pPr>
              <w:pStyle w:val="TableParagraph"/>
              <w:spacing w:line="227" w:lineRule="exact"/>
              <w:ind w:left="108" w:right="101"/>
              <w:rPr>
                <w:sz w:val="20"/>
              </w:rPr>
            </w:pPr>
            <w:r>
              <w:rPr>
                <w:sz w:val="20"/>
              </w:rPr>
              <w:t>Placebo</w:t>
            </w:r>
            <w:r>
              <w:rPr>
                <w:spacing w:val="-3"/>
                <w:sz w:val="20"/>
              </w:rPr>
              <w:t xml:space="preserve"> </w:t>
            </w:r>
            <w:r>
              <w:rPr>
                <w:sz w:val="20"/>
              </w:rPr>
              <w:t>+</w:t>
            </w:r>
            <w:r>
              <w:rPr>
                <w:spacing w:val="-2"/>
                <w:sz w:val="20"/>
              </w:rPr>
              <w:t xml:space="preserve"> </w:t>
            </w:r>
            <w:r>
              <w:rPr>
                <w:spacing w:val="-5"/>
                <w:sz w:val="20"/>
              </w:rPr>
              <w:t>C/G</w:t>
            </w:r>
          </w:p>
          <w:p w14:paraId="7BE68904" w14:textId="77777777" w:rsidR="00E50EFC" w:rsidRDefault="008F7BC8" w:rsidP="00DE23C1">
            <w:pPr>
              <w:pStyle w:val="TableParagraph"/>
              <w:spacing w:before="34"/>
              <w:ind w:left="108" w:right="99"/>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242)</w:t>
            </w:r>
          </w:p>
        </w:tc>
        <w:tc>
          <w:tcPr>
            <w:tcW w:w="1843" w:type="dxa"/>
          </w:tcPr>
          <w:p w14:paraId="7BE68905" w14:textId="6879ECDB" w:rsidR="00E50EFC" w:rsidRDefault="00B56A89" w:rsidP="00DE23C1">
            <w:pPr>
              <w:pStyle w:val="TableParagraph"/>
              <w:spacing w:line="227" w:lineRule="exact"/>
              <w:ind w:left="325" w:right="319"/>
              <w:rPr>
                <w:sz w:val="20"/>
              </w:rPr>
            </w:pPr>
            <w:r w:rsidRPr="00B56A89">
              <w:t xml:space="preserve"> </w:t>
            </w:r>
            <w:r w:rsidRPr="00B56A89">
              <w:rPr>
                <w:sz w:val="20"/>
              </w:rPr>
              <w:t>bevacizumab</w:t>
            </w:r>
            <w:r w:rsidRPr="00B56A89" w:rsidDel="00B56A89">
              <w:rPr>
                <w:sz w:val="20"/>
              </w:rPr>
              <w:t xml:space="preserve"> </w:t>
            </w:r>
            <w:r w:rsidR="008F7BC8">
              <w:rPr>
                <w:sz w:val="20"/>
              </w:rPr>
              <w:t>+</w:t>
            </w:r>
            <w:r w:rsidR="008F7BC8">
              <w:rPr>
                <w:spacing w:val="-1"/>
                <w:sz w:val="20"/>
              </w:rPr>
              <w:t xml:space="preserve"> </w:t>
            </w:r>
            <w:r w:rsidR="008F7BC8">
              <w:rPr>
                <w:spacing w:val="-5"/>
                <w:sz w:val="20"/>
              </w:rPr>
              <w:t>C/G</w:t>
            </w:r>
          </w:p>
          <w:p w14:paraId="7BE68906" w14:textId="77777777" w:rsidR="00E50EFC" w:rsidRDefault="008F7BC8" w:rsidP="00DE23C1">
            <w:pPr>
              <w:pStyle w:val="TableParagraph"/>
              <w:spacing w:before="34"/>
              <w:ind w:left="325" w:right="318"/>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242)</w:t>
            </w:r>
          </w:p>
        </w:tc>
        <w:tc>
          <w:tcPr>
            <w:tcW w:w="1418" w:type="dxa"/>
          </w:tcPr>
          <w:p w14:paraId="7BE68907" w14:textId="77777777" w:rsidR="00E50EFC" w:rsidRDefault="008F7BC8" w:rsidP="00DE23C1">
            <w:pPr>
              <w:pStyle w:val="TableParagraph"/>
              <w:spacing w:line="227" w:lineRule="exact"/>
              <w:ind w:left="106" w:right="101"/>
              <w:rPr>
                <w:sz w:val="20"/>
              </w:rPr>
            </w:pPr>
            <w:r>
              <w:rPr>
                <w:sz w:val="20"/>
              </w:rPr>
              <w:t>Placebo</w:t>
            </w:r>
            <w:r>
              <w:rPr>
                <w:spacing w:val="-3"/>
                <w:sz w:val="20"/>
              </w:rPr>
              <w:t xml:space="preserve"> </w:t>
            </w:r>
            <w:r>
              <w:rPr>
                <w:sz w:val="20"/>
              </w:rPr>
              <w:t>+</w:t>
            </w:r>
            <w:r>
              <w:rPr>
                <w:spacing w:val="-2"/>
                <w:sz w:val="20"/>
              </w:rPr>
              <w:t xml:space="preserve"> </w:t>
            </w:r>
            <w:r>
              <w:rPr>
                <w:spacing w:val="-5"/>
                <w:sz w:val="20"/>
              </w:rPr>
              <w:t>C/G</w:t>
            </w:r>
          </w:p>
          <w:p w14:paraId="7BE68908" w14:textId="77777777" w:rsidR="00E50EFC" w:rsidRDefault="008F7BC8" w:rsidP="00DE23C1">
            <w:pPr>
              <w:pStyle w:val="TableParagraph"/>
              <w:spacing w:before="34"/>
              <w:ind w:left="106" w:right="99"/>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242)</w:t>
            </w:r>
          </w:p>
        </w:tc>
        <w:tc>
          <w:tcPr>
            <w:tcW w:w="1702" w:type="dxa"/>
          </w:tcPr>
          <w:p w14:paraId="7BE68909" w14:textId="28807556" w:rsidR="00E50EFC" w:rsidRDefault="00B56A89" w:rsidP="00DE23C1">
            <w:pPr>
              <w:pStyle w:val="TableParagraph"/>
              <w:spacing w:line="227" w:lineRule="exact"/>
              <w:ind w:left="253" w:right="249"/>
              <w:rPr>
                <w:sz w:val="20"/>
              </w:rPr>
            </w:pPr>
            <w:r w:rsidRPr="00B56A89">
              <w:t xml:space="preserve"> </w:t>
            </w:r>
            <w:r w:rsidRPr="00B56A89">
              <w:rPr>
                <w:sz w:val="20"/>
              </w:rPr>
              <w:t>bevacizumab</w:t>
            </w:r>
            <w:r w:rsidR="008F7BC8">
              <w:rPr>
                <w:spacing w:val="-4"/>
                <w:sz w:val="20"/>
              </w:rPr>
              <w:t xml:space="preserve"> </w:t>
            </w:r>
            <w:r w:rsidR="008F7BC8">
              <w:rPr>
                <w:sz w:val="20"/>
              </w:rPr>
              <w:t>+</w:t>
            </w:r>
            <w:r w:rsidR="008F7BC8">
              <w:rPr>
                <w:spacing w:val="-1"/>
                <w:sz w:val="20"/>
              </w:rPr>
              <w:t xml:space="preserve"> </w:t>
            </w:r>
            <w:r w:rsidR="008F7BC8">
              <w:rPr>
                <w:spacing w:val="-5"/>
                <w:sz w:val="20"/>
              </w:rPr>
              <w:t>C/G</w:t>
            </w:r>
          </w:p>
          <w:p w14:paraId="7BE6890A" w14:textId="77777777" w:rsidR="00E50EFC" w:rsidRDefault="008F7BC8" w:rsidP="00DE23C1">
            <w:pPr>
              <w:pStyle w:val="TableParagraph"/>
              <w:spacing w:before="34"/>
              <w:ind w:left="253" w:right="248"/>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242)</w:t>
            </w:r>
          </w:p>
        </w:tc>
      </w:tr>
      <w:tr w:rsidR="00E50EFC" w14:paraId="7BE68911" w14:textId="77777777">
        <w:trPr>
          <w:trHeight w:val="264"/>
        </w:trPr>
        <w:tc>
          <w:tcPr>
            <w:tcW w:w="2693" w:type="dxa"/>
          </w:tcPr>
          <w:p w14:paraId="7BE6890C" w14:textId="77777777" w:rsidR="00E50EFC" w:rsidRDefault="008F7BC8" w:rsidP="00DE23C1">
            <w:pPr>
              <w:pStyle w:val="TableParagraph"/>
              <w:spacing w:line="227" w:lineRule="exact"/>
              <w:rPr>
                <w:sz w:val="20"/>
              </w:rPr>
            </w:pPr>
            <w:r>
              <w:rPr>
                <w:sz w:val="20"/>
              </w:rPr>
              <w:t>Median</w:t>
            </w:r>
            <w:r>
              <w:rPr>
                <w:spacing w:val="-3"/>
                <w:sz w:val="20"/>
              </w:rPr>
              <w:t xml:space="preserve"> </w:t>
            </w:r>
            <w:r>
              <w:rPr>
                <w:sz w:val="20"/>
              </w:rPr>
              <w:t>PFS</w:t>
            </w:r>
            <w:r>
              <w:rPr>
                <w:spacing w:val="-3"/>
                <w:sz w:val="20"/>
              </w:rPr>
              <w:t xml:space="preserve"> </w:t>
            </w:r>
            <w:r>
              <w:rPr>
                <w:spacing w:val="-2"/>
                <w:sz w:val="20"/>
              </w:rPr>
              <w:t>(months)</w:t>
            </w:r>
          </w:p>
        </w:tc>
        <w:tc>
          <w:tcPr>
            <w:tcW w:w="1419" w:type="dxa"/>
          </w:tcPr>
          <w:p w14:paraId="7BE6890D" w14:textId="77777777" w:rsidR="00E50EFC" w:rsidRDefault="008F7BC8" w:rsidP="00DE23C1">
            <w:pPr>
              <w:pStyle w:val="TableParagraph"/>
              <w:spacing w:line="227" w:lineRule="exact"/>
              <w:ind w:left="108" w:right="99"/>
              <w:rPr>
                <w:sz w:val="20"/>
              </w:rPr>
            </w:pPr>
            <w:r>
              <w:rPr>
                <w:spacing w:val="-5"/>
                <w:sz w:val="20"/>
              </w:rPr>
              <w:t>8.4</w:t>
            </w:r>
          </w:p>
        </w:tc>
        <w:tc>
          <w:tcPr>
            <w:tcW w:w="1843" w:type="dxa"/>
          </w:tcPr>
          <w:p w14:paraId="7BE6890E" w14:textId="77777777" w:rsidR="00E50EFC" w:rsidRDefault="008F7BC8" w:rsidP="00DE23C1">
            <w:pPr>
              <w:pStyle w:val="TableParagraph"/>
              <w:spacing w:line="227" w:lineRule="exact"/>
              <w:ind w:left="325" w:right="319"/>
              <w:rPr>
                <w:sz w:val="20"/>
              </w:rPr>
            </w:pPr>
            <w:r>
              <w:rPr>
                <w:spacing w:val="-4"/>
                <w:sz w:val="20"/>
              </w:rPr>
              <w:t>12.4</w:t>
            </w:r>
          </w:p>
        </w:tc>
        <w:tc>
          <w:tcPr>
            <w:tcW w:w="1418" w:type="dxa"/>
          </w:tcPr>
          <w:p w14:paraId="7BE6890F" w14:textId="77777777" w:rsidR="00E50EFC" w:rsidRDefault="008F7BC8" w:rsidP="00DE23C1">
            <w:pPr>
              <w:pStyle w:val="TableParagraph"/>
              <w:spacing w:line="227" w:lineRule="exact"/>
              <w:ind w:left="582"/>
              <w:rPr>
                <w:sz w:val="20"/>
              </w:rPr>
            </w:pPr>
            <w:r>
              <w:rPr>
                <w:spacing w:val="-5"/>
                <w:sz w:val="20"/>
              </w:rPr>
              <w:t>8.6</w:t>
            </w:r>
          </w:p>
        </w:tc>
        <w:tc>
          <w:tcPr>
            <w:tcW w:w="1702" w:type="dxa"/>
          </w:tcPr>
          <w:p w14:paraId="7BE68910" w14:textId="77777777" w:rsidR="00E50EFC" w:rsidRDefault="008F7BC8" w:rsidP="00DE23C1">
            <w:pPr>
              <w:pStyle w:val="TableParagraph"/>
              <w:spacing w:line="227" w:lineRule="exact"/>
              <w:ind w:left="672"/>
              <w:rPr>
                <w:sz w:val="20"/>
              </w:rPr>
            </w:pPr>
            <w:r>
              <w:rPr>
                <w:spacing w:val="-4"/>
                <w:sz w:val="20"/>
              </w:rPr>
              <w:t>12.3</w:t>
            </w:r>
          </w:p>
        </w:tc>
      </w:tr>
      <w:tr w:rsidR="00E50EFC" w14:paraId="7BE68917" w14:textId="77777777">
        <w:trPr>
          <w:trHeight w:val="528"/>
        </w:trPr>
        <w:tc>
          <w:tcPr>
            <w:tcW w:w="2693" w:type="dxa"/>
          </w:tcPr>
          <w:p w14:paraId="7BE68912" w14:textId="77777777" w:rsidR="00E50EFC" w:rsidRDefault="008F7BC8" w:rsidP="00DE23C1">
            <w:pPr>
              <w:pStyle w:val="TableParagraph"/>
              <w:spacing w:line="227" w:lineRule="exact"/>
              <w:rPr>
                <w:sz w:val="20"/>
              </w:rPr>
            </w:pPr>
            <w:r>
              <w:rPr>
                <w:sz w:val="20"/>
              </w:rPr>
              <w:t>Hazard</w:t>
            </w:r>
            <w:r>
              <w:rPr>
                <w:spacing w:val="-4"/>
                <w:sz w:val="20"/>
              </w:rPr>
              <w:t xml:space="preserve"> </w:t>
            </w:r>
            <w:r>
              <w:rPr>
                <w:sz w:val="20"/>
              </w:rPr>
              <w:t>ratio</w:t>
            </w:r>
            <w:r>
              <w:rPr>
                <w:spacing w:val="-4"/>
                <w:sz w:val="20"/>
              </w:rPr>
              <w:t xml:space="preserve"> </w:t>
            </w:r>
            <w:r>
              <w:rPr>
                <w:sz w:val="20"/>
              </w:rPr>
              <w:t>(95%</w:t>
            </w:r>
            <w:r>
              <w:rPr>
                <w:spacing w:val="-2"/>
                <w:sz w:val="20"/>
              </w:rPr>
              <w:t xml:space="preserve"> </w:t>
            </w:r>
            <w:r>
              <w:rPr>
                <w:spacing w:val="-5"/>
                <w:sz w:val="20"/>
              </w:rPr>
              <w:t>CI)</w:t>
            </w:r>
          </w:p>
        </w:tc>
        <w:tc>
          <w:tcPr>
            <w:tcW w:w="3262" w:type="dxa"/>
            <w:gridSpan w:val="2"/>
          </w:tcPr>
          <w:p w14:paraId="7BE68913" w14:textId="77777777" w:rsidR="00E50EFC" w:rsidRDefault="008F7BC8" w:rsidP="00DE23C1">
            <w:pPr>
              <w:pStyle w:val="TableParagraph"/>
              <w:spacing w:line="227" w:lineRule="exact"/>
              <w:ind w:left="1030" w:right="1022"/>
              <w:rPr>
                <w:sz w:val="20"/>
              </w:rPr>
            </w:pPr>
            <w:r>
              <w:rPr>
                <w:spacing w:val="-2"/>
                <w:sz w:val="20"/>
              </w:rPr>
              <w:t>0.484</w:t>
            </w:r>
          </w:p>
          <w:p w14:paraId="7BE68914" w14:textId="77777777" w:rsidR="00E50EFC" w:rsidRDefault="008F7BC8" w:rsidP="00DE23C1">
            <w:pPr>
              <w:pStyle w:val="TableParagraph"/>
              <w:spacing w:before="34"/>
              <w:ind w:left="1030" w:right="1022"/>
              <w:rPr>
                <w:sz w:val="20"/>
              </w:rPr>
            </w:pPr>
            <w:r>
              <w:rPr>
                <w:sz w:val="20"/>
              </w:rPr>
              <w:t>[0.388,</w:t>
            </w:r>
            <w:r>
              <w:rPr>
                <w:spacing w:val="-4"/>
                <w:sz w:val="20"/>
              </w:rPr>
              <w:t xml:space="preserve"> </w:t>
            </w:r>
            <w:r>
              <w:rPr>
                <w:spacing w:val="-2"/>
                <w:sz w:val="20"/>
              </w:rPr>
              <w:t>0.605]</w:t>
            </w:r>
          </w:p>
        </w:tc>
        <w:tc>
          <w:tcPr>
            <w:tcW w:w="3120" w:type="dxa"/>
            <w:gridSpan w:val="2"/>
          </w:tcPr>
          <w:p w14:paraId="7BE68915" w14:textId="77777777" w:rsidR="00E50EFC" w:rsidRDefault="008F7BC8" w:rsidP="00DE23C1">
            <w:pPr>
              <w:pStyle w:val="TableParagraph"/>
              <w:spacing w:line="227" w:lineRule="exact"/>
              <w:ind w:left="962" w:right="957"/>
              <w:rPr>
                <w:sz w:val="20"/>
              </w:rPr>
            </w:pPr>
            <w:r>
              <w:rPr>
                <w:spacing w:val="-2"/>
                <w:sz w:val="20"/>
              </w:rPr>
              <w:t>0.451</w:t>
            </w:r>
          </w:p>
          <w:p w14:paraId="7BE68916" w14:textId="77777777" w:rsidR="00E50EFC" w:rsidRDefault="008F7BC8" w:rsidP="00DE23C1">
            <w:pPr>
              <w:pStyle w:val="TableParagraph"/>
              <w:spacing w:before="34"/>
              <w:ind w:left="962" w:right="957"/>
              <w:rPr>
                <w:sz w:val="20"/>
              </w:rPr>
            </w:pPr>
            <w:r>
              <w:rPr>
                <w:sz w:val="20"/>
              </w:rPr>
              <w:t>[0.351,</w:t>
            </w:r>
            <w:r>
              <w:rPr>
                <w:spacing w:val="-4"/>
                <w:sz w:val="20"/>
              </w:rPr>
              <w:t xml:space="preserve"> </w:t>
            </w:r>
            <w:r>
              <w:rPr>
                <w:spacing w:val="-2"/>
                <w:sz w:val="20"/>
              </w:rPr>
              <w:t>0.580]</w:t>
            </w:r>
          </w:p>
        </w:tc>
      </w:tr>
      <w:tr w:rsidR="00E50EFC" w14:paraId="7BE6891B" w14:textId="77777777">
        <w:trPr>
          <w:trHeight w:val="263"/>
        </w:trPr>
        <w:tc>
          <w:tcPr>
            <w:tcW w:w="2693" w:type="dxa"/>
          </w:tcPr>
          <w:p w14:paraId="7BE68918" w14:textId="77777777" w:rsidR="00E50EFC" w:rsidRDefault="008F7BC8" w:rsidP="00DE23C1">
            <w:pPr>
              <w:pStyle w:val="TableParagraph"/>
              <w:spacing w:line="227" w:lineRule="exact"/>
              <w:rPr>
                <w:sz w:val="20"/>
              </w:rPr>
            </w:pPr>
            <w:r>
              <w:rPr>
                <w:i/>
                <w:sz w:val="20"/>
              </w:rPr>
              <w:t>p</w:t>
            </w:r>
            <w:r>
              <w:rPr>
                <w:i/>
                <w:spacing w:val="-1"/>
                <w:sz w:val="20"/>
              </w:rPr>
              <w:t xml:space="preserve"> </w:t>
            </w:r>
            <w:r>
              <w:rPr>
                <w:sz w:val="20"/>
              </w:rPr>
              <w:t>-</w:t>
            </w:r>
            <w:r>
              <w:rPr>
                <w:spacing w:val="-1"/>
                <w:sz w:val="20"/>
              </w:rPr>
              <w:t xml:space="preserve"> </w:t>
            </w:r>
            <w:r>
              <w:rPr>
                <w:spacing w:val="-4"/>
                <w:sz w:val="20"/>
              </w:rPr>
              <w:t>value</w:t>
            </w:r>
          </w:p>
        </w:tc>
        <w:tc>
          <w:tcPr>
            <w:tcW w:w="3262" w:type="dxa"/>
            <w:gridSpan w:val="2"/>
          </w:tcPr>
          <w:p w14:paraId="7BE68919" w14:textId="77777777" w:rsidR="00E50EFC" w:rsidRDefault="008F7BC8" w:rsidP="00DE23C1">
            <w:pPr>
              <w:pStyle w:val="TableParagraph"/>
              <w:spacing w:line="227" w:lineRule="exact"/>
              <w:ind w:left="1028" w:right="1022"/>
              <w:rPr>
                <w:sz w:val="20"/>
              </w:rPr>
            </w:pPr>
            <w:r>
              <w:rPr>
                <w:spacing w:val="-2"/>
                <w:sz w:val="20"/>
              </w:rPr>
              <w:t>&lt;0.0001</w:t>
            </w:r>
          </w:p>
        </w:tc>
        <w:tc>
          <w:tcPr>
            <w:tcW w:w="3120" w:type="dxa"/>
            <w:gridSpan w:val="2"/>
          </w:tcPr>
          <w:p w14:paraId="7BE6891A" w14:textId="77777777" w:rsidR="00E50EFC" w:rsidRDefault="008F7BC8" w:rsidP="00DE23C1">
            <w:pPr>
              <w:pStyle w:val="TableParagraph"/>
              <w:spacing w:line="227" w:lineRule="exact"/>
              <w:ind w:left="961" w:right="958"/>
              <w:rPr>
                <w:sz w:val="20"/>
              </w:rPr>
            </w:pPr>
            <w:r>
              <w:rPr>
                <w:spacing w:val="-2"/>
                <w:sz w:val="20"/>
              </w:rPr>
              <w:t>&lt;0.0001</w:t>
            </w:r>
          </w:p>
        </w:tc>
      </w:tr>
      <w:tr w:rsidR="00E50EFC" w14:paraId="7BE6891D" w14:textId="77777777">
        <w:trPr>
          <w:trHeight w:val="264"/>
        </w:trPr>
        <w:tc>
          <w:tcPr>
            <w:tcW w:w="9075" w:type="dxa"/>
            <w:gridSpan w:val="5"/>
          </w:tcPr>
          <w:p w14:paraId="7BE6891C" w14:textId="77777777" w:rsidR="00E50EFC" w:rsidRDefault="008F7BC8" w:rsidP="00DE23C1">
            <w:pPr>
              <w:pStyle w:val="TableParagraph"/>
              <w:rPr>
                <w:b/>
                <w:sz w:val="20"/>
              </w:rPr>
            </w:pPr>
            <w:r>
              <w:rPr>
                <w:b/>
                <w:sz w:val="20"/>
              </w:rPr>
              <w:t>Objective</w:t>
            </w:r>
            <w:r>
              <w:rPr>
                <w:b/>
                <w:spacing w:val="-7"/>
                <w:sz w:val="20"/>
              </w:rPr>
              <w:t xml:space="preserve"> </w:t>
            </w:r>
            <w:r>
              <w:rPr>
                <w:b/>
                <w:sz w:val="20"/>
              </w:rPr>
              <w:t>response</w:t>
            </w:r>
            <w:r>
              <w:rPr>
                <w:b/>
                <w:spacing w:val="-5"/>
                <w:sz w:val="20"/>
              </w:rPr>
              <w:t xml:space="preserve"> </w:t>
            </w:r>
            <w:r>
              <w:rPr>
                <w:b/>
                <w:spacing w:val="-4"/>
                <w:sz w:val="20"/>
              </w:rPr>
              <w:t>rate</w:t>
            </w:r>
          </w:p>
        </w:tc>
      </w:tr>
      <w:tr w:rsidR="00E50EFC" w14:paraId="7BE68927" w14:textId="77777777">
        <w:trPr>
          <w:trHeight w:val="528"/>
        </w:trPr>
        <w:tc>
          <w:tcPr>
            <w:tcW w:w="2693" w:type="dxa"/>
          </w:tcPr>
          <w:p w14:paraId="7BE6891E" w14:textId="77777777" w:rsidR="00E50EFC" w:rsidRDefault="00E50EFC" w:rsidP="00DE23C1">
            <w:pPr>
              <w:pStyle w:val="TableParagraph"/>
              <w:ind w:left="0"/>
            </w:pPr>
          </w:p>
        </w:tc>
        <w:tc>
          <w:tcPr>
            <w:tcW w:w="1419" w:type="dxa"/>
          </w:tcPr>
          <w:p w14:paraId="7BE6891F" w14:textId="77777777" w:rsidR="00E50EFC" w:rsidRDefault="008F7BC8" w:rsidP="00DE23C1">
            <w:pPr>
              <w:pStyle w:val="TableParagraph"/>
              <w:spacing w:line="227" w:lineRule="exact"/>
              <w:ind w:left="108" w:right="101"/>
              <w:rPr>
                <w:sz w:val="20"/>
              </w:rPr>
            </w:pPr>
            <w:r>
              <w:rPr>
                <w:sz w:val="20"/>
              </w:rPr>
              <w:t>Placebo</w:t>
            </w:r>
            <w:r>
              <w:rPr>
                <w:spacing w:val="-3"/>
                <w:sz w:val="20"/>
              </w:rPr>
              <w:t xml:space="preserve"> </w:t>
            </w:r>
            <w:r>
              <w:rPr>
                <w:sz w:val="20"/>
              </w:rPr>
              <w:t>+</w:t>
            </w:r>
            <w:r>
              <w:rPr>
                <w:spacing w:val="-2"/>
                <w:sz w:val="20"/>
              </w:rPr>
              <w:t xml:space="preserve"> </w:t>
            </w:r>
            <w:r>
              <w:rPr>
                <w:spacing w:val="-5"/>
                <w:sz w:val="20"/>
              </w:rPr>
              <w:t>C/G</w:t>
            </w:r>
          </w:p>
          <w:p w14:paraId="7BE68920" w14:textId="77777777" w:rsidR="00E50EFC" w:rsidRDefault="008F7BC8" w:rsidP="00DE23C1">
            <w:pPr>
              <w:pStyle w:val="TableParagraph"/>
              <w:spacing w:before="35"/>
              <w:ind w:left="108" w:right="99"/>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242)</w:t>
            </w:r>
          </w:p>
        </w:tc>
        <w:tc>
          <w:tcPr>
            <w:tcW w:w="1843" w:type="dxa"/>
          </w:tcPr>
          <w:p w14:paraId="7BE68921" w14:textId="3E01B1D7" w:rsidR="00E50EFC" w:rsidRDefault="00B56A89" w:rsidP="00DE23C1">
            <w:pPr>
              <w:pStyle w:val="TableParagraph"/>
              <w:spacing w:line="227" w:lineRule="exact"/>
              <w:ind w:left="325" w:right="319"/>
              <w:rPr>
                <w:sz w:val="20"/>
              </w:rPr>
            </w:pPr>
            <w:r w:rsidRPr="00B56A89">
              <w:t xml:space="preserve"> </w:t>
            </w:r>
            <w:r w:rsidRPr="00B56A89">
              <w:rPr>
                <w:sz w:val="20"/>
              </w:rPr>
              <w:t>bevacizumab</w:t>
            </w:r>
            <w:r w:rsidRPr="00B56A89" w:rsidDel="00B56A89">
              <w:rPr>
                <w:sz w:val="20"/>
              </w:rPr>
              <w:t xml:space="preserve"> </w:t>
            </w:r>
            <w:r w:rsidR="008F7BC8">
              <w:rPr>
                <w:sz w:val="20"/>
              </w:rPr>
              <w:t>+</w:t>
            </w:r>
            <w:r w:rsidR="008F7BC8">
              <w:rPr>
                <w:spacing w:val="-1"/>
                <w:sz w:val="20"/>
              </w:rPr>
              <w:t xml:space="preserve"> </w:t>
            </w:r>
            <w:r w:rsidR="008F7BC8">
              <w:rPr>
                <w:spacing w:val="-5"/>
                <w:sz w:val="20"/>
              </w:rPr>
              <w:t>C/G</w:t>
            </w:r>
          </w:p>
          <w:p w14:paraId="7BE68922" w14:textId="77777777" w:rsidR="00E50EFC" w:rsidRDefault="008F7BC8" w:rsidP="00DE23C1">
            <w:pPr>
              <w:pStyle w:val="TableParagraph"/>
              <w:spacing w:before="35"/>
              <w:ind w:left="325" w:right="318"/>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242)</w:t>
            </w:r>
          </w:p>
        </w:tc>
        <w:tc>
          <w:tcPr>
            <w:tcW w:w="1418" w:type="dxa"/>
          </w:tcPr>
          <w:p w14:paraId="7BE68923" w14:textId="77777777" w:rsidR="00E50EFC" w:rsidRDefault="008F7BC8" w:rsidP="00DE23C1">
            <w:pPr>
              <w:pStyle w:val="TableParagraph"/>
              <w:spacing w:line="227" w:lineRule="exact"/>
              <w:ind w:left="106" w:right="101"/>
              <w:rPr>
                <w:sz w:val="20"/>
              </w:rPr>
            </w:pPr>
            <w:r>
              <w:rPr>
                <w:sz w:val="20"/>
              </w:rPr>
              <w:t>Placebo</w:t>
            </w:r>
            <w:r>
              <w:rPr>
                <w:spacing w:val="-3"/>
                <w:sz w:val="20"/>
              </w:rPr>
              <w:t xml:space="preserve"> </w:t>
            </w:r>
            <w:r>
              <w:rPr>
                <w:sz w:val="20"/>
              </w:rPr>
              <w:t>+</w:t>
            </w:r>
            <w:r>
              <w:rPr>
                <w:spacing w:val="-2"/>
                <w:sz w:val="20"/>
              </w:rPr>
              <w:t xml:space="preserve"> </w:t>
            </w:r>
            <w:r>
              <w:rPr>
                <w:spacing w:val="-5"/>
                <w:sz w:val="20"/>
              </w:rPr>
              <w:t>C/G</w:t>
            </w:r>
          </w:p>
          <w:p w14:paraId="7BE68924" w14:textId="77777777" w:rsidR="00E50EFC" w:rsidRDefault="008F7BC8" w:rsidP="00DE23C1">
            <w:pPr>
              <w:pStyle w:val="TableParagraph"/>
              <w:spacing w:before="35"/>
              <w:ind w:left="106" w:right="99"/>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242)</w:t>
            </w:r>
          </w:p>
        </w:tc>
        <w:tc>
          <w:tcPr>
            <w:tcW w:w="1702" w:type="dxa"/>
          </w:tcPr>
          <w:p w14:paraId="7BE68925" w14:textId="5816A069" w:rsidR="00E50EFC" w:rsidRDefault="00B56A89" w:rsidP="00DE23C1">
            <w:pPr>
              <w:pStyle w:val="TableParagraph"/>
              <w:spacing w:line="227" w:lineRule="exact"/>
              <w:ind w:left="253" w:right="249"/>
              <w:rPr>
                <w:sz w:val="20"/>
              </w:rPr>
            </w:pPr>
            <w:r w:rsidRPr="00B56A89">
              <w:t xml:space="preserve"> </w:t>
            </w:r>
            <w:r w:rsidRPr="00B56A89">
              <w:rPr>
                <w:sz w:val="20"/>
              </w:rPr>
              <w:t>bevacizumab</w:t>
            </w:r>
            <w:r w:rsidRPr="00B56A89" w:rsidDel="00B56A89">
              <w:rPr>
                <w:sz w:val="20"/>
              </w:rPr>
              <w:t xml:space="preserve"> </w:t>
            </w:r>
            <w:r w:rsidR="008F7BC8">
              <w:rPr>
                <w:sz w:val="20"/>
              </w:rPr>
              <w:t>+</w:t>
            </w:r>
            <w:r w:rsidR="008F7BC8">
              <w:rPr>
                <w:spacing w:val="-1"/>
                <w:sz w:val="20"/>
              </w:rPr>
              <w:t xml:space="preserve"> </w:t>
            </w:r>
            <w:r w:rsidR="008F7BC8">
              <w:rPr>
                <w:spacing w:val="-5"/>
                <w:sz w:val="20"/>
              </w:rPr>
              <w:t>C/G</w:t>
            </w:r>
          </w:p>
          <w:p w14:paraId="7BE68926" w14:textId="77777777" w:rsidR="00E50EFC" w:rsidRDefault="008F7BC8" w:rsidP="00DE23C1">
            <w:pPr>
              <w:pStyle w:val="TableParagraph"/>
              <w:spacing w:before="35"/>
              <w:ind w:left="253" w:right="248"/>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242)</w:t>
            </w:r>
          </w:p>
        </w:tc>
      </w:tr>
      <w:tr w:rsidR="00E50EFC" w14:paraId="7BE6892D" w14:textId="77777777">
        <w:trPr>
          <w:trHeight w:val="264"/>
        </w:trPr>
        <w:tc>
          <w:tcPr>
            <w:tcW w:w="2693" w:type="dxa"/>
          </w:tcPr>
          <w:p w14:paraId="7BE68928" w14:textId="77777777" w:rsidR="00E50EFC" w:rsidRDefault="008F7BC8" w:rsidP="00DE23C1">
            <w:pPr>
              <w:pStyle w:val="TableParagraph"/>
              <w:spacing w:line="228" w:lineRule="exact"/>
              <w:rPr>
                <w:sz w:val="20"/>
              </w:rPr>
            </w:pPr>
            <w:r>
              <w:rPr>
                <w:sz w:val="20"/>
              </w:rPr>
              <w:t>%</w:t>
            </w:r>
            <w:r>
              <w:rPr>
                <w:spacing w:val="-3"/>
                <w:sz w:val="20"/>
              </w:rPr>
              <w:t xml:space="preserve"> </w:t>
            </w:r>
            <w:r>
              <w:rPr>
                <w:sz w:val="20"/>
              </w:rPr>
              <w:t>pts</w:t>
            </w:r>
            <w:r>
              <w:rPr>
                <w:spacing w:val="-3"/>
                <w:sz w:val="20"/>
              </w:rPr>
              <w:t xml:space="preserve"> </w:t>
            </w:r>
            <w:r>
              <w:rPr>
                <w:sz w:val="20"/>
              </w:rPr>
              <w:t>with</w:t>
            </w:r>
            <w:r>
              <w:rPr>
                <w:spacing w:val="-3"/>
                <w:sz w:val="20"/>
              </w:rPr>
              <w:t xml:space="preserve"> </w:t>
            </w:r>
            <w:r>
              <w:rPr>
                <w:sz w:val="20"/>
              </w:rPr>
              <w:t>objective</w:t>
            </w:r>
            <w:r>
              <w:rPr>
                <w:spacing w:val="-2"/>
                <w:sz w:val="20"/>
              </w:rPr>
              <w:t xml:space="preserve"> response</w:t>
            </w:r>
          </w:p>
        </w:tc>
        <w:tc>
          <w:tcPr>
            <w:tcW w:w="1419" w:type="dxa"/>
          </w:tcPr>
          <w:p w14:paraId="7BE68929" w14:textId="77777777" w:rsidR="00E50EFC" w:rsidRDefault="008F7BC8" w:rsidP="00DE23C1">
            <w:pPr>
              <w:pStyle w:val="TableParagraph"/>
              <w:spacing w:line="228" w:lineRule="exact"/>
              <w:ind w:left="108" w:right="99"/>
              <w:rPr>
                <w:sz w:val="20"/>
              </w:rPr>
            </w:pPr>
            <w:r>
              <w:rPr>
                <w:spacing w:val="-4"/>
                <w:sz w:val="20"/>
              </w:rPr>
              <w:t>57.4</w:t>
            </w:r>
          </w:p>
        </w:tc>
        <w:tc>
          <w:tcPr>
            <w:tcW w:w="1843" w:type="dxa"/>
          </w:tcPr>
          <w:p w14:paraId="7BE6892A" w14:textId="77777777" w:rsidR="00E50EFC" w:rsidRDefault="008F7BC8" w:rsidP="00DE23C1">
            <w:pPr>
              <w:pStyle w:val="TableParagraph"/>
              <w:spacing w:line="228" w:lineRule="exact"/>
              <w:ind w:left="325" w:right="319"/>
              <w:rPr>
                <w:sz w:val="20"/>
              </w:rPr>
            </w:pPr>
            <w:r>
              <w:rPr>
                <w:spacing w:val="-4"/>
                <w:sz w:val="20"/>
              </w:rPr>
              <w:t>78.5</w:t>
            </w:r>
          </w:p>
        </w:tc>
        <w:tc>
          <w:tcPr>
            <w:tcW w:w="1418" w:type="dxa"/>
          </w:tcPr>
          <w:p w14:paraId="7BE6892B" w14:textId="77777777" w:rsidR="00E50EFC" w:rsidRDefault="008F7BC8" w:rsidP="00DE23C1">
            <w:pPr>
              <w:pStyle w:val="TableParagraph"/>
              <w:spacing w:line="228" w:lineRule="exact"/>
              <w:ind w:left="531"/>
              <w:rPr>
                <w:sz w:val="20"/>
              </w:rPr>
            </w:pPr>
            <w:r>
              <w:rPr>
                <w:spacing w:val="-4"/>
                <w:sz w:val="20"/>
              </w:rPr>
              <w:t>53.7</w:t>
            </w:r>
          </w:p>
        </w:tc>
        <w:tc>
          <w:tcPr>
            <w:tcW w:w="1702" w:type="dxa"/>
          </w:tcPr>
          <w:p w14:paraId="7BE6892C" w14:textId="77777777" w:rsidR="00E50EFC" w:rsidRDefault="008F7BC8" w:rsidP="00DE23C1">
            <w:pPr>
              <w:pStyle w:val="TableParagraph"/>
              <w:spacing w:line="228" w:lineRule="exact"/>
              <w:ind w:left="672"/>
              <w:rPr>
                <w:sz w:val="20"/>
              </w:rPr>
            </w:pPr>
            <w:r>
              <w:rPr>
                <w:spacing w:val="-4"/>
                <w:sz w:val="20"/>
              </w:rPr>
              <w:t>74.8</w:t>
            </w:r>
          </w:p>
        </w:tc>
      </w:tr>
      <w:tr w:rsidR="00E50EFC" w14:paraId="7BE68931" w14:textId="77777777">
        <w:trPr>
          <w:trHeight w:val="264"/>
        </w:trPr>
        <w:tc>
          <w:tcPr>
            <w:tcW w:w="2693" w:type="dxa"/>
          </w:tcPr>
          <w:p w14:paraId="7BE6892E" w14:textId="77777777" w:rsidR="00E50EFC" w:rsidRDefault="008F7BC8" w:rsidP="00DE23C1">
            <w:pPr>
              <w:pStyle w:val="TableParagraph"/>
              <w:spacing w:line="227" w:lineRule="exact"/>
              <w:rPr>
                <w:sz w:val="20"/>
              </w:rPr>
            </w:pPr>
            <w:r>
              <w:rPr>
                <w:i/>
                <w:sz w:val="20"/>
              </w:rPr>
              <w:t>p</w:t>
            </w:r>
            <w:r>
              <w:rPr>
                <w:i/>
                <w:spacing w:val="-1"/>
                <w:sz w:val="20"/>
              </w:rPr>
              <w:t xml:space="preserve"> </w:t>
            </w:r>
            <w:r>
              <w:rPr>
                <w:sz w:val="20"/>
              </w:rPr>
              <w:t>-</w:t>
            </w:r>
            <w:r>
              <w:rPr>
                <w:spacing w:val="-1"/>
                <w:sz w:val="20"/>
              </w:rPr>
              <w:t xml:space="preserve"> </w:t>
            </w:r>
            <w:r>
              <w:rPr>
                <w:spacing w:val="-4"/>
                <w:sz w:val="20"/>
              </w:rPr>
              <w:t>value</w:t>
            </w:r>
          </w:p>
        </w:tc>
        <w:tc>
          <w:tcPr>
            <w:tcW w:w="3262" w:type="dxa"/>
            <w:gridSpan w:val="2"/>
          </w:tcPr>
          <w:p w14:paraId="7BE6892F" w14:textId="77777777" w:rsidR="00E50EFC" w:rsidRDefault="008F7BC8" w:rsidP="00DE23C1">
            <w:pPr>
              <w:pStyle w:val="TableParagraph"/>
              <w:spacing w:line="227" w:lineRule="exact"/>
              <w:ind w:left="1028" w:right="1022"/>
              <w:rPr>
                <w:sz w:val="20"/>
              </w:rPr>
            </w:pPr>
            <w:r>
              <w:rPr>
                <w:spacing w:val="-2"/>
                <w:sz w:val="20"/>
              </w:rPr>
              <w:t>&lt;0.0001</w:t>
            </w:r>
          </w:p>
        </w:tc>
        <w:tc>
          <w:tcPr>
            <w:tcW w:w="3120" w:type="dxa"/>
            <w:gridSpan w:val="2"/>
          </w:tcPr>
          <w:p w14:paraId="7BE68930" w14:textId="77777777" w:rsidR="00E50EFC" w:rsidRDefault="008F7BC8" w:rsidP="00DE23C1">
            <w:pPr>
              <w:pStyle w:val="TableParagraph"/>
              <w:spacing w:line="227" w:lineRule="exact"/>
              <w:ind w:left="961" w:right="958"/>
              <w:rPr>
                <w:sz w:val="20"/>
              </w:rPr>
            </w:pPr>
            <w:r>
              <w:rPr>
                <w:spacing w:val="-2"/>
                <w:sz w:val="20"/>
              </w:rPr>
              <w:t>&lt;0.0001</w:t>
            </w:r>
          </w:p>
        </w:tc>
      </w:tr>
      <w:tr w:rsidR="00E50EFC" w14:paraId="7BE68933" w14:textId="77777777">
        <w:trPr>
          <w:trHeight w:val="263"/>
        </w:trPr>
        <w:tc>
          <w:tcPr>
            <w:tcW w:w="9075" w:type="dxa"/>
            <w:gridSpan w:val="5"/>
          </w:tcPr>
          <w:p w14:paraId="7BE68932" w14:textId="77777777" w:rsidR="00E50EFC" w:rsidRDefault="008F7BC8" w:rsidP="00DE23C1">
            <w:pPr>
              <w:pStyle w:val="TableParagraph"/>
              <w:spacing w:line="229" w:lineRule="exact"/>
              <w:rPr>
                <w:b/>
                <w:sz w:val="20"/>
              </w:rPr>
            </w:pPr>
            <w:r>
              <w:rPr>
                <w:b/>
                <w:sz w:val="20"/>
              </w:rPr>
              <w:t>Overall</w:t>
            </w:r>
            <w:r>
              <w:rPr>
                <w:b/>
                <w:spacing w:val="-5"/>
                <w:sz w:val="20"/>
              </w:rPr>
              <w:t xml:space="preserve"> </w:t>
            </w:r>
            <w:r>
              <w:rPr>
                <w:b/>
                <w:spacing w:val="-2"/>
                <w:sz w:val="20"/>
              </w:rPr>
              <w:t>survival**</w:t>
            </w:r>
          </w:p>
        </w:tc>
      </w:tr>
      <w:tr w:rsidR="00E50EFC" w14:paraId="7BE68939" w14:textId="77777777">
        <w:trPr>
          <w:trHeight w:val="530"/>
        </w:trPr>
        <w:tc>
          <w:tcPr>
            <w:tcW w:w="2693" w:type="dxa"/>
          </w:tcPr>
          <w:p w14:paraId="7BE68934" w14:textId="77777777" w:rsidR="00E50EFC" w:rsidRDefault="00E50EFC" w:rsidP="00DE23C1">
            <w:pPr>
              <w:pStyle w:val="TableParagraph"/>
              <w:ind w:left="0"/>
            </w:pPr>
          </w:p>
        </w:tc>
        <w:tc>
          <w:tcPr>
            <w:tcW w:w="3262" w:type="dxa"/>
            <w:gridSpan w:val="2"/>
          </w:tcPr>
          <w:p w14:paraId="7BE68935" w14:textId="77777777" w:rsidR="00E50EFC" w:rsidRDefault="008F7BC8" w:rsidP="00DE23C1">
            <w:pPr>
              <w:pStyle w:val="TableParagraph"/>
              <w:spacing w:line="228" w:lineRule="exact"/>
              <w:ind w:left="1030" w:right="1022"/>
              <w:rPr>
                <w:sz w:val="20"/>
              </w:rPr>
            </w:pPr>
            <w:r>
              <w:rPr>
                <w:sz w:val="20"/>
              </w:rPr>
              <w:t>Placebo</w:t>
            </w:r>
            <w:r>
              <w:rPr>
                <w:spacing w:val="-3"/>
                <w:sz w:val="20"/>
              </w:rPr>
              <w:t xml:space="preserve"> </w:t>
            </w:r>
            <w:r>
              <w:rPr>
                <w:sz w:val="20"/>
              </w:rPr>
              <w:t>+</w:t>
            </w:r>
            <w:r>
              <w:rPr>
                <w:spacing w:val="-2"/>
                <w:sz w:val="20"/>
              </w:rPr>
              <w:t xml:space="preserve"> </w:t>
            </w:r>
            <w:r>
              <w:rPr>
                <w:spacing w:val="-5"/>
                <w:sz w:val="20"/>
              </w:rPr>
              <w:t>C/G</w:t>
            </w:r>
          </w:p>
          <w:p w14:paraId="7BE68936" w14:textId="77777777" w:rsidR="00E50EFC" w:rsidRDefault="008F7BC8" w:rsidP="00DE23C1">
            <w:pPr>
              <w:pStyle w:val="TableParagraph"/>
              <w:spacing w:before="34"/>
              <w:ind w:left="1029" w:right="1022"/>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242)</w:t>
            </w:r>
          </w:p>
        </w:tc>
        <w:tc>
          <w:tcPr>
            <w:tcW w:w="3120" w:type="dxa"/>
            <w:gridSpan w:val="2"/>
          </w:tcPr>
          <w:p w14:paraId="7BE68937" w14:textId="7714C078" w:rsidR="00E50EFC" w:rsidRDefault="00B56A89" w:rsidP="00DE23C1">
            <w:pPr>
              <w:pStyle w:val="TableParagraph"/>
              <w:spacing w:line="228" w:lineRule="exact"/>
              <w:ind w:left="962" w:right="958"/>
              <w:rPr>
                <w:sz w:val="20"/>
              </w:rPr>
            </w:pPr>
            <w:r w:rsidRPr="00B56A89">
              <w:t xml:space="preserve"> </w:t>
            </w:r>
            <w:r w:rsidRPr="00B56A89">
              <w:rPr>
                <w:sz w:val="20"/>
              </w:rPr>
              <w:t>bevacizumab</w:t>
            </w:r>
            <w:r w:rsidR="008F7BC8">
              <w:rPr>
                <w:spacing w:val="-4"/>
                <w:sz w:val="20"/>
              </w:rPr>
              <w:t xml:space="preserve"> </w:t>
            </w:r>
            <w:r w:rsidR="008F7BC8">
              <w:rPr>
                <w:sz w:val="20"/>
              </w:rPr>
              <w:t>+</w:t>
            </w:r>
            <w:r w:rsidR="008F7BC8">
              <w:rPr>
                <w:spacing w:val="-1"/>
                <w:sz w:val="20"/>
              </w:rPr>
              <w:t xml:space="preserve"> </w:t>
            </w:r>
            <w:r w:rsidR="008F7BC8">
              <w:rPr>
                <w:spacing w:val="-5"/>
                <w:sz w:val="20"/>
              </w:rPr>
              <w:t>C/G</w:t>
            </w:r>
          </w:p>
          <w:p w14:paraId="7BE68938" w14:textId="77777777" w:rsidR="00E50EFC" w:rsidRDefault="008F7BC8" w:rsidP="00DE23C1">
            <w:pPr>
              <w:pStyle w:val="TableParagraph"/>
              <w:spacing w:before="34"/>
              <w:ind w:left="962" w:right="958"/>
              <w:rPr>
                <w:sz w:val="20"/>
              </w:rPr>
            </w:pPr>
            <w:r>
              <w:rPr>
                <w:sz w:val="20"/>
              </w:rPr>
              <w:t>(</w:t>
            </w:r>
            <w:r>
              <w:rPr>
                <w:i/>
                <w:sz w:val="20"/>
              </w:rPr>
              <w:t>n</w:t>
            </w:r>
            <w:r>
              <w:rPr>
                <w:i/>
                <w:spacing w:val="-1"/>
                <w:sz w:val="20"/>
              </w:rPr>
              <w:t xml:space="preserve"> </w:t>
            </w:r>
            <w:r>
              <w:rPr>
                <w:sz w:val="20"/>
              </w:rPr>
              <w:t>=</w:t>
            </w:r>
            <w:r>
              <w:rPr>
                <w:spacing w:val="-2"/>
                <w:sz w:val="20"/>
              </w:rPr>
              <w:t xml:space="preserve"> </w:t>
            </w:r>
            <w:r>
              <w:rPr>
                <w:spacing w:val="-4"/>
                <w:sz w:val="20"/>
              </w:rPr>
              <w:t>242)</w:t>
            </w:r>
          </w:p>
        </w:tc>
      </w:tr>
      <w:tr w:rsidR="00E50EFC" w14:paraId="7BE6893D" w14:textId="77777777">
        <w:trPr>
          <w:trHeight w:val="263"/>
        </w:trPr>
        <w:tc>
          <w:tcPr>
            <w:tcW w:w="2693" w:type="dxa"/>
          </w:tcPr>
          <w:p w14:paraId="7BE6893A" w14:textId="77777777" w:rsidR="00E50EFC" w:rsidRDefault="008F7BC8" w:rsidP="00DE23C1">
            <w:pPr>
              <w:pStyle w:val="TableParagraph"/>
              <w:spacing w:line="227" w:lineRule="exact"/>
              <w:rPr>
                <w:sz w:val="20"/>
              </w:rPr>
            </w:pPr>
            <w:r>
              <w:rPr>
                <w:sz w:val="20"/>
              </w:rPr>
              <w:t>Median</w:t>
            </w:r>
            <w:r>
              <w:rPr>
                <w:spacing w:val="-3"/>
                <w:sz w:val="20"/>
              </w:rPr>
              <w:t xml:space="preserve"> </w:t>
            </w:r>
            <w:r>
              <w:rPr>
                <w:sz w:val="20"/>
              </w:rPr>
              <w:t>OS</w:t>
            </w:r>
            <w:r>
              <w:rPr>
                <w:spacing w:val="-3"/>
                <w:sz w:val="20"/>
              </w:rPr>
              <w:t xml:space="preserve"> </w:t>
            </w:r>
            <w:r>
              <w:rPr>
                <w:spacing w:val="-2"/>
                <w:sz w:val="20"/>
              </w:rPr>
              <w:t>(months)</w:t>
            </w:r>
          </w:p>
        </w:tc>
        <w:tc>
          <w:tcPr>
            <w:tcW w:w="3262" w:type="dxa"/>
            <w:gridSpan w:val="2"/>
          </w:tcPr>
          <w:p w14:paraId="7BE6893B" w14:textId="77777777" w:rsidR="00E50EFC" w:rsidRDefault="008F7BC8" w:rsidP="00DE23C1">
            <w:pPr>
              <w:pStyle w:val="TableParagraph"/>
              <w:spacing w:line="227" w:lineRule="exact"/>
              <w:ind w:left="1029" w:right="1022"/>
              <w:rPr>
                <w:sz w:val="20"/>
              </w:rPr>
            </w:pPr>
            <w:r>
              <w:rPr>
                <w:spacing w:val="-4"/>
                <w:sz w:val="20"/>
              </w:rPr>
              <w:t>32.9</w:t>
            </w:r>
          </w:p>
        </w:tc>
        <w:tc>
          <w:tcPr>
            <w:tcW w:w="3120" w:type="dxa"/>
            <w:gridSpan w:val="2"/>
          </w:tcPr>
          <w:p w14:paraId="7BE6893C" w14:textId="77777777" w:rsidR="00E50EFC" w:rsidRDefault="008F7BC8" w:rsidP="00DE23C1">
            <w:pPr>
              <w:pStyle w:val="TableParagraph"/>
              <w:spacing w:line="227" w:lineRule="exact"/>
              <w:ind w:left="962" w:right="958"/>
              <w:rPr>
                <w:sz w:val="20"/>
              </w:rPr>
            </w:pPr>
            <w:r>
              <w:rPr>
                <w:spacing w:val="-4"/>
                <w:sz w:val="20"/>
              </w:rPr>
              <w:t>33.6</w:t>
            </w:r>
          </w:p>
        </w:tc>
      </w:tr>
      <w:tr w:rsidR="00E50EFC" w14:paraId="7BE68941" w14:textId="77777777">
        <w:trPr>
          <w:trHeight w:val="528"/>
        </w:trPr>
        <w:tc>
          <w:tcPr>
            <w:tcW w:w="2693" w:type="dxa"/>
          </w:tcPr>
          <w:p w14:paraId="7BE6893E" w14:textId="77777777" w:rsidR="00E50EFC" w:rsidRDefault="008F7BC8" w:rsidP="00DE23C1">
            <w:pPr>
              <w:pStyle w:val="TableParagraph"/>
              <w:spacing w:line="228" w:lineRule="exact"/>
              <w:rPr>
                <w:sz w:val="20"/>
              </w:rPr>
            </w:pPr>
            <w:r>
              <w:rPr>
                <w:sz w:val="20"/>
              </w:rPr>
              <w:lastRenderedPageBreak/>
              <w:t>Hazard</w:t>
            </w:r>
            <w:r>
              <w:rPr>
                <w:spacing w:val="-4"/>
                <w:sz w:val="20"/>
              </w:rPr>
              <w:t xml:space="preserve"> </w:t>
            </w:r>
            <w:r>
              <w:rPr>
                <w:sz w:val="20"/>
              </w:rPr>
              <w:t>ratio</w:t>
            </w:r>
            <w:r>
              <w:rPr>
                <w:spacing w:val="-4"/>
                <w:sz w:val="20"/>
              </w:rPr>
              <w:t xml:space="preserve"> </w:t>
            </w:r>
            <w:r>
              <w:rPr>
                <w:sz w:val="20"/>
              </w:rPr>
              <w:t>(95%</w:t>
            </w:r>
            <w:r>
              <w:rPr>
                <w:spacing w:val="-2"/>
                <w:sz w:val="20"/>
              </w:rPr>
              <w:t xml:space="preserve"> </w:t>
            </w:r>
            <w:r>
              <w:rPr>
                <w:spacing w:val="-5"/>
                <w:sz w:val="20"/>
              </w:rPr>
              <w:t>CI)</w:t>
            </w:r>
          </w:p>
        </w:tc>
        <w:tc>
          <w:tcPr>
            <w:tcW w:w="6382" w:type="dxa"/>
            <w:gridSpan w:val="4"/>
          </w:tcPr>
          <w:p w14:paraId="7BE6893F" w14:textId="77777777" w:rsidR="00E50EFC" w:rsidRDefault="008F7BC8" w:rsidP="00DE23C1">
            <w:pPr>
              <w:pStyle w:val="TableParagraph"/>
              <w:spacing w:line="228" w:lineRule="exact"/>
              <w:ind w:left="2608" w:right="2603"/>
              <w:rPr>
                <w:sz w:val="20"/>
              </w:rPr>
            </w:pPr>
            <w:r>
              <w:rPr>
                <w:spacing w:val="-2"/>
                <w:sz w:val="20"/>
              </w:rPr>
              <w:t>0.952</w:t>
            </w:r>
          </w:p>
          <w:p w14:paraId="7BE68940" w14:textId="77777777" w:rsidR="00E50EFC" w:rsidRDefault="008F7BC8" w:rsidP="00DE23C1">
            <w:pPr>
              <w:pStyle w:val="TableParagraph"/>
              <w:spacing w:before="34"/>
              <w:ind w:left="2611" w:right="2603"/>
              <w:rPr>
                <w:sz w:val="20"/>
              </w:rPr>
            </w:pPr>
            <w:r>
              <w:rPr>
                <w:sz w:val="20"/>
              </w:rPr>
              <w:t>[0.771,</w:t>
            </w:r>
            <w:r>
              <w:rPr>
                <w:spacing w:val="-4"/>
                <w:sz w:val="20"/>
              </w:rPr>
              <w:t xml:space="preserve"> </w:t>
            </w:r>
            <w:r>
              <w:rPr>
                <w:spacing w:val="-2"/>
                <w:sz w:val="20"/>
              </w:rPr>
              <w:t>1.176]</w:t>
            </w:r>
          </w:p>
        </w:tc>
      </w:tr>
      <w:tr w:rsidR="00E50EFC" w14:paraId="7BE68944" w14:textId="77777777">
        <w:trPr>
          <w:trHeight w:val="264"/>
        </w:trPr>
        <w:tc>
          <w:tcPr>
            <w:tcW w:w="2693" w:type="dxa"/>
          </w:tcPr>
          <w:p w14:paraId="7BE68942" w14:textId="77777777" w:rsidR="00E50EFC" w:rsidRDefault="008F7BC8" w:rsidP="00DE23C1">
            <w:pPr>
              <w:pStyle w:val="TableParagraph"/>
              <w:spacing w:line="228" w:lineRule="exact"/>
              <w:rPr>
                <w:sz w:val="20"/>
              </w:rPr>
            </w:pPr>
            <w:r>
              <w:rPr>
                <w:i/>
                <w:sz w:val="20"/>
              </w:rPr>
              <w:t>p</w:t>
            </w:r>
            <w:r>
              <w:rPr>
                <w:i/>
                <w:spacing w:val="-1"/>
                <w:sz w:val="20"/>
              </w:rPr>
              <w:t xml:space="preserve"> </w:t>
            </w:r>
            <w:r>
              <w:rPr>
                <w:sz w:val="20"/>
              </w:rPr>
              <w:t>-</w:t>
            </w:r>
            <w:r>
              <w:rPr>
                <w:spacing w:val="-1"/>
                <w:sz w:val="20"/>
              </w:rPr>
              <w:t xml:space="preserve"> </w:t>
            </w:r>
            <w:r>
              <w:rPr>
                <w:spacing w:val="-4"/>
                <w:sz w:val="20"/>
              </w:rPr>
              <w:t>value</w:t>
            </w:r>
          </w:p>
        </w:tc>
        <w:tc>
          <w:tcPr>
            <w:tcW w:w="6382" w:type="dxa"/>
            <w:gridSpan w:val="4"/>
          </w:tcPr>
          <w:p w14:paraId="7BE68943" w14:textId="77777777" w:rsidR="00E50EFC" w:rsidRDefault="008F7BC8" w:rsidP="00DE23C1">
            <w:pPr>
              <w:pStyle w:val="TableParagraph"/>
              <w:spacing w:line="228" w:lineRule="exact"/>
              <w:ind w:left="2609" w:right="2603"/>
              <w:rPr>
                <w:sz w:val="20"/>
              </w:rPr>
            </w:pPr>
            <w:r>
              <w:rPr>
                <w:spacing w:val="-2"/>
                <w:sz w:val="20"/>
              </w:rPr>
              <w:t>0.6479</w:t>
            </w:r>
          </w:p>
        </w:tc>
      </w:tr>
    </w:tbl>
    <w:p w14:paraId="7BE68949" w14:textId="1A8C3ED1" w:rsidR="00E50EFC" w:rsidRDefault="008F7BC8" w:rsidP="00DE23C1">
      <w:pPr>
        <w:ind w:left="607"/>
        <w:rPr>
          <w:i/>
          <w:sz w:val="20"/>
        </w:rPr>
      </w:pPr>
      <w:bookmarkStart w:id="108" w:name="_bookmark18"/>
      <w:bookmarkStart w:id="109" w:name="Study_MO22224_(AURELIA)"/>
      <w:bookmarkEnd w:id="108"/>
      <w:bookmarkEnd w:id="109"/>
      <w:r>
        <w:rPr>
          <w:i/>
          <w:sz w:val="20"/>
        </w:rPr>
        <w:t>Results</w:t>
      </w:r>
      <w:r>
        <w:rPr>
          <w:i/>
          <w:spacing w:val="-7"/>
          <w:sz w:val="20"/>
        </w:rPr>
        <w:t xml:space="preserve"> </w:t>
      </w:r>
      <w:r>
        <w:rPr>
          <w:i/>
          <w:sz w:val="20"/>
        </w:rPr>
        <w:t>of</w:t>
      </w:r>
      <w:r>
        <w:rPr>
          <w:i/>
          <w:spacing w:val="-4"/>
          <w:sz w:val="20"/>
        </w:rPr>
        <w:t xml:space="preserve"> </w:t>
      </w:r>
      <w:r>
        <w:rPr>
          <w:i/>
          <w:sz w:val="20"/>
        </w:rPr>
        <w:t>the</w:t>
      </w:r>
      <w:r>
        <w:rPr>
          <w:i/>
          <w:spacing w:val="-4"/>
          <w:sz w:val="20"/>
        </w:rPr>
        <w:t xml:space="preserve"> </w:t>
      </w:r>
      <w:r>
        <w:rPr>
          <w:i/>
          <w:sz w:val="20"/>
        </w:rPr>
        <w:t>unstratified</w:t>
      </w:r>
      <w:r>
        <w:rPr>
          <w:i/>
          <w:spacing w:val="-4"/>
          <w:sz w:val="20"/>
        </w:rPr>
        <w:t xml:space="preserve"> </w:t>
      </w:r>
      <w:r>
        <w:rPr>
          <w:i/>
          <w:sz w:val="20"/>
        </w:rPr>
        <w:t>analysis</w:t>
      </w:r>
      <w:r>
        <w:rPr>
          <w:i/>
          <w:spacing w:val="-3"/>
          <w:sz w:val="20"/>
        </w:rPr>
        <w:t xml:space="preserve"> </w:t>
      </w:r>
      <w:r>
        <w:rPr>
          <w:i/>
          <w:sz w:val="20"/>
        </w:rPr>
        <w:t>were</w:t>
      </w:r>
      <w:r>
        <w:rPr>
          <w:i/>
          <w:spacing w:val="-4"/>
          <w:sz w:val="20"/>
        </w:rPr>
        <w:t xml:space="preserve"> </w:t>
      </w:r>
      <w:proofErr w:type="gramStart"/>
      <w:r>
        <w:rPr>
          <w:i/>
          <w:sz w:val="20"/>
        </w:rPr>
        <w:t>similar</w:t>
      </w:r>
      <w:r>
        <w:rPr>
          <w:i/>
          <w:spacing w:val="-3"/>
          <w:sz w:val="20"/>
        </w:rPr>
        <w:t xml:space="preserve"> </w:t>
      </w:r>
      <w:r>
        <w:rPr>
          <w:i/>
          <w:sz w:val="20"/>
        </w:rPr>
        <w:t>to</w:t>
      </w:r>
      <w:proofErr w:type="gramEnd"/>
      <w:r>
        <w:rPr>
          <w:i/>
          <w:spacing w:val="-2"/>
          <w:sz w:val="20"/>
        </w:rPr>
        <w:t xml:space="preserve"> </w:t>
      </w:r>
      <w:r>
        <w:rPr>
          <w:i/>
          <w:sz w:val="20"/>
        </w:rPr>
        <w:t>those</w:t>
      </w:r>
      <w:r>
        <w:rPr>
          <w:i/>
          <w:spacing w:val="-4"/>
          <w:sz w:val="20"/>
        </w:rPr>
        <w:t xml:space="preserve"> </w:t>
      </w:r>
      <w:r>
        <w:rPr>
          <w:i/>
          <w:sz w:val="20"/>
        </w:rPr>
        <w:t>of</w:t>
      </w:r>
      <w:r>
        <w:rPr>
          <w:i/>
          <w:spacing w:val="-5"/>
          <w:sz w:val="20"/>
        </w:rPr>
        <w:t xml:space="preserve"> </w:t>
      </w:r>
      <w:r>
        <w:rPr>
          <w:i/>
          <w:sz w:val="20"/>
        </w:rPr>
        <w:t>the</w:t>
      </w:r>
      <w:r>
        <w:rPr>
          <w:i/>
          <w:spacing w:val="-3"/>
          <w:sz w:val="20"/>
        </w:rPr>
        <w:t xml:space="preserve"> </w:t>
      </w:r>
      <w:r>
        <w:rPr>
          <w:i/>
          <w:sz w:val="20"/>
        </w:rPr>
        <w:t>stratified</w:t>
      </w:r>
      <w:r>
        <w:rPr>
          <w:i/>
          <w:spacing w:val="-3"/>
          <w:sz w:val="20"/>
        </w:rPr>
        <w:t xml:space="preserve"> </w:t>
      </w:r>
      <w:r>
        <w:rPr>
          <w:i/>
          <w:sz w:val="20"/>
        </w:rPr>
        <w:t>analysis</w:t>
      </w:r>
      <w:r>
        <w:rPr>
          <w:i/>
          <w:spacing w:val="-3"/>
          <w:sz w:val="20"/>
        </w:rPr>
        <w:t xml:space="preserve"> </w:t>
      </w:r>
      <w:r>
        <w:rPr>
          <w:i/>
          <w:sz w:val="20"/>
        </w:rPr>
        <w:t>(above</w:t>
      </w:r>
      <w:r>
        <w:rPr>
          <w:i/>
          <w:spacing w:val="-4"/>
          <w:sz w:val="20"/>
        </w:rPr>
        <w:t xml:space="preserve"> </w:t>
      </w:r>
      <w:r>
        <w:rPr>
          <w:i/>
          <w:spacing w:val="-2"/>
          <w:sz w:val="20"/>
        </w:rPr>
        <w:t>table)</w:t>
      </w:r>
    </w:p>
    <w:p w14:paraId="7BE6894A" w14:textId="77777777" w:rsidR="00E50EFC" w:rsidRDefault="008F7BC8" w:rsidP="00DE23C1">
      <w:pPr>
        <w:spacing w:before="22" w:line="276" w:lineRule="auto"/>
        <w:ind w:left="607"/>
        <w:rPr>
          <w:i/>
          <w:sz w:val="20"/>
        </w:rPr>
      </w:pPr>
      <w:r>
        <w:rPr>
          <w:i/>
          <w:sz w:val="20"/>
        </w:rPr>
        <w:t>*</w:t>
      </w:r>
      <w:r>
        <w:rPr>
          <w:i/>
          <w:spacing w:val="-1"/>
          <w:sz w:val="20"/>
        </w:rPr>
        <w:t xml:space="preserve"> </w:t>
      </w:r>
      <w:r>
        <w:rPr>
          <w:i/>
          <w:sz w:val="20"/>
        </w:rPr>
        <w:t>Primary</w:t>
      </w:r>
      <w:r>
        <w:rPr>
          <w:i/>
          <w:spacing w:val="-3"/>
          <w:sz w:val="20"/>
        </w:rPr>
        <w:t xml:space="preserve"> </w:t>
      </w:r>
      <w:r>
        <w:rPr>
          <w:i/>
          <w:sz w:val="20"/>
        </w:rPr>
        <w:t>analysis;</w:t>
      </w:r>
      <w:r>
        <w:rPr>
          <w:i/>
          <w:spacing w:val="-3"/>
          <w:sz w:val="20"/>
        </w:rPr>
        <w:t xml:space="preserve"> </w:t>
      </w:r>
      <w:r>
        <w:rPr>
          <w:i/>
          <w:sz w:val="20"/>
        </w:rPr>
        <w:t>**</w:t>
      </w:r>
      <w:r>
        <w:rPr>
          <w:i/>
          <w:spacing w:val="-3"/>
          <w:sz w:val="20"/>
        </w:rPr>
        <w:t xml:space="preserve"> </w:t>
      </w:r>
      <w:r>
        <w:rPr>
          <w:i/>
          <w:sz w:val="20"/>
        </w:rPr>
        <w:t>Final</w:t>
      </w:r>
      <w:r>
        <w:rPr>
          <w:i/>
          <w:spacing w:val="-4"/>
          <w:sz w:val="20"/>
        </w:rPr>
        <w:t xml:space="preserve"> </w:t>
      </w:r>
      <w:r>
        <w:rPr>
          <w:i/>
          <w:sz w:val="20"/>
        </w:rPr>
        <w:t>overall</w:t>
      </w:r>
      <w:r>
        <w:rPr>
          <w:i/>
          <w:spacing w:val="-3"/>
          <w:sz w:val="20"/>
        </w:rPr>
        <w:t xml:space="preserve"> </w:t>
      </w:r>
      <w:r>
        <w:rPr>
          <w:i/>
          <w:sz w:val="20"/>
        </w:rPr>
        <w:t>survival</w:t>
      </w:r>
      <w:r>
        <w:rPr>
          <w:i/>
          <w:spacing w:val="-3"/>
          <w:sz w:val="20"/>
        </w:rPr>
        <w:t xml:space="preserve"> </w:t>
      </w:r>
      <w:r>
        <w:rPr>
          <w:i/>
          <w:sz w:val="20"/>
        </w:rPr>
        <w:t>analysis</w:t>
      </w:r>
      <w:r>
        <w:rPr>
          <w:i/>
          <w:spacing w:val="-3"/>
          <w:sz w:val="20"/>
        </w:rPr>
        <w:t xml:space="preserve"> </w:t>
      </w:r>
      <w:r>
        <w:rPr>
          <w:i/>
          <w:sz w:val="20"/>
        </w:rPr>
        <w:t>performed</w:t>
      </w:r>
      <w:r>
        <w:rPr>
          <w:i/>
          <w:spacing w:val="-1"/>
          <w:sz w:val="20"/>
        </w:rPr>
        <w:t xml:space="preserve"> </w:t>
      </w:r>
      <w:r>
        <w:rPr>
          <w:i/>
          <w:sz w:val="20"/>
        </w:rPr>
        <w:t>when</w:t>
      </w:r>
      <w:r>
        <w:rPr>
          <w:i/>
          <w:spacing w:val="-3"/>
          <w:sz w:val="20"/>
        </w:rPr>
        <w:t xml:space="preserve"> </w:t>
      </w:r>
      <w:r>
        <w:rPr>
          <w:i/>
          <w:sz w:val="20"/>
        </w:rPr>
        <w:t>approximately</w:t>
      </w:r>
      <w:r>
        <w:rPr>
          <w:i/>
          <w:spacing w:val="-3"/>
          <w:sz w:val="20"/>
        </w:rPr>
        <w:t xml:space="preserve"> </w:t>
      </w:r>
      <w:r>
        <w:rPr>
          <w:i/>
          <w:sz w:val="20"/>
        </w:rPr>
        <w:t>73%</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patients</w:t>
      </w:r>
      <w:r>
        <w:rPr>
          <w:i/>
          <w:spacing w:val="-3"/>
          <w:sz w:val="20"/>
        </w:rPr>
        <w:t xml:space="preserve"> </w:t>
      </w:r>
      <w:r>
        <w:rPr>
          <w:i/>
          <w:sz w:val="20"/>
        </w:rPr>
        <w:t xml:space="preserve">had </w:t>
      </w:r>
      <w:r>
        <w:rPr>
          <w:i/>
          <w:spacing w:val="-4"/>
          <w:sz w:val="20"/>
        </w:rPr>
        <w:t>died</w:t>
      </w:r>
    </w:p>
    <w:p w14:paraId="7BE6894B" w14:textId="77777777" w:rsidR="00E50EFC" w:rsidRDefault="00E50EFC" w:rsidP="00DE23C1">
      <w:pPr>
        <w:pStyle w:val="BodyText"/>
        <w:spacing w:before="7"/>
        <w:ind w:left="0"/>
        <w:jc w:val="left"/>
        <w:rPr>
          <w:i/>
          <w:sz w:val="28"/>
        </w:rPr>
      </w:pPr>
    </w:p>
    <w:p w14:paraId="7BE6894C" w14:textId="77777777" w:rsidR="00E50EFC" w:rsidRDefault="008F7BC8" w:rsidP="00DE23C1">
      <w:pPr>
        <w:pStyle w:val="BodyText"/>
        <w:spacing w:before="90"/>
        <w:jc w:val="left"/>
      </w:pPr>
      <w:r>
        <w:rPr>
          <w:u w:val="single"/>
        </w:rPr>
        <w:t>Study</w:t>
      </w:r>
      <w:r>
        <w:rPr>
          <w:spacing w:val="-4"/>
          <w:u w:val="single"/>
        </w:rPr>
        <w:t xml:space="preserve"> </w:t>
      </w:r>
      <w:r>
        <w:rPr>
          <w:u w:val="single"/>
        </w:rPr>
        <w:t>MO22224</w:t>
      </w:r>
      <w:r>
        <w:rPr>
          <w:spacing w:val="-4"/>
          <w:u w:val="single"/>
        </w:rPr>
        <w:t xml:space="preserve"> </w:t>
      </w:r>
      <w:r>
        <w:rPr>
          <w:spacing w:val="-2"/>
          <w:u w:val="single"/>
        </w:rPr>
        <w:t>(AURELIA)</w:t>
      </w:r>
    </w:p>
    <w:p w14:paraId="7BE6894D" w14:textId="5C8E6229" w:rsidR="00E50EFC" w:rsidRDefault="008F7BC8" w:rsidP="00DE23C1">
      <w:pPr>
        <w:pStyle w:val="BodyText"/>
        <w:ind w:right="165"/>
        <w:jc w:val="left"/>
      </w:pPr>
      <w:r>
        <w:t xml:space="preserve">Study MO22224 evaluated the efficacy and safety of </w:t>
      </w:r>
      <w:r w:rsidR="00B56A89" w:rsidRPr="00B56A89">
        <w:t>bevacizumab</w:t>
      </w:r>
      <w:r>
        <w:t xml:space="preserve"> in combination with chemotherapy for platinum-resistant recurrent ovarian cancer. </w:t>
      </w:r>
      <w:proofErr w:type="gramStart"/>
      <w:r>
        <w:t>The majority of</w:t>
      </w:r>
      <w:proofErr w:type="gramEnd"/>
      <w:r>
        <w:t xml:space="preserve"> patients had not previously received </w:t>
      </w:r>
      <w:r w:rsidR="00B56A89" w:rsidRPr="00B56A89">
        <w:t>bevacizumab</w:t>
      </w:r>
      <w:r>
        <w:t xml:space="preserve"> or other anti-angiogenic therapies. This study was designed as an open-label, </w:t>
      </w:r>
      <w:proofErr w:type="spellStart"/>
      <w:r>
        <w:t>randomised</w:t>
      </w:r>
      <w:proofErr w:type="spellEnd"/>
      <w:r>
        <w:t>,</w:t>
      </w:r>
      <w:r>
        <w:rPr>
          <w:spacing w:val="-7"/>
        </w:rPr>
        <w:t xml:space="preserve"> </w:t>
      </w:r>
      <w:r>
        <w:t>2-arm</w:t>
      </w:r>
      <w:r>
        <w:rPr>
          <w:spacing w:val="-8"/>
        </w:rPr>
        <w:t xml:space="preserve"> </w:t>
      </w:r>
      <w:r>
        <w:t>phase</w:t>
      </w:r>
      <w:r>
        <w:rPr>
          <w:spacing w:val="-6"/>
        </w:rPr>
        <w:t xml:space="preserve"> </w:t>
      </w:r>
      <w:r>
        <w:t>III</w:t>
      </w:r>
      <w:r>
        <w:rPr>
          <w:spacing w:val="-6"/>
        </w:rPr>
        <w:t xml:space="preserve"> </w:t>
      </w:r>
      <w:r>
        <w:t>evaluation</w:t>
      </w:r>
      <w:r>
        <w:rPr>
          <w:spacing w:val="-6"/>
        </w:rPr>
        <w:t xml:space="preserve"> </w:t>
      </w:r>
      <w:r>
        <w:t>of</w:t>
      </w:r>
      <w:r>
        <w:rPr>
          <w:spacing w:val="-7"/>
        </w:rPr>
        <w:t xml:space="preserve"> </w:t>
      </w:r>
      <w:r w:rsidR="00B56A89" w:rsidRPr="00B56A89">
        <w:t>bevacizumab</w:t>
      </w:r>
      <w:r>
        <w:rPr>
          <w:spacing w:val="-7"/>
        </w:rPr>
        <w:t xml:space="preserve"> </w:t>
      </w:r>
      <w:r>
        <w:t>plus</w:t>
      </w:r>
      <w:r>
        <w:rPr>
          <w:spacing w:val="-7"/>
        </w:rPr>
        <w:t xml:space="preserve"> </w:t>
      </w:r>
      <w:r>
        <w:t>chemotherapy</w:t>
      </w:r>
      <w:r>
        <w:rPr>
          <w:spacing w:val="-7"/>
        </w:rPr>
        <w:t xml:space="preserve"> </w:t>
      </w:r>
      <w:r>
        <w:t>versus</w:t>
      </w:r>
      <w:r>
        <w:rPr>
          <w:spacing w:val="-6"/>
        </w:rPr>
        <w:t xml:space="preserve"> </w:t>
      </w:r>
      <w:r>
        <w:t>chemotherapy</w:t>
      </w:r>
      <w:r>
        <w:rPr>
          <w:spacing w:val="-6"/>
        </w:rPr>
        <w:t xml:space="preserve"> </w:t>
      </w:r>
      <w:r>
        <w:rPr>
          <w:spacing w:val="-2"/>
        </w:rPr>
        <w:t>alone.</w:t>
      </w:r>
    </w:p>
    <w:p w14:paraId="7BE6894E" w14:textId="3E7C4437" w:rsidR="00E50EFC" w:rsidRDefault="008F7BC8" w:rsidP="00DE23C1">
      <w:pPr>
        <w:pStyle w:val="BodyText"/>
        <w:ind w:right="168"/>
        <w:jc w:val="left"/>
      </w:pPr>
      <w:r>
        <w:rPr>
          <w:spacing w:val="-2"/>
        </w:rPr>
        <w:t>A</w:t>
      </w:r>
      <w:r>
        <w:rPr>
          <w:spacing w:val="-5"/>
        </w:rPr>
        <w:t xml:space="preserve"> </w:t>
      </w:r>
      <w:r>
        <w:rPr>
          <w:spacing w:val="-2"/>
        </w:rPr>
        <w:t>total</w:t>
      </w:r>
      <w:r>
        <w:rPr>
          <w:spacing w:val="-4"/>
        </w:rPr>
        <w:t xml:space="preserve"> </w:t>
      </w:r>
      <w:r>
        <w:rPr>
          <w:spacing w:val="-2"/>
        </w:rPr>
        <w:t>of</w:t>
      </w:r>
      <w:r>
        <w:rPr>
          <w:spacing w:val="-6"/>
        </w:rPr>
        <w:t xml:space="preserve"> </w:t>
      </w:r>
      <w:r>
        <w:rPr>
          <w:spacing w:val="-2"/>
        </w:rPr>
        <w:t>361</w:t>
      </w:r>
      <w:r>
        <w:rPr>
          <w:spacing w:val="-5"/>
        </w:rPr>
        <w:t xml:space="preserve"> </w:t>
      </w:r>
      <w:r>
        <w:rPr>
          <w:spacing w:val="-2"/>
        </w:rPr>
        <w:t>patients</w:t>
      </w:r>
      <w:r>
        <w:rPr>
          <w:spacing w:val="-5"/>
        </w:rPr>
        <w:t xml:space="preserve"> </w:t>
      </w:r>
      <w:r>
        <w:rPr>
          <w:spacing w:val="-2"/>
        </w:rPr>
        <w:t>were</w:t>
      </w:r>
      <w:r>
        <w:rPr>
          <w:spacing w:val="-5"/>
        </w:rPr>
        <w:t xml:space="preserve"> </w:t>
      </w:r>
      <w:r>
        <w:rPr>
          <w:spacing w:val="-2"/>
        </w:rPr>
        <w:t>enrolled</w:t>
      </w:r>
      <w:r>
        <w:rPr>
          <w:spacing w:val="-6"/>
        </w:rPr>
        <w:t xml:space="preserve"> </w:t>
      </w:r>
      <w:r>
        <w:rPr>
          <w:spacing w:val="-2"/>
        </w:rPr>
        <w:t>in</w:t>
      </w:r>
      <w:r>
        <w:rPr>
          <w:spacing w:val="-5"/>
        </w:rPr>
        <w:t xml:space="preserve"> </w:t>
      </w:r>
      <w:r>
        <w:rPr>
          <w:spacing w:val="-2"/>
        </w:rPr>
        <w:t>this</w:t>
      </w:r>
      <w:r>
        <w:rPr>
          <w:spacing w:val="-5"/>
        </w:rPr>
        <w:t xml:space="preserve"> </w:t>
      </w:r>
      <w:r>
        <w:rPr>
          <w:spacing w:val="-2"/>
        </w:rPr>
        <w:t>study</w:t>
      </w:r>
      <w:r>
        <w:rPr>
          <w:spacing w:val="-8"/>
        </w:rPr>
        <w:t xml:space="preserve"> </w:t>
      </w:r>
      <w:r>
        <w:rPr>
          <w:spacing w:val="-2"/>
        </w:rPr>
        <w:t>and</w:t>
      </w:r>
      <w:r>
        <w:rPr>
          <w:spacing w:val="-5"/>
        </w:rPr>
        <w:t xml:space="preserve"> </w:t>
      </w:r>
      <w:r>
        <w:rPr>
          <w:spacing w:val="-2"/>
        </w:rPr>
        <w:t>administered</w:t>
      </w:r>
      <w:r>
        <w:rPr>
          <w:spacing w:val="-5"/>
        </w:rPr>
        <w:t xml:space="preserve"> </w:t>
      </w:r>
      <w:r>
        <w:rPr>
          <w:spacing w:val="-2"/>
        </w:rPr>
        <w:t>either</w:t>
      </w:r>
      <w:r>
        <w:rPr>
          <w:spacing w:val="-4"/>
        </w:rPr>
        <w:t xml:space="preserve"> </w:t>
      </w:r>
      <w:r>
        <w:rPr>
          <w:spacing w:val="-2"/>
        </w:rPr>
        <w:t>chemotherapy</w:t>
      </w:r>
      <w:r>
        <w:rPr>
          <w:spacing w:val="-5"/>
        </w:rPr>
        <w:t xml:space="preserve"> </w:t>
      </w:r>
      <w:r>
        <w:rPr>
          <w:spacing w:val="-2"/>
        </w:rPr>
        <w:t xml:space="preserve">(paclitaxel, </w:t>
      </w:r>
      <w:r>
        <w:t xml:space="preserve">topotecan, or pegylated liposomal doxorubicin (PLD)) alone or in combination with </w:t>
      </w:r>
      <w:r w:rsidR="00B56A89" w:rsidRPr="00B56A89">
        <w:t>bevacizumab</w:t>
      </w:r>
      <w:r>
        <w:t>:</w:t>
      </w:r>
    </w:p>
    <w:p w14:paraId="7BE6894F" w14:textId="77777777" w:rsidR="00E50EFC" w:rsidRDefault="008F7BC8" w:rsidP="00DE23C1">
      <w:pPr>
        <w:pStyle w:val="ListParagraph"/>
        <w:numPr>
          <w:ilvl w:val="0"/>
          <w:numId w:val="2"/>
        </w:numPr>
        <w:tabs>
          <w:tab w:val="left" w:pos="467"/>
        </w:tabs>
        <w:spacing w:before="120"/>
        <w:ind w:hanging="361"/>
        <w:rPr>
          <w:sz w:val="24"/>
        </w:rPr>
      </w:pPr>
      <w:r>
        <w:rPr>
          <w:sz w:val="24"/>
        </w:rPr>
        <w:t>CT</w:t>
      </w:r>
      <w:r>
        <w:rPr>
          <w:spacing w:val="-2"/>
          <w:sz w:val="24"/>
        </w:rPr>
        <w:t xml:space="preserve"> </w:t>
      </w:r>
      <w:r>
        <w:rPr>
          <w:sz w:val="24"/>
        </w:rPr>
        <w:t>arm</w:t>
      </w:r>
      <w:r>
        <w:rPr>
          <w:spacing w:val="-2"/>
          <w:sz w:val="24"/>
        </w:rPr>
        <w:t xml:space="preserve"> </w:t>
      </w:r>
      <w:r>
        <w:rPr>
          <w:sz w:val="24"/>
        </w:rPr>
        <w:t xml:space="preserve">(chemotherapy </w:t>
      </w:r>
      <w:r>
        <w:rPr>
          <w:spacing w:val="-2"/>
          <w:sz w:val="24"/>
        </w:rPr>
        <w:t>alone):</w:t>
      </w:r>
    </w:p>
    <w:p w14:paraId="7BE68950" w14:textId="77777777" w:rsidR="00E50EFC" w:rsidRDefault="008F7BC8" w:rsidP="00DE23C1">
      <w:pPr>
        <w:pStyle w:val="ListParagraph"/>
        <w:numPr>
          <w:ilvl w:val="1"/>
          <w:numId w:val="2"/>
        </w:numPr>
        <w:tabs>
          <w:tab w:val="left" w:pos="1187"/>
        </w:tabs>
        <w:spacing w:before="119"/>
        <w:ind w:hanging="361"/>
        <w:rPr>
          <w:sz w:val="24"/>
        </w:rPr>
      </w:pPr>
      <w:r>
        <w:rPr>
          <w:sz w:val="24"/>
        </w:rPr>
        <w:t>Paclitaxel</w:t>
      </w:r>
      <w:r>
        <w:rPr>
          <w:spacing w:val="-2"/>
          <w:sz w:val="24"/>
        </w:rPr>
        <w:t xml:space="preserve"> </w:t>
      </w:r>
      <w:r>
        <w:rPr>
          <w:sz w:val="24"/>
        </w:rPr>
        <w:t>80 mg/m</w:t>
      </w:r>
      <w:r>
        <w:rPr>
          <w:sz w:val="24"/>
          <w:vertAlign w:val="superscript"/>
        </w:rPr>
        <w:t>2</w:t>
      </w:r>
      <w:r>
        <w:rPr>
          <w:spacing w:val="-1"/>
          <w:sz w:val="24"/>
        </w:rPr>
        <w:t xml:space="preserve"> </w:t>
      </w:r>
      <w:r>
        <w:rPr>
          <w:sz w:val="24"/>
        </w:rPr>
        <w:t>as</w:t>
      </w:r>
      <w:r>
        <w:rPr>
          <w:spacing w:val="-2"/>
          <w:sz w:val="24"/>
        </w:rPr>
        <w:t xml:space="preserve"> </w:t>
      </w:r>
      <w:r>
        <w:rPr>
          <w:sz w:val="24"/>
        </w:rPr>
        <w:t>a</w:t>
      </w:r>
      <w:r>
        <w:rPr>
          <w:spacing w:val="-1"/>
          <w:sz w:val="24"/>
        </w:rPr>
        <w:t xml:space="preserve"> </w:t>
      </w:r>
      <w:r>
        <w:rPr>
          <w:sz w:val="24"/>
        </w:rPr>
        <w:t>1-hour</w:t>
      </w:r>
      <w:r>
        <w:rPr>
          <w:spacing w:val="-1"/>
          <w:sz w:val="24"/>
        </w:rPr>
        <w:t xml:space="preserve"> </w:t>
      </w:r>
      <w:r>
        <w:rPr>
          <w:sz w:val="24"/>
        </w:rPr>
        <w:t>IV</w:t>
      </w:r>
      <w:r>
        <w:rPr>
          <w:spacing w:val="-3"/>
          <w:sz w:val="24"/>
        </w:rPr>
        <w:t xml:space="preserve"> </w:t>
      </w:r>
      <w:r>
        <w:rPr>
          <w:sz w:val="24"/>
        </w:rPr>
        <w:t>infusion</w:t>
      </w:r>
      <w:r>
        <w:rPr>
          <w:spacing w:val="-2"/>
          <w:sz w:val="24"/>
        </w:rPr>
        <w:t xml:space="preserve"> </w:t>
      </w:r>
      <w:r>
        <w:rPr>
          <w:sz w:val="24"/>
        </w:rPr>
        <w:t>on</w:t>
      </w:r>
      <w:r>
        <w:rPr>
          <w:spacing w:val="-1"/>
          <w:sz w:val="24"/>
        </w:rPr>
        <w:t xml:space="preserve"> </w:t>
      </w:r>
      <w:r>
        <w:rPr>
          <w:sz w:val="24"/>
        </w:rPr>
        <w:t>Days</w:t>
      </w:r>
      <w:r>
        <w:rPr>
          <w:spacing w:val="-1"/>
          <w:sz w:val="24"/>
        </w:rPr>
        <w:t xml:space="preserve"> </w:t>
      </w:r>
      <w:r>
        <w:rPr>
          <w:sz w:val="24"/>
        </w:rPr>
        <w:t>1,</w:t>
      </w:r>
      <w:r>
        <w:rPr>
          <w:spacing w:val="-2"/>
          <w:sz w:val="24"/>
        </w:rPr>
        <w:t xml:space="preserve"> </w:t>
      </w:r>
      <w:r>
        <w:rPr>
          <w:sz w:val="24"/>
        </w:rPr>
        <w:t>8,</w:t>
      </w:r>
      <w:r>
        <w:rPr>
          <w:spacing w:val="-1"/>
          <w:sz w:val="24"/>
        </w:rPr>
        <w:t xml:space="preserve"> </w:t>
      </w:r>
      <w:r>
        <w:rPr>
          <w:sz w:val="24"/>
        </w:rPr>
        <w:t>15,</w:t>
      </w:r>
      <w:r>
        <w:rPr>
          <w:spacing w:val="-1"/>
          <w:sz w:val="24"/>
        </w:rPr>
        <w:t xml:space="preserve"> </w:t>
      </w:r>
      <w:r>
        <w:rPr>
          <w:sz w:val="24"/>
        </w:rPr>
        <w:t>and</w:t>
      </w:r>
      <w:r>
        <w:rPr>
          <w:spacing w:val="-1"/>
          <w:sz w:val="24"/>
        </w:rPr>
        <w:t xml:space="preserve"> </w:t>
      </w:r>
      <w:r>
        <w:rPr>
          <w:sz w:val="24"/>
        </w:rPr>
        <w:t>22</w:t>
      </w:r>
      <w:r>
        <w:rPr>
          <w:spacing w:val="-2"/>
          <w:sz w:val="24"/>
        </w:rPr>
        <w:t xml:space="preserve"> </w:t>
      </w:r>
      <w:r>
        <w:rPr>
          <w:sz w:val="24"/>
        </w:rPr>
        <w:t>every</w:t>
      </w:r>
      <w:r>
        <w:rPr>
          <w:spacing w:val="-1"/>
          <w:sz w:val="24"/>
        </w:rPr>
        <w:t xml:space="preserve"> </w:t>
      </w:r>
      <w:r>
        <w:rPr>
          <w:sz w:val="24"/>
        </w:rPr>
        <w:t>4</w:t>
      </w:r>
      <w:r>
        <w:rPr>
          <w:spacing w:val="-1"/>
          <w:sz w:val="24"/>
        </w:rPr>
        <w:t xml:space="preserve"> </w:t>
      </w:r>
      <w:r>
        <w:rPr>
          <w:spacing w:val="-2"/>
          <w:sz w:val="24"/>
        </w:rPr>
        <w:t>weeks.</w:t>
      </w:r>
    </w:p>
    <w:p w14:paraId="7BE68951" w14:textId="77777777" w:rsidR="00E50EFC" w:rsidRDefault="008F7BC8" w:rsidP="00DE23C1">
      <w:pPr>
        <w:pStyle w:val="ListParagraph"/>
        <w:numPr>
          <w:ilvl w:val="1"/>
          <w:numId w:val="2"/>
        </w:numPr>
        <w:tabs>
          <w:tab w:val="left" w:pos="1187"/>
        </w:tabs>
        <w:spacing w:before="108" w:line="230" w:lineRule="auto"/>
        <w:ind w:right="167"/>
        <w:rPr>
          <w:sz w:val="24"/>
        </w:rPr>
      </w:pPr>
      <w:r>
        <w:rPr>
          <w:sz w:val="24"/>
        </w:rPr>
        <w:t>Topotecan 4 mg/m</w:t>
      </w:r>
      <w:r>
        <w:rPr>
          <w:sz w:val="24"/>
          <w:vertAlign w:val="superscript"/>
        </w:rPr>
        <w:t>2</w:t>
      </w:r>
      <w:r>
        <w:rPr>
          <w:sz w:val="24"/>
        </w:rPr>
        <w:t xml:space="preserve"> as a </w:t>
      </w:r>
      <w:proofErr w:type="gramStart"/>
      <w:r>
        <w:rPr>
          <w:sz w:val="24"/>
        </w:rPr>
        <w:t>30 minute IV</w:t>
      </w:r>
      <w:proofErr w:type="gramEnd"/>
      <w:r>
        <w:rPr>
          <w:sz w:val="24"/>
        </w:rPr>
        <w:t xml:space="preserve"> infusion on Days 1, 8, and 15 every 4 weeks. Alternatively, a 1.25 mg/m</w:t>
      </w:r>
      <w:r>
        <w:rPr>
          <w:sz w:val="24"/>
          <w:vertAlign w:val="superscript"/>
        </w:rPr>
        <w:t>2</w:t>
      </w:r>
      <w:r>
        <w:rPr>
          <w:sz w:val="24"/>
        </w:rPr>
        <w:t xml:space="preserve"> dose could be administered over 30 minutes on Days</w:t>
      </w:r>
      <w:r>
        <w:rPr>
          <w:spacing w:val="-3"/>
          <w:sz w:val="24"/>
        </w:rPr>
        <w:t xml:space="preserve"> </w:t>
      </w:r>
      <w:r>
        <w:rPr>
          <w:sz w:val="24"/>
        </w:rPr>
        <w:t>1–5 every 3 weeks.</w:t>
      </w:r>
    </w:p>
    <w:p w14:paraId="7BE68952" w14:textId="77777777" w:rsidR="00E50EFC" w:rsidRDefault="008F7BC8" w:rsidP="00DE23C1">
      <w:pPr>
        <w:pStyle w:val="ListParagraph"/>
        <w:numPr>
          <w:ilvl w:val="1"/>
          <w:numId w:val="2"/>
        </w:numPr>
        <w:tabs>
          <w:tab w:val="left" w:pos="1187"/>
        </w:tabs>
        <w:spacing w:before="139" w:line="223" w:lineRule="auto"/>
        <w:ind w:right="166"/>
        <w:rPr>
          <w:sz w:val="24"/>
        </w:rPr>
      </w:pPr>
      <w:r>
        <w:rPr>
          <w:sz w:val="24"/>
        </w:rPr>
        <w:t>PLD</w:t>
      </w:r>
      <w:r>
        <w:rPr>
          <w:spacing w:val="-5"/>
          <w:sz w:val="24"/>
        </w:rPr>
        <w:t xml:space="preserve"> </w:t>
      </w:r>
      <w:r>
        <w:rPr>
          <w:sz w:val="24"/>
        </w:rPr>
        <w:t>40</w:t>
      </w:r>
      <w:r>
        <w:rPr>
          <w:spacing w:val="-4"/>
          <w:sz w:val="24"/>
        </w:rPr>
        <w:t xml:space="preserve"> </w:t>
      </w:r>
      <w:r>
        <w:rPr>
          <w:sz w:val="24"/>
        </w:rPr>
        <w:t>mg/m</w:t>
      </w:r>
      <w:r>
        <w:rPr>
          <w:sz w:val="24"/>
          <w:vertAlign w:val="superscript"/>
        </w:rPr>
        <w:t>2</w:t>
      </w:r>
      <w:r>
        <w:rPr>
          <w:spacing w:val="-4"/>
          <w:sz w:val="24"/>
        </w:rPr>
        <w:t xml:space="preserve"> </w:t>
      </w:r>
      <w:r>
        <w:rPr>
          <w:sz w:val="24"/>
        </w:rPr>
        <w:t>as</w:t>
      </w:r>
      <w:r>
        <w:rPr>
          <w:spacing w:val="-5"/>
          <w:sz w:val="24"/>
        </w:rPr>
        <w:t xml:space="preserve"> </w:t>
      </w:r>
      <w:r>
        <w:rPr>
          <w:sz w:val="24"/>
        </w:rPr>
        <w:t>a</w:t>
      </w:r>
      <w:r>
        <w:rPr>
          <w:spacing w:val="-5"/>
          <w:sz w:val="24"/>
        </w:rPr>
        <w:t xml:space="preserve"> </w:t>
      </w:r>
      <w:r>
        <w:rPr>
          <w:sz w:val="24"/>
        </w:rPr>
        <w:t>1</w:t>
      </w:r>
      <w:r>
        <w:rPr>
          <w:spacing w:val="-4"/>
          <w:sz w:val="24"/>
        </w:rPr>
        <w:t xml:space="preserve"> </w:t>
      </w:r>
      <w:r>
        <w:rPr>
          <w:sz w:val="24"/>
        </w:rPr>
        <w:t>mg/min</w:t>
      </w:r>
      <w:r>
        <w:rPr>
          <w:spacing w:val="-5"/>
          <w:sz w:val="24"/>
        </w:rPr>
        <w:t xml:space="preserve"> </w:t>
      </w:r>
      <w:r>
        <w:rPr>
          <w:sz w:val="24"/>
        </w:rPr>
        <w:t>IV</w:t>
      </w:r>
      <w:r>
        <w:rPr>
          <w:spacing w:val="-5"/>
          <w:sz w:val="24"/>
        </w:rPr>
        <w:t xml:space="preserve"> </w:t>
      </w:r>
      <w:r>
        <w:rPr>
          <w:sz w:val="24"/>
        </w:rPr>
        <w:t>infusion</w:t>
      </w:r>
      <w:r>
        <w:rPr>
          <w:spacing w:val="-5"/>
          <w:sz w:val="24"/>
        </w:rPr>
        <w:t xml:space="preserve"> </w:t>
      </w:r>
      <w:r>
        <w:rPr>
          <w:sz w:val="24"/>
        </w:rPr>
        <w:t>on</w:t>
      </w:r>
      <w:r>
        <w:rPr>
          <w:spacing w:val="-5"/>
          <w:sz w:val="24"/>
        </w:rPr>
        <w:t xml:space="preserve"> </w:t>
      </w:r>
      <w:r>
        <w:rPr>
          <w:sz w:val="24"/>
        </w:rPr>
        <w:t>Day</w:t>
      </w:r>
      <w:r>
        <w:rPr>
          <w:spacing w:val="-5"/>
          <w:sz w:val="24"/>
        </w:rPr>
        <w:t xml:space="preserve"> </w:t>
      </w:r>
      <w:r>
        <w:rPr>
          <w:sz w:val="24"/>
        </w:rPr>
        <w:t>1</w:t>
      </w:r>
      <w:r>
        <w:rPr>
          <w:spacing w:val="-5"/>
          <w:sz w:val="24"/>
        </w:rPr>
        <w:t xml:space="preserve"> </w:t>
      </w:r>
      <w:r>
        <w:rPr>
          <w:sz w:val="24"/>
        </w:rPr>
        <w:t>only</w:t>
      </w:r>
      <w:r>
        <w:rPr>
          <w:spacing w:val="-5"/>
          <w:sz w:val="24"/>
        </w:rPr>
        <w:t xml:space="preserve"> </w:t>
      </w:r>
      <w:r>
        <w:rPr>
          <w:sz w:val="24"/>
        </w:rPr>
        <w:t>every</w:t>
      </w:r>
      <w:r>
        <w:rPr>
          <w:spacing w:val="-5"/>
          <w:sz w:val="24"/>
        </w:rPr>
        <w:t xml:space="preserve"> </w:t>
      </w:r>
      <w:r>
        <w:rPr>
          <w:sz w:val="24"/>
        </w:rPr>
        <w:t>4</w:t>
      </w:r>
      <w:r>
        <w:rPr>
          <w:spacing w:val="-5"/>
          <w:sz w:val="24"/>
        </w:rPr>
        <w:t xml:space="preserve"> </w:t>
      </w:r>
      <w:r>
        <w:rPr>
          <w:sz w:val="24"/>
        </w:rPr>
        <w:t>weeks.</w:t>
      </w:r>
      <w:r>
        <w:rPr>
          <w:spacing w:val="40"/>
          <w:sz w:val="24"/>
        </w:rPr>
        <w:t xml:space="preserve"> </w:t>
      </w:r>
      <w:r>
        <w:rPr>
          <w:sz w:val="24"/>
        </w:rPr>
        <w:t>After</w:t>
      </w:r>
      <w:r>
        <w:rPr>
          <w:spacing w:val="-4"/>
          <w:sz w:val="24"/>
        </w:rPr>
        <w:t xml:space="preserve"> </w:t>
      </w:r>
      <w:r>
        <w:rPr>
          <w:sz w:val="24"/>
        </w:rPr>
        <w:t>cycle</w:t>
      </w:r>
      <w:r>
        <w:rPr>
          <w:spacing w:val="-6"/>
          <w:sz w:val="24"/>
        </w:rPr>
        <w:t xml:space="preserve"> </w:t>
      </w:r>
      <w:r>
        <w:rPr>
          <w:sz w:val="24"/>
        </w:rPr>
        <w:t xml:space="preserve">1, the drug could be delivered as a </w:t>
      </w:r>
      <w:proofErr w:type="gramStart"/>
      <w:r>
        <w:rPr>
          <w:sz w:val="24"/>
        </w:rPr>
        <w:t>1 hour</w:t>
      </w:r>
      <w:proofErr w:type="gramEnd"/>
      <w:r>
        <w:rPr>
          <w:sz w:val="24"/>
        </w:rPr>
        <w:t xml:space="preserve"> infusion.</w:t>
      </w:r>
    </w:p>
    <w:p w14:paraId="7BE68953" w14:textId="1A5BC79D" w:rsidR="00E50EFC" w:rsidRDefault="008F7BC8" w:rsidP="00DE23C1">
      <w:pPr>
        <w:pStyle w:val="ListParagraph"/>
        <w:numPr>
          <w:ilvl w:val="0"/>
          <w:numId w:val="2"/>
        </w:numPr>
        <w:tabs>
          <w:tab w:val="left" w:pos="467"/>
        </w:tabs>
        <w:spacing w:before="124"/>
        <w:ind w:hanging="361"/>
        <w:rPr>
          <w:sz w:val="24"/>
        </w:rPr>
      </w:pPr>
      <w:r>
        <w:rPr>
          <w:sz w:val="24"/>
        </w:rPr>
        <w:t>CT</w:t>
      </w:r>
      <w:r>
        <w:rPr>
          <w:spacing w:val="-4"/>
          <w:sz w:val="24"/>
        </w:rPr>
        <w:t xml:space="preserve"> </w:t>
      </w:r>
      <w:r>
        <w:rPr>
          <w:sz w:val="24"/>
        </w:rPr>
        <w:t>+</w:t>
      </w:r>
      <w:r>
        <w:rPr>
          <w:spacing w:val="-2"/>
          <w:sz w:val="24"/>
        </w:rPr>
        <w:t xml:space="preserve"> </w:t>
      </w:r>
      <w:r w:rsidR="00B56A89" w:rsidRPr="00B56A89">
        <w:rPr>
          <w:sz w:val="24"/>
        </w:rPr>
        <w:t>bevacizumab</w:t>
      </w:r>
      <w:r>
        <w:rPr>
          <w:spacing w:val="-2"/>
          <w:sz w:val="24"/>
        </w:rPr>
        <w:t xml:space="preserve"> </w:t>
      </w:r>
      <w:r>
        <w:rPr>
          <w:sz w:val="24"/>
        </w:rPr>
        <w:t>arm</w:t>
      </w:r>
      <w:r>
        <w:rPr>
          <w:spacing w:val="-4"/>
          <w:sz w:val="24"/>
        </w:rPr>
        <w:t xml:space="preserve"> </w:t>
      </w:r>
      <w:r>
        <w:rPr>
          <w:sz w:val="24"/>
        </w:rPr>
        <w:t>(chemotherapy</w:t>
      </w:r>
      <w:r>
        <w:rPr>
          <w:spacing w:val="-2"/>
          <w:sz w:val="24"/>
        </w:rPr>
        <w:t xml:space="preserve"> </w:t>
      </w:r>
      <w:r>
        <w:rPr>
          <w:sz w:val="24"/>
        </w:rPr>
        <w:t>plus</w:t>
      </w:r>
      <w:r>
        <w:rPr>
          <w:spacing w:val="-2"/>
          <w:sz w:val="24"/>
        </w:rPr>
        <w:t xml:space="preserve"> </w:t>
      </w:r>
      <w:r w:rsidR="00B56A89" w:rsidRPr="00B56A89">
        <w:rPr>
          <w:spacing w:val="-2"/>
          <w:sz w:val="24"/>
        </w:rPr>
        <w:t>bevacizumab</w:t>
      </w:r>
      <w:r>
        <w:rPr>
          <w:spacing w:val="-2"/>
          <w:sz w:val="24"/>
        </w:rPr>
        <w:t>):</w:t>
      </w:r>
    </w:p>
    <w:p w14:paraId="7BE68954" w14:textId="477206A5" w:rsidR="00E50EFC" w:rsidRDefault="008F7BC8" w:rsidP="00DE23C1">
      <w:pPr>
        <w:pStyle w:val="ListParagraph"/>
        <w:numPr>
          <w:ilvl w:val="1"/>
          <w:numId w:val="2"/>
        </w:numPr>
        <w:tabs>
          <w:tab w:val="left" w:pos="1187"/>
        </w:tabs>
        <w:spacing w:before="129" w:line="230" w:lineRule="auto"/>
        <w:ind w:right="166"/>
        <w:rPr>
          <w:sz w:val="24"/>
        </w:rPr>
      </w:pPr>
      <w:r>
        <w:rPr>
          <w:sz w:val="24"/>
        </w:rPr>
        <w:t xml:space="preserve">The chosen chemotherapy was combined with </w:t>
      </w:r>
      <w:r w:rsidR="00B56A89" w:rsidRPr="00B56A89">
        <w:rPr>
          <w:sz w:val="24"/>
        </w:rPr>
        <w:t>bevacizumab</w:t>
      </w:r>
      <w:r>
        <w:rPr>
          <w:sz w:val="24"/>
        </w:rPr>
        <w:t xml:space="preserve"> 10</w:t>
      </w:r>
      <w:r>
        <w:rPr>
          <w:spacing w:val="-3"/>
          <w:sz w:val="24"/>
        </w:rPr>
        <w:t xml:space="preserve"> </w:t>
      </w:r>
      <w:r>
        <w:rPr>
          <w:sz w:val="24"/>
        </w:rPr>
        <w:t xml:space="preserve">mg/kg </w:t>
      </w:r>
      <w:r>
        <w:rPr>
          <w:sz w:val="24"/>
          <w:u w:val="single"/>
        </w:rPr>
        <w:t>every 2 weeks</w:t>
      </w:r>
      <w:r>
        <w:rPr>
          <w:sz w:val="24"/>
        </w:rPr>
        <w:t xml:space="preserve"> or, </w:t>
      </w:r>
      <w:r w:rsidR="00B56A89" w:rsidRPr="00B56A89">
        <w:rPr>
          <w:sz w:val="24"/>
        </w:rPr>
        <w:t>bevacizumab</w:t>
      </w:r>
      <w:r>
        <w:rPr>
          <w:spacing w:val="-9"/>
          <w:sz w:val="24"/>
        </w:rPr>
        <w:t xml:space="preserve"> </w:t>
      </w:r>
      <w:r>
        <w:rPr>
          <w:sz w:val="24"/>
        </w:rPr>
        <w:t>15</w:t>
      </w:r>
      <w:r>
        <w:rPr>
          <w:spacing w:val="-5"/>
          <w:sz w:val="24"/>
        </w:rPr>
        <w:t xml:space="preserve"> </w:t>
      </w:r>
      <w:r>
        <w:rPr>
          <w:sz w:val="24"/>
        </w:rPr>
        <w:t>mg/kg</w:t>
      </w:r>
      <w:r>
        <w:rPr>
          <w:spacing w:val="-9"/>
          <w:sz w:val="24"/>
        </w:rPr>
        <w:t xml:space="preserve"> </w:t>
      </w:r>
      <w:r>
        <w:rPr>
          <w:sz w:val="24"/>
          <w:u w:val="single"/>
        </w:rPr>
        <w:t>every</w:t>
      </w:r>
      <w:r>
        <w:rPr>
          <w:spacing w:val="-10"/>
          <w:sz w:val="24"/>
          <w:u w:val="single"/>
        </w:rPr>
        <w:t xml:space="preserve"> </w:t>
      </w:r>
      <w:r>
        <w:rPr>
          <w:sz w:val="24"/>
          <w:u w:val="single"/>
        </w:rPr>
        <w:t>3</w:t>
      </w:r>
      <w:r>
        <w:rPr>
          <w:spacing w:val="-9"/>
          <w:sz w:val="24"/>
          <w:u w:val="single"/>
        </w:rPr>
        <w:t xml:space="preserve"> </w:t>
      </w:r>
      <w:r>
        <w:rPr>
          <w:sz w:val="24"/>
          <w:u w:val="single"/>
        </w:rPr>
        <w:t>weeks</w:t>
      </w:r>
      <w:r>
        <w:rPr>
          <w:spacing w:val="-9"/>
          <w:sz w:val="24"/>
        </w:rPr>
        <w:t xml:space="preserve"> </w:t>
      </w:r>
      <w:r>
        <w:rPr>
          <w:sz w:val="24"/>
        </w:rPr>
        <w:t>if</w:t>
      </w:r>
      <w:r>
        <w:rPr>
          <w:spacing w:val="-9"/>
          <w:sz w:val="24"/>
        </w:rPr>
        <w:t xml:space="preserve"> </w:t>
      </w:r>
      <w:r>
        <w:rPr>
          <w:sz w:val="24"/>
        </w:rPr>
        <w:t>used</w:t>
      </w:r>
      <w:r>
        <w:rPr>
          <w:spacing w:val="-9"/>
          <w:sz w:val="24"/>
        </w:rPr>
        <w:t xml:space="preserve"> </w:t>
      </w:r>
      <w:r>
        <w:rPr>
          <w:sz w:val="24"/>
        </w:rPr>
        <w:t>in</w:t>
      </w:r>
      <w:r>
        <w:rPr>
          <w:spacing w:val="-9"/>
          <w:sz w:val="24"/>
        </w:rPr>
        <w:t xml:space="preserve"> </w:t>
      </w:r>
      <w:r>
        <w:rPr>
          <w:sz w:val="24"/>
        </w:rPr>
        <w:t>combination</w:t>
      </w:r>
      <w:r>
        <w:rPr>
          <w:spacing w:val="-9"/>
          <w:sz w:val="24"/>
        </w:rPr>
        <w:t xml:space="preserve"> </w:t>
      </w:r>
      <w:r>
        <w:rPr>
          <w:sz w:val="24"/>
        </w:rPr>
        <w:t>with</w:t>
      </w:r>
      <w:r>
        <w:rPr>
          <w:spacing w:val="-9"/>
          <w:sz w:val="24"/>
        </w:rPr>
        <w:t xml:space="preserve"> </w:t>
      </w:r>
      <w:r>
        <w:rPr>
          <w:sz w:val="24"/>
        </w:rPr>
        <w:t>topotecan</w:t>
      </w:r>
      <w:r>
        <w:rPr>
          <w:spacing w:val="-10"/>
          <w:sz w:val="24"/>
        </w:rPr>
        <w:t xml:space="preserve"> </w:t>
      </w:r>
      <w:r>
        <w:rPr>
          <w:sz w:val="24"/>
        </w:rPr>
        <w:t>(1.25</w:t>
      </w:r>
      <w:r>
        <w:rPr>
          <w:spacing w:val="-2"/>
          <w:sz w:val="24"/>
        </w:rPr>
        <w:t xml:space="preserve"> </w:t>
      </w:r>
      <w:r>
        <w:rPr>
          <w:sz w:val="24"/>
        </w:rPr>
        <w:t>mg/m</w:t>
      </w:r>
      <w:r>
        <w:rPr>
          <w:sz w:val="24"/>
          <w:vertAlign w:val="superscript"/>
        </w:rPr>
        <w:t>2</w:t>
      </w:r>
      <w:r>
        <w:rPr>
          <w:spacing w:val="-9"/>
          <w:sz w:val="24"/>
        </w:rPr>
        <w:t xml:space="preserve"> </w:t>
      </w:r>
      <w:r>
        <w:rPr>
          <w:sz w:val="24"/>
        </w:rPr>
        <w:t>on Days 1–5 on a every 3 weeks schedule).</w:t>
      </w:r>
    </w:p>
    <w:p w14:paraId="7BE68955" w14:textId="77777777" w:rsidR="00E50EFC" w:rsidRDefault="008F7BC8" w:rsidP="00DE23C1">
      <w:pPr>
        <w:pStyle w:val="BodyText"/>
        <w:spacing w:before="124"/>
        <w:ind w:right="165"/>
        <w:jc w:val="left"/>
      </w:pPr>
      <w:r>
        <w:t>Eligible</w:t>
      </w:r>
      <w:r>
        <w:rPr>
          <w:spacing w:val="-7"/>
        </w:rPr>
        <w:t xml:space="preserve"> </w:t>
      </w:r>
      <w:r>
        <w:t>patients</w:t>
      </w:r>
      <w:r>
        <w:rPr>
          <w:spacing w:val="-7"/>
        </w:rPr>
        <w:t xml:space="preserve"> </w:t>
      </w:r>
      <w:r>
        <w:t>had</w:t>
      </w:r>
      <w:r>
        <w:rPr>
          <w:spacing w:val="-7"/>
        </w:rPr>
        <w:t xml:space="preserve"> </w:t>
      </w:r>
      <w:r>
        <w:t>epithelial</w:t>
      </w:r>
      <w:r>
        <w:rPr>
          <w:spacing w:val="-7"/>
        </w:rPr>
        <w:t xml:space="preserve"> </w:t>
      </w:r>
      <w:r>
        <w:t>ovarian,</w:t>
      </w:r>
      <w:r>
        <w:rPr>
          <w:spacing w:val="-7"/>
        </w:rPr>
        <w:t xml:space="preserve"> </w:t>
      </w:r>
      <w:r>
        <w:t>fallopian</w:t>
      </w:r>
      <w:r>
        <w:rPr>
          <w:spacing w:val="-8"/>
        </w:rPr>
        <w:t xml:space="preserve"> </w:t>
      </w:r>
      <w:r>
        <w:t>tube</w:t>
      </w:r>
      <w:r>
        <w:rPr>
          <w:spacing w:val="-7"/>
        </w:rPr>
        <w:t xml:space="preserve"> </w:t>
      </w:r>
      <w:r>
        <w:t>or</w:t>
      </w:r>
      <w:r>
        <w:rPr>
          <w:spacing w:val="-7"/>
        </w:rPr>
        <w:t xml:space="preserve"> </w:t>
      </w:r>
      <w:r>
        <w:t>primary</w:t>
      </w:r>
      <w:r>
        <w:rPr>
          <w:spacing w:val="-7"/>
        </w:rPr>
        <w:t xml:space="preserve"> </w:t>
      </w:r>
      <w:r>
        <w:t>peritoneal</w:t>
      </w:r>
      <w:r>
        <w:rPr>
          <w:spacing w:val="-8"/>
        </w:rPr>
        <w:t xml:space="preserve"> </w:t>
      </w:r>
      <w:r>
        <w:t>cancer</w:t>
      </w:r>
      <w:r>
        <w:rPr>
          <w:spacing w:val="-8"/>
        </w:rPr>
        <w:t xml:space="preserve"> </w:t>
      </w:r>
      <w:r>
        <w:t>that</w:t>
      </w:r>
      <w:r>
        <w:rPr>
          <w:spacing w:val="-8"/>
        </w:rPr>
        <w:t xml:space="preserve"> </w:t>
      </w:r>
      <w:r>
        <w:t>progressed within 6 months of previous platinum therapy consisting of a minimum of 4 platinum therapy cycles.</w:t>
      </w:r>
      <w:r>
        <w:rPr>
          <w:spacing w:val="-12"/>
        </w:rPr>
        <w:t xml:space="preserve"> </w:t>
      </w:r>
      <w:r>
        <w:t>Patients</w:t>
      </w:r>
      <w:r>
        <w:rPr>
          <w:spacing w:val="-12"/>
        </w:rPr>
        <w:t xml:space="preserve"> </w:t>
      </w:r>
      <w:r>
        <w:t>had</w:t>
      </w:r>
      <w:r>
        <w:rPr>
          <w:spacing w:val="-12"/>
        </w:rPr>
        <w:t xml:space="preserve"> </w:t>
      </w:r>
      <w:r>
        <w:t>a</w:t>
      </w:r>
      <w:r>
        <w:rPr>
          <w:spacing w:val="-12"/>
        </w:rPr>
        <w:t xml:space="preserve"> </w:t>
      </w:r>
      <w:r>
        <w:t>life</w:t>
      </w:r>
      <w:r>
        <w:rPr>
          <w:spacing w:val="-12"/>
        </w:rPr>
        <w:t xml:space="preserve"> </w:t>
      </w:r>
      <w:r>
        <w:t>expectancy</w:t>
      </w:r>
      <w:r>
        <w:rPr>
          <w:spacing w:val="-13"/>
        </w:rPr>
        <w:t xml:space="preserve"> </w:t>
      </w:r>
      <w:r>
        <w:t>of</w:t>
      </w:r>
      <w:r>
        <w:rPr>
          <w:spacing w:val="-13"/>
        </w:rPr>
        <w:t xml:space="preserve"> </w:t>
      </w:r>
      <w:r>
        <w:t>≥</w:t>
      </w:r>
      <w:r>
        <w:rPr>
          <w:spacing w:val="-12"/>
        </w:rPr>
        <w:t xml:space="preserve"> </w:t>
      </w:r>
      <w:r>
        <w:t>12</w:t>
      </w:r>
      <w:r>
        <w:rPr>
          <w:spacing w:val="-12"/>
        </w:rPr>
        <w:t xml:space="preserve"> </w:t>
      </w:r>
      <w:r>
        <w:t>weeks,</w:t>
      </w:r>
      <w:r>
        <w:rPr>
          <w:spacing w:val="-12"/>
        </w:rPr>
        <w:t xml:space="preserve"> </w:t>
      </w:r>
      <w:r>
        <w:t>no</w:t>
      </w:r>
      <w:r>
        <w:rPr>
          <w:spacing w:val="-12"/>
        </w:rPr>
        <w:t xml:space="preserve"> </w:t>
      </w:r>
      <w:r>
        <w:t>prior</w:t>
      </w:r>
      <w:r>
        <w:rPr>
          <w:spacing w:val="-13"/>
        </w:rPr>
        <w:t xml:space="preserve"> </w:t>
      </w:r>
      <w:r>
        <w:t>radiotherapy</w:t>
      </w:r>
      <w:r>
        <w:rPr>
          <w:spacing w:val="-13"/>
        </w:rPr>
        <w:t xml:space="preserve"> </w:t>
      </w:r>
      <w:r>
        <w:t>to</w:t>
      </w:r>
      <w:r>
        <w:rPr>
          <w:spacing w:val="-12"/>
        </w:rPr>
        <w:t xml:space="preserve"> </w:t>
      </w:r>
      <w:r>
        <w:t>the</w:t>
      </w:r>
      <w:r>
        <w:rPr>
          <w:spacing w:val="-12"/>
        </w:rPr>
        <w:t xml:space="preserve"> </w:t>
      </w:r>
      <w:r>
        <w:t>pelvis</w:t>
      </w:r>
      <w:r>
        <w:rPr>
          <w:spacing w:val="-13"/>
        </w:rPr>
        <w:t xml:space="preserve"> </w:t>
      </w:r>
      <w:r>
        <w:t>or</w:t>
      </w:r>
      <w:r>
        <w:rPr>
          <w:spacing w:val="-12"/>
        </w:rPr>
        <w:t xml:space="preserve"> </w:t>
      </w:r>
      <w:r>
        <w:t>abdomen and</w:t>
      </w:r>
      <w:r>
        <w:rPr>
          <w:spacing w:val="-5"/>
        </w:rPr>
        <w:t xml:space="preserve"> </w:t>
      </w:r>
      <w:r>
        <w:t>an</w:t>
      </w:r>
      <w:r>
        <w:rPr>
          <w:spacing w:val="-5"/>
        </w:rPr>
        <w:t xml:space="preserve"> </w:t>
      </w:r>
      <w:r>
        <w:t>ECOG</w:t>
      </w:r>
      <w:r>
        <w:rPr>
          <w:spacing w:val="-5"/>
        </w:rPr>
        <w:t xml:space="preserve"> </w:t>
      </w:r>
      <w:r>
        <w:t>status</w:t>
      </w:r>
      <w:r>
        <w:rPr>
          <w:spacing w:val="-5"/>
        </w:rPr>
        <w:t xml:space="preserve"> </w:t>
      </w:r>
      <w:r>
        <w:t>≤</w:t>
      </w:r>
      <w:r>
        <w:rPr>
          <w:spacing w:val="-5"/>
        </w:rPr>
        <w:t xml:space="preserve"> </w:t>
      </w:r>
      <w:r>
        <w:t>2.</w:t>
      </w:r>
      <w:r>
        <w:rPr>
          <w:spacing w:val="-6"/>
        </w:rPr>
        <w:t xml:space="preserve"> </w:t>
      </w:r>
      <w:r>
        <w:t>Exclusion</w:t>
      </w:r>
      <w:r>
        <w:rPr>
          <w:spacing w:val="-5"/>
        </w:rPr>
        <w:t xml:space="preserve"> </w:t>
      </w:r>
      <w:r>
        <w:t>criteria</w:t>
      </w:r>
      <w:r>
        <w:rPr>
          <w:spacing w:val="-5"/>
        </w:rPr>
        <w:t xml:space="preserve"> </w:t>
      </w:r>
      <w:r>
        <w:t>included</w:t>
      </w:r>
      <w:r>
        <w:rPr>
          <w:spacing w:val="-5"/>
        </w:rPr>
        <w:t xml:space="preserve"> </w:t>
      </w:r>
      <w:r>
        <w:t>patients</w:t>
      </w:r>
      <w:r>
        <w:rPr>
          <w:spacing w:val="-6"/>
        </w:rPr>
        <w:t xml:space="preserve"> </w:t>
      </w:r>
      <w:r>
        <w:t>whose</w:t>
      </w:r>
      <w:r>
        <w:rPr>
          <w:spacing w:val="-5"/>
        </w:rPr>
        <w:t xml:space="preserve"> </w:t>
      </w:r>
      <w:r>
        <w:t>disease</w:t>
      </w:r>
      <w:r>
        <w:rPr>
          <w:spacing w:val="-5"/>
        </w:rPr>
        <w:t xml:space="preserve"> </w:t>
      </w:r>
      <w:r>
        <w:t>was</w:t>
      </w:r>
      <w:r>
        <w:rPr>
          <w:spacing w:val="-5"/>
        </w:rPr>
        <w:t xml:space="preserve"> </w:t>
      </w:r>
      <w:r>
        <w:t>refractory</w:t>
      </w:r>
      <w:r>
        <w:rPr>
          <w:spacing w:val="-6"/>
        </w:rPr>
        <w:t xml:space="preserve"> </w:t>
      </w:r>
      <w:r>
        <w:t>to</w:t>
      </w:r>
      <w:r>
        <w:rPr>
          <w:spacing w:val="-5"/>
        </w:rPr>
        <w:t xml:space="preserve"> </w:t>
      </w:r>
      <w:r>
        <w:t>their previous</w:t>
      </w:r>
      <w:r>
        <w:rPr>
          <w:spacing w:val="-4"/>
        </w:rPr>
        <w:t xml:space="preserve"> </w:t>
      </w:r>
      <w:r>
        <w:t>platinum</w:t>
      </w:r>
      <w:r>
        <w:rPr>
          <w:spacing w:val="-7"/>
        </w:rPr>
        <w:t xml:space="preserve"> </w:t>
      </w:r>
      <w:r>
        <w:t>treatment,</w:t>
      </w:r>
      <w:r>
        <w:rPr>
          <w:spacing w:val="-5"/>
        </w:rPr>
        <w:t xml:space="preserve"> </w:t>
      </w:r>
      <w:r>
        <w:t>patients</w:t>
      </w:r>
      <w:r>
        <w:rPr>
          <w:spacing w:val="-4"/>
        </w:rPr>
        <w:t xml:space="preserve"> </w:t>
      </w:r>
      <w:r>
        <w:t>with</w:t>
      </w:r>
      <w:r>
        <w:rPr>
          <w:spacing w:val="-5"/>
        </w:rPr>
        <w:t xml:space="preserve"> </w:t>
      </w:r>
      <w:r>
        <w:t>previous</w:t>
      </w:r>
      <w:r>
        <w:rPr>
          <w:spacing w:val="-4"/>
        </w:rPr>
        <w:t xml:space="preserve"> </w:t>
      </w:r>
      <w:r>
        <w:t>treatment</w:t>
      </w:r>
      <w:r>
        <w:rPr>
          <w:spacing w:val="-4"/>
        </w:rPr>
        <w:t xml:space="preserve"> </w:t>
      </w:r>
      <w:r>
        <w:t>with</w:t>
      </w:r>
      <w:r>
        <w:rPr>
          <w:spacing w:val="-5"/>
        </w:rPr>
        <w:t xml:space="preserve"> </w:t>
      </w:r>
      <w:r>
        <w:t>&gt;</w:t>
      </w:r>
      <w:r>
        <w:rPr>
          <w:spacing w:val="-4"/>
        </w:rPr>
        <w:t xml:space="preserve"> </w:t>
      </w:r>
      <w:r>
        <w:t>2</w:t>
      </w:r>
      <w:r>
        <w:rPr>
          <w:spacing w:val="-5"/>
        </w:rPr>
        <w:t xml:space="preserve"> </w:t>
      </w:r>
      <w:r>
        <w:t>prior</w:t>
      </w:r>
      <w:r>
        <w:rPr>
          <w:spacing w:val="-4"/>
        </w:rPr>
        <w:t xml:space="preserve"> </w:t>
      </w:r>
      <w:r>
        <w:t>anti-cancer</w:t>
      </w:r>
      <w:r>
        <w:rPr>
          <w:spacing w:val="-4"/>
        </w:rPr>
        <w:t xml:space="preserve"> </w:t>
      </w:r>
      <w:r>
        <w:t>regimens, and patients with history or symptoms of bowel obstruction, abdominal fistula, or evidence of bowel wall or recto-sigmoid involvement.</w:t>
      </w:r>
    </w:p>
    <w:p w14:paraId="7BE68956" w14:textId="77777777" w:rsidR="00E50EFC" w:rsidRDefault="008F7BC8" w:rsidP="00DE23C1">
      <w:pPr>
        <w:pStyle w:val="BodyText"/>
        <w:spacing w:before="119"/>
        <w:ind w:right="165"/>
        <w:jc w:val="left"/>
      </w:pPr>
      <w:r>
        <w:t>7.5% (n=27) of enrolled patients had received prior anti-angiogenic therapy. If a patient had been previously</w:t>
      </w:r>
      <w:r>
        <w:rPr>
          <w:spacing w:val="-5"/>
        </w:rPr>
        <w:t xml:space="preserve"> </w:t>
      </w:r>
      <w:r>
        <w:t>included</w:t>
      </w:r>
      <w:r>
        <w:rPr>
          <w:spacing w:val="-5"/>
        </w:rPr>
        <w:t xml:space="preserve"> </w:t>
      </w:r>
      <w:r>
        <w:t>in</w:t>
      </w:r>
      <w:r>
        <w:rPr>
          <w:spacing w:val="-6"/>
        </w:rPr>
        <w:t xml:space="preserve"> </w:t>
      </w:r>
      <w:r>
        <w:t>a</w:t>
      </w:r>
      <w:r>
        <w:rPr>
          <w:spacing w:val="-6"/>
        </w:rPr>
        <w:t xml:space="preserve"> </w:t>
      </w:r>
      <w:r>
        <w:t>blinded</w:t>
      </w:r>
      <w:r>
        <w:rPr>
          <w:spacing w:val="-6"/>
        </w:rPr>
        <w:t xml:space="preserve"> </w:t>
      </w:r>
      <w:r>
        <w:t>trial</w:t>
      </w:r>
      <w:r>
        <w:rPr>
          <w:spacing w:val="-6"/>
        </w:rPr>
        <w:t xml:space="preserve"> </w:t>
      </w:r>
      <w:r>
        <w:t>with</w:t>
      </w:r>
      <w:r>
        <w:rPr>
          <w:spacing w:val="-5"/>
        </w:rPr>
        <w:t xml:space="preserve"> </w:t>
      </w:r>
      <w:r>
        <w:t>an</w:t>
      </w:r>
      <w:r>
        <w:rPr>
          <w:spacing w:val="-5"/>
        </w:rPr>
        <w:t xml:space="preserve"> </w:t>
      </w:r>
      <w:r>
        <w:t>anti-angiogenic</w:t>
      </w:r>
      <w:r>
        <w:rPr>
          <w:spacing w:val="-5"/>
        </w:rPr>
        <w:t xml:space="preserve"> </w:t>
      </w:r>
      <w:r>
        <w:t>agent,</w:t>
      </w:r>
      <w:r>
        <w:rPr>
          <w:spacing w:val="-5"/>
        </w:rPr>
        <w:t xml:space="preserve"> </w:t>
      </w:r>
      <w:r>
        <w:t>the</w:t>
      </w:r>
      <w:r>
        <w:rPr>
          <w:spacing w:val="-6"/>
        </w:rPr>
        <w:t xml:space="preserve"> </w:t>
      </w:r>
      <w:r>
        <w:t>patient</w:t>
      </w:r>
      <w:r>
        <w:rPr>
          <w:spacing w:val="-4"/>
        </w:rPr>
        <w:t xml:space="preserve"> </w:t>
      </w:r>
      <w:r>
        <w:t>was</w:t>
      </w:r>
      <w:r>
        <w:rPr>
          <w:spacing w:val="-5"/>
        </w:rPr>
        <w:t xml:space="preserve"> </w:t>
      </w:r>
      <w:r>
        <w:t>enrolled</w:t>
      </w:r>
      <w:r>
        <w:rPr>
          <w:spacing w:val="-6"/>
        </w:rPr>
        <w:t xml:space="preserve"> </w:t>
      </w:r>
      <w:r>
        <w:t>in</w:t>
      </w:r>
      <w:r>
        <w:rPr>
          <w:spacing w:val="-5"/>
        </w:rPr>
        <w:t xml:space="preserve"> </w:t>
      </w:r>
      <w:r>
        <w:t xml:space="preserve">the same stratum as those patients who were known to have previously received an anti-angiogenic </w:t>
      </w:r>
      <w:r>
        <w:rPr>
          <w:spacing w:val="-2"/>
        </w:rPr>
        <w:t>agent.</w:t>
      </w:r>
    </w:p>
    <w:p w14:paraId="7BE68957" w14:textId="77777777" w:rsidR="00E50EFC" w:rsidRDefault="008F7BC8" w:rsidP="00DE23C1">
      <w:pPr>
        <w:pStyle w:val="BodyText"/>
        <w:spacing w:before="121"/>
        <w:ind w:right="164"/>
        <w:jc w:val="left"/>
      </w:pPr>
      <w:r>
        <w:t>The primary endpoint was progression-free-survival (PFS), with secondary endpoints including objective</w:t>
      </w:r>
      <w:r>
        <w:rPr>
          <w:spacing w:val="-11"/>
        </w:rPr>
        <w:t xml:space="preserve"> </w:t>
      </w:r>
      <w:r>
        <w:t>response</w:t>
      </w:r>
      <w:r>
        <w:rPr>
          <w:spacing w:val="-10"/>
        </w:rPr>
        <w:t xml:space="preserve"> </w:t>
      </w:r>
      <w:r>
        <w:t>rate</w:t>
      </w:r>
      <w:r>
        <w:rPr>
          <w:spacing w:val="-10"/>
        </w:rPr>
        <w:t xml:space="preserve"> </w:t>
      </w:r>
      <w:r>
        <w:t>and</w:t>
      </w:r>
      <w:r>
        <w:rPr>
          <w:spacing w:val="-11"/>
        </w:rPr>
        <w:t xml:space="preserve"> </w:t>
      </w:r>
      <w:r>
        <w:t>overall</w:t>
      </w:r>
      <w:r>
        <w:rPr>
          <w:spacing w:val="-10"/>
        </w:rPr>
        <w:t xml:space="preserve"> </w:t>
      </w:r>
      <w:r>
        <w:t>survival.</w:t>
      </w:r>
      <w:r>
        <w:rPr>
          <w:spacing w:val="-10"/>
        </w:rPr>
        <w:t xml:space="preserve"> </w:t>
      </w:r>
      <w:r>
        <w:t>Results</w:t>
      </w:r>
      <w:r>
        <w:rPr>
          <w:spacing w:val="-9"/>
        </w:rPr>
        <w:t xml:space="preserve"> </w:t>
      </w:r>
      <w:r>
        <w:t>are</w:t>
      </w:r>
      <w:r>
        <w:rPr>
          <w:spacing w:val="-9"/>
        </w:rPr>
        <w:t xml:space="preserve"> </w:t>
      </w:r>
      <w:r>
        <w:t>presented</w:t>
      </w:r>
      <w:r>
        <w:rPr>
          <w:spacing w:val="-10"/>
        </w:rPr>
        <w:t xml:space="preserve"> </w:t>
      </w:r>
      <w:r>
        <w:t>in</w:t>
      </w:r>
      <w:r>
        <w:rPr>
          <w:spacing w:val="-10"/>
        </w:rPr>
        <w:t xml:space="preserve"> </w:t>
      </w:r>
      <w:hyperlink w:anchor="_bookmark18" w:history="1">
        <w:r>
          <w:t>Table</w:t>
        </w:r>
        <w:r>
          <w:rPr>
            <w:spacing w:val="-10"/>
          </w:rPr>
          <w:t xml:space="preserve"> </w:t>
        </w:r>
        <w:r>
          <w:t>16</w:t>
        </w:r>
      </w:hyperlink>
      <w:r>
        <w:t>.</w:t>
      </w:r>
      <w:r>
        <w:rPr>
          <w:spacing w:val="-10"/>
        </w:rPr>
        <w:t xml:space="preserve"> </w:t>
      </w:r>
      <w:r>
        <w:t>PFS</w:t>
      </w:r>
      <w:r>
        <w:rPr>
          <w:spacing w:val="-10"/>
        </w:rPr>
        <w:t xml:space="preserve"> </w:t>
      </w:r>
      <w:r>
        <w:t>results</w:t>
      </w:r>
      <w:r>
        <w:rPr>
          <w:spacing w:val="-9"/>
        </w:rPr>
        <w:t xml:space="preserve"> </w:t>
      </w:r>
      <w:r>
        <w:t>for</w:t>
      </w:r>
      <w:r>
        <w:rPr>
          <w:spacing w:val="-9"/>
        </w:rPr>
        <w:t xml:space="preserve"> </w:t>
      </w:r>
      <w:r>
        <w:t xml:space="preserve">each chemotherapy cohort by Investigator and IRC assessment are presented in </w:t>
      </w:r>
      <w:hyperlink w:anchor="_bookmark19" w:history="1">
        <w:r>
          <w:t>Table 17</w:t>
        </w:r>
      </w:hyperlink>
      <w:r>
        <w:t>.</w:t>
      </w:r>
    </w:p>
    <w:p w14:paraId="7BE68958" w14:textId="77777777" w:rsidR="00E50EFC" w:rsidRDefault="00E50EFC" w:rsidP="00DE23C1">
      <w:pPr>
        <w:sectPr w:rsidR="00E50EFC" w:rsidSect="00BC1800">
          <w:pgSz w:w="11910" w:h="16840"/>
          <w:pgMar w:top="1260" w:right="1080" w:bottom="1120" w:left="1140" w:header="397" w:footer="857" w:gutter="0"/>
          <w:cols w:space="720"/>
        </w:sectPr>
      </w:pPr>
    </w:p>
    <w:p w14:paraId="7BE68959" w14:textId="77777777" w:rsidR="00E50EFC" w:rsidRDefault="008F7BC8" w:rsidP="00DE23C1">
      <w:pPr>
        <w:spacing w:before="92"/>
        <w:ind w:left="926"/>
        <w:rPr>
          <w:b/>
        </w:rPr>
      </w:pPr>
      <w:bookmarkStart w:id="110" w:name="_bookmark19"/>
      <w:bookmarkEnd w:id="110"/>
      <w:r>
        <w:rPr>
          <w:b/>
        </w:rPr>
        <w:lastRenderedPageBreak/>
        <w:t>Table</w:t>
      </w:r>
      <w:r>
        <w:rPr>
          <w:b/>
          <w:spacing w:val="-11"/>
        </w:rPr>
        <w:t xml:space="preserve"> </w:t>
      </w:r>
      <w:r>
        <w:rPr>
          <w:b/>
        </w:rPr>
        <w:t>16:</w:t>
      </w:r>
      <w:r>
        <w:rPr>
          <w:b/>
          <w:spacing w:val="-10"/>
        </w:rPr>
        <w:t xml:space="preserve"> </w:t>
      </w:r>
      <w:r>
        <w:rPr>
          <w:b/>
        </w:rPr>
        <w:t>Investigator-assessed</w:t>
      </w:r>
      <w:r>
        <w:rPr>
          <w:b/>
          <w:spacing w:val="-10"/>
        </w:rPr>
        <w:t xml:space="preserve"> </w:t>
      </w:r>
      <w:r>
        <w:rPr>
          <w:b/>
        </w:rPr>
        <w:t>efficacy</w:t>
      </w:r>
      <w:r>
        <w:rPr>
          <w:b/>
          <w:spacing w:val="-10"/>
        </w:rPr>
        <w:t xml:space="preserve"> </w:t>
      </w:r>
      <w:r>
        <w:rPr>
          <w:b/>
        </w:rPr>
        <w:t>outcomes</w:t>
      </w:r>
      <w:r>
        <w:rPr>
          <w:b/>
          <w:spacing w:val="-9"/>
        </w:rPr>
        <w:t xml:space="preserve"> </w:t>
      </w:r>
      <w:r>
        <w:rPr>
          <w:b/>
        </w:rPr>
        <w:t>for</w:t>
      </w:r>
      <w:r>
        <w:rPr>
          <w:b/>
          <w:spacing w:val="-10"/>
        </w:rPr>
        <w:t xml:space="preserve"> </w:t>
      </w:r>
      <w:r>
        <w:rPr>
          <w:b/>
        </w:rPr>
        <w:t>Study</w:t>
      </w:r>
      <w:r>
        <w:rPr>
          <w:b/>
          <w:spacing w:val="-10"/>
        </w:rPr>
        <w:t xml:space="preserve"> </w:t>
      </w:r>
      <w:r>
        <w:rPr>
          <w:b/>
        </w:rPr>
        <w:t>MO22224</w:t>
      </w:r>
      <w:r>
        <w:rPr>
          <w:b/>
          <w:spacing w:val="-10"/>
        </w:rPr>
        <w:t xml:space="preserve"> </w:t>
      </w:r>
      <w:r>
        <w:rPr>
          <w:b/>
          <w:spacing w:val="-2"/>
        </w:rPr>
        <w:t>(AURELIA)</w:t>
      </w:r>
    </w:p>
    <w:p w14:paraId="7BE6895A" w14:textId="77777777" w:rsidR="00E50EFC" w:rsidRDefault="00E50EFC" w:rsidP="00DE23C1">
      <w:pPr>
        <w:pStyle w:val="BodyText"/>
        <w:spacing w:before="5"/>
        <w:ind w:left="0"/>
        <w:jc w:val="left"/>
        <w:rPr>
          <w:b/>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2"/>
        <w:gridCol w:w="2093"/>
        <w:gridCol w:w="229"/>
        <w:gridCol w:w="2322"/>
      </w:tblGrid>
      <w:tr w:rsidR="00E50EFC" w14:paraId="7BE6895C" w14:textId="77777777">
        <w:trPr>
          <w:trHeight w:val="332"/>
        </w:trPr>
        <w:tc>
          <w:tcPr>
            <w:tcW w:w="9216" w:type="dxa"/>
            <w:gridSpan w:val="4"/>
          </w:tcPr>
          <w:p w14:paraId="7BE6895B" w14:textId="77777777" w:rsidR="00E50EFC" w:rsidRDefault="008F7BC8" w:rsidP="00DE23C1">
            <w:pPr>
              <w:pStyle w:val="TableParagraph"/>
              <w:spacing w:before="32"/>
              <w:rPr>
                <w:b/>
                <w:sz w:val="20"/>
              </w:rPr>
            </w:pPr>
            <w:r>
              <w:rPr>
                <w:b/>
                <w:sz w:val="20"/>
              </w:rPr>
              <w:t>Primary</w:t>
            </w:r>
            <w:r>
              <w:rPr>
                <w:b/>
                <w:spacing w:val="-6"/>
                <w:sz w:val="20"/>
              </w:rPr>
              <w:t xml:space="preserve"> </w:t>
            </w:r>
            <w:r>
              <w:rPr>
                <w:b/>
                <w:spacing w:val="-2"/>
                <w:sz w:val="20"/>
              </w:rPr>
              <w:t>Endpoint</w:t>
            </w:r>
          </w:p>
        </w:tc>
      </w:tr>
      <w:tr w:rsidR="00E50EFC" w14:paraId="7BE6895E" w14:textId="77777777">
        <w:trPr>
          <w:trHeight w:val="264"/>
        </w:trPr>
        <w:tc>
          <w:tcPr>
            <w:tcW w:w="9216" w:type="dxa"/>
            <w:gridSpan w:val="4"/>
          </w:tcPr>
          <w:p w14:paraId="7BE6895D" w14:textId="77777777" w:rsidR="00E50EFC" w:rsidRDefault="008F7BC8" w:rsidP="00DE23C1">
            <w:pPr>
              <w:pStyle w:val="TableParagraph"/>
              <w:spacing w:line="229" w:lineRule="exact"/>
              <w:rPr>
                <w:b/>
                <w:sz w:val="20"/>
              </w:rPr>
            </w:pPr>
            <w:r>
              <w:rPr>
                <w:b/>
                <w:sz w:val="20"/>
              </w:rPr>
              <w:t>Progression-Free</w:t>
            </w:r>
            <w:r>
              <w:rPr>
                <w:b/>
                <w:spacing w:val="-11"/>
                <w:sz w:val="20"/>
              </w:rPr>
              <w:t xml:space="preserve"> </w:t>
            </w:r>
            <w:r>
              <w:rPr>
                <w:b/>
                <w:spacing w:val="-2"/>
                <w:sz w:val="20"/>
              </w:rPr>
              <w:t>Survival</w:t>
            </w:r>
          </w:p>
        </w:tc>
      </w:tr>
      <w:tr w:rsidR="00E50EFC" w14:paraId="7BE68964" w14:textId="77777777">
        <w:trPr>
          <w:trHeight w:val="528"/>
        </w:trPr>
        <w:tc>
          <w:tcPr>
            <w:tcW w:w="4572" w:type="dxa"/>
          </w:tcPr>
          <w:p w14:paraId="7BE6895F" w14:textId="77777777" w:rsidR="00E50EFC" w:rsidRDefault="00E50EFC" w:rsidP="00DE23C1">
            <w:pPr>
              <w:pStyle w:val="TableParagraph"/>
              <w:ind w:left="0"/>
              <w:rPr>
                <w:sz w:val="20"/>
              </w:rPr>
            </w:pPr>
          </w:p>
        </w:tc>
        <w:tc>
          <w:tcPr>
            <w:tcW w:w="2093" w:type="dxa"/>
          </w:tcPr>
          <w:p w14:paraId="7BE68960" w14:textId="77777777" w:rsidR="00E50EFC" w:rsidRDefault="008F7BC8" w:rsidP="00DE23C1">
            <w:pPr>
              <w:pStyle w:val="TableParagraph"/>
              <w:spacing w:line="229" w:lineRule="exact"/>
              <w:ind w:left="583" w:right="574"/>
              <w:rPr>
                <w:b/>
                <w:sz w:val="20"/>
              </w:rPr>
            </w:pPr>
            <w:r>
              <w:rPr>
                <w:b/>
                <w:spacing w:val="-5"/>
                <w:sz w:val="20"/>
              </w:rPr>
              <w:t>CT</w:t>
            </w:r>
          </w:p>
          <w:p w14:paraId="7BE68961" w14:textId="77777777" w:rsidR="00E50EFC" w:rsidRDefault="008F7BC8" w:rsidP="00DE23C1">
            <w:pPr>
              <w:pStyle w:val="TableParagraph"/>
              <w:spacing w:before="34"/>
              <w:ind w:left="583" w:right="574"/>
              <w:rPr>
                <w:b/>
                <w:sz w:val="20"/>
              </w:rPr>
            </w:pPr>
            <w:r>
              <w:rPr>
                <w:b/>
                <w:spacing w:val="-2"/>
                <w:sz w:val="20"/>
              </w:rPr>
              <w:t>(</w:t>
            </w:r>
            <w:r>
              <w:rPr>
                <w:b/>
                <w:i/>
                <w:spacing w:val="-2"/>
                <w:sz w:val="20"/>
              </w:rPr>
              <w:t>n</w:t>
            </w:r>
            <w:r>
              <w:rPr>
                <w:b/>
                <w:spacing w:val="-2"/>
                <w:sz w:val="20"/>
              </w:rPr>
              <w:t>=182)</w:t>
            </w:r>
          </w:p>
        </w:tc>
        <w:tc>
          <w:tcPr>
            <w:tcW w:w="2551" w:type="dxa"/>
            <w:gridSpan w:val="2"/>
          </w:tcPr>
          <w:p w14:paraId="7BE68962" w14:textId="7C75D0B0" w:rsidR="00E50EFC" w:rsidRDefault="008F7BC8" w:rsidP="00DE23C1">
            <w:pPr>
              <w:pStyle w:val="TableParagraph"/>
              <w:spacing w:line="229" w:lineRule="exact"/>
              <w:ind w:left="691" w:right="679"/>
              <w:rPr>
                <w:b/>
                <w:sz w:val="20"/>
              </w:rPr>
            </w:pPr>
            <w:r>
              <w:rPr>
                <w:b/>
                <w:sz w:val="20"/>
              </w:rPr>
              <w:t>CT</w:t>
            </w:r>
            <w:r>
              <w:rPr>
                <w:b/>
                <w:spacing w:val="-3"/>
                <w:sz w:val="20"/>
              </w:rPr>
              <w:t xml:space="preserve"> </w:t>
            </w:r>
            <w:proofErr w:type="gramStart"/>
            <w:r>
              <w:rPr>
                <w:b/>
                <w:sz w:val="20"/>
              </w:rPr>
              <w:t>+</w:t>
            </w:r>
            <w:r>
              <w:rPr>
                <w:b/>
                <w:spacing w:val="-1"/>
                <w:sz w:val="20"/>
              </w:rPr>
              <w:t xml:space="preserve"> </w:t>
            </w:r>
            <w:r w:rsidR="00B56A89" w:rsidRPr="00B56A89">
              <w:t xml:space="preserve"> </w:t>
            </w:r>
            <w:r w:rsidR="00B56A89" w:rsidRPr="00B56A89">
              <w:rPr>
                <w:b/>
                <w:spacing w:val="-2"/>
                <w:sz w:val="20"/>
              </w:rPr>
              <w:t>bevacizumab</w:t>
            </w:r>
            <w:proofErr w:type="gramEnd"/>
          </w:p>
          <w:p w14:paraId="7BE68963" w14:textId="77777777" w:rsidR="00E50EFC" w:rsidRDefault="008F7BC8" w:rsidP="00DE23C1">
            <w:pPr>
              <w:pStyle w:val="TableParagraph"/>
              <w:spacing w:before="34"/>
              <w:ind w:left="690" w:right="679"/>
              <w:rPr>
                <w:b/>
                <w:sz w:val="20"/>
              </w:rPr>
            </w:pPr>
            <w:r>
              <w:rPr>
                <w:b/>
                <w:spacing w:val="-2"/>
                <w:sz w:val="20"/>
              </w:rPr>
              <w:t>(</w:t>
            </w:r>
            <w:r>
              <w:rPr>
                <w:b/>
                <w:i/>
                <w:spacing w:val="-2"/>
                <w:sz w:val="20"/>
              </w:rPr>
              <w:t>n</w:t>
            </w:r>
            <w:r>
              <w:rPr>
                <w:b/>
                <w:spacing w:val="-2"/>
                <w:sz w:val="20"/>
              </w:rPr>
              <w:t>=179)</w:t>
            </w:r>
          </w:p>
        </w:tc>
      </w:tr>
      <w:tr w:rsidR="00E50EFC" w14:paraId="7BE68968" w14:textId="77777777">
        <w:trPr>
          <w:trHeight w:val="264"/>
        </w:trPr>
        <w:tc>
          <w:tcPr>
            <w:tcW w:w="4572" w:type="dxa"/>
          </w:tcPr>
          <w:p w14:paraId="7BE68965" w14:textId="77777777" w:rsidR="00E50EFC" w:rsidRDefault="008F7BC8" w:rsidP="00DE23C1">
            <w:pPr>
              <w:pStyle w:val="TableParagraph"/>
              <w:spacing w:line="227" w:lineRule="exact"/>
              <w:ind w:left="827"/>
              <w:rPr>
                <w:sz w:val="20"/>
              </w:rPr>
            </w:pPr>
            <w:r>
              <w:rPr>
                <w:sz w:val="20"/>
              </w:rPr>
              <w:t>Median</w:t>
            </w:r>
            <w:r>
              <w:rPr>
                <w:spacing w:val="-3"/>
                <w:sz w:val="20"/>
              </w:rPr>
              <w:t xml:space="preserve"> </w:t>
            </w:r>
            <w:r>
              <w:rPr>
                <w:sz w:val="20"/>
              </w:rPr>
              <w:t>PFS</w:t>
            </w:r>
            <w:r>
              <w:rPr>
                <w:spacing w:val="-3"/>
                <w:sz w:val="20"/>
              </w:rPr>
              <w:t xml:space="preserve"> </w:t>
            </w:r>
            <w:r>
              <w:rPr>
                <w:spacing w:val="-2"/>
                <w:sz w:val="20"/>
              </w:rPr>
              <w:t>(months)</w:t>
            </w:r>
          </w:p>
        </w:tc>
        <w:tc>
          <w:tcPr>
            <w:tcW w:w="2093" w:type="dxa"/>
          </w:tcPr>
          <w:p w14:paraId="7BE68966" w14:textId="77777777" w:rsidR="00E50EFC" w:rsidRDefault="008F7BC8" w:rsidP="00DE23C1">
            <w:pPr>
              <w:pStyle w:val="TableParagraph"/>
              <w:spacing w:line="227" w:lineRule="exact"/>
              <w:ind w:left="583" w:right="574"/>
              <w:rPr>
                <w:sz w:val="20"/>
              </w:rPr>
            </w:pPr>
            <w:r>
              <w:rPr>
                <w:spacing w:val="-5"/>
                <w:sz w:val="20"/>
              </w:rPr>
              <w:t>3.4</w:t>
            </w:r>
          </w:p>
        </w:tc>
        <w:tc>
          <w:tcPr>
            <w:tcW w:w="2551" w:type="dxa"/>
            <w:gridSpan w:val="2"/>
          </w:tcPr>
          <w:p w14:paraId="7BE68967" w14:textId="77777777" w:rsidR="00E50EFC" w:rsidRDefault="008F7BC8" w:rsidP="00DE23C1">
            <w:pPr>
              <w:pStyle w:val="TableParagraph"/>
              <w:spacing w:line="227" w:lineRule="exact"/>
              <w:ind w:left="691" w:right="679"/>
              <w:rPr>
                <w:sz w:val="20"/>
              </w:rPr>
            </w:pPr>
            <w:r>
              <w:rPr>
                <w:spacing w:val="-5"/>
                <w:sz w:val="20"/>
              </w:rPr>
              <w:t>6.7</w:t>
            </w:r>
          </w:p>
        </w:tc>
      </w:tr>
      <w:tr w:rsidR="00E50EFC" w14:paraId="7BE6896C" w14:textId="77777777">
        <w:trPr>
          <w:trHeight w:val="528"/>
        </w:trPr>
        <w:tc>
          <w:tcPr>
            <w:tcW w:w="4572" w:type="dxa"/>
          </w:tcPr>
          <w:p w14:paraId="7BE68969" w14:textId="77777777" w:rsidR="00E50EFC" w:rsidRDefault="008F7BC8" w:rsidP="00DE23C1">
            <w:pPr>
              <w:pStyle w:val="TableParagraph"/>
              <w:spacing w:before="128"/>
              <w:ind w:left="827"/>
              <w:rPr>
                <w:sz w:val="20"/>
              </w:rPr>
            </w:pPr>
            <w:r>
              <w:rPr>
                <w:sz w:val="20"/>
              </w:rPr>
              <w:t>Hazard</w:t>
            </w:r>
            <w:r>
              <w:rPr>
                <w:spacing w:val="-4"/>
                <w:sz w:val="20"/>
              </w:rPr>
              <w:t xml:space="preserve"> </w:t>
            </w:r>
            <w:r>
              <w:rPr>
                <w:sz w:val="20"/>
              </w:rPr>
              <w:t>ratio</w:t>
            </w:r>
            <w:r>
              <w:rPr>
                <w:spacing w:val="-4"/>
                <w:sz w:val="20"/>
              </w:rPr>
              <w:t xml:space="preserve"> </w:t>
            </w:r>
            <w:r>
              <w:rPr>
                <w:sz w:val="20"/>
              </w:rPr>
              <w:t>(95%</w:t>
            </w:r>
            <w:r>
              <w:rPr>
                <w:spacing w:val="-2"/>
                <w:sz w:val="20"/>
              </w:rPr>
              <w:t xml:space="preserve"> </w:t>
            </w:r>
            <w:r>
              <w:rPr>
                <w:spacing w:val="-5"/>
                <w:sz w:val="20"/>
              </w:rPr>
              <w:t>CI)</w:t>
            </w:r>
          </w:p>
        </w:tc>
        <w:tc>
          <w:tcPr>
            <w:tcW w:w="4644" w:type="dxa"/>
            <w:gridSpan w:val="3"/>
          </w:tcPr>
          <w:p w14:paraId="7BE6896A" w14:textId="77777777" w:rsidR="00E50EFC" w:rsidRDefault="008F7BC8" w:rsidP="00DE23C1">
            <w:pPr>
              <w:pStyle w:val="TableParagraph"/>
              <w:spacing w:line="227" w:lineRule="exact"/>
              <w:ind w:left="1312" w:right="1304"/>
              <w:rPr>
                <w:sz w:val="20"/>
              </w:rPr>
            </w:pPr>
            <w:r>
              <w:rPr>
                <w:spacing w:val="-2"/>
                <w:sz w:val="20"/>
              </w:rPr>
              <w:t>0.379</w:t>
            </w:r>
          </w:p>
          <w:p w14:paraId="7BE6896B" w14:textId="77777777" w:rsidR="00E50EFC" w:rsidRDefault="008F7BC8" w:rsidP="00DE23C1">
            <w:pPr>
              <w:pStyle w:val="TableParagraph"/>
              <w:spacing w:before="34"/>
              <w:ind w:left="1313" w:right="1302"/>
              <w:rPr>
                <w:sz w:val="20"/>
              </w:rPr>
            </w:pPr>
            <w:r>
              <w:rPr>
                <w:sz w:val="20"/>
              </w:rPr>
              <w:t>[0.296,</w:t>
            </w:r>
            <w:r>
              <w:rPr>
                <w:spacing w:val="-4"/>
                <w:sz w:val="20"/>
              </w:rPr>
              <w:t xml:space="preserve"> </w:t>
            </w:r>
            <w:r>
              <w:rPr>
                <w:spacing w:val="-2"/>
                <w:sz w:val="20"/>
              </w:rPr>
              <w:t>0.485]</w:t>
            </w:r>
          </w:p>
        </w:tc>
      </w:tr>
      <w:tr w:rsidR="00E50EFC" w14:paraId="7BE6896F" w14:textId="77777777">
        <w:trPr>
          <w:trHeight w:val="268"/>
        </w:trPr>
        <w:tc>
          <w:tcPr>
            <w:tcW w:w="4572" w:type="dxa"/>
          </w:tcPr>
          <w:p w14:paraId="7BE6896D" w14:textId="77777777" w:rsidR="00E50EFC" w:rsidRDefault="008F7BC8" w:rsidP="00DE23C1">
            <w:pPr>
              <w:pStyle w:val="TableParagraph"/>
              <w:spacing w:line="229" w:lineRule="exact"/>
              <w:ind w:left="827"/>
              <w:rPr>
                <w:sz w:val="20"/>
              </w:rPr>
            </w:pPr>
            <w:r>
              <w:rPr>
                <w:i/>
                <w:spacing w:val="-2"/>
                <w:sz w:val="20"/>
              </w:rPr>
              <w:t>p</w:t>
            </w:r>
            <w:r>
              <w:rPr>
                <w:spacing w:val="-2"/>
                <w:sz w:val="20"/>
              </w:rPr>
              <w:t>-value</w:t>
            </w:r>
          </w:p>
        </w:tc>
        <w:tc>
          <w:tcPr>
            <w:tcW w:w="4644" w:type="dxa"/>
            <w:gridSpan w:val="3"/>
          </w:tcPr>
          <w:p w14:paraId="7BE6896E" w14:textId="77777777" w:rsidR="00E50EFC" w:rsidRDefault="008F7BC8" w:rsidP="00DE23C1">
            <w:pPr>
              <w:pStyle w:val="TableParagraph"/>
              <w:spacing w:line="229" w:lineRule="exact"/>
              <w:ind w:left="1244" w:right="1304"/>
              <w:rPr>
                <w:sz w:val="20"/>
              </w:rPr>
            </w:pPr>
            <w:r>
              <w:rPr>
                <w:spacing w:val="-2"/>
                <w:sz w:val="20"/>
              </w:rPr>
              <w:t>&lt;0.0001</w:t>
            </w:r>
          </w:p>
        </w:tc>
      </w:tr>
      <w:tr w:rsidR="00E50EFC" w14:paraId="7BE68971" w14:textId="77777777">
        <w:trPr>
          <w:trHeight w:val="413"/>
        </w:trPr>
        <w:tc>
          <w:tcPr>
            <w:tcW w:w="9216" w:type="dxa"/>
            <w:gridSpan w:val="4"/>
          </w:tcPr>
          <w:p w14:paraId="7BE68970" w14:textId="77777777" w:rsidR="00E50EFC" w:rsidRDefault="008F7BC8" w:rsidP="00DE23C1">
            <w:pPr>
              <w:pStyle w:val="TableParagraph"/>
              <w:spacing w:before="73"/>
              <w:rPr>
                <w:b/>
                <w:sz w:val="20"/>
              </w:rPr>
            </w:pPr>
            <w:r>
              <w:rPr>
                <w:b/>
                <w:sz w:val="20"/>
              </w:rPr>
              <w:t>Secondary</w:t>
            </w:r>
            <w:r>
              <w:rPr>
                <w:b/>
                <w:spacing w:val="-6"/>
                <w:sz w:val="20"/>
              </w:rPr>
              <w:t xml:space="preserve"> </w:t>
            </w:r>
            <w:r>
              <w:rPr>
                <w:b/>
                <w:spacing w:val="-2"/>
                <w:sz w:val="20"/>
              </w:rPr>
              <w:t>Endpoints</w:t>
            </w:r>
          </w:p>
        </w:tc>
      </w:tr>
      <w:tr w:rsidR="00E50EFC" w14:paraId="7BE68973" w14:textId="77777777">
        <w:trPr>
          <w:trHeight w:val="268"/>
        </w:trPr>
        <w:tc>
          <w:tcPr>
            <w:tcW w:w="9216" w:type="dxa"/>
            <w:gridSpan w:val="4"/>
          </w:tcPr>
          <w:p w14:paraId="7BE68972" w14:textId="77777777" w:rsidR="00E50EFC" w:rsidRDefault="008F7BC8" w:rsidP="00DE23C1">
            <w:pPr>
              <w:pStyle w:val="TableParagraph"/>
              <w:spacing w:before="1"/>
              <w:rPr>
                <w:b/>
                <w:sz w:val="20"/>
              </w:rPr>
            </w:pPr>
            <w:r>
              <w:rPr>
                <w:b/>
                <w:sz w:val="20"/>
              </w:rPr>
              <w:t>Objective</w:t>
            </w:r>
            <w:r>
              <w:rPr>
                <w:b/>
                <w:spacing w:val="-7"/>
                <w:sz w:val="20"/>
              </w:rPr>
              <w:t xml:space="preserve"> </w:t>
            </w:r>
            <w:r>
              <w:rPr>
                <w:b/>
                <w:sz w:val="20"/>
              </w:rPr>
              <w:t>Response</w:t>
            </w:r>
            <w:r>
              <w:rPr>
                <w:b/>
                <w:spacing w:val="-4"/>
                <w:sz w:val="20"/>
              </w:rPr>
              <w:t xml:space="preserve"> </w:t>
            </w:r>
            <w:proofErr w:type="spellStart"/>
            <w:r>
              <w:rPr>
                <w:b/>
                <w:spacing w:val="-4"/>
                <w:sz w:val="20"/>
              </w:rPr>
              <w:t>Rate</w:t>
            </w:r>
            <w:r>
              <w:rPr>
                <w:b/>
                <w:spacing w:val="-4"/>
                <w:sz w:val="20"/>
                <w:vertAlign w:val="superscript"/>
              </w:rPr>
              <w:t>a</w:t>
            </w:r>
            <w:proofErr w:type="spellEnd"/>
          </w:p>
        </w:tc>
      </w:tr>
      <w:tr w:rsidR="00E50EFC" w14:paraId="7BE68979" w14:textId="77777777">
        <w:trPr>
          <w:trHeight w:val="528"/>
        </w:trPr>
        <w:tc>
          <w:tcPr>
            <w:tcW w:w="4572" w:type="dxa"/>
          </w:tcPr>
          <w:p w14:paraId="7BE68974" w14:textId="77777777" w:rsidR="00E50EFC" w:rsidRDefault="00E50EFC" w:rsidP="00DE23C1">
            <w:pPr>
              <w:pStyle w:val="TableParagraph"/>
              <w:ind w:left="0"/>
              <w:rPr>
                <w:sz w:val="20"/>
              </w:rPr>
            </w:pPr>
          </w:p>
        </w:tc>
        <w:tc>
          <w:tcPr>
            <w:tcW w:w="2093" w:type="dxa"/>
          </w:tcPr>
          <w:p w14:paraId="7BE68975" w14:textId="77777777" w:rsidR="00E50EFC" w:rsidRDefault="008F7BC8" w:rsidP="00DE23C1">
            <w:pPr>
              <w:pStyle w:val="TableParagraph"/>
              <w:ind w:left="583" w:right="574"/>
              <w:rPr>
                <w:b/>
                <w:sz w:val="20"/>
              </w:rPr>
            </w:pPr>
            <w:r>
              <w:rPr>
                <w:b/>
                <w:spacing w:val="-5"/>
                <w:sz w:val="20"/>
              </w:rPr>
              <w:t>CT</w:t>
            </w:r>
          </w:p>
          <w:p w14:paraId="7BE68976" w14:textId="77777777" w:rsidR="00E50EFC" w:rsidRDefault="008F7BC8" w:rsidP="00DE23C1">
            <w:pPr>
              <w:pStyle w:val="TableParagraph"/>
              <w:spacing w:before="34"/>
              <w:ind w:left="583" w:right="574"/>
              <w:rPr>
                <w:b/>
                <w:sz w:val="20"/>
              </w:rPr>
            </w:pPr>
            <w:r>
              <w:rPr>
                <w:b/>
                <w:spacing w:val="-2"/>
                <w:sz w:val="20"/>
              </w:rPr>
              <w:t>(</w:t>
            </w:r>
            <w:r>
              <w:rPr>
                <w:b/>
                <w:i/>
                <w:spacing w:val="-2"/>
                <w:sz w:val="20"/>
              </w:rPr>
              <w:t>n</w:t>
            </w:r>
            <w:r>
              <w:rPr>
                <w:b/>
                <w:spacing w:val="-2"/>
                <w:sz w:val="20"/>
              </w:rPr>
              <w:t>=144)</w:t>
            </w:r>
          </w:p>
        </w:tc>
        <w:tc>
          <w:tcPr>
            <w:tcW w:w="2551" w:type="dxa"/>
            <w:gridSpan w:val="2"/>
          </w:tcPr>
          <w:p w14:paraId="7BE68977" w14:textId="4ED3ED97" w:rsidR="00E50EFC" w:rsidRDefault="008F7BC8" w:rsidP="00DE23C1">
            <w:pPr>
              <w:pStyle w:val="TableParagraph"/>
              <w:ind w:left="691" w:right="679"/>
              <w:rPr>
                <w:b/>
                <w:sz w:val="20"/>
              </w:rPr>
            </w:pPr>
            <w:r>
              <w:rPr>
                <w:b/>
                <w:sz w:val="20"/>
              </w:rPr>
              <w:t>CT</w:t>
            </w:r>
            <w:r>
              <w:rPr>
                <w:b/>
                <w:spacing w:val="-3"/>
                <w:sz w:val="20"/>
              </w:rPr>
              <w:t xml:space="preserve"> </w:t>
            </w:r>
            <w:proofErr w:type="gramStart"/>
            <w:r>
              <w:rPr>
                <w:b/>
                <w:sz w:val="20"/>
              </w:rPr>
              <w:t>+</w:t>
            </w:r>
            <w:r>
              <w:rPr>
                <w:b/>
                <w:spacing w:val="-1"/>
                <w:sz w:val="20"/>
              </w:rPr>
              <w:t xml:space="preserve"> </w:t>
            </w:r>
            <w:r w:rsidR="00B56A89" w:rsidRPr="00B56A89">
              <w:t xml:space="preserve"> </w:t>
            </w:r>
            <w:r w:rsidR="00B56A89" w:rsidRPr="00B56A89">
              <w:rPr>
                <w:b/>
                <w:spacing w:val="-2"/>
                <w:sz w:val="20"/>
              </w:rPr>
              <w:t>bevacizumab</w:t>
            </w:r>
            <w:proofErr w:type="gramEnd"/>
          </w:p>
          <w:p w14:paraId="7BE68978" w14:textId="77777777" w:rsidR="00E50EFC" w:rsidRDefault="008F7BC8" w:rsidP="00DE23C1">
            <w:pPr>
              <w:pStyle w:val="TableParagraph"/>
              <w:spacing w:before="34"/>
              <w:ind w:left="690" w:right="679"/>
              <w:rPr>
                <w:b/>
                <w:sz w:val="20"/>
              </w:rPr>
            </w:pPr>
            <w:r>
              <w:rPr>
                <w:b/>
                <w:spacing w:val="-2"/>
                <w:sz w:val="20"/>
              </w:rPr>
              <w:t>(</w:t>
            </w:r>
            <w:r>
              <w:rPr>
                <w:b/>
                <w:i/>
                <w:spacing w:val="-2"/>
                <w:sz w:val="20"/>
              </w:rPr>
              <w:t>n</w:t>
            </w:r>
            <w:r>
              <w:rPr>
                <w:b/>
                <w:spacing w:val="-2"/>
                <w:sz w:val="20"/>
              </w:rPr>
              <w:t>=142)</w:t>
            </w:r>
          </w:p>
        </w:tc>
      </w:tr>
      <w:tr w:rsidR="00E50EFC" w14:paraId="7BE6897D" w14:textId="77777777">
        <w:trPr>
          <w:trHeight w:val="264"/>
        </w:trPr>
        <w:tc>
          <w:tcPr>
            <w:tcW w:w="4572" w:type="dxa"/>
          </w:tcPr>
          <w:p w14:paraId="7BE6897A" w14:textId="77777777" w:rsidR="00E50EFC" w:rsidRDefault="008F7BC8" w:rsidP="00DE23C1">
            <w:pPr>
              <w:pStyle w:val="TableParagraph"/>
              <w:spacing w:line="228" w:lineRule="exact"/>
              <w:rPr>
                <w:sz w:val="20"/>
              </w:rPr>
            </w:pPr>
            <w:r>
              <w:rPr>
                <w:sz w:val="20"/>
              </w:rPr>
              <w:t>%</w:t>
            </w:r>
            <w:r>
              <w:rPr>
                <w:spacing w:val="-3"/>
                <w:sz w:val="20"/>
              </w:rPr>
              <w:t xml:space="preserve"> </w:t>
            </w:r>
            <w:r>
              <w:rPr>
                <w:sz w:val="20"/>
              </w:rPr>
              <w:t>pts</w:t>
            </w:r>
            <w:r>
              <w:rPr>
                <w:spacing w:val="-3"/>
                <w:sz w:val="20"/>
              </w:rPr>
              <w:t xml:space="preserve"> </w:t>
            </w:r>
            <w:r>
              <w:rPr>
                <w:sz w:val="20"/>
              </w:rPr>
              <w:t>with</w:t>
            </w:r>
            <w:r>
              <w:rPr>
                <w:spacing w:val="-3"/>
                <w:sz w:val="20"/>
              </w:rPr>
              <w:t xml:space="preserve"> </w:t>
            </w:r>
            <w:r>
              <w:rPr>
                <w:sz w:val="20"/>
              </w:rPr>
              <w:t>objective</w:t>
            </w:r>
            <w:r>
              <w:rPr>
                <w:spacing w:val="-2"/>
                <w:sz w:val="20"/>
              </w:rPr>
              <w:t xml:space="preserve"> response</w:t>
            </w:r>
          </w:p>
        </w:tc>
        <w:tc>
          <w:tcPr>
            <w:tcW w:w="2093" w:type="dxa"/>
          </w:tcPr>
          <w:p w14:paraId="7BE6897B" w14:textId="77777777" w:rsidR="00E50EFC" w:rsidRDefault="008F7BC8" w:rsidP="00DE23C1">
            <w:pPr>
              <w:pStyle w:val="TableParagraph"/>
              <w:spacing w:line="228" w:lineRule="exact"/>
              <w:ind w:left="584" w:right="574"/>
              <w:rPr>
                <w:sz w:val="20"/>
              </w:rPr>
            </w:pPr>
            <w:r>
              <w:rPr>
                <w:sz w:val="20"/>
              </w:rPr>
              <w:t>18</w:t>
            </w:r>
            <w:r>
              <w:rPr>
                <w:spacing w:val="-1"/>
                <w:sz w:val="20"/>
              </w:rPr>
              <w:t xml:space="preserve"> </w:t>
            </w:r>
            <w:r>
              <w:rPr>
                <w:spacing w:val="-2"/>
                <w:sz w:val="20"/>
              </w:rPr>
              <w:t>(12.5%)</w:t>
            </w:r>
          </w:p>
        </w:tc>
        <w:tc>
          <w:tcPr>
            <w:tcW w:w="2551" w:type="dxa"/>
            <w:gridSpan w:val="2"/>
          </w:tcPr>
          <w:p w14:paraId="7BE6897C" w14:textId="77777777" w:rsidR="00E50EFC" w:rsidRDefault="008F7BC8" w:rsidP="00DE23C1">
            <w:pPr>
              <w:pStyle w:val="TableParagraph"/>
              <w:spacing w:line="228" w:lineRule="exact"/>
              <w:ind w:left="826"/>
              <w:rPr>
                <w:sz w:val="20"/>
              </w:rPr>
            </w:pPr>
            <w:r>
              <w:rPr>
                <w:sz w:val="20"/>
              </w:rPr>
              <w:t>40</w:t>
            </w:r>
            <w:r>
              <w:rPr>
                <w:spacing w:val="-1"/>
                <w:sz w:val="20"/>
              </w:rPr>
              <w:t xml:space="preserve"> </w:t>
            </w:r>
            <w:r>
              <w:rPr>
                <w:spacing w:val="-2"/>
                <w:sz w:val="20"/>
              </w:rPr>
              <w:t>(28.2%)</w:t>
            </w:r>
          </w:p>
        </w:tc>
      </w:tr>
      <w:tr w:rsidR="00E50EFC" w14:paraId="7BE68981" w14:textId="77777777">
        <w:trPr>
          <w:trHeight w:val="528"/>
        </w:trPr>
        <w:tc>
          <w:tcPr>
            <w:tcW w:w="4572" w:type="dxa"/>
          </w:tcPr>
          <w:p w14:paraId="7BE6897E" w14:textId="77777777" w:rsidR="00E50EFC" w:rsidRDefault="008F7BC8" w:rsidP="00DE23C1">
            <w:pPr>
              <w:pStyle w:val="TableParagraph"/>
              <w:spacing w:line="227" w:lineRule="exact"/>
              <w:ind w:left="827"/>
              <w:rPr>
                <w:sz w:val="20"/>
              </w:rPr>
            </w:pPr>
            <w:r>
              <w:rPr>
                <w:sz w:val="20"/>
              </w:rPr>
              <w:t>Difference</w:t>
            </w:r>
            <w:r>
              <w:rPr>
                <w:spacing w:val="-5"/>
                <w:sz w:val="20"/>
              </w:rPr>
              <w:t xml:space="preserve"> </w:t>
            </w:r>
            <w:r>
              <w:rPr>
                <w:sz w:val="20"/>
              </w:rPr>
              <w:t>in</w:t>
            </w:r>
            <w:r>
              <w:rPr>
                <w:spacing w:val="-5"/>
                <w:sz w:val="20"/>
              </w:rPr>
              <w:t xml:space="preserve"> </w:t>
            </w:r>
            <w:r>
              <w:rPr>
                <w:sz w:val="20"/>
              </w:rPr>
              <w:t>objective</w:t>
            </w:r>
            <w:r>
              <w:rPr>
                <w:spacing w:val="-5"/>
                <w:sz w:val="20"/>
              </w:rPr>
              <w:t xml:space="preserve"> </w:t>
            </w:r>
            <w:r>
              <w:rPr>
                <w:sz w:val="20"/>
              </w:rPr>
              <w:t>response</w:t>
            </w:r>
            <w:r>
              <w:rPr>
                <w:spacing w:val="-4"/>
                <w:sz w:val="20"/>
              </w:rPr>
              <w:t xml:space="preserve"> rates</w:t>
            </w:r>
          </w:p>
        </w:tc>
        <w:tc>
          <w:tcPr>
            <w:tcW w:w="4644" w:type="dxa"/>
            <w:gridSpan w:val="3"/>
          </w:tcPr>
          <w:p w14:paraId="7BE6897F" w14:textId="77777777" w:rsidR="00E50EFC" w:rsidRDefault="008F7BC8" w:rsidP="00DE23C1">
            <w:pPr>
              <w:pStyle w:val="TableParagraph"/>
              <w:spacing w:line="227" w:lineRule="exact"/>
              <w:ind w:left="1313" w:right="1303"/>
              <w:rPr>
                <w:sz w:val="20"/>
              </w:rPr>
            </w:pPr>
            <w:r>
              <w:rPr>
                <w:spacing w:val="-2"/>
                <w:sz w:val="20"/>
              </w:rPr>
              <w:t>15.7%</w:t>
            </w:r>
          </w:p>
          <w:p w14:paraId="7BE68980" w14:textId="77777777" w:rsidR="00E50EFC" w:rsidRDefault="008F7BC8" w:rsidP="00DE23C1">
            <w:pPr>
              <w:pStyle w:val="TableParagraph"/>
              <w:spacing w:before="35"/>
              <w:ind w:left="1313" w:right="1304"/>
              <w:rPr>
                <w:sz w:val="20"/>
              </w:rPr>
            </w:pPr>
            <w:r>
              <w:rPr>
                <w:sz w:val="20"/>
              </w:rPr>
              <w:t>(95%</w:t>
            </w:r>
            <w:r>
              <w:rPr>
                <w:spacing w:val="-2"/>
                <w:sz w:val="20"/>
              </w:rPr>
              <w:t xml:space="preserve"> </w:t>
            </w:r>
            <w:r>
              <w:rPr>
                <w:sz w:val="20"/>
              </w:rPr>
              <w:t>CI</w:t>
            </w:r>
            <w:r>
              <w:rPr>
                <w:spacing w:val="-2"/>
                <w:sz w:val="20"/>
              </w:rPr>
              <w:t xml:space="preserve"> </w:t>
            </w:r>
            <w:r>
              <w:rPr>
                <w:sz w:val="20"/>
              </w:rPr>
              <w:t>=</w:t>
            </w:r>
            <w:r>
              <w:rPr>
                <w:spacing w:val="-2"/>
                <w:sz w:val="20"/>
              </w:rPr>
              <w:t xml:space="preserve"> </w:t>
            </w:r>
            <w:r>
              <w:rPr>
                <w:sz w:val="20"/>
              </w:rPr>
              <w:t>6.5%,</w:t>
            </w:r>
            <w:r>
              <w:rPr>
                <w:spacing w:val="-2"/>
                <w:sz w:val="20"/>
              </w:rPr>
              <w:t xml:space="preserve"> 24.8%)</w:t>
            </w:r>
          </w:p>
        </w:tc>
      </w:tr>
      <w:tr w:rsidR="00E50EFC" w14:paraId="7BE68984" w14:textId="77777777">
        <w:trPr>
          <w:trHeight w:val="287"/>
        </w:trPr>
        <w:tc>
          <w:tcPr>
            <w:tcW w:w="4572" w:type="dxa"/>
          </w:tcPr>
          <w:p w14:paraId="7BE68982" w14:textId="77777777" w:rsidR="00E50EFC" w:rsidRDefault="008F7BC8" w:rsidP="00DE23C1">
            <w:pPr>
              <w:pStyle w:val="TableParagraph"/>
              <w:spacing w:line="228" w:lineRule="exact"/>
              <w:ind w:left="827"/>
              <w:rPr>
                <w:sz w:val="20"/>
              </w:rPr>
            </w:pPr>
            <w:r>
              <w:rPr>
                <w:i/>
                <w:sz w:val="20"/>
              </w:rPr>
              <w:t>p</w:t>
            </w:r>
            <w:r>
              <w:rPr>
                <w:i/>
                <w:spacing w:val="-1"/>
                <w:sz w:val="20"/>
              </w:rPr>
              <w:t xml:space="preserve"> </w:t>
            </w:r>
            <w:r>
              <w:rPr>
                <w:spacing w:val="-2"/>
                <w:sz w:val="20"/>
              </w:rPr>
              <w:t>–value</w:t>
            </w:r>
          </w:p>
        </w:tc>
        <w:tc>
          <w:tcPr>
            <w:tcW w:w="4644" w:type="dxa"/>
            <w:gridSpan w:val="3"/>
          </w:tcPr>
          <w:p w14:paraId="7BE68983" w14:textId="77777777" w:rsidR="00E50EFC" w:rsidRDefault="008F7BC8" w:rsidP="00DE23C1">
            <w:pPr>
              <w:pStyle w:val="TableParagraph"/>
              <w:spacing w:before="8"/>
              <w:ind w:left="1313" w:right="1304"/>
              <w:rPr>
                <w:sz w:val="20"/>
              </w:rPr>
            </w:pPr>
            <w:r>
              <w:rPr>
                <w:spacing w:val="-2"/>
                <w:sz w:val="20"/>
              </w:rPr>
              <w:t>0.0007</w:t>
            </w:r>
          </w:p>
        </w:tc>
      </w:tr>
      <w:tr w:rsidR="00E50EFC" w14:paraId="7BE68987" w14:textId="77777777">
        <w:trPr>
          <w:trHeight w:val="507"/>
        </w:trPr>
        <w:tc>
          <w:tcPr>
            <w:tcW w:w="4572" w:type="dxa"/>
          </w:tcPr>
          <w:p w14:paraId="7BE68985" w14:textId="77777777" w:rsidR="00E50EFC" w:rsidRDefault="008F7BC8" w:rsidP="00DE23C1">
            <w:pPr>
              <w:pStyle w:val="TableParagraph"/>
              <w:spacing w:line="229" w:lineRule="exact"/>
              <w:rPr>
                <w:b/>
                <w:sz w:val="20"/>
              </w:rPr>
            </w:pPr>
            <w:r>
              <w:rPr>
                <w:b/>
                <w:sz w:val="20"/>
              </w:rPr>
              <w:t>Overall</w:t>
            </w:r>
            <w:r>
              <w:rPr>
                <w:b/>
                <w:spacing w:val="-5"/>
                <w:sz w:val="20"/>
              </w:rPr>
              <w:t xml:space="preserve"> </w:t>
            </w:r>
            <w:r>
              <w:rPr>
                <w:b/>
                <w:sz w:val="20"/>
              </w:rPr>
              <w:t>Survival</w:t>
            </w:r>
            <w:r>
              <w:rPr>
                <w:b/>
                <w:spacing w:val="-5"/>
                <w:sz w:val="20"/>
              </w:rPr>
              <w:t xml:space="preserve"> </w:t>
            </w:r>
            <w:r>
              <w:rPr>
                <w:b/>
                <w:sz w:val="20"/>
              </w:rPr>
              <w:t>(OS)</w:t>
            </w:r>
            <w:r>
              <w:rPr>
                <w:b/>
                <w:spacing w:val="-4"/>
                <w:sz w:val="20"/>
              </w:rPr>
              <w:t xml:space="preserve"> </w:t>
            </w:r>
            <w:r>
              <w:rPr>
                <w:b/>
                <w:sz w:val="20"/>
              </w:rPr>
              <w:t>(final</w:t>
            </w:r>
            <w:r>
              <w:rPr>
                <w:b/>
                <w:spacing w:val="-5"/>
                <w:sz w:val="20"/>
              </w:rPr>
              <w:t xml:space="preserve"> </w:t>
            </w:r>
            <w:proofErr w:type="gramStart"/>
            <w:r>
              <w:rPr>
                <w:b/>
                <w:spacing w:val="-2"/>
                <w:sz w:val="20"/>
              </w:rPr>
              <w:t>analysis)</w:t>
            </w:r>
            <w:r>
              <w:rPr>
                <w:b/>
                <w:spacing w:val="-2"/>
                <w:sz w:val="20"/>
                <w:vertAlign w:val="superscript"/>
              </w:rPr>
              <w:t>b</w:t>
            </w:r>
            <w:proofErr w:type="gramEnd"/>
          </w:p>
        </w:tc>
        <w:tc>
          <w:tcPr>
            <w:tcW w:w="4644" w:type="dxa"/>
            <w:gridSpan w:val="3"/>
          </w:tcPr>
          <w:p w14:paraId="7BE68986" w14:textId="77777777" w:rsidR="00E50EFC" w:rsidRDefault="00E50EFC" w:rsidP="00DE23C1">
            <w:pPr>
              <w:pStyle w:val="TableParagraph"/>
              <w:ind w:left="0"/>
              <w:rPr>
                <w:sz w:val="20"/>
              </w:rPr>
            </w:pPr>
          </w:p>
        </w:tc>
      </w:tr>
      <w:tr w:rsidR="00E50EFC" w14:paraId="7BE6898D" w14:textId="77777777">
        <w:trPr>
          <w:trHeight w:val="528"/>
        </w:trPr>
        <w:tc>
          <w:tcPr>
            <w:tcW w:w="4572" w:type="dxa"/>
          </w:tcPr>
          <w:p w14:paraId="7BE68988" w14:textId="77777777" w:rsidR="00E50EFC" w:rsidRDefault="00E50EFC" w:rsidP="00DE23C1">
            <w:pPr>
              <w:pStyle w:val="TableParagraph"/>
              <w:ind w:left="0"/>
              <w:rPr>
                <w:sz w:val="20"/>
              </w:rPr>
            </w:pPr>
          </w:p>
        </w:tc>
        <w:tc>
          <w:tcPr>
            <w:tcW w:w="2093" w:type="dxa"/>
          </w:tcPr>
          <w:p w14:paraId="7BE68989" w14:textId="77777777" w:rsidR="00E50EFC" w:rsidRDefault="008F7BC8" w:rsidP="00DE23C1">
            <w:pPr>
              <w:pStyle w:val="TableParagraph"/>
              <w:ind w:left="583" w:right="574"/>
              <w:rPr>
                <w:b/>
                <w:sz w:val="20"/>
              </w:rPr>
            </w:pPr>
            <w:r>
              <w:rPr>
                <w:b/>
                <w:spacing w:val="-5"/>
                <w:sz w:val="20"/>
              </w:rPr>
              <w:t>CT</w:t>
            </w:r>
          </w:p>
          <w:p w14:paraId="7BE6898A" w14:textId="77777777" w:rsidR="00E50EFC" w:rsidRDefault="008F7BC8" w:rsidP="00DE23C1">
            <w:pPr>
              <w:pStyle w:val="TableParagraph"/>
              <w:spacing w:before="34"/>
              <w:ind w:left="583" w:right="574"/>
              <w:rPr>
                <w:b/>
                <w:sz w:val="20"/>
              </w:rPr>
            </w:pPr>
            <w:r>
              <w:rPr>
                <w:b/>
                <w:spacing w:val="-2"/>
                <w:sz w:val="20"/>
              </w:rPr>
              <w:t>(</w:t>
            </w:r>
            <w:r>
              <w:rPr>
                <w:b/>
                <w:i/>
                <w:spacing w:val="-2"/>
                <w:sz w:val="20"/>
              </w:rPr>
              <w:t>n</w:t>
            </w:r>
            <w:r>
              <w:rPr>
                <w:b/>
                <w:spacing w:val="-2"/>
                <w:sz w:val="20"/>
              </w:rPr>
              <w:t>=182)</w:t>
            </w:r>
          </w:p>
        </w:tc>
        <w:tc>
          <w:tcPr>
            <w:tcW w:w="2551" w:type="dxa"/>
            <w:gridSpan w:val="2"/>
          </w:tcPr>
          <w:p w14:paraId="7BE6898B" w14:textId="334EAB39" w:rsidR="00E50EFC" w:rsidRDefault="008F7BC8" w:rsidP="00DE23C1">
            <w:pPr>
              <w:pStyle w:val="TableParagraph"/>
              <w:ind w:left="691" w:right="679"/>
              <w:rPr>
                <w:b/>
                <w:sz w:val="20"/>
              </w:rPr>
            </w:pPr>
            <w:r>
              <w:rPr>
                <w:b/>
                <w:sz w:val="20"/>
              </w:rPr>
              <w:t>CT</w:t>
            </w:r>
            <w:r>
              <w:rPr>
                <w:b/>
                <w:spacing w:val="-3"/>
                <w:sz w:val="20"/>
              </w:rPr>
              <w:t xml:space="preserve"> </w:t>
            </w:r>
            <w:proofErr w:type="gramStart"/>
            <w:r>
              <w:rPr>
                <w:b/>
                <w:sz w:val="20"/>
              </w:rPr>
              <w:t>+</w:t>
            </w:r>
            <w:r>
              <w:rPr>
                <w:b/>
                <w:spacing w:val="-1"/>
                <w:sz w:val="20"/>
              </w:rPr>
              <w:t xml:space="preserve"> </w:t>
            </w:r>
            <w:r w:rsidR="00B56A89" w:rsidRPr="00B56A89">
              <w:t xml:space="preserve"> </w:t>
            </w:r>
            <w:r w:rsidR="00B56A89" w:rsidRPr="00B56A89">
              <w:rPr>
                <w:b/>
                <w:spacing w:val="-2"/>
                <w:sz w:val="20"/>
              </w:rPr>
              <w:t>bevacizumab</w:t>
            </w:r>
            <w:proofErr w:type="gramEnd"/>
          </w:p>
          <w:p w14:paraId="7BE6898C" w14:textId="77777777" w:rsidR="00E50EFC" w:rsidRDefault="008F7BC8" w:rsidP="00DE23C1">
            <w:pPr>
              <w:pStyle w:val="TableParagraph"/>
              <w:spacing w:before="34"/>
              <w:ind w:left="690" w:right="679"/>
              <w:rPr>
                <w:b/>
                <w:sz w:val="20"/>
              </w:rPr>
            </w:pPr>
            <w:r>
              <w:rPr>
                <w:b/>
                <w:spacing w:val="-2"/>
                <w:sz w:val="20"/>
              </w:rPr>
              <w:t>(</w:t>
            </w:r>
            <w:r>
              <w:rPr>
                <w:b/>
                <w:i/>
                <w:spacing w:val="-2"/>
                <w:sz w:val="20"/>
              </w:rPr>
              <w:t>n</w:t>
            </w:r>
            <w:r>
              <w:rPr>
                <w:b/>
                <w:spacing w:val="-2"/>
                <w:sz w:val="20"/>
              </w:rPr>
              <w:t>=179)</w:t>
            </w:r>
          </w:p>
        </w:tc>
      </w:tr>
      <w:tr w:rsidR="00E50EFC" w14:paraId="7BE68991" w14:textId="77777777">
        <w:trPr>
          <w:trHeight w:val="287"/>
        </w:trPr>
        <w:tc>
          <w:tcPr>
            <w:tcW w:w="4572" w:type="dxa"/>
          </w:tcPr>
          <w:p w14:paraId="7BE6898E" w14:textId="77777777" w:rsidR="00E50EFC" w:rsidRDefault="008F7BC8" w:rsidP="00DE23C1">
            <w:pPr>
              <w:pStyle w:val="TableParagraph"/>
              <w:spacing w:line="228" w:lineRule="exact"/>
              <w:ind w:left="827"/>
              <w:rPr>
                <w:sz w:val="20"/>
              </w:rPr>
            </w:pPr>
            <w:r>
              <w:rPr>
                <w:sz w:val="20"/>
              </w:rPr>
              <w:t>Median</w:t>
            </w:r>
            <w:r>
              <w:rPr>
                <w:spacing w:val="-3"/>
                <w:sz w:val="20"/>
              </w:rPr>
              <w:t xml:space="preserve"> </w:t>
            </w:r>
            <w:r>
              <w:rPr>
                <w:sz w:val="20"/>
              </w:rPr>
              <w:t>OS</w:t>
            </w:r>
            <w:r>
              <w:rPr>
                <w:spacing w:val="-3"/>
                <w:sz w:val="20"/>
              </w:rPr>
              <w:t xml:space="preserve"> </w:t>
            </w:r>
            <w:r>
              <w:rPr>
                <w:spacing w:val="-2"/>
                <w:sz w:val="20"/>
              </w:rPr>
              <w:t>(months)</w:t>
            </w:r>
          </w:p>
        </w:tc>
        <w:tc>
          <w:tcPr>
            <w:tcW w:w="2093" w:type="dxa"/>
          </w:tcPr>
          <w:p w14:paraId="7BE6898F" w14:textId="77777777" w:rsidR="00E50EFC" w:rsidRDefault="008F7BC8" w:rsidP="00DE23C1">
            <w:pPr>
              <w:pStyle w:val="TableParagraph"/>
              <w:spacing w:before="8"/>
              <w:ind w:left="584" w:right="574"/>
              <w:rPr>
                <w:sz w:val="20"/>
              </w:rPr>
            </w:pPr>
            <w:r>
              <w:rPr>
                <w:spacing w:val="-4"/>
                <w:sz w:val="20"/>
              </w:rPr>
              <w:t>13.3</w:t>
            </w:r>
          </w:p>
        </w:tc>
        <w:tc>
          <w:tcPr>
            <w:tcW w:w="2551" w:type="dxa"/>
            <w:gridSpan w:val="2"/>
          </w:tcPr>
          <w:p w14:paraId="7BE68990" w14:textId="77777777" w:rsidR="00E50EFC" w:rsidRDefault="008F7BC8" w:rsidP="00DE23C1">
            <w:pPr>
              <w:pStyle w:val="TableParagraph"/>
              <w:spacing w:before="8"/>
              <w:ind w:left="691" w:right="679"/>
              <w:rPr>
                <w:sz w:val="20"/>
              </w:rPr>
            </w:pPr>
            <w:r>
              <w:rPr>
                <w:spacing w:val="-4"/>
                <w:sz w:val="20"/>
              </w:rPr>
              <w:t>16.6</w:t>
            </w:r>
          </w:p>
        </w:tc>
      </w:tr>
      <w:tr w:rsidR="00E50EFC" w14:paraId="7BE68995" w14:textId="77777777">
        <w:trPr>
          <w:trHeight w:val="528"/>
        </w:trPr>
        <w:tc>
          <w:tcPr>
            <w:tcW w:w="4572" w:type="dxa"/>
          </w:tcPr>
          <w:p w14:paraId="7BE68992" w14:textId="77777777" w:rsidR="00E50EFC" w:rsidRDefault="008F7BC8" w:rsidP="00DE23C1">
            <w:pPr>
              <w:pStyle w:val="TableParagraph"/>
              <w:spacing w:line="227" w:lineRule="exact"/>
              <w:ind w:left="827"/>
              <w:rPr>
                <w:sz w:val="20"/>
              </w:rPr>
            </w:pPr>
            <w:r>
              <w:rPr>
                <w:sz w:val="20"/>
              </w:rPr>
              <w:t>Hazard</w:t>
            </w:r>
            <w:r>
              <w:rPr>
                <w:spacing w:val="-3"/>
                <w:sz w:val="20"/>
              </w:rPr>
              <w:t xml:space="preserve"> </w:t>
            </w:r>
            <w:r>
              <w:rPr>
                <w:sz w:val="20"/>
              </w:rPr>
              <w:t>Ratio</w:t>
            </w:r>
            <w:r>
              <w:rPr>
                <w:spacing w:val="-4"/>
                <w:sz w:val="20"/>
              </w:rPr>
              <w:t xml:space="preserve"> </w:t>
            </w:r>
            <w:r>
              <w:rPr>
                <w:sz w:val="20"/>
              </w:rPr>
              <w:t>(95%</w:t>
            </w:r>
            <w:r>
              <w:rPr>
                <w:spacing w:val="-3"/>
                <w:sz w:val="20"/>
              </w:rPr>
              <w:t xml:space="preserve"> </w:t>
            </w:r>
            <w:r>
              <w:rPr>
                <w:spacing w:val="-5"/>
                <w:sz w:val="20"/>
              </w:rPr>
              <w:t>CI)</w:t>
            </w:r>
          </w:p>
        </w:tc>
        <w:tc>
          <w:tcPr>
            <w:tcW w:w="4644" w:type="dxa"/>
            <w:gridSpan w:val="3"/>
          </w:tcPr>
          <w:p w14:paraId="7BE68993" w14:textId="77777777" w:rsidR="00E50EFC" w:rsidRDefault="008F7BC8" w:rsidP="00DE23C1">
            <w:pPr>
              <w:pStyle w:val="TableParagraph"/>
              <w:spacing w:line="227" w:lineRule="exact"/>
              <w:ind w:left="1312" w:right="1304"/>
              <w:rPr>
                <w:sz w:val="20"/>
              </w:rPr>
            </w:pPr>
            <w:r>
              <w:rPr>
                <w:spacing w:val="-2"/>
                <w:sz w:val="20"/>
              </w:rPr>
              <w:t>0.870</w:t>
            </w:r>
          </w:p>
          <w:p w14:paraId="7BE68994" w14:textId="77777777" w:rsidR="00E50EFC" w:rsidRDefault="008F7BC8" w:rsidP="00DE23C1">
            <w:pPr>
              <w:pStyle w:val="TableParagraph"/>
              <w:spacing w:before="35"/>
              <w:ind w:left="1313" w:right="1302"/>
              <w:rPr>
                <w:sz w:val="20"/>
              </w:rPr>
            </w:pPr>
            <w:r>
              <w:rPr>
                <w:sz w:val="20"/>
              </w:rPr>
              <w:t>[0.678,</w:t>
            </w:r>
            <w:r>
              <w:rPr>
                <w:spacing w:val="-4"/>
                <w:sz w:val="20"/>
              </w:rPr>
              <w:t xml:space="preserve"> </w:t>
            </w:r>
            <w:r>
              <w:rPr>
                <w:spacing w:val="-2"/>
                <w:sz w:val="20"/>
              </w:rPr>
              <w:t>1.116]</w:t>
            </w:r>
          </w:p>
        </w:tc>
      </w:tr>
      <w:tr w:rsidR="00E50EFC" w14:paraId="7BE68998" w14:textId="77777777">
        <w:trPr>
          <w:trHeight w:val="287"/>
        </w:trPr>
        <w:tc>
          <w:tcPr>
            <w:tcW w:w="4572" w:type="dxa"/>
          </w:tcPr>
          <w:p w14:paraId="7BE68996" w14:textId="77777777" w:rsidR="00E50EFC" w:rsidRDefault="008F7BC8" w:rsidP="00DE23C1">
            <w:pPr>
              <w:pStyle w:val="TableParagraph"/>
              <w:spacing w:line="227" w:lineRule="exact"/>
              <w:ind w:left="827"/>
              <w:rPr>
                <w:sz w:val="20"/>
              </w:rPr>
            </w:pPr>
            <w:r>
              <w:rPr>
                <w:i/>
                <w:spacing w:val="-2"/>
                <w:sz w:val="20"/>
              </w:rPr>
              <w:t>p</w:t>
            </w:r>
            <w:r>
              <w:rPr>
                <w:spacing w:val="-2"/>
                <w:sz w:val="20"/>
              </w:rPr>
              <w:t>-value</w:t>
            </w:r>
          </w:p>
        </w:tc>
        <w:tc>
          <w:tcPr>
            <w:tcW w:w="4644" w:type="dxa"/>
            <w:gridSpan w:val="3"/>
          </w:tcPr>
          <w:p w14:paraId="7BE68997" w14:textId="77777777" w:rsidR="00E50EFC" w:rsidRDefault="008F7BC8" w:rsidP="00DE23C1">
            <w:pPr>
              <w:pStyle w:val="TableParagraph"/>
              <w:spacing w:before="8"/>
              <w:ind w:left="1313" w:right="1304"/>
              <w:rPr>
                <w:sz w:val="20"/>
              </w:rPr>
            </w:pPr>
            <w:r>
              <w:rPr>
                <w:spacing w:val="-2"/>
                <w:sz w:val="20"/>
              </w:rPr>
              <w:t>0.2711</w:t>
            </w:r>
          </w:p>
        </w:tc>
      </w:tr>
      <w:tr w:rsidR="00E50EFC" w14:paraId="7BE6899C" w14:textId="77777777">
        <w:trPr>
          <w:trHeight w:val="528"/>
        </w:trPr>
        <w:tc>
          <w:tcPr>
            <w:tcW w:w="4572" w:type="dxa"/>
          </w:tcPr>
          <w:p w14:paraId="7BE68999" w14:textId="77777777" w:rsidR="00E50EFC" w:rsidRDefault="008F7BC8" w:rsidP="00DE23C1">
            <w:pPr>
              <w:pStyle w:val="TableParagraph"/>
              <w:spacing w:line="229" w:lineRule="exact"/>
              <w:rPr>
                <w:b/>
                <w:sz w:val="20"/>
              </w:rPr>
            </w:pPr>
            <w:proofErr w:type="spellStart"/>
            <w:r>
              <w:rPr>
                <w:b/>
                <w:sz w:val="20"/>
              </w:rPr>
              <w:t>HRQoL</w:t>
            </w:r>
            <w:proofErr w:type="spellEnd"/>
            <w:r>
              <w:rPr>
                <w:b/>
                <w:spacing w:val="-5"/>
                <w:sz w:val="20"/>
              </w:rPr>
              <w:t xml:space="preserve"> </w:t>
            </w:r>
            <w:r>
              <w:rPr>
                <w:b/>
                <w:sz w:val="20"/>
              </w:rPr>
              <w:t>EORTC</w:t>
            </w:r>
            <w:r>
              <w:rPr>
                <w:b/>
                <w:spacing w:val="-4"/>
                <w:sz w:val="20"/>
              </w:rPr>
              <w:t xml:space="preserve"> </w:t>
            </w:r>
            <w:r>
              <w:rPr>
                <w:b/>
                <w:sz w:val="20"/>
              </w:rPr>
              <w:t>QLQ-OV28</w:t>
            </w:r>
            <w:r>
              <w:rPr>
                <w:b/>
                <w:spacing w:val="-5"/>
                <w:sz w:val="20"/>
              </w:rPr>
              <w:t xml:space="preserve"> </w:t>
            </w:r>
            <w:r>
              <w:rPr>
                <w:b/>
                <w:spacing w:val="-2"/>
                <w:sz w:val="20"/>
              </w:rPr>
              <w:t>Abdominal/GI</w:t>
            </w:r>
          </w:p>
          <w:p w14:paraId="7BE6899A" w14:textId="77777777" w:rsidR="00E50EFC" w:rsidRDefault="008F7BC8" w:rsidP="00DE23C1">
            <w:pPr>
              <w:pStyle w:val="TableParagraph"/>
              <w:spacing w:before="34"/>
              <w:rPr>
                <w:b/>
                <w:sz w:val="20"/>
              </w:rPr>
            </w:pPr>
            <w:r>
              <w:rPr>
                <w:b/>
                <w:sz w:val="20"/>
              </w:rPr>
              <w:t>Symptom</w:t>
            </w:r>
            <w:r>
              <w:rPr>
                <w:b/>
                <w:spacing w:val="-4"/>
                <w:sz w:val="20"/>
              </w:rPr>
              <w:t xml:space="preserve"> </w:t>
            </w:r>
            <w:r>
              <w:rPr>
                <w:b/>
                <w:spacing w:val="-2"/>
                <w:sz w:val="20"/>
              </w:rPr>
              <w:t>Scale</w:t>
            </w:r>
          </w:p>
        </w:tc>
        <w:tc>
          <w:tcPr>
            <w:tcW w:w="4644" w:type="dxa"/>
            <w:gridSpan w:val="3"/>
          </w:tcPr>
          <w:p w14:paraId="7BE6899B" w14:textId="77777777" w:rsidR="00E50EFC" w:rsidRDefault="00E50EFC" w:rsidP="00DE23C1">
            <w:pPr>
              <w:pStyle w:val="TableParagraph"/>
              <w:ind w:left="0"/>
              <w:rPr>
                <w:sz w:val="20"/>
              </w:rPr>
            </w:pPr>
          </w:p>
        </w:tc>
      </w:tr>
      <w:tr w:rsidR="00E50EFC" w14:paraId="7BE689A1" w14:textId="77777777">
        <w:trPr>
          <w:trHeight w:val="528"/>
        </w:trPr>
        <w:tc>
          <w:tcPr>
            <w:tcW w:w="4572" w:type="dxa"/>
          </w:tcPr>
          <w:p w14:paraId="7BE6899D" w14:textId="77777777" w:rsidR="00E50EFC" w:rsidRDefault="008F7BC8" w:rsidP="00DE23C1">
            <w:pPr>
              <w:pStyle w:val="TableParagraph"/>
              <w:spacing w:line="227" w:lineRule="exact"/>
              <w:ind w:left="827"/>
              <w:rPr>
                <w:sz w:val="20"/>
              </w:rPr>
            </w:pPr>
            <w:r>
              <w:rPr>
                <w:sz w:val="20"/>
              </w:rPr>
              <w:t>No.</w:t>
            </w:r>
            <w:r>
              <w:rPr>
                <w:spacing w:val="5"/>
                <w:sz w:val="20"/>
              </w:rPr>
              <w:t xml:space="preserve"> </w:t>
            </w:r>
            <w:r>
              <w:rPr>
                <w:sz w:val="20"/>
              </w:rPr>
              <w:t>of</w:t>
            </w:r>
            <w:r>
              <w:rPr>
                <w:spacing w:val="6"/>
                <w:sz w:val="20"/>
              </w:rPr>
              <w:t xml:space="preserve"> </w:t>
            </w:r>
            <w:r>
              <w:rPr>
                <w:sz w:val="20"/>
              </w:rPr>
              <w:t>patients</w:t>
            </w:r>
            <w:r>
              <w:rPr>
                <w:spacing w:val="6"/>
                <w:sz w:val="20"/>
              </w:rPr>
              <w:t xml:space="preserve"> </w:t>
            </w:r>
            <w:r>
              <w:rPr>
                <w:sz w:val="20"/>
              </w:rPr>
              <w:t>who</w:t>
            </w:r>
            <w:r>
              <w:rPr>
                <w:spacing w:val="6"/>
                <w:sz w:val="20"/>
              </w:rPr>
              <w:t xml:space="preserve"> </w:t>
            </w:r>
            <w:r>
              <w:rPr>
                <w:sz w:val="20"/>
              </w:rPr>
              <w:t>completed</w:t>
            </w:r>
            <w:r>
              <w:rPr>
                <w:spacing w:val="6"/>
                <w:sz w:val="20"/>
              </w:rPr>
              <w:t xml:space="preserve"> </w:t>
            </w:r>
            <w:proofErr w:type="gramStart"/>
            <w:r>
              <w:rPr>
                <w:spacing w:val="-2"/>
                <w:sz w:val="20"/>
              </w:rPr>
              <w:t>questionnaire</w:t>
            </w:r>
            <w:proofErr w:type="gramEnd"/>
          </w:p>
          <w:p w14:paraId="7BE6899E" w14:textId="77777777" w:rsidR="00E50EFC" w:rsidRDefault="008F7BC8" w:rsidP="00DE23C1">
            <w:pPr>
              <w:pStyle w:val="TableParagraph"/>
              <w:spacing w:before="34"/>
              <w:ind w:left="827"/>
              <w:rPr>
                <w:sz w:val="20"/>
              </w:rPr>
            </w:pPr>
            <w:r>
              <w:rPr>
                <w:sz w:val="20"/>
              </w:rPr>
              <w:t>at</w:t>
            </w:r>
            <w:r>
              <w:rPr>
                <w:spacing w:val="-4"/>
                <w:sz w:val="20"/>
              </w:rPr>
              <w:t xml:space="preserve"> </w:t>
            </w:r>
            <w:r>
              <w:rPr>
                <w:sz w:val="20"/>
              </w:rPr>
              <w:t>baseline</w:t>
            </w:r>
            <w:r>
              <w:rPr>
                <w:spacing w:val="-3"/>
                <w:sz w:val="20"/>
              </w:rPr>
              <w:t xml:space="preserve"> </w:t>
            </w:r>
            <w:r>
              <w:rPr>
                <w:sz w:val="20"/>
              </w:rPr>
              <w:t>and</w:t>
            </w:r>
            <w:r>
              <w:rPr>
                <w:spacing w:val="-4"/>
                <w:sz w:val="20"/>
              </w:rPr>
              <w:t xml:space="preserve"> </w:t>
            </w:r>
            <w:r>
              <w:rPr>
                <w:sz w:val="20"/>
              </w:rPr>
              <w:t>Week</w:t>
            </w:r>
            <w:r>
              <w:rPr>
                <w:spacing w:val="-3"/>
                <w:sz w:val="20"/>
              </w:rPr>
              <w:t xml:space="preserve"> </w:t>
            </w:r>
            <w:r>
              <w:rPr>
                <w:spacing w:val="-5"/>
                <w:sz w:val="20"/>
              </w:rPr>
              <w:t>8/9</w:t>
            </w:r>
          </w:p>
        </w:tc>
        <w:tc>
          <w:tcPr>
            <w:tcW w:w="2322" w:type="dxa"/>
            <w:gridSpan w:val="2"/>
          </w:tcPr>
          <w:p w14:paraId="7BE6899F" w14:textId="77777777" w:rsidR="00E50EFC" w:rsidRDefault="008F7BC8" w:rsidP="00DE23C1">
            <w:pPr>
              <w:pStyle w:val="TableParagraph"/>
              <w:spacing w:before="128"/>
              <w:ind w:left="516" w:right="506"/>
              <w:rPr>
                <w:sz w:val="20"/>
              </w:rPr>
            </w:pPr>
            <w:r>
              <w:rPr>
                <w:spacing w:val="-5"/>
                <w:sz w:val="20"/>
              </w:rPr>
              <w:t>84</w:t>
            </w:r>
          </w:p>
        </w:tc>
        <w:tc>
          <w:tcPr>
            <w:tcW w:w="2322" w:type="dxa"/>
          </w:tcPr>
          <w:p w14:paraId="7BE689A0" w14:textId="77777777" w:rsidR="00E50EFC" w:rsidRDefault="008F7BC8" w:rsidP="00DE23C1">
            <w:pPr>
              <w:pStyle w:val="TableParagraph"/>
              <w:spacing w:before="128"/>
              <w:ind w:left="514" w:right="506"/>
              <w:rPr>
                <w:sz w:val="20"/>
              </w:rPr>
            </w:pPr>
            <w:r>
              <w:rPr>
                <w:spacing w:val="-5"/>
                <w:sz w:val="20"/>
              </w:rPr>
              <w:t>122</w:t>
            </w:r>
          </w:p>
        </w:tc>
      </w:tr>
      <w:tr w:rsidR="00E50EFC" w14:paraId="7BE689A8" w14:textId="77777777">
        <w:trPr>
          <w:trHeight w:val="528"/>
        </w:trPr>
        <w:tc>
          <w:tcPr>
            <w:tcW w:w="4572" w:type="dxa"/>
          </w:tcPr>
          <w:p w14:paraId="7BE689A2" w14:textId="77777777" w:rsidR="00E50EFC" w:rsidRDefault="008F7BC8" w:rsidP="00DE23C1">
            <w:pPr>
              <w:pStyle w:val="TableParagraph"/>
              <w:spacing w:line="227" w:lineRule="exact"/>
              <w:ind w:left="827"/>
              <w:rPr>
                <w:sz w:val="20"/>
              </w:rPr>
            </w:pPr>
            <w:r>
              <w:rPr>
                <w:sz w:val="20"/>
              </w:rPr>
              <w:t>No.</w:t>
            </w:r>
            <w:r>
              <w:rPr>
                <w:spacing w:val="-5"/>
                <w:sz w:val="20"/>
              </w:rPr>
              <w:t xml:space="preserve"> </w:t>
            </w:r>
            <w:r>
              <w:rPr>
                <w:sz w:val="20"/>
              </w:rPr>
              <w:t>of</w:t>
            </w:r>
            <w:r>
              <w:rPr>
                <w:spacing w:val="-4"/>
                <w:sz w:val="20"/>
              </w:rPr>
              <w:t xml:space="preserve"> </w:t>
            </w:r>
            <w:r>
              <w:rPr>
                <w:sz w:val="20"/>
              </w:rPr>
              <w:t>responders</w:t>
            </w:r>
            <w:r>
              <w:rPr>
                <w:spacing w:val="-4"/>
                <w:sz w:val="20"/>
              </w:rPr>
              <w:t xml:space="preserve"> </w:t>
            </w:r>
            <w:r>
              <w:rPr>
                <w:sz w:val="20"/>
              </w:rPr>
              <w:t>(response</w:t>
            </w:r>
            <w:r>
              <w:rPr>
                <w:spacing w:val="-4"/>
                <w:sz w:val="20"/>
              </w:rPr>
              <w:t xml:space="preserve"> </w:t>
            </w:r>
            <w:r>
              <w:rPr>
                <w:sz w:val="20"/>
              </w:rPr>
              <w:t>rate,</w:t>
            </w:r>
            <w:r>
              <w:rPr>
                <w:spacing w:val="-3"/>
                <w:sz w:val="20"/>
              </w:rPr>
              <w:t xml:space="preserve"> </w:t>
            </w:r>
            <w:r>
              <w:rPr>
                <w:spacing w:val="-5"/>
                <w:sz w:val="20"/>
              </w:rPr>
              <w:t>%)</w:t>
            </w:r>
          </w:p>
          <w:p w14:paraId="7BE689A3" w14:textId="77777777" w:rsidR="00E50EFC" w:rsidRDefault="008F7BC8" w:rsidP="00DE23C1">
            <w:pPr>
              <w:pStyle w:val="TableParagraph"/>
              <w:spacing w:before="35"/>
              <w:ind w:left="827"/>
              <w:rPr>
                <w:sz w:val="20"/>
              </w:rPr>
            </w:pPr>
            <w:r>
              <w:rPr>
                <w:sz w:val="20"/>
              </w:rPr>
              <w:t>(95%</w:t>
            </w:r>
            <w:r>
              <w:rPr>
                <w:spacing w:val="-1"/>
                <w:sz w:val="20"/>
              </w:rPr>
              <w:t xml:space="preserve"> </w:t>
            </w:r>
            <w:r>
              <w:rPr>
                <w:spacing w:val="-5"/>
                <w:sz w:val="20"/>
              </w:rPr>
              <w:t>CI)</w:t>
            </w:r>
          </w:p>
        </w:tc>
        <w:tc>
          <w:tcPr>
            <w:tcW w:w="2322" w:type="dxa"/>
            <w:gridSpan w:val="2"/>
          </w:tcPr>
          <w:p w14:paraId="7BE689A4" w14:textId="77777777" w:rsidR="00E50EFC" w:rsidRDefault="008F7BC8" w:rsidP="00DE23C1">
            <w:pPr>
              <w:pStyle w:val="TableParagraph"/>
              <w:spacing w:line="227" w:lineRule="exact"/>
              <w:ind w:left="515" w:right="506"/>
              <w:rPr>
                <w:sz w:val="20"/>
              </w:rPr>
            </w:pPr>
            <w:r>
              <w:rPr>
                <w:sz w:val="20"/>
              </w:rPr>
              <w:t>16</w:t>
            </w:r>
            <w:r>
              <w:rPr>
                <w:spacing w:val="-1"/>
                <w:sz w:val="20"/>
              </w:rPr>
              <w:t xml:space="preserve"> </w:t>
            </w:r>
            <w:r>
              <w:rPr>
                <w:spacing w:val="-2"/>
                <w:sz w:val="20"/>
              </w:rPr>
              <w:t>(19.0%)</w:t>
            </w:r>
          </w:p>
          <w:p w14:paraId="7BE689A5" w14:textId="77777777" w:rsidR="00E50EFC" w:rsidRDefault="008F7BC8" w:rsidP="00DE23C1">
            <w:pPr>
              <w:pStyle w:val="TableParagraph"/>
              <w:spacing w:before="35"/>
              <w:ind w:left="516" w:right="506"/>
              <w:rPr>
                <w:sz w:val="20"/>
              </w:rPr>
            </w:pPr>
            <w:r>
              <w:rPr>
                <w:sz w:val="20"/>
              </w:rPr>
              <w:t>(11.3%,</w:t>
            </w:r>
            <w:r>
              <w:rPr>
                <w:spacing w:val="-6"/>
                <w:sz w:val="20"/>
              </w:rPr>
              <w:t xml:space="preserve"> </w:t>
            </w:r>
            <w:r>
              <w:rPr>
                <w:spacing w:val="-2"/>
                <w:sz w:val="20"/>
              </w:rPr>
              <w:t>29.1%)</w:t>
            </w:r>
          </w:p>
        </w:tc>
        <w:tc>
          <w:tcPr>
            <w:tcW w:w="2322" w:type="dxa"/>
          </w:tcPr>
          <w:p w14:paraId="7BE689A6" w14:textId="77777777" w:rsidR="00E50EFC" w:rsidRDefault="008F7BC8" w:rsidP="00DE23C1">
            <w:pPr>
              <w:pStyle w:val="TableParagraph"/>
              <w:spacing w:line="227" w:lineRule="exact"/>
              <w:ind w:left="515" w:right="506"/>
              <w:rPr>
                <w:sz w:val="20"/>
              </w:rPr>
            </w:pPr>
            <w:r>
              <w:rPr>
                <w:sz w:val="20"/>
              </w:rPr>
              <w:t>34</w:t>
            </w:r>
            <w:r>
              <w:rPr>
                <w:spacing w:val="-1"/>
                <w:sz w:val="20"/>
              </w:rPr>
              <w:t xml:space="preserve"> </w:t>
            </w:r>
            <w:r>
              <w:rPr>
                <w:spacing w:val="-2"/>
                <w:sz w:val="20"/>
              </w:rPr>
              <w:t>(27.9%)</w:t>
            </w:r>
          </w:p>
          <w:p w14:paraId="7BE689A7" w14:textId="77777777" w:rsidR="00E50EFC" w:rsidRDefault="008F7BC8" w:rsidP="00DE23C1">
            <w:pPr>
              <w:pStyle w:val="TableParagraph"/>
              <w:spacing w:before="35"/>
              <w:ind w:left="516" w:right="506"/>
              <w:rPr>
                <w:sz w:val="20"/>
              </w:rPr>
            </w:pPr>
            <w:r>
              <w:rPr>
                <w:sz w:val="20"/>
              </w:rPr>
              <w:t>(20.1%,</w:t>
            </w:r>
            <w:r>
              <w:rPr>
                <w:spacing w:val="-6"/>
                <w:sz w:val="20"/>
              </w:rPr>
              <w:t xml:space="preserve"> </w:t>
            </w:r>
            <w:r>
              <w:rPr>
                <w:spacing w:val="-2"/>
                <w:sz w:val="20"/>
              </w:rPr>
              <w:t>36.7%)</w:t>
            </w:r>
          </w:p>
        </w:tc>
      </w:tr>
      <w:tr w:rsidR="00E50EFC" w14:paraId="7BE689AE" w14:textId="77777777">
        <w:trPr>
          <w:trHeight w:val="794"/>
        </w:trPr>
        <w:tc>
          <w:tcPr>
            <w:tcW w:w="4572" w:type="dxa"/>
          </w:tcPr>
          <w:p w14:paraId="7BE689A9" w14:textId="77777777" w:rsidR="00E50EFC" w:rsidRDefault="008F7BC8" w:rsidP="00DE23C1">
            <w:pPr>
              <w:pStyle w:val="TableParagraph"/>
              <w:spacing w:line="276" w:lineRule="auto"/>
              <w:ind w:left="827"/>
              <w:rPr>
                <w:sz w:val="20"/>
              </w:rPr>
            </w:pPr>
            <w:r>
              <w:rPr>
                <w:sz w:val="20"/>
              </w:rPr>
              <w:t>Difference</w:t>
            </w:r>
            <w:r>
              <w:rPr>
                <w:spacing w:val="-6"/>
                <w:sz w:val="20"/>
              </w:rPr>
              <w:t xml:space="preserve"> </w:t>
            </w:r>
            <w:r>
              <w:rPr>
                <w:sz w:val="20"/>
              </w:rPr>
              <w:t>in</w:t>
            </w:r>
            <w:r>
              <w:rPr>
                <w:spacing w:val="-7"/>
                <w:sz w:val="20"/>
              </w:rPr>
              <w:t xml:space="preserve"> </w:t>
            </w:r>
            <w:r>
              <w:rPr>
                <w:sz w:val="20"/>
              </w:rPr>
              <w:t>response</w:t>
            </w:r>
            <w:r>
              <w:rPr>
                <w:spacing w:val="-7"/>
                <w:sz w:val="20"/>
              </w:rPr>
              <w:t xml:space="preserve"> </w:t>
            </w:r>
            <w:r>
              <w:rPr>
                <w:sz w:val="20"/>
              </w:rPr>
              <w:t>rate,</w:t>
            </w:r>
            <w:r>
              <w:rPr>
                <w:spacing w:val="-7"/>
                <w:sz w:val="20"/>
              </w:rPr>
              <w:t xml:space="preserve"> </w:t>
            </w:r>
            <w:r>
              <w:rPr>
                <w:sz w:val="20"/>
              </w:rPr>
              <w:t>relative</w:t>
            </w:r>
            <w:r>
              <w:rPr>
                <w:spacing w:val="-6"/>
                <w:sz w:val="20"/>
              </w:rPr>
              <w:t xml:space="preserve"> </w:t>
            </w:r>
            <w:r>
              <w:rPr>
                <w:sz w:val="20"/>
              </w:rPr>
              <w:t>to</w:t>
            </w:r>
            <w:r>
              <w:rPr>
                <w:spacing w:val="-6"/>
                <w:sz w:val="20"/>
              </w:rPr>
              <w:t xml:space="preserve"> </w:t>
            </w:r>
            <w:r>
              <w:rPr>
                <w:sz w:val="20"/>
              </w:rPr>
              <w:t>CT (95% CI)</w:t>
            </w:r>
          </w:p>
          <w:p w14:paraId="7BE689AA" w14:textId="77777777" w:rsidR="00E50EFC" w:rsidRDefault="008F7BC8" w:rsidP="00DE23C1">
            <w:pPr>
              <w:pStyle w:val="TableParagraph"/>
              <w:ind w:left="827"/>
              <w:rPr>
                <w:sz w:val="20"/>
              </w:rPr>
            </w:pPr>
            <w:r>
              <w:rPr>
                <w:sz w:val="20"/>
              </w:rPr>
              <w:t>p-value</w:t>
            </w:r>
            <w:r>
              <w:rPr>
                <w:spacing w:val="-4"/>
                <w:sz w:val="20"/>
              </w:rPr>
              <w:t xml:space="preserve"> </w:t>
            </w:r>
            <w:r>
              <w:rPr>
                <w:spacing w:val="-2"/>
                <w:sz w:val="20"/>
              </w:rPr>
              <w:t>(unstratified)</w:t>
            </w:r>
            <w:r>
              <w:rPr>
                <w:spacing w:val="-2"/>
                <w:sz w:val="20"/>
                <w:vertAlign w:val="superscript"/>
              </w:rPr>
              <w:t>c</w:t>
            </w:r>
          </w:p>
        </w:tc>
        <w:tc>
          <w:tcPr>
            <w:tcW w:w="4644" w:type="dxa"/>
            <w:gridSpan w:val="3"/>
          </w:tcPr>
          <w:p w14:paraId="7BE689AB" w14:textId="77777777" w:rsidR="00E50EFC" w:rsidRDefault="008F7BC8" w:rsidP="00DE23C1">
            <w:pPr>
              <w:pStyle w:val="TableParagraph"/>
              <w:spacing w:line="227" w:lineRule="exact"/>
              <w:ind w:left="1313" w:right="1303"/>
              <w:rPr>
                <w:sz w:val="20"/>
              </w:rPr>
            </w:pPr>
            <w:r>
              <w:rPr>
                <w:spacing w:val="-4"/>
                <w:sz w:val="20"/>
              </w:rPr>
              <w:t>8.8%</w:t>
            </w:r>
          </w:p>
          <w:p w14:paraId="7BE689AC" w14:textId="77777777" w:rsidR="00E50EFC" w:rsidRDefault="008F7BC8" w:rsidP="00DE23C1">
            <w:pPr>
              <w:pStyle w:val="TableParagraph"/>
              <w:spacing w:before="35"/>
              <w:ind w:left="1312" w:right="1304"/>
              <w:rPr>
                <w:sz w:val="20"/>
              </w:rPr>
            </w:pPr>
            <w:r>
              <w:rPr>
                <w:sz w:val="20"/>
              </w:rPr>
              <w:t>(-3.8%,</w:t>
            </w:r>
            <w:r>
              <w:rPr>
                <w:spacing w:val="-6"/>
                <w:sz w:val="20"/>
              </w:rPr>
              <w:t xml:space="preserve"> </w:t>
            </w:r>
            <w:r>
              <w:rPr>
                <w:spacing w:val="-2"/>
                <w:sz w:val="20"/>
              </w:rPr>
              <w:t>21.4%)</w:t>
            </w:r>
          </w:p>
          <w:p w14:paraId="7BE689AD" w14:textId="77777777" w:rsidR="00E50EFC" w:rsidRDefault="008F7BC8" w:rsidP="00DE23C1">
            <w:pPr>
              <w:pStyle w:val="TableParagraph"/>
              <w:spacing w:before="34"/>
              <w:ind w:left="1313" w:right="1304"/>
              <w:rPr>
                <w:sz w:val="20"/>
              </w:rPr>
            </w:pPr>
            <w:r>
              <w:rPr>
                <w:spacing w:val="-2"/>
                <w:sz w:val="20"/>
              </w:rPr>
              <w:t>0.1859</w:t>
            </w:r>
          </w:p>
        </w:tc>
      </w:tr>
    </w:tbl>
    <w:p w14:paraId="7BE689AF" w14:textId="77777777" w:rsidR="00E50EFC" w:rsidRDefault="008F7BC8" w:rsidP="00DE23C1">
      <w:pPr>
        <w:spacing w:before="9"/>
        <w:ind w:left="219"/>
        <w:rPr>
          <w:sz w:val="20"/>
        </w:rPr>
      </w:pPr>
      <w:r>
        <w:rPr>
          <w:sz w:val="20"/>
        </w:rPr>
        <w:t>All</w:t>
      </w:r>
      <w:r>
        <w:rPr>
          <w:spacing w:val="-5"/>
          <w:sz w:val="20"/>
        </w:rPr>
        <w:t xml:space="preserve"> </w:t>
      </w:r>
      <w:r>
        <w:rPr>
          <w:sz w:val="20"/>
        </w:rPr>
        <w:t>analyses</w:t>
      </w:r>
      <w:r>
        <w:rPr>
          <w:spacing w:val="-4"/>
          <w:sz w:val="20"/>
        </w:rPr>
        <w:t xml:space="preserve"> </w:t>
      </w:r>
      <w:r>
        <w:rPr>
          <w:sz w:val="20"/>
        </w:rPr>
        <w:t>presented</w:t>
      </w:r>
      <w:r>
        <w:rPr>
          <w:spacing w:val="-4"/>
          <w:sz w:val="20"/>
        </w:rPr>
        <w:t xml:space="preserve"> </w:t>
      </w:r>
      <w:r>
        <w:rPr>
          <w:sz w:val="20"/>
        </w:rPr>
        <w:t>in</w:t>
      </w:r>
      <w:r>
        <w:rPr>
          <w:spacing w:val="-3"/>
          <w:sz w:val="20"/>
        </w:rPr>
        <w:t xml:space="preserve"> </w:t>
      </w:r>
      <w:r>
        <w:rPr>
          <w:sz w:val="20"/>
        </w:rPr>
        <w:t>this</w:t>
      </w:r>
      <w:r>
        <w:rPr>
          <w:spacing w:val="-4"/>
          <w:sz w:val="20"/>
        </w:rPr>
        <w:t xml:space="preserve"> </w:t>
      </w:r>
      <w:r>
        <w:rPr>
          <w:sz w:val="20"/>
        </w:rPr>
        <w:t>table</w:t>
      </w:r>
      <w:r>
        <w:rPr>
          <w:spacing w:val="-4"/>
          <w:sz w:val="20"/>
        </w:rPr>
        <w:t xml:space="preserve"> </w:t>
      </w:r>
      <w:r>
        <w:rPr>
          <w:sz w:val="20"/>
        </w:rPr>
        <w:t>are</w:t>
      </w:r>
      <w:r>
        <w:rPr>
          <w:spacing w:val="-3"/>
          <w:sz w:val="20"/>
        </w:rPr>
        <w:t xml:space="preserve"> </w:t>
      </w:r>
      <w:r>
        <w:rPr>
          <w:sz w:val="20"/>
        </w:rPr>
        <w:t>stratified</w:t>
      </w:r>
      <w:r>
        <w:rPr>
          <w:spacing w:val="-2"/>
          <w:sz w:val="20"/>
        </w:rPr>
        <w:t xml:space="preserve"> </w:t>
      </w:r>
      <w:proofErr w:type="gramStart"/>
      <w:r>
        <w:rPr>
          <w:spacing w:val="-2"/>
          <w:sz w:val="20"/>
        </w:rPr>
        <w:t>analyses</w:t>
      </w:r>
      <w:proofErr w:type="gramEnd"/>
    </w:p>
    <w:p w14:paraId="7BE689B0" w14:textId="77777777" w:rsidR="00E50EFC" w:rsidRDefault="008F7BC8" w:rsidP="00DE23C1">
      <w:pPr>
        <w:spacing w:before="1"/>
        <w:ind w:left="219"/>
        <w:rPr>
          <w:sz w:val="20"/>
        </w:rPr>
      </w:pPr>
      <w:r>
        <w:rPr>
          <w:sz w:val="20"/>
          <w:vertAlign w:val="superscript"/>
        </w:rPr>
        <w:t>a</w:t>
      </w:r>
      <w:r>
        <w:rPr>
          <w:spacing w:val="-4"/>
          <w:sz w:val="20"/>
        </w:rPr>
        <w:t xml:space="preserve"> </w:t>
      </w:r>
      <w:r>
        <w:rPr>
          <w:sz w:val="20"/>
        </w:rPr>
        <w:t>Randomized</w:t>
      </w:r>
      <w:r>
        <w:rPr>
          <w:spacing w:val="-3"/>
          <w:sz w:val="20"/>
        </w:rPr>
        <w:t xml:space="preserve"> </w:t>
      </w:r>
      <w:r>
        <w:rPr>
          <w:sz w:val="20"/>
        </w:rPr>
        <w:t>Patients</w:t>
      </w:r>
      <w:r>
        <w:rPr>
          <w:spacing w:val="-4"/>
          <w:sz w:val="20"/>
        </w:rPr>
        <w:t xml:space="preserve"> </w:t>
      </w:r>
      <w:r>
        <w:rPr>
          <w:sz w:val="20"/>
        </w:rPr>
        <w:t>with</w:t>
      </w:r>
      <w:r>
        <w:rPr>
          <w:spacing w:val="-6"/>
          <w:sz w:val="20"/>
        </w:rPr>
        <w:t xml:space="preserve"> </w:t>
      </w:r>
      <w:r>
        <w:rPr>
          <w:sz w:val="20"/>
        </w:rPr>
        <w:t>Measurable</w:t>
      </w:r>
      <w:r>
        <w:rPr>
          <w:spacing w:val="-4"/>
          <w:sz w:val="20"/>
        </w:rPr>
        <w:t xml:space="preserve"> </w:t>
      </w:r>
      <w:r>
        <w:rPr>
          <w:sz w:val="20"/>
        </w:rPr>
        <w:t>Disease</w:t>
      </w:r>
      <w:r>
        <w:rPr>
          <w:spacing w:val="-4"/>
          <w:sz w:val="20"/>
        </w:rPr>
        <w:t xml:space="preserve"> </w:t>
      </w:r>
      <w:r>
        <w:rPr>
          <w:sz w:val="20"/>
        </w:rPr>
        <w:t>at</w:t>
      </w:r>
      <w:r>
        <w:rPr>
          <w:spacing w:val="-5"/>
          <w:sz w:val="20"/>
        </w:rPr>
        <w:t xml:space="preserve"> </w:t>
      </w:r>
      <w:r>
        <w:rPr>
          <w:spacing w:val="-2"/>
          <w:sz w:val="20"/>
        </w:rPr>
        <w:t>Baseline</w:t>
      </w:r>
    </w:p>
    <w:p w14:paraId="7BE689B1" w14:textId="77777777" w:rsidR="00E50EFC" w:rsidRDefault="008F7BC8" w:rsidP="00DE23C1">
      <w:pPr>
        <w:ind w:left="219" w:right="115" w:hanging="1"/>
        <w:rPr>
          <w:sz w:val="20"/>
        </w:rPr>
      </w:pPr>
      <w:r>
        <w:rPr>
          <w:sz w:val="20"/>
          <w:vertAlign w:val="superscript"/>
        </w:rPr>
        <w:t>b</w:t>
      </w:r>
      <w:r>
        <w:rPr>
          <w:spacing w:val="-2"/>
          <w:sz w:val="20"/>
        </w:rPr>
        <w:t xml:space="preserve"> </w:t>
      </w:r>
      <w:r>
        <w:rPr>
          <w:sz w:val="20"/>
        </w:rPr>
        <w:t>the</w:t>
      </w:r>
      <w:r>
        <w:rPr>
          <w:spacing w:val="-2"/>
          <w:sz w:val="20"/>
        </w:rPr>
        <w:t xml:space="preserve"> </w:t>
      </w:r>
      <w:r>
        <w:rPr>
          <w:sz w:val="20"/>
        </w:rPr>
        <w:t>final</w:t>
      </w:r>
      <w:r>
        <w:rPr>
          <w:spacing w:val="-3"/>
          <w:sz w:val="20"/>
        </w:rPr>
        <w:t xml:space="preserve"> </w:t>
      </w:r>
      <w:r>
        <w:rPr>
          <w:sz w:val="20"/>
        </w:rPr>
        <w:t>analysis</w:t>
      </w:r>
      <w:r>
        <w:rPr>
          <w:spacing w:val="-2"/>
          <w:sz w:val="20"/>
        </w:rPr>
        <w:t xml:space="preserve"> </w:t>
      </w:r>
      <w:r>
        <w:rPr>
          <w:sz w:val="20"/>
        </w:rPr>
        <w:t>of</w:t>
      </w:r>
      <w:r>
        <w:rPr>
          <w:spacing w:val="-3"/>
          <w:sz w:val="20"/>
        </w:rPr>
        <w:t xml:space="preserve"> </w:t>
      </w:r>
      <w:r>
        <w:rPr>
          <w:sz w:val="20"/>
        </w:rPr>
        <w:t>OS</w:t>
      </w:r>
      <w:r>
        <w:rPr>
          <w:spacing w:val="-3"/>
          <w:sz w:val="20"/>
        </w:rPr>
        <w:t xml:space="preserve"> </w:t>
      </w:r>
      <w:r>
        <w:rPr>
          <w:sz w:val="20"/>
        </w:rPr>
        <w:t>was</w:t>
      </w:r>
      <w:r>
        <w:rPr>
          <w:spacing w:val="-3"/>
          <w:sz w:val="20"/>
        </w:rPr>
        <w:t xml:space="preserve"> </w:t>
      </w:r>
      <w:r>
        <w:rPr>
          <w:sz w:val="20"/>
        </w:rPr>
        <w:t>performed</w:t>
      </w:r>
      <w:r>
        <w:rPr>
          <w:spacing w:val="-1"/>
          <w:sz w:val="20"/>
        </w:rPr>
        <w:t xml:space="preserve"> </w:t>
      </w:r>
      <w:r>
        <w:rPr>
          <w:sz w:val="20"/>
        </w:rPr>
        <w:t>when</w:t>
      </w:r>
      <w:r>
        <w:rPr>
          <w:spacing w:val="-3"/>
          <w:sz w:val="20"/>
        </w:rPr>
        <w:t xml:space="preserve"> </w:t>
      </w:r>
      <w:r>
        <w:rPr>
          <w:sz w:val="20"/>
        </w:rPr>
        <w:t>266</w:t>
      </w:r>
      <w:r>
        <w:rPr>
          <w:spacing w:val="-3"/>
          <w:sz w:val="20"/>
        </w:rPr>
        <w:t xml:space="preserve"> </w:t>
      </w:r>
      <w:r>
        <w:rPr>
          <w:sz w:val="20"/>
        </w:rPr>
        <w:t>deaths</w:t>
      </w:r>
      <w:r>
        <w:rPr>
          <w:spacing w:val="-3"/>
          <w:sz w:val="20"/>
        </w:rPr>
        <w:t xml:space="preserve"> </w:t>
      </w:r>
      <w:r>
        <w:rPr>
          <w:sz w:val="20"/>
        </w:rPr>
        <w:t>had</w:t>
      </w:r>
      <w:r>
        <w:rPr>
          <w:spacing w:val="-2"/>
          <w:sz w:val="20"/>
        </w:rPr>
        <w:t xml:space="preserve"> </w:t>
      </w:r>
      <w:r>
        <w:rPr>
          <w:sz w:val="20"/>
        </w:rPr>
        <w:t>occurred,</w:t>
      </w:r>
      <w:r>
        <w:rPr>
          <w:spacing w:val="-3"/>
          <w:sz w:val="20"/>
        </w:rPr>
        <w:t xml:space="preserve"> </w:t>
      </w:r>
      <w:r>
        <w:rPr>
          <w:sz w:val="20"/>
        </w:rPr>
        <w:t>which</w:t>
      </w:r>
      <w:r>
        <w:rPr>
          <w:spacing w:val="-2"/>
          <w:sz w:val="20"/>
        </w:rPr>
        <w:t xml:space="preserve"> </w:t>
      </w:r>
      <w:r>
        <w:rPr>
          <w:sz w:val="20"/>
        </w:rPr>
        <w:t>account</w:t>
      </w:r>
      <w:r>
        <w:rPr>
          <w:spacing w:val="-4"/>
          <w:sz w:val="20"/>
        </w:rPr>
        <w:t xml:space="preserve"> </w:t>
      </w:r>
      <w:r>
        <w:rPr>
          <w:sz w:val="20"/>
        </w:rPr>
        <w:t>for</w:t>
      </w:r>
      <w:r>
        <w:rPr>
          <w:spacing w:val="-3"/>
          <w:sz w:val="20"/>
        </w:rPr>
        <w:t xml:space="preserve"> </w:t>
      </w:r>
      <w:r>
        <w:rPr>
          <w:sz w:val="20"/>
        </w:rPr>
        <w:t>73.7%</w:t>
      </w:r>
      <w:r>
        <w:rPr>
          <w:spacing w:val="-3"/>
          <w:sz w:val="20"/>
        </w:rPr>
        <w:t xml:space="preserve"> </w:t>
      </w:r>
      <w:r>
        <w:rPr>
          <w:sz w:val="20"/>
        </w:rPr>
        <w:t>of</w:t>
      </w:r>
      <w:r>
        <w:rPr>
          <w:spacing w:val="-2"/>
          <w:sz w:val="20"/>
        </w:rPr>
        <w:t xml:space="preserve"> </w:t>
      </w:r>
      <w:r>
        <w:rPr>
          <w:sz w:val="20"/>
        </w:rPr>
        <w:t>enrolled patients, were observed</w:t>
      </w:r>
    </w:p>
    <w:p w14:paraId="7BE689B2" w14:textId="77777777" w:rsidR="00E50EFC" w:rsidRDefault="008F7BC8" w:rsidP="00DE23C1">
      <w:pPr>
        <w:spacing w:line="230" w:lineRule="exact"/>
        <w:ind w:left="219"/>
        <w:rPr>
          <w:sz w:val="20"/>
        </w:rPr>
      </w:pPr>
      <w:r>
        <w:rPr>
          <w:sz w:val="20"/>
          <w:vertAlign w:val="superscript"/>
        </w:rPr>
        <w:t>c</w:t>
      </w:r>
      <w:r>
        <w:rPr>
          <w:spacing w:val="-3"/>
          <w:sz w:val="20"/>
        </w:rPr>
        <w:t xml:space="preserve"> </w:t>
      </w:r>
      <w:r>
        <w:rPr>
          <w:sz w:val="20"/>
        </w:rPr>
        <w:t>Fisher’s</w:t>
      </w:r>
      <w:r>
        <w:rPr>
          <w:spacing w:val="-4"/>
          <w:sz w:val="20"/>
        </w:rPr>
        <w:t xml:space="preserve"> </w:t>
      </w:r>
      <w:r>
        <w:rPr>
          <w:sz w:val="20"/>
        </w:rPr>
        <w:t>Exact</w:t>
      </w:r>
      <w:r>
        <w:rPr>
          <w:spacing w:val="-3"/>
          <w:sz w:val="20"/>
        </w:rPr>
        <w:t xml:space="preserve"> </w:t>
      </w:r>
      <w:r>
        <w:rPr>
          <w:spacing w:val="-4"/>
          <w:sz w:val="20"/>
        </w:rPr>
        <w:t>Test</w:t>
      </w:r>
    </w:p>
    <w:p w14:paraId="7BE689B3" w14:textId="77777777" w:rsidR="00E50EFC" w:rsidRDefault="00E50EFC" w:rsidP="00DE23C1">
      <w:pPr>
        <w:spacing w:line="230" w:lineRule="exact"/>
        <w:rPr>
          <w:sz w:val="20"/>
        </w:rPr>
        <w:sectPr w:rsidR="00E50EFC" w:rsidSect="00BC1800">
          <w:pgSz w:w="11910" w:h="16840"/>
          <w:pgMar w:top="1260" w:right="1080" w:bottom="1120" w:left="1140" w:header="397" w:footer="857" w:gutter="0"/>
          <w:cols w:space="720"/>
        </w:sectPr>
      </w:pPr>
    </w:p>
    <w:p w14:paraId="7BE689B4" w14:textId="77777777" w:rsidR="00E50EFC" w:rsidRDefault="008F7BC8" w:rsidP="00DE23C1">
      <w:pPr>
        <w:spacing w:before="92"/>
        <w:ind w:left="810"/>
        <w:rPr>
          <w:b/>
        </w:rPr>
      </w:pPr>
      <w:bookmarkStart w:id="111" w:name="Cervical_Cancer"/>
      <w:bookmarkStart w:id="112" w:name="Study_GOG-0240"/>
      <w:bookmarkEnd w:id="111"/>
      <w:bookmarkEnd w:id="112"/>
      <w:r>
        <w:rPr>
          <w:b/>
        </w:rPr>
        <w:lastRenderedPageBreak/>
        <w:t>Table</w:t>
      </w:r>
      <w:r>
        <w:rPr>
          <w:b/>
          <w:spacing w:val="-10"/>
        </w:rPr>
        <w:t xml:space="preserve"> </w:t>
      </w:r>
      <w:r>
        <w:rPr>
          <w:b/>
        </w:rPr>
        <w:t>17:</w:t>
      </w:r>
      <w:r>
        <w:rPr>
          <w:b/>
          <w:spacing w:val="-8"/>
        </w:rPr>
        <w:t xml:space="preserve"> </w:t>
      </w:r>
      <w:r>
        <w:rPr>
          <w:b/>
        </w:rPr>
        <w:t>PFS</w:t>
      </w:r>
      <w:r>
        <w:rPr>
          <w:b/>
          <w:spacing w:val="-9"/>
        </w:rPr>
        <w:t xml:space="preserve"> </w:t>
      </w:r>
      <w:r>
        <w:rPr>
          <w:b/>
        </w:rPr>
        <w:t>Outcomes</w:t>
      </w:r>
      <w:r>
        <w:rPr>
          <w:b/>
          <w:spacing w:val="-8"/>
        </w:rPr>
        <w:t xml:space="preserve"> </w:t>
      </w:r>
      <w:r>
        <w:rPr>
          <w:b/>
        </w:rPr>
        <w:t>from</w:t>
      </w:r>
      <w:r>
        <w:rPr>
          <w:b/>
          <w:spacing w:val="-9"/>
        </w:rPr>
        <w:t xml:space="preserve"> </w:t>
      </w:r>
      <w:r>
        <w:rPr>
          <w:b/>
        </w:rPr>
        <w:t>Study</w:t>
      </w:r>
      <w:r>
        <w:rPr>
          <w:b/>
          <w:spacing w:val="-9"/>
        </w:rPr>
        <w:t xml:space="preserve"> </w:t>
      </w:r>
      <w:r>
        <w:rPr>
          <w:b/>
        </w:rPr>
        <w:t>MO22224</w:t>
      </w:r>
      <w:r>
        <w:rPr>
          <w:b/>
          <w:spacing w:val="-8"/>
        </w:rPr>
        <w:t xml:space="preserve"> </w:t>
      </w:r>
      <w:r>
        <w:rPr>
          <w:b/>
        </w:rPr>
        <w:t>(AURELIA)</w:t>
      </w:r>
      <w:r>
        <w:rPr>
          <w:b/>
          <w:spacing w:val="-9"/>
        </w:rPr>
        <w:t xml:space="preserve"> </w:t>
      </w:r>
      <w:r>
        <w:rPr>
          <w:b/>
        </w:rPr>
        <w:t>by</w:t>
      </w:r>
      <w:r>
        <w:rPr>
          <w:b/>
          <w:spacing w:val="-7"/>
        </w:rPr>
        <w:t xml:space="preserve"> </w:t>
      </w:r>
      <w:r>
        <w:rPr>
          <w:b/>
        </w:rPr>
        <w:t>chemotherapy</w:t>
      </w:r>
      <w:r>
        <w:rPr>
          <w:b/>
          <w:spacing w:val="-9"/>
        </w:rPr>
        <w:t xml:space="preserve"> </w:t>
      </w:r>
      <w:r>
        <w:rPr>
          <w:b/>
          <w:spacing w:val="-2"/>
        </w:rPr>
        <w:t>cohort</w:t>
      </w:r>
    </w:p>
    <w:p w14:paraId="7BE689B5" w14:textId="77777777" w:rsidR="00E50EFC" w:rsidRDefault="00E50EFC" w:rsidP="00DE23C1">
      <w:pPr>
        <w:pStyle w:val="BodyText"/>
        <w:spacing w:before="5"/>
        <w:ind w:left="0"/>
        <w:jc w:val="left"/>
        <w:rPr>
          <w:b/>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3080"/>
        <w:gridCol w:w="3081"/>
      </w:tblGrid>
      <w:tr w:rsidR="00E50EFC" w14:paraId="7BE689B9" w14:textId="77777777">
        <w:trPr>
          <w:trHeight w:val="264"/>
        </w:trPr>
        <w:tc>
          <w:tcPr>
            <w:tcW w:w="3080" w:type="dxa"/>
          </w:tcPr>
          <w:p w14:paraId="7BE689B6" w14:textId="77777777" w:rsidR="00E50EFC" w:rsidRDefault="00E50EFC" w:rsidP="00DE23C1">
            <w:pPr>
              <w:pStyle w:val="TableParagraph"/>
              <w:ind w:left="0"/>
              <w:rPr>
                <w:sz w:val="18"/>
              </w:rPr>
            </w:pPr>
          </w:p>
        </w:tc>
        <w:tc>
          <w:tcPr>
            <w:tcW w:w="3080" w:type="dxa"/>
          </w:tcPr>
          <w:p w14:paraId="7BE689B7" w14:textId="77777777" w:rsidR="00E50EFC" w:rsidRDefault="008F7BC8" w:rsidP="00DE23C1">
            <w:pPr>
              <w:pStyle w:val="TableParagraph"/>
              <w:spacing w:line="229" w:lineRule="exact"/>
              <w:ind w:left="1387" w:right="1375"/>
              <w:rPr>
                <w:b/>
                <w:sz w:val="20"/>
              </w:rPr>
            </w:pPr>
            <w:r>
              <w:rPr>
                <w:b/>
                <w:spacing w:val="-5"/>
                <w:sz w:val="20"/>
              </w:rPr>
              <w:t>CT</w:t>
            </w:r>
          </w:p>
        </w:tc>
        <w:tc>
          <w:tcPr>
            <w:tcW w:w="3081" w:type="dxa"/>
          </w:tcPr>
          <w:p w14:paraId="7BE689B8" w14:textId="6C0B7CBA" w:rsidR="00E50EFC" w:rsidRDefault="008F7BC8" w:rsidP="00DE23C1">
            <w:pPr>
              <w:pStyle w:val="TableParagraph"/>
              <w:spacing w:line="229" w:lineRule="exact"/>
              <w:ind w:left="958" w:right="943"/>
              <w:rPr>
                <w:b/>
                <w:sz w:val="20"/>
              </w:rPr>
            </w:pPr>
            <w:r>
              <w:rPr>
                <w:b/>
                <w:sz w:val="20"/>
              </w:rPr>
              <w:t>CT</w:t>
            </w:r>
            <w:r>
              <w:rPr>
                <w:b/>
                <w:spacing w:val="-3"/>
                <w:sz w:val="20"/>
              </w:rPr>
              <w:t xml:space="preserve"> </w:t>
            </w:r>
            <w:proofErr w:type="gramStart"/>
            <w:r>
              <w:rPr>
                <w:b/>
                <w:sz w:val="20"/>
              </w:rPr>
              <w:t>+</w:t>
            </w:r>
            <w:r>
              <w:rPr>
                <w:b/>
                <w:spacing w:val="-1"/>
                <w:sz w:val="20"/>
              </w:rPr>
              <w:t xml:space="preserve"> </w:t>
            </w:r>
            <w:r w:rsidR="005F199E" w:rsidRPr="005F199E">
              <w:t xml:space="preserve"> </w:t>
            </w:r>
            <w:r w:rsidR="005F199E" w:rsidRPr="005F199E">
              <w:rPr>
                <w:b/>
                <w:spacing w:val="-2"/>
                <w:sz w:val="20"/>
              </w:rPr>
              <w:t>bevacizumab</w:t>
            </w:r>
            <w:proofErr w:type="gramEnd"/>
          </w:p>
        </w:tc>
      </w:tr>
      <w:tr w:rsidR="00E50EFC" w14:paraId="7BE689BC" w14:textId="77777777">
        <w:trPr>
          <w:trHeight w:val="263"/>
        </w:trPr>
        <w:tc>
          <w:tcPr>
            <w:tcW w:w="3080" w:type="dxa"/>
          </w:tcPr>
          <w:p w14:paraId="7BE689BA" w14:textId="77777777" w:rsidR="00E50EFC" w:rsidRDefault="008F7BC8" w:rsidP="00DE23C1">
            <w:pPr>
              <w:pStyle w:val="TableParagraph"/>
              <w:spacing w:line="229" w:lineRule="exact"/>
              <w:rPr>
                <w:b/>
                <w:sz w:val="20"/>
              </w:rPr>
            </w:pPr>
            <w:r>
              <w:rPr>
                <w:b/>
                <w:spacing w:val="-2"/>
                <w:sz w:val="20"/>
              </w:rPr>
              <w:t>Paclitaxel</w:t>
            </w:r>
          </w:p>
        </w:tc>
        <w:tc>
          <w:tcPr>
            <w:tcW w:w="6161" w:type="dxa"/>
            <w:gridSpan w:val="2"/>
          </w:tcPr>
          <w:p w14:paraId="7BE689BB" w14:textId="77777777" w:rsidR="00E50EFC" w:rsidRDefault="008F7BC8" w:rsidP="00DE23C1">
            <w:pPr>
              <w:pStyle w:val="TableParagraph"/>
              <w:spacing w:line="227" w:lineRule="exact"/>
              <w:ind w:left="2809" w:right="2798"/>
              <w:rPr>
                <w:sz w:val="20"/>
              </w:rPr>
            </w:pPr>
            <w:r>
              <w:rPr>
                <w:spacing w:val="-2"/>
                <w:sz w:val="20"/>
              </w:rPr>
              <w:t>n=115</w:t>
            </w:r>
          </w:p>
        </w:tc>
      </w:tr>
      <w:tr w:rsidR="00E50EFC" w14:paraId="7BE689BE" w14:textId="77777777">
        <w:trPr>
          <w:trHeight w:val="264"/>
        </w:trPr>
        <w:tc>
          <w:tcPr>
            <w:tcW w:w="9241" w:type="dxa"/>
            <w:gridSpan w:val="3"/>
          </w:tcPr>
          <w:p w14:paraId="7BE689BD" w14:textId="77777777" w:rsidR="00E50EFC" w:rsidRDefault="008F7BC8" w:rsidP="00DE23C1">
            <w:pPr>
              <w:pStyle w:val="TableParagraph"/>
              <w:spacing w:line="228" w:lineRule="exact"/>
              <w:rPr>
                <w:sz w:val="20"/>
              </w:rPr>
            </w:pPr>
            <w:r>
              <w:rPr>
                <w:spacing w:val="-2"/>
                <w:sz w:val="20"/>
              </w:rPr>
              <w:t>Investigator-assessed</w:t>
            </w:r>
          </w:p>
        </w:tc>
      </w:tr>
      <w:tr w:rsidR="00E50EFC" w14:paraId="7BE689C2" w14:textId="77777777">
        <w:trPr>
          <w:trHeight w:val="264"/>
        </w:trPr>
        <w:tc>
          <w:tcPr>
            <w:tcW w:w="3080" w:type="dxa"/>
          </w:tcPr>
          <w:p w14:paraId="7BE689BF" w14:textId="77777777" w:rsidR="00E50EFC" w:rsidRDefault="008F7BC8" w:rsidP="00DE23C1">
            <w:pPr>
              <w:pStyle w:val="TableParagraph"/>
              <w:spacing w:line="227" w:lineRule="exact"/>
              <w:ind w:left="656"/>
              <w:rPr>
                <w:sz w:val="20"/>
              </w:rPr>
            </w:pPr>
            <w:r>
              <w:rPr>
                <w:sz w:val="20"/>
              </w:rPr>
              <w:t>Median</w:t>
            </w:r>
            <w:r>
              <w:rPr>
                <w:spacing w:val="-3"/>
                <w:sz w:val="20"/>
              </w:rPr>
              <w:t xml:space="preserve"> </w:t>
            </w:r>
            <w:r>
              <w:rPr>
                <w:sz w:val="20"/>
              </w:rPr>
              <w:t>PFS</w:t>
            </w:r>
            <w:r>
              <w:rPr>
                <w:spacing w:val="-3"/>
                <w:sz w:val="20"/>
              </w:rPr>
              <w:t xml:space="preserve"> </w:t>
            </w:r>
            <w:r>
              <w:rPr>
                <w:spacing w:val="-2"/>
                <w:sz w:val="20"/>
              </w:rPr>
              <w:t>(months)</w:t>
            </w:r>
          </w:p>
        </w:tc>
        <w:tc>
          <w:tcPr>
            <w:tcW w:w="3080" w:type="dxa"/>
          </w:tcPr>
          <w:p w14:paraId="7BE689C0" w14:textId="77777777" w:rsidR="00E50EFC" w:rsidRDefault="008F7BC8" w:rsidP="00DE23C1">
            <w:pPr>
              <w:pStyle w:val="TableParagraph"/>
              <w:spacing w:line="227" w:lineRule="exact"/>
              <w:ind w:left="1387" w:right="1375"/>
              <w:rPr>
                <w:sz w:val="20"/>
              </w:rPr>
            </w:pPr>
            <w:r>
              <w:rPr>
                <w:spacing w:val="-5"/>
                <w:sz w:val="20"/>
              </w:rPr>
              <w:t>3.9</w:t>
            </w:r>
          </w:p>
        </w:tc>
        <w:tc>
          <w:tcPr>
            <w:tcW w:w="3081" w:type="dxa"/>
          </w:tcPr>
          <w:p w14:paraId="7BE689C1" w14:textId="77777777" w:rsidR="00E50EFC" w:rsidRDefault="008F7BC8" w:rsidP="00DE23C1">
            <w:pPr>
              <w:pStyle w:val="TableParagraph"/>
              <w:spacing w:line="227" w:lineRule="exact"/>
              <w:ind w:left="957" w:right="943"/>
              <w:rPr>
                <w:sz w:val="20"/>
              </w:rPr>
            </w:pPr>
            <w:r>
              <w:rPr>
                <w:spacing w:val="-5"/>
                <w:sz w:val="20"/>
              </w:rPr>
              <w:t>9.6</w:t>
            </w:r>
          </w:p>
        </w:tc>
      </w:tr>
      <w:tr w:rsidR="00E50EFC" w14:paraId="7BE689C5" w14:textId="77777777">
        <w:trPr>
          <w:trHeight w:val="264"/>
        </w:trPr>
        <w:tc>
          <w:tcPr>
            <w:tcW w:w="3080" w:type="dxa"/>
          </w:tcPr>
          <w:p w14:paraId="7BE689C3" w14:textId="77777777" w:rsidR="00E50EFC" w:rsidRDefault="008F7BC8" w:rsidP="00DE23C1">
            <w:pPr>
              <w:pStyle w:val="TableParagraph"/>
              <w:spacing w:line="227" w:lineRule="exact"/>
              <w:ind w:left="0" w:right="598"/>
              <w:rPr>
                <w:sz w:val="20"/>
              </w:rPr>
            </w:pPr>
            <w:r>
              <w:rPr>
                <w:sz w:val="20"/>
              </w:rPr>
              <w:t>Hazard</w:t>
            </w:r>
            <w:r>
              <w:rPr>
                <w:spacing w:val="-3"/>
                <w:sz w:val="20"/>
              </w:rPr>
              <w:t xml:space="preserve"> </w:t>
            </w:r>
            <w:r>
              <w:rPr>
                <w:sz w:val="20"/>
              </w:rPr>
              <w:t>Ratio</w:t>
            </w:r>
            <w:r>
              <w:rPr>
                <w:spacing w:val="-4"/>
                <w:sz w:val="20"/>
              </w:rPr>
              <w:t xml:space="preserve"> </w:t>
            </w:r>
            <w:r>
              <w:rPr>
                <w:sz w:val="20"/>
              </w:rPr>
              <w:t>(95%</w:t>
            </w:r>
            <w:r>
              <w:rPr>
                <w:spacing w:val="-3"/>
                <w:sz w:val="20"/>
              </w:rPr>
              <w:t xml:space="preserve"> </w:t>
            </w:r>
            <w:r>
              <w:rPr>
                <w:spacing w:val="-5"/>
                <w:sz w:val="20"/>
              </w:rPr>
              <w:t>CI)</w:t>
            </w:r>
          </w:p>
        </w:tc>
        <w:tc>
          <w:tcPr>
            <w:tcW w:w="6161" w:type="dxa"/>
            <w:gridSpan w:val="2"/>
          </w:tcPr>
          <w:p w14:paraId="7BE689C4" w14:textId="77777777" w:rsidR="00E50EFC" w:rsidRDefault="008F7BC8" w:rsidP="00DE23C1">
            <w:pPr>
              <w:pStyle w:val="TableParagraph"/>
              <w:spacing w:line="227" w:lineRule="exact"/>
              <w:ind w:left="2414"/>
              <w:rPr>
                <w:sz w:val="20"/>
              </w:rPr>
            </w:pPr>
            <w:r>
              <w:rPr>
                <w:sz w:val="20"/>
              </w:rPr>
              <w:t>0.46</w:t>
            </w:r>
            <w:r>
              <w:rPr>
                <w:spacing w:val="-3"/>
                <w:sz w:val="20"/>
              </w:rPr>
              <w:t xml:space="preserve"> </w:t>
            </w:r>
            <w:r>
              <w:rPr>
                <w:sz w:val="20"/>
              </w:rPr>
              <w:t>[0.30,</w:t>
            </w:r>
            <w:r>
              <w:rPr>
                <w:spacing w:val="-3"/>
                <w:sz w:val="20"/>
              </w:rPr>
              <w:t xml:space="preserve"> </w:t>
            </w:r>
            <w:r>
              <w:rPr>
                <w:spacing w:val="-2"/>
                <w:sz w:val="20"/>
              </w:rPr>
              <w:t>0.71]</w:t>
            </w:r>
          </w:p>
        </w:tc>
      </w:tr>
      <w:tr w:rsidR="00E50EFC" w14:paraId="7BE689C7" w14:textId="77777777">
        <w:trPr>
          <w:trHeight w:val="263"/>
        </w:trPr>
        <w:tc>
          <w:tcPr>
            <w:tcW w:w="9241" w:type="dxa"/>
            <w:gridSpan w:val="3"/>
          </w:tcPr>
          <w:p w14:paraId="7BE689C6" w14:textId="77777777" w:rsidR="00E50EFC" w:rsidRDefault="008F7BC8" w:rsidP="00DE23C1">
            <w:pPr>
              <w:pStyle w:val="TableParagraph"/>
              <w:spacing w:line="227" w:lineRule="exact"/>
              <w:rPr>
                <w:sz w:val="20"/>
              </w:rPr>
            </w:pPr>
            <w:r>
              <w:rPr>
                <w:spacing w:val="-2"/>
                <w:sz w:val="20"/>
              </w:rPr>
              <w:t>IRC-assessed</w:t>
            </w:r>
          </w:p>
        </w:tc>
      </w:tr>
      <w:tr w:rsidR="00E50EFC" w14:paraId="7BE689CB" w14:textId="77777777">
        <w:trPr>
          <w:trHeight w:val="264"/>
        </w:trPr>
        <w:tc>
          <w:tcPr>
            <w:tcW w:w="3080" w:type="dxa"/>
          </w:tcPr>
          <w:p w14:paraId="7BE689C8" w14:textId="77777777" w:rsidR="00E50EFC" w:rsidRDefault="008F7BC8" w:rsidP="00DE23C1">
            <w:pPr>
              <w:pStyle w:val="TableParagraph"/>
              <w:spacing w:line="228" w:lineRule="exact"/>
              <w:ind w:left="656"/>
              <w:rPr>
                <w:sz w:val="20"/>
              </w:rPr>
            </w:pPr>
            <w:r>
              <w:rPr>
                <w:sz w:val="20"/>
              </w:rPr>
              <w:t>Median</w:t>
            </w:r>
            <w:r>
              <w:rPr>
                <w:spacing w:val="-3"/>
                <w:sz w:val="20"/>
              </w:rPr>
              <w:t xml:space="preserve"> </w:t>
            </w:r>
            <w:r>
              <w:rPr>
                <w:sz w:val="20"/>
              </w:rPr>
              <w:t>PFS</w:t>
            </w:r>
            <w:r>
              <w:rPr>
                <w:spacing w:val="-3"/>
                <w:sz w:val="20"/>
              </w:rPr>
              <w:t xml:space="preserve"> </w:t>
            </w:r>
            <w:r>
              <w:rPr>
                <w:spacing w:val="-2"/>
                <w:sz w:val="20"/>
              </w:rPr>
              <w:t>(months)</w:t>
            </w:r>
          </w:p>
        </w:tc>
        <w:tc>
          <w:tcPr>
            <w:tcW w:w="3080" w:type="dxa"/>
          </w:tcPr>
          <w:p w14:paraId="7BE689C9" w14:textId="77777777" w:rsidR="00E50EFC" w:rsidRDefault="008F7BC8" w:rsidP="00DE23C1">
            <w:pPr>
              <w:pStyle w:val="TableParagraph"/>
              <w:spacing w:line="228" w:lineRule="exact"/>
              <w:ind w:left="1387" w:right="1375"/>
              <w:rPr>
                <w:sz w:val="20"/>
              </w:rPr>
            </w:pPr>
            <w:r>
              <w:rPr>
                <w:spacing w:val="-5"/>
                <w:sz w:val="20"/>
              </w:rPr>
              <w:t>4.2</w:t>
            </w:r>
          </w:p>
        </w:tc>
        <w:tc>
          <w:tcPr>
            <w:tcW w:w="3081" w:type="dxa"/>
          </w:tcPr>
          <w:p w14:paraId="7BE689CA" w14:textId="77777777" w:rsidR="00E50EFC" w:rsidRDefault="008F7BC8" w:rsidP="00DE23C1">
            <w:pPr>
              <w:pStyle w:val="TableParagraph"/>
              <w:spacing w:line="228" w:lineRule="exact"/>
              <w:ind w:left="957" w:right="943"/>
              <w:rPr>
                <w:sz w:val="20"/>
              </w:rPr>
            </w:pPr>
            <w:r>
              <w:rPr>
                <w:spacing w:val="-5"/>
                <w:sz w:val="20"/>
              </w:rPr>
              <w:t>9.6</w:t>
            </w:r>
          </w:p>
        </w:tc>
      </w:tr>
      <w:tr w:rsidR="00E50EFC" w14:paraId="7BE689CE" w14:textId="77777777">
        <w:trPr>
          <w:trHeight w:val="264"/>
        </w:trPr>
        <w:tc>
          <w:tcPr>
            <w:tcW w:w="3080" w:type="dxa"/>
          </w:tcPr>
          <w:p w14:paraId="7BE689CC" w14:textId="77777777" w:rsidR="00E50EFC" w:rsidRDefault="008F7BC8" w:rsidP="00DE23C1">
            <w:pPr>
              <w:pStyle w:val="TableParagraph"/>
              <w:spacing w:line="227" w:lineRule="exact"/>
              <w:ind w:left="0" w:right="598"/>
              <w:rPr>
                <w:sz w:val="20"/>
              </w:rPr>
            </w:pPr>
            <w:r>
              <w:rPr>
                <w:sz w:val="20"/>
              </w:rPr>
              <w:t>Hazard</w:t>
            </w:r>
            <w:r>
              <w:rPr>
                <w:spacing w:val="-3"/>
                <w:sz w:val="20"/>
              </w:rPr>
              <w:t xml:space="preserve"> </w:t>
            </w:r>
            <w:r>
              <w:rPr>
                <w:sz w:val="20"/>
              </w:rPr>
              <w:t>Ratio</w:t>
            </w:r>
            <w:r>
              <w:rPr>
                <w:spacing w:val="-4"/>
                <w:sz w:val="20"/>
              </w:rPr>
              <w:t xml:space="preserve"> </w:t>
            </w:r>
            <w:r>
              <w:rPr>
                <w:sz w:val="20"/>
              </w:rPr>
              <w:t>(95%</w:t>
            </w:r>
            <w:r>
              <w:rPr>
                <w:spacing w:val="-3"/>
                <w:sz w:val="20"/>
              </w:rPr>
              <w:t xml:space="preserve"> </w:t>
            </w:r>
            <w:r>
              <w:rPr>
                <w:spacing w:val="-5"/>
                <w:sz w:val="20"/>
              </w:rPr>
              <w:t>CI)</w:t>
            </w:r>
          </w:p>
        </w:tc>
        <w:tc>
          <w:tcPr>
            <w:tcW w:w="6161" w:type="dxa"/>
            <w:gridSpan w:val="2"/>
          </w:tcPr>
          <w:p w14:paraId="7BE689CD" w14:textId="77777777" w:rsidR="00E50EFC" w:rsidRDefault="008F7BC8" w:rsidP="00DE23C1">
            <w:pPr>
              <w:pStyle w:val="TableParagraph"/>
              <w:spacing w:line="227" w:lineRule="exact"/>
              <w:ind w:left="2414"/>
              <w:rPr>
                <w:sz w:val="20"/>
              </w:rPr>
            </w:pPr>
            <w:r>
              <w:rPr>
                <w:sz w:val="20"/>
              </w:rPr>
              <w:t>0.50</w:t>
            </w:r>
            <w:r>
              <w:rPr>
                <w:spacing w:val="-3"/>
                <w:sz w:val="20"/>
              </w:rPr>
              <w:t xml:space="preserve"> </w:t>
            </w:r>
            <w:r>
              <w:rPr>
                <w:sz w:val="20"/>
              </w:rPr>
              <w:t>[0.31,</w:t>
            </w:r>
            <w:r>
              <w:rPr>
                <w:spacing w:val="-3"/>
                <w:sz w:val="20"/>
              </w:rPr>
              <w:t xml:space="preserve"> </w:t>
            </w:r>
            <w:r>
              <w:rPr>
                <w:spacing w:val="-2"/>
                <w:sz w:val="20"/>
              </w:rPr>
              <w:t>0.78]</w:t>
            </w:r>
          </w:p>
        </w:tc>
      </w:tr>
      <w:tr w:rsidR="00E50EFC" w14:paraId="7BE689D1" w14:textId="77777777">
        <w:trPr>
          <w:trHeight w:val="264"/>
        </w:trPr>
        <w:tc>
          <w:tcPr>
            <w:tcW w:w="3080" w:type="dxa"/>
          </w:tcPr>
          <w:p w14:paraId="7BE689CF" w14:textId="77777777" w:rsidR="00E50EFC" w:rsidRDefault="008F7BC8" w:rsidP="00DE23C1">
            <w:pPr>
              <w:pStyle w:val="TableParagraph"/>
              <w:spacing w:line="229" w:lineRule="exact"/>
              <w:rPr>
                <w:b/>
                <w:sz w:val="20"/>
              </w:rPr>
            </w:pPr>
            <w:r>
              <w:rPr>
                <w:b/>
                <w:spacing w:val="-2"/>
                <w:sz w:val="20"/>
              </w:rPr>
              <w:t>Topotecan</w:t>
            </w:r>
          </w:p>
        </w:tc>
        <w:tc>
          <w:tcPr>
            <w:tcW w:w="6161" w:type="dxa"/>
            <w:gridSpan w:val="2"/>
          </w:tcPr>
          <w:p w14:paraId="7BE689D0" w14:textId="77777777" w:rsidR="00E50EFC" w:rsidRDefault="008F7BC8" w:rsidP="00DE23C1">
            <w:pPr>
              <w:pStyle w:val="TableParagraph"/>
              <w:spacing w:line="227" w:lineRule="exact"/>
              <w:ind w:left="2809" w:right="2798"/>
              <w:rPr>
                <w:sz w:val="20"/>
              </w:rPr>
            </w:pPr>
            <w:r>
              <w:rPr>
                <w:spacing w:val="-2"/>
                <w:sz w:val="20"/>
              </w:rPr>
              <w:t>n=120</w:t>
            </w:r>
          </w:p>
        </w:tc>
      </w:tr>
      <w:tr w:rsidR="00E50EFC" w14:paraId="7BE689D3" w14:textId="77777777">
        <w:trPr>
          <w:trHeight w:val="263"/>
        </w:trPr>
        <w:tc>
          <w:tcPr>
            <w:tcW w:w="9241" w:type="dxa"/>
            <w:gridSpan w:val="3"/>
          </w:tcPr>
          <w:p w14:paraId="7BE689D2" w14:textId="77777777" w:rsidR="00E50EFC" w:rsidRDefault="008F7BC8" w:rsidP="00DE23C1">
            <w:pPr>
              <w:pStyle w:val="TableParagraph"/>
              <w:spacing w:line="227" w:lineRule="exact"/>
              <w:rPr>
                <w:sz w:val="20"/>
              </w:rPr>
            </w:pPr>
            <w:r>
              <w:rPr>
                <w:spacing w:val="-2"/>
                <w:sz w:val="20"/>
              </w:rPr>
              <w:t>Investigator-assessed</w:t>
            </w:r>
          </w:p>
        </w:tc>
      </w:tr>
      <w:tr w:rsidR="00E50EFC" w14:paraId="7BE689D7" w14:textId="77777777">
        <w:trPr>
          <w:trHeight w:val="264"/>
        </w:trPr>
        <w:tc>
          <w:tcPr>
            <w:tcW w:w="3080" w:type="dxa"/>
          </w:tcPr>
          <w:p w14:paraId="7BE689D4" w14:textId="77777777" w:rsidR="00E50EFC" w:rsidRDefault="008F7BC8" w:rsidP="00DE23C1">
            <w:pPr>
              <w:pStyle w:val="TableParagraph"/>
              <w:spacing w:line="228" w:lineRule="exact"/>
              <w:ind w:left="656"/>
              <w:rPr>
                <w:sz w:val="20"/>
              </w:rPr>
            </w:pPr>
            <w:r>
              <w:rPr>
                <w:sz w:val="20"/>
              </w:rPr>
              <w:t>Median</w:t>
            </w:r>
            <w:r>
              <w:rPr>
                <w:spacing w:val="-3"/>
                <w:sz w:val="20"/>
              </w:rPr>
              <w:t xml:space="preserve"> </w:t>
            </w:r>
            <w:r>
              <w:rPr>
                <w:sz w:val="20"/>
              </w:rPr>
              <w:t>PFS</w:t>
            </w:r>
            <w:r>
              <w:rPr>
                <w:spacing w:val="-3"/>
                <w:sz w:val="20"/>
              </w:rPr>
              <w:t xml:space="preserve"> </w:t>
            </w:r>
            <w:r>
              <w:rPr>
                <w:spacing w:val="-2"/>
                <w:sz w:val="20"/>
              </w:rPr>
              <w:t>(months)</w:t>
            </w:r>
          </w:p>
        </w:tc>
        <w:tc>
          <w:tcPr>
            <w:tcW w:w="3080" w:type="dxa"/>
          </w:tcPr>
          <w:p w14:paraId="7BE689D5" w14:textId="77777777" w:rsidR="00E50EFC" w:rsidRDefault="008F7BC8" w:rsidP="00DE23C1">
            <w:pPr>
              <w:pStyle w:val="TableParagraph"/>
              <w:spacing w:line="228" w:lineRule="exact"/>
              <w:ind w:left="1387" w:right="1375"/>
              <w:rPr>
                <w:sz w:val="20"/>
              </w:rPr>
            </w:pPr>
            <w:r>
              <w:rPr>
                <w:spacing w:val="-5"/>
                <w:sz w:val="20"/>
              </w:rPr>
              <w:t>2.1</w:t>
            </w:r>
          </w:p>
        </w:tc>
        <w:tc>
          <w:tcPr>
            <w:tcW w:w="3081" w:type="dxa"/>
          </w:tcPr>
          <w:p w14:paraId="7BE689D6" w14:textId="77777777" w:rsidR="00E50EFC" w:rsidRDefault="008F7BC8" w:rsidP="00DE23C1">
            <w:pPr>
              <w:pStyle w:val="TableParagraph"/>
              <w:spacing w:line="228" w:lineRule="exact"/>
              <w:ind w:left="957" w:right="943"/>
              <w:rPr>
                <w:sz w:val="20"/>
              </w:rPr>
            </w:pPr>
            <w:r>
              <w:rPr>
                <w:spacing w:val="-5"/>
                <w:sz w:val="20"/>
              </w:rPr>
              <w:t>6.2</w:t>
            </w:r>
          </w:p>
        </w:tc>
      </w:tr>
      <w:tr w:rsidR="00E50EFC" w14:paraId="7BE689DA" w14:textId="77777777">
        <w:trPr>
          <w:trHeight w:val="264"/>
        </w:trPr>
        <w:tc>
          <w:tcPr>
            <w:tcW w:w="3080" w:type="dxa"/>
          </w:tcPr>
          <w:p w14:paraId="7BE689D8" w14:textId="77777777" w:rsidR="00E50EFC" w:rsidRDefault="008F7BC8" w:rsidP="00DE23C1">
            <w:pPr>
              <w:pStyle w:val="TableParagraph"/>
              <w:spacing w:line="227" w:lineRule="exact"/>
              <w:ind w:left="0" w:right="598"/>
              <w:rPr>
                <w:sz w:val="20"/>
              </w:rPr>
            </w:pPr>
            <w:r>
              <w:rPr>
                <w:sz w:val="20"/>
              </w:rPr>
              <w:t>Hazard</w:t>
            </w:r>
            <w:r>
              <w:rPr>
                <w:spacing w:val="-3"/>
                <w:sz w:val="20"/>
              </w:rPr>
              <w:t xml:space="preserve"> </w:t>
            </w:r>
            <w:r>
              <w:rPr>
                <w:sz w:val="20"/>
              </w:rPr>
              <w:t>Ratio</w:t>
            </w:r>
            <w:r>
              <w:rPr>
                <w:spacing w:val="-4"/>
                <w:sz w:val="20"/>
              </w:rPr>
              <w:t xml:space="preserve"> </w:t>
            </w:r>
            <w:r>
              <w:rPr>
                <w:sz w:val="20"/>
              </w:rPr>
              <w:t>(95%</w:t>
            </w:r>
            <w:r>
              <w:rPr>
                <w:spacing w:val="-3"/>
                <w:sz w:val="20"/>
              </w:rPr>
              <w:t xml:space="preserve"> </w:t>
            </w:r>
            <w:r>
              <w:rPr>
                <w:spacing w:val="-5"/>
                <w:sz w:val="20"/>
              </w:rPr>
              <w:t>CI)</w:t>
            </w:r>
          </w:p>
        </w:tc>
        <w:tc>
          <w:tcPr>
            <w:tcW w:w="6161" w:type="dxa"/>
            <w:gridSpan w:val="2"/>
          </w:tcPr>
          <w:p w14:paraId="7BE689D9" w14:textId="77777777" w:rsidR="00E50EFC" w:rsidRDefault="008F7BC8" w:rsidP="00DE23C1">
            <w:pPr>
              <w:pStyle w:val="TableParagraph"/>
              <w:spacing w:line="227" w:lineRule="exact"/>
              <w:ind w:left="2414"/>
              <w:rPr>
                <w:sz w:val="20"/>
              </w:rPr>
            </w:pPr>
            <w:r>
              <w:rPr>
                <w:sz w:val="20"/>
              </w:rPr>
              <w:t>0.28</w:t>
            </w:r>
            <w:r>
              <w:rPr>
                <w:spacing w:val="-3"/>
                <w:sz w:val="20"/>
              </w:rPr>
              <w:t xml:space="preserve"> </w:t>
            </w:r>
            <w:r>
              <w:rPr>
                <w:sz w:val="20"/>
              </w:rPr>
              <w:t>[0.18,</w:t>
            </w:r>
            <w:r>
              <w:rPr>
                <w:spacing w:val="-3"/>
                <w:sz w:val="20"/>
              </w:rPr>
              <w:t xml:space="preserve"> </w:t>
            </w:r>
            <w:r>
              <w:rPr>
                <w:spacing w:val="-2"/>
                <w:sz w:val="20"/>
              </w:rPr>
              <w:t>0.44]</w:t>
            </w:r>
          </w:p>
        </w:tc>
      </w:tr>
      <w:tr w:rsidR="00E50EFC" w14:paraId="7BE689DC" w14:textId="77777777">
        <w:trPr>
          <w:trHeight w:val="263"/>
        </w:trPr>
        <w:tc>
          <w:tcPr>
            <w:tcW w:w="9241" w:type="dxa"/>
            <w:gridSpan w:val="3"/>
          </w:tcPr>
          <w:p w14:paraId="7BE689DB" w14:textId="77777777" w:rsidR="00E50EFC" w:rsidRDefault="008F7BC8" w:rsidP="00DE23C1">
            <w:pPr>
              <w:pStyle w:val="TableParagraph"/>
              <w:spacing w:line="227" w:lineRule="exact"/>
              <w:rPr>
                <w:sz w:val="20"/>
              </w:rPr>
            </w:pPr>
            <w:r>
              <w:rPr>
                <w:spacing w:val="-2"/>
                <w:sz w:val="20"/>
              </w:rPr>
              <w:t>IRC-assessed</w:t>
            </w:r>
          </w:p>
        </w:tc>
      </w:tr>
      <w:tr w:rsidR="00E50EFC" w14:paraId="7BE689E0" w14:textId="77777777">
        <w:trPr>
          <w:trHeight w:val="264"/>
        </w:trPr>
        <w:tc>
          <w:tcPr>
            <w:tcW w:w="3080" w:type="dxa"/>
          </w:tcPr>
          <w:p w14:paraId="7BE689DD" w14:textId="77777777" w:rsidR="00E50EFC" w:rsidRDefault="008F7BC8" w:rsidP="00DE23C1">
            <w:pPr>
              <w:pStyle w:val="TableParagraph"/>
              <w:spacing w:line="228" w:lineRule="exact"/>
              <w:ind w:left="656"/>
              <w:rPr>
                <w:sz w:val="20"/>
              </w:rPr>
            </w:pPr>
            <w:r>
              <w:rPr>
                <w:sz w:val="20"/>
              </w:rPr>
              <w:t>Median</w:t>
            </w:r>
            <w:r>
              <w:rPr>
                <w:spacing w:val="-3"/>
                <w:sz w:val="20"/>
              </w:rPr>
              <w:t xml:space="preserve"> </w:t>
            </w:r>
            <w:r>
              <w:rPr>
                <w:sz w:val="20"/>
              </w:rPr>
              <w:t>PFS</w:t>
            </w:r>
            <w:r>
              <w:rPr>
                <w:spacing w:val="-3"/>
                <w:sz w:val="20"/>
              </w:rPr>
              <w:t xml:space="preserve"> </w:t>
            </w:r>
            <w:r>
              <w:rPr>
                <w:spacing w:val="-2"/>
                <w:sz w:val="20"/>
              </w:rPr>
              <w:t>(months)</w:t>
            </w:r>
          </w:p>
        </w:tc>
        <w:tc>
          <w:tcPr>
            <w:tcW w:w="3080" w:type="dxa"/>
          </w:tcPr>
          <w:p w14:paraId="7BE689DE" w14:textId="77777777" w:rsidR="00E50EFC" w:rsidRDefault="008F7BC8" w:rsidP="00DE23C1">
            <w:pPr>
              <w:pStyle w:val="TableParagraph"/>
              <w:spacing w:line="228" w:lineRule="exact"/>
              <w:ind w:left="1387" w:right="1375"/>
              <w:rPr>
                <w:sz w:val="20"/>
              </w:rPr>
            </w:pPr>
            <w:r>
              <w:rPr>
                <w:spacing w:val="-5"/>
                <w:sz w:val="20"/>
              </w:rPr>
              <w:t>2.3</w:t>
            </w:r>
          </w:p>
        </w:tc>
        <w:tc>
          <w:tcPr>
            <w:tcW w:w="3081" w:type="dxa"/>
          </w:tcPr>
          <w:p w14:paraId="7BE689DF" w14:textId="77777777" w:rsidR="00E50EFC" w:rsidRDefault="008F7BC8" w:rsidP="00DE23C1">
            <w:pPr>
              <w:pStyle w:val="TableParagraph"/>
              <w:spacing w:line="228" w:lineRule="exact"/>
              <w:ind w:left="957" w:right="943"/>
              <w:rPr>
                <w:sz w:val="20"/>
              </w:rPr>
            </w:pPr>
            <w:r>
              <w:rPr>
                <w:spacing w:val="-5"/>
                <w:sz w:val="20"/>
              </w:rPr>
              <w:t>7.1</w:t>
            </w:r>
          </w:p>
        </w:tc>
      </w:tr>
      <w:tr w:rsidR="00E50EFC" w14:paraId="7BE689E3" w14:textId="77777777">
        <w:trPr>
          <w:trHeight w:val="264"/>
        </w:trPr>
        <w:tc>
          <w:tcPr>
            <w:tcW w:w="3080" w:type="dxa"/>
          </w:tcPr>
          <w:p w14:paraId="7BE689E1" w14:textId="77777777" w:rsidR="00E50EFC" w:rsidRDefault="008F7BC8" w:rsidP="00DE23C1">
            <w:pPr>
              <w:pStyle w:val="TableParagraph"/>
              <w:spacing w:line="228" w:lineRule="exact"/>
              <w:ind w:left="0" w:right="598"/>
              <w:rPr>
                <w:sz w:val="20"/>
              </w:rPr>
            </w:pPr>
            <w:r>
              <w:rPr>
                <w:sz w:val="20"/>
              </w:rPr>
              <w:t>Hazard</w:t>
            </w:r>
            <w:r>
              <w:rPr>
                <w:spacing w:val="-3"/>
                <w:sz w:val="20"/>
              </w:rPr>
              <w:t xml:space="preserve"> </w:t>
            </w:r>
            <w:r>
              <w:rPr>
                <w:sz w:val="20"/>
              </w:rPr>
              <w:t>Ratio</w:t>
            </w:r>
            <w:r>
              <w:rPr>
                <w:spacing w:val="-4"/>
                <w:sz w:val="20"/>
              </w:rPr>
              <w:t xml:space="preserve"> </w:t>
            </w:r>
            <w:r>
              <w:rPr>
                <w:sz w:val="20"/>
              </w:rPr>
              <w:t>(95%</w:t>
            </w:r>
            <w:r>
              <w:rPr>
                <w:spacing w:val="-3"/>
                <w:sz w:val="20"/>
              </w:rPr>
              <w:t xml:space="preserve"> </w:t>
            </w:r>
            <w:r>
              <w:rPr>
                <w:spacing w:val="-5"/>
                <w:sz w:val="20"/>
              </w:rPr>
              <w:t>CI)</w:t>
            </w:r>
          </w:p>
        </w:tc>
        <w:tc>
          <w:tcPr>
            <w:tcW w:w="6161" w:type="dxa"/>
            <w:gridSpan w:val="2"/>
          </w:tcPr>
          <w:p w14:paraId="7BE689E2" w14:textId="77777777" w:rsidR="00E50EFC" w:rsidRDefault="008F7BC8" w:rsidP="00DE23C1">
            <w:pPr>
              <w:pStyle w:val="TableParagraph"/>
              <w:spacing w:line="228" w:lineRule="exact"/>
              <w:ind w:left="2414"/>
              <w:rPr>
                <w:sz w:val="20"/>
              </w:rPr>
            </w:pPr>
            <w:r>
              <w:rPr>
                <w:sz w:val="20"/>
              </w:rPr>
              <w:t>0.35</w:t>
            </w:r>
            <w:r>
              <w:rPr>
                <w:spacing w:val="-3"/>
                <w:sz w:val="20"/>
              </w:rPr>
              <w:t xml:space="preserve"> </w:t>
            </w:r>
            <w:r>
              <w:rPr>
                <w:sz w:val="20"/>
              </w:rPr>
              <w:t>[0.22,</w:t>
            </w:r>
            <w:r>
              <w:rPr>
                <w:spacing w:val="-3"/>
                <w:sz w:val="20"/>
              </w:rPr>
              <w:t xml:space="preserve"> </w:t>
            </w:r>
            <w:r>
              <w:rPr>
                <w:spacing w:val="-2"/>
                <w:sz w:val="20"/>
              </w:rPr>
              <w:t>0.56]</w:t>
            </w:r>
          </w:p>
        </w:tc>
      </w:tr>
      <w:tr w:rsidR="00E50EFC" w14:paraId="7BE689E6" w14:textId="77777777">
        <w:trPr>
          <w:trHeight w:val="264"/>
        </w:trPr>
        <w:tc>
          <w:tcPr>
            <w:tcW w:w="3080" w:type="dxa"/>
          </w:tcPr>
          <w:p w14:paraId="7BE689E4" w14:textId="77777777" w:rsidR="00E50EFC" w:rsidRDefault="008F7BC8" w:rsidP="00DE23C1">
            <w:pPr>
              <w:pStyle w:val="TableParagraph"/>
              <w:spacing w:line="229" w:lineRule="exact"/>
              <w:rPr>
                <w:b/>
                <w:sz w:val="20"/>
              </w:rPr>
            </w:pPr>
            <w:r>
              <w:rPr>
                <w:b/>
                <w:spacing w:val="-5"/>
                <w:sz w:val="20"/>
              </w:rPr>
              <w:t>PLD</w:t>
            </w:r>
          </w:p>
        </w:tc>
        <w:tc>
          <w:tcPr>
            <w:tcW w:w="6161" w:type="dxa"/>
            <w:gridSpan w:val="2"/>
          </w:tcPr>
          <w:p w14:paraId="7BE689E5" w14:textId="77777777" w:rsidR="00E50EFC" w:rsidRDefault="008F7BC8" w:rsidP="00DE23C1">
            <w:pPr>
              <w:pStyle w:val="TableParagraph"/>
              <w:spacing w:line="227" w:lineRule="exact"/>
              <w:ind w:left="2809" w:right="2798"/>
              <w:rPr>
                <w:sz w:val="20"/>
              </w:rPr>
            </w:pPr>
            <w:r>
              <w:rPr>
                <w:spacing w:val="-2"/>
                <w:sz w:val="20"/>
              </w:rPr>
              <w:t>n=126</w:t>
            </w:r>
          </w:p>
        </w:tc>
      </w:tr>
      <w:tr w:rsidR="00E50EFC" w14:paraId="7BE689E8" w14:textId="77777777">
        <w:trPr>
          <w:trHeight w:val="263"/>
        </w:trPr>
        <w:tc>
          <w:tcPr>
            <w:tcW w:w="9241" w:type="dxa"/>
            <w:gridSpan w:val="3"/>
          </w:tcPr>
          <w:p w14:paraId="7BE689E7" w14:textId="77777777" w:rsidR="00E50EFC" w:rsidRDefault="008F7BC8" w:rsidP="00DE23C1">
            <w:pPr>
              <w:pStyle w:val="TableParagraph"/>
              <w:spacing w:line="227" w:lineRule="exact"/>
              <w:rPr>
                <w:sz w:val="20"/>
              </w:rPr>
            </w:pPr>
            <w:r>
              <w:rPr>
                <w:spacing w:val="-2"/>
                <w:sz w:val="20"/>
              </w:rPr>
              <w:t>Investigator-assessed</w:t>
            </w:r>
          </w:p>
        </w:tc>
      </w:tr>
      <w:tr w:rsidR="00E50EFC" w14:paraId="7BE689EC" w14:textId="77777777">
        <w:trPr>
          <w:trHeight w:val="264"/>
        </w:trPr>
        <w:tc>
          <w:tcPr>
            <w:tcW w:w="3080" w:type="dxa"/>
          </w:tcPr>
          <w:p w14:paraId="7BE689E9" w14:textId="77777777" w:rsidR="00E50EFC" w:rsidRDefault="008F7BC8" w:rsidP="00DE23C1">
            <w:pPr>
              <w:pStyle w:val="TableParagraph"/>
              <w:spacing w:line="228" w:lineRule="exact"/>
              <w:ind w:left="656"/>
              <w:rPr>
                <w:sz w:val="20"/>
              </w:rPr>
            </w:pPr>
            <w:r>
              <w:rPr>
                <w:sz w:val="20"/>
              </w:rPr>
              <w:t>Median</w:t>
            </w:r>
            <w:r>
              <w:rPr>
                <w:spacing w:val="-3"/>
                <w:sz w:val="20"/>
              </w:rPr>
              <w:t xml:space="preserve"> </w:t>
            </w:r>
            <w:r>
              <w:rPr>
                <w:sz w:val="20"/>
              </w:rPr>
              <w:t>PFS</w:t>
            </w:r>
            <w:r>
              <w:rPr>
                <w:spacing w:val="-3"/>
                <w:sz w:val="20"/>
              </w:rPr>
              <w:t xml:space="preserve"> </w:t>
            </w:r>
            <w:r>
              <w:rPr>
                <w:spacing w:val="-2"/>
                <w:sz w:val="20"/>
              </w:rPr>
              <w:t>(months)</w:t>
            </w:r>
          </w:p>
        </w:tc>
        <w:tc>
          <w:tcPr>
            <w:tcW w:w="3080" w:type="dxa"/>
          </w:tcPr>
          <w:p w14:paraId="7BE689EA" w14:textId="77777777" w:rsidR="00E50EFC" w:rsidRDefault="008F7BC8" w:rsidP="00DE23C1">
            <w:pPr>
              <w:pStyle w:val="TableParagraph"/>
              <w:spacing w:line="228" w:lineRule="exact"/>
              <w:ind w:left="1387" w:right="1375"/>
              <w:rPr>
                <w:sz w:val="20"/>
              </w:rPr>
            </w:pPr>
            <w:r>
              <w:rPr>
                <w:spacing w:val="-5"/>
                <w:sz w:val="20"/>
              </w:rPr>
              <w:t>3.5</w:t>
            </w:r>
          </w:p>
        </w:tc>
        <w:tc>
          <w:tcPr>
            <w:tcW w:w="3081" w:type="dxa"/>
          </w:tcPr>
          <w:p w14:paraId="7BE689EB" w14:textId="77777777" w:rsidR="00E50EFC" w:rsidRDefault="008F7BC8" w:rsidP="00DE23C1">
            <w:pPr>
              <w:pStyle w:val="TableParagraph"/>
              <w:spacing w:line="228" w:lineRule="exact"/>
              <w:ind w:left="957" w:right="943"/>
              <w:rPr>
                <w:sz w:val="20"/>
              </w:rPr>
            </w:pPr>
            <w:r>
              <w:rPr>
                <w:spacing w:val="-5"/>
                <w:sz w:val="20"/>
              </w:rPr>
              <w:t>5.1</w:t>
            </w:r>
          </w:p>
        </w:tc>
      </w:tr>
      <w:tr w:rsidR="00E50EFC" w14:paraId="7BE689EF" w14:textId="77777777">
        <w:trPr>
          <w:trHeight w:val="264"/>
        </w:trPr>
        <w:tc>
          <w:tcPr>
            <w:tcW w:w="3080" w:type="dxa"/>
          </w:tcPr>
          <w:p w14:paraId="7BE689ED" w14:textId="77777777" w:rsidR="00E50EFC" w:rsidRDefault="008F7BC8" w:rsidP="00DE23C1">
            <w:pPr>
              <w:pStyle w:val="TableParagraph"/>
              <w:spacing w:line="227" w:lineRule="exact"/>
              <w:ind w:left="0" w:right="598"/>
              <w:rPr>
                <w:sz w:val="20"/>
              </w:rPr>
            </w:pPr>
            <w:r>
              <w:rPr>
                <w:sz w:val="20"/>
              </w:rPr>
              <w:t>Hazard</w:t>
            </w:r>
            <w:r>
              <w:rPr>
                <w:spacing w:val="-3"/>
                <w:sz w:val="20"/>
              </w:rPr>
              <w:t xml:space="preserve"> </w:t>
            </w:r>
            <w:r>
              <w:rPr>
                <w:sz w:val="20"/>
              </w:rPr>
              <w:t>Ratio</w:t>
            </w:r>
            <w:r>
              <w:rPr>
                <w:spacing w:val="-4"/>
                <w:sz w:val="20"/>
              </w:rPr>
              <w:t xml:space="preserve"> </w:t>
            </w:r>
            <w:r>
              <w:rPr>
                <w:sz w:val="20"/>
              </w:rPr>
              <w:t>(95%</w:t>
            </w:r>
            <w:r>
              <w:rPr>
                <w:spacing w:val="-3"/>
                <w:sz w:val="20"/>
              </w:rPr>
              <w:t xml:space="preserve"> </w:t>
            </w:r>
            <w:r>
              <w:rPr>
                <w:spacing w:val="-5"/>
                <w:sz w:val="20"/>
              </w:rPr>
              <w:t>CI)</w:t>
            </w:r>
          </w:p>
        </w:tc>
        <w:tc>
          <w:tcPr>
            <w:tcW w:w="6161" w:type="dxa"/>
            <w:gridSpan w:val="2"/>
          </w:tcPr>
          <w:p w14:paraId="7BE689EE" w14:textId="77777777" w:rsidR="00E50EFC" w:rsidRDefault="008F7BC8" w:rsidP="00DE23C1">
            <w:pPr>
              <w:pStyle w:val="TableParagraph"/>
              <w:spacing w:line="227" w:lineRule="exact"/>
              <w:ind w:left="2414"/>
              <w:rPr>
                <w:sz w:val="20"/>
              </w:rPr>
            </w:pPr>
            <w:r>
              <w:rPr>
                <w:sz w:val="20"/>
              </w:rPr>
              <w:t>0.55</w:t>
            </w:r>
            <w:r>
              <w:rPr>
                <w:spacing w:val="-3"/>
                <w:sz w:val="20"/>
              </w:rPr>
              <w:t xml:space="preserve"> </w:t>
            </w:r>
            <w:r>
              <w:rPr>
                <w:sz w:val="20"/>
              </w:rPr>
              <w:t>[0.38,</w:t>
            </w:r>
            <w:r>
              <w:rPr>
                <w:spacing w:val="-3"/>
                <w:sz w:val="20"/>
              </w:rPr>
              <w:t xml:space="preserve"> </w:t>
            </w:r>
            <w:r>
              <w:rPr>
                <w:spacing w:val="-2"/>
                <w:sz w:val="20"/>
              </w:rPr>
              <w:t>0.80]</w:t>
            </w:r>
          </w:p>
        </w:tc>
      </w:tr>
      <w:tr w:rsidR="00E50EFC" w14:paraId="7BE689F2" w14:textId="77777777">
        <w:trPr>
          <w:trHeight w:val="264"/>
        </w:trPr>
        <w:tc>
          <w:tcPr>
            <w:tcW w:w="3080" w:type="dxa"/>
          </w:tcPr>
          <w:p w14:paraId="7BE689F0" w14:textId="77777777" w:rsidR="00E50EFC" w:rsidRDefault="008F7BC8" w:rsidP="00DE23C1">
            <w:pPr>
              <w:pStyle w:val="TableParagraph"/>
              <w:spacing w:line="227" w:lineRule="exact"/>
              <w:rPr>
                <w:sz w:val="20"/>
              </w:rPr>
            </w:pPr>
            <w:r>
              <w:rPr>
                <w:spacing w:val="-2"/>
                <w:sz w:val="20"/>
              </w:rPr>
              <w:t>IRC-assessed</w:t>
            </w:r>
          </w:p>
        </w:tc>
        <w:tc>
          <w:tcPr>
            <w:tcW w:w="6161" w:type="dxa"/>
            <w:gridSpan w:val="2"/>
          </w:tcPr>
          <w:p w14:paraId="7BE689F1" w14:textId="77777777" w:rsidR="00E50EFC" w:rsidRDefault="00E50EFC" w:rsidP="00DE23C1">
            <w:pPr>
              <w:pStyle w:val="TableParagraph"/>
              <w:ind w:left="0"/>
              <w:rPr>
                <w:sz w:val="18"/>
              </w:rPr>
            </w:pPr>
          </w:p>
        </w:tc>
      </w:tr>
      <w:tr w:rsidR="00E50EFC" w14:paraId="7BE689F6" w14:textId="77777777">
        <w:trPr>
          <w:trHeight w:val="263"/>
        </w:trPr>
        <w:tc>
          <w:tcPr>
            <w:tcW w:w="3080" w:type="dxa"/>
          </w:tcPr>
          <w:p w14:paraId="7BE689F3" w14:textId="77777777" w:rsidR="00E50EFC" w:rsidRDefault="008F7BC8" w:rsidP="00DE23C1">
            <w:pPr>
              <w:pStyle w:val="TableParagraph"/>
              <w:spacing w:line="227" w:lineRule="exact"/>
              <w:ind w:left="656"/>
              <w:rPr>
                <w:sz w:val="20"/>
              </w:rPr>
            </w:pPr>
            <w:r>
              <w:rPr>
                <w:sz w:val="20"/>
              </w:rPr>
              <w:t>Median</w:t>
            </w:r>
            <w:r>
              <w:rPr>
                <w:spacing w:val="-3"/>
                <w:sz w:val="20"/>
              </w:rPr>
              <w:t xml:space="preserve"> </w:t>
            </w:r>
            <w:r>
              <w:rPr>
                <w:sz w:val="20"/>
              </w:rPr>
              <w:t>PFS</w:t>
            </w:r>
            <w:r>
              <w:rPr>
                <w:spacing w:val="-3"/>
                <w:sz w:val="20"/>
              </w:rPr>
              <w:t xml:space="preserve"> </w:t>
            </w:r>
            <w:r>
              <w:rPr>
                <w:spacing w:val="-2"/>
                <w:sz w:val="20"/>
              </w:rPr>
              <w:t>(months)</w:t>
            </w:r>
          </w:p>
        </w:tc>
        <w:tc>
          <w:tcPr>
            <w:tcW w:w="3080" w:type="dxa"/>
          </w:tcPr>
          <w:p w14:paraId="7BE689F4" w14:textId="77777777" w:rsidR="00E50EFC" w:rsidRDefault="008F7BC8" w:rsidP="00DE23C1">
            <w:pPr>
              <w:pStyle w:val="TableParagraph"/>
              <w:spacing w:line="227" w:lineRule="exact"/>
              <w:ind w:left="1387" w:right="1375"/>
              <w:rPr>
                <w:sz w:val="20"/>
              </w:rPr>
            </w:pPr>
            <w:r>
              <w:rPr>
                <w:spacing w:val="-5"/>
                <w:sz w:val="20"/>
              </w:rPr>
              <w:t>3.9</w:t>
            </w:r>
          </w:p>
        </w:tc>
        <w:tc>
          <w:tcPr>
            <w:tcW w:w="3081" w:type="dxa"/>
          </w:tcPr>
          <w:p w14:paraId="7BE689F5" w14:textId="77777777" w:rsidR="00E50EFC" w:rsidRDefault="008F7BC8" w:rsidP="00DE23C1">
            <w:pPr>
              <w:pStyle w:val="TableParagraph"/>
              <w:spacing w:line="227" w:lineRule="exact"/>
              <w:ind w:left="957" w:right="943"/>
              <w:rPr>
                <w:sz w:val="20"/>
              </w:rPr>
            </w:pPr>
            <w:r>
              <w:rPr>
                <w:spacing w:val="-5"/>
                <w:sz w:val="20"/>
              </w:rPr>
              <w:t>7.5</w:t>
            </w:r>
          </w:p>
        </w:tc>
      </w:tr>
      <w:tr w:rsidR="00E50EFC" w14:paraId="7BE689F9" w14:textId="77777777">
        <w:trPr>
          <w:trHeight w:val="264"/>
        </w:trPr>
        <w:tc>
          <w:tcPr>
            <w:tcW w:w="3080" w:type="dxa"/>
          </w:tcPr>
          <w:p w14:paraId="7BE689F7" w14:textId="77777777" w:rsidR="00E50EFC" w:rsidRDefault="008F7BC8" w:rsidP="00DE23C1">
            <w:pPr>
              <w:pStyle w:val="TableParagraph"/>
              <w:spacing w:line="228" w:lineRule="exact"/>
              <w:ind w:left="0" w:right="597"/>
              <w:rPr>
                <w:sz w:val="20"/>
              </w:rPr>
            </w:pPr>
            <w:r>
              <w:rPr>
                <w:sz w:val="20"/>
              </w:rPr>
              <w:t>Hazard</w:t>
            </w:r>
            <w:r>
              <w:rPr>
                <w:spacing w:val="-3"/>
                <w:sz w:val="20"/>
              </w:rPr>
              <w:t xml:space="preserve"> </w:t>
            </w:r>
            <w:r>
              <w:rPr>
                <w:sz w:val="20"/>
              </w:rPr>
              <w:t>Ratio</w:t>
            </w:r>
            <w:r>
              <w:rPr>
                <w:spacing w:val="-4"/>
                <w:sz w:val="20"/>
              </w:rPr>
              <w:t xml:space="preserve"> </w:t>
            </w:r>
            <w:r>
              <w:rPr>
                <w:sz w:val="20"/>
              </w:rPr>
              <w:t>(95%</w:t>
            </w:r>
            <w:r>
              <w:rPr>
                <w:spacing w:val="-3"/>
                <w:sz w:val="20"/>
              </w:rPr>
              <w:t xml:space="preserve"> </w:t>
            </w:r>
            <w:r>
              <w:rPr>
                <w:spacing w:val="-5"/>
                <w:sz w:val="20"/>
              </w:rPr>
              <w:t>CI)</w:t>
            </w:r>
          </w:p>
        </w:tc>
        <w:tc>
          <w:tcPr>
            <w:tcW w:w="6161" w:type="dxa"/>
            <w:gridSpan w:val="2"/>
          </w:tcPr>
          <w:p w14:paraId="7BE689F8" w14:textId="77777777" w:rsidR="00E50EFC" w:rsidRDefault="008F7BC8" w:rsidP="00DE23C1">
            <w:pPr>
              <w:pStyle w:val="TableParagraph"/>
              <w:spacing w:line="228" w:lineRule="exact"/>
              <w:ind w:left="2414"/>
              <w:rPr>
                <w:sz w:val="20"/>
              </w:rPr>
            </w:pPr>
            <w:r>
              <w:rPr>
                <w:sz w:val="20"/>
              </w:rPr>
              <w:t>0.71</w:t>
            </w:r>
            <w:r>
              <w:rPr>
                <w:spacing w:val="-3"/>
                <w:sz w:val="20"/>
              </w:rPr>
              <w:t xml:space="preserve"> </w:t>
            </w:r>
            <w:r>
              <w:rPr>
                <w:sz w:val="20"/>
              </w:rPr>
              <w:t>[0.48,</w:t>
            </w:r>
            <w:r>
              <w:rPr>
                <w:spacing w:val="-3"/>
                <w:sz w:val="20"/>
              </w:rPr>
              <w:t xml:space="preserve"> </w:t>
            </w:r>
            <w:r>
              <w:rPr>
                <w:spacing w:val="-2"/>
                <w:sz w:val="20"/>
              </w:rPr>
              <w:t>1.06]</w:t>
            </w:r>
          </w:p>
        </w:tc>
      </w:tr>
    </w:tbl>
    <w:p w14:paraId="7BE689FA" w14:textId="77777777" w:rsidR="00E50EFC" w:rsidRDefault="00E50EFC" w:rsidP="00DE23C1">
      <w:pPr>
        <w:pStyle w:val="BodyText"/>
        <w:spacing w:before="7"/>
        <w:ind w:left="0"/>
        <w:jc w:val="left"/>
        <w:rPr>
          <w:b/>
          <w:sz w:val="35"/>
        </w:rPr>
      </w:pPr>
    </w:p>
    <w:p w14:paraId="7BE689FB" w14:textId="6241E34E" w:rsidR="00E50EFC" w:rsidRDefault="008F7BC8" w:rsidP="00DE23C1">
      <w:pPr>
        <w:pStyle w:val="BodyText"/>
        <w:spacing w:before="0"/>
        <w:ind w:right="165"/>
        <w:jc w:val="left"/>
      </w:pPr>
      <w:r>
        <w:t xml:space="preserve">The overall rates of discontinuation due to AEs were 8.8% in the CT arm and 43.6% in the CT + </w:t>
      </w:r>
      <w:r w:rsidR="005F199E" w:rsidRPr="005F199E">
        <w:t>bevacizumab</w:t>
      </w:r>
      <w:r>
        <w:t xml:space="preserve"> arm (mostly due to Grade 2-3 AEs) and the median time to discontinuation in the CT + BV arm was 5.2 months compared with 2.4 months in the CT arm. The incidence of Grade 2–5 serious AEs was 31.1% in the CT + </w:t>
      </w:r>
      <w:r w:rsidR="005F199E" w:rsidRPr="005F199E">
        <w:t>bevacizumab</w:t>
      </w:r>
      <w:r>
        <w:t xml:space="preserve"> arm compared with 27.1% in the CT arm. Grade 5 AEs occurred in 5 patients in the CT arm and 6 patients in the CT + </w:t>
      </w:r>
      <w:r w:rsidR="005F199E" w:rsidRPr="005F199E">
        <w:t>bevacizumab</w:t>
      </w:r>
      <w:r>
        <w:t xml:space="preserve"> arm with a further Grade 5 AE occurring after cross‐over to </w:t>
      </w:r>
      <w:r w:rsidR="005F199E" w:rsidRPr="005F199E">
        <w:t>bevacizumab</w:t>
      </w:r>
      <w:r>
        <w:t>.</w:t>
      </w:r>
    </w:p>
    <w:p w14:paraId="7BE689FC" w14:textId="77777777" w:rsidR="00E50EFC" w:rsidRDefault="00E50EFC" w:rsidP="00DE23C1">
      <w:pPr>
        <w:pStyle w:val="BodyText"/>
        <w:spacing w:before="6"/>
        <w:ind w:left="0"/>
        <w:jc w:val="left"/>
        <w:rPr>
          <w:sz w:val="31"/>
        </w:rPr>
      </w:pPr>
    </w:p>
    <w:p w14:paraId="7BE689FD" w14:textId="77777777" w:rsidR="00E50EFC" w:rsidRDefault="008F7BC8" w:rsidP="00DE23C1">
      <w:pPr>
        <w:pStyle w:val="Heading3"/>
        <w:spacing w:before="0"/>
        <w:jc w:val="left"/>
      </w:pPr>
      <w:r>
        <w:t>Cervical</w:t>
      </w:r>
      <w:r>
        <w:rPr>
          <w:spacing w:val="-5"/>
        </w:rPr>
        <w:t xml:space="preserve"> </w:t>
      </w:r>
      <w:r>
        <w:rPr>
          <w:spacing w:val="-2"/>
        </w:rPr>
        <w:t>Cancer</w:t>
      </w:r>
    </w:p>
    <w:p w14:paraId="7BE689FE" w14:textId="77777777" w:rsidR="00E50EFC" w:rsidRDefault="008F7BC8" w:rsidP="00DE23C1">
      <w:pPr>
        <w:pStyle w:val="BodyText"/>
        <w:spacing w:before="40"/>
        <w:jc w:val="left"/>
      </w:pPr>
      <w:r>
        <w:rPr>
          <w:u w:val="single"/>
        </w:rPr>
        <w:t>Study</w:t>
      </w:r>
      <w:r>
        <w:rPr>
          <w:spacing w:val="-11"/>
          <w:u w:val="single"/>
        </w:rPr>
        <w:t xml:space="preserve"> </w:t>
      </w:r>
      <w:r>
        <w:rPr>
          <w:u w:val="single"/>
        </w:rPr>
        <w:t>GOG-</w:t>
      </w:r>
      <w:r>
        <w:rPr>
          <w:spacing w:val="-4"/>
          <w:u w:val="single"/>
        </w:rPr>
        <w:t>0240</w:t>
      </w:r>
    </w:p>
    <w:p w14:paraId="7BE689FF" w14:textId="14BA1555" w:rsidR="00E50EFC" w:rsidRDefault="008F7BC8" w:rsidP="00DE23C1">
      <w:pPr>
        <w:pStyle w:val="BodyText"/>
        <w:ind w:right="166"/>
        <w:jc w:val="left"/>
      </w:pPr>
      <w:r>
        <w:t xml:space="preserve">The efficacy and safety of </w:t>
      </w:r>
      <w:r w:rsidR="005F199E" w:rsidRPr="005F199E">
        <w:t>bevacizumab</w:t>
      </w:r>
      <w:r>
        <w:t xml:space="preserve"> in combination with chemotherapy (paclitaxel and cisplatin or paclitaxel and topotecan) as a treatment for patients with persistent, recurrent, or Stage IVB carcinoma of the cervix (excluding patients with craniospinal metastases) was evaluated in study GOG-0240, a </w:t>
      </w:r>
      <w:proofErr w:type="spellStart"/>
      <w:r>
        <w:t>randomised</w:t>
      </w:r>
      <w:proofErr w:type="spellEnd"/>
      <w:r>
        <w:t>, four-arm, multi-</w:t>
      </w:r>
      <w:proofErr w:type="spellStart"/>
      <w:r>
        <w:t>centre</w:t>
      </w:r>
      <w:proofErr w:type="spellEnd"/>
      <w:r>
        <w:t xml:space="preserve"> phase III trial.</w:t>
      </w:r>
    </w:p>
    <w:p w14:paraId="7BE68A00" w14:textId="77777777" w:rsidR="00E50EFC" w:rsidRDefault="008F7BC8" w:rsidP="00DE23C1">
      <w:pPr>
        <w:pStyle w:val="BodyText"/>
        <w:jc w:val="left"/>
      </w:pPr>
      <w:r>
        <w:t>A</w:t>
      </w:r>
      <w:r>
        <w:rPr>
          <w:spacing w:val="-5"/>
        </w:rPr>
        <w:t xml:space="preserve"> </w:t>
      </w:r>
      <w:r>
        <w:t>total</w:t>
      </w:r>
      <w:r>
        <w:rPr>
          <w:spacing w:val="-3"/>
        </w:rPr>
        <w:t xml:space="preserve"> </w:t>
      </w:r>
      <w:r>
        <w:t>of</w:t>
      </w:r>
      <w:r>
        <w:rPr>
          <w:spacing w:val="-5"/>
        </w:rPr>
        <w:t xml:space="preserve"> </w:t>
      </w:r>
      <w:r>
        <w:t>452</w:t>
      </w:r>
      <w:r>
        <w:rPr>
          <w:spacing w:val="-3"/>
        </w:rPr>
        <w:t xml:space="preserve"> </w:t>
      </w:r>
      <w:r>
        <w:t>patients</w:t>
      </w:r>
      <w:r>
        <w:rPr>
          <w:spacing w:val="-3"/>
        </w:rPr>
        <w:t xml:space="preserve"> </w:t>
      </w:r>
      <w:r>
        <w:t>were</w:t>
      </w:r>
      <w:r>
        <w:rPr>
          <w:spacing w:val="-4"/>
        </w:rPr>
        <w:t xml:space="preserve"> </w:t>
      </w:r>
      <w:proofErr w:type="spellStart"/>
      <w:r>
        <w:t>randomised</w:t>
      </w:r>
      <w:proofErr w:type="spellEnd"/>
      <w:r>
        <w:rPr>
          <w:spacing w:val="-4"/>
        </w:rPr>
        <w:t xml:space="preserve"> </w:t>
      </w:r>
      <w:r>
        <w:t>to</w:t>
      </w:r>
      <w:r>
        <w:rPr>
          <w:spacing w:val="-4"/>
        </w:rPr>
        <w:t xml:space="preserve"> </w:t>
      </w:r>
      <w:r>
        <w:t>receive</w:t>
      </w:r>
      <w:r>
        <w:rPr>
          <w:spacing w:val="-4"/>
        </w:rPr>
        <w:t xml:space="preserve"> </w:t>
      </w:r>
      <w:r>
        <w:rPr>
          <w:spacing w:val="-2"/>
        </w:rPr>
        <w:t>either:</w:t>
      </w:r>
    </w:p>
    <w:p w14:paraId="7BE68A01" w14:textId="77777777" w:rsidR="00E50EFC" w:rsidRDefault="008F7BC8" w:rsidP="00DE23C1">
      <w:pPr>
        <w:pStyle w:val="ListParagraph"/>
        <w:numPr>
          <w:ilvl w:val="0"/>
          <w:numId w:val="2"/>
        </w:numPr>
        <w:tabs>
          <w:tab w:val="left" w:pos="467"/>
        </w:tabs>
        <w:spacing w:before="120"/>
        <w:ind w:right="164"/>
        <w:rPr>
          <w:sz w:val="24"/>
        </w:rPr>
      </w:pPr>
      <w:r>
        <w:rPr>
          <w:sz w:val="24"/>
        </w:rPr>
        <w:t>Paclitaxel</w:t>
      </w:r>
      <w:r>
        <w:rPr>
          <w:spacing w:val="-3"/>
          <w:sz w:val="24"/>
        </w:rPr>
        <w:t xml:space="preserve"> </w:t>
      </w:r>
      <w:r>
        <w:rPr>
          <w:sz w:val="24"/>
        </w:rPr>
        <w:t>135</w:t>
      </w:r>
      <w:r>
        <w:rPr>
          <w:spacing w:val="-2"/>
          <w:sz w:val="24"/>
        </w:rPr>
        <w:t xml:space="preserve"> </w:t>
      </w:r>
      <w:r>
        <w:rPr>
          <w:sz w:val="24"/>
        </w:rPr>
        <w:t>mg/m</w:t>
      </w:r>
      <w:r>
        <w:rPr>
          <w:sz w:val="24"/>
          <w:vertAlign w:val="superscript"/>
        </w:rPr>
        <w:t>2</w:t>
      </w:r>
      <w:r>
        <w:rPr>
          <w:spacing w:val="-3"/>
          <w:sz w:val="24"/>
        </w:rPr>
        <w:t xml:space="preserve"> </w:t>
      </w:r>
      <w:r>
        <w:rPr>
          <w:sz w:val="24"/>
        </w:rPr>
        <w:t>IV</w:t>
      </w:r>
      <w:r>
        <w:rPr>
          <w:spacing w:val="-4"/>
          <w:sz w:val="24"/>
        </w:rPr>
        <w:t xml:space="preserve"> </w:t>
      </w:r>
      <w:r>
        <w:rPr>
          <w:sz w:val="24"/>
        </w:rPr>
        <w:t>over</w:t>
      </w:r>
      <w:r>
        <w:rPr>
          <w:spacing w:val="-3"/>
          <w:sz w:val="24"/>
        </w:rPr>
        <w:t xml:space="preserve"> </w:t>
      </w:r>
      <w:r>
        <w:rPr>
          <w:sz w:val="24"/>
        </w:rPr>
        <w:t>24</w:t>
      </w:r>
      <w:r>
        <w:rPr>
          <w:spacing w:val="-4"/>
          <w:sz w:val="24"/>
        </w:rPr>
        <w:t xml:space="preserve"> </w:t>
      </w:r>
      <w:r>
        <w:rPr>
          <w:sz w:val="24"/>
        </w:rPr>
        <w:t>hours</w:t>
      </w:r>
      <w:r>
        <w:rPr>
          <w:spacing w:val="-3"/>
          <w:sz w:val="24"/>
        </w:rPr>
        <w:t xml:space="preserve"> </w:t>
      </w:r>
      <w:r>
        <w:rPr>
          <w:sz w:val="24"/>
        </w:rPr>
        <w:t>on</w:t>
      </w:r>
      <w:r>
        <w:rPr>
          <w:spacing w:val="-4"/>
          <w:sz w:val="24"/>
        </w:rPr>
        <w:t xml:space="preserve"> </w:t>
      </w:r>
      <w:r>
        <w:rPr>
          <w:sz w:val="24"/>
        </w:rPr>
        <w:t>Day</w:t>
      </w:r>
      <w:r>
        <w:rPr>
          <w:spacing w:val="-2"/>
          <w:sz w:val="24"/>
        </w:rPr>
        <w:t xml:space="preserve"> </w:t>
      </w:r>
      <w:r>
        <w:rPr>
          <w:sz w:val="24"/>
        </w:rPr>
        <w:t>1</w:t>
      </w:r>
      <w:r>
        <w:rPr>
          <w:spacing w:val="-4"/>
          <w:sz w:val="24"/>
        </w:rPr>
        <w:t xml:space="preserve"> </w:t>
      </w:r>
      <w:r>
        <w:rPr>
          <w:sz w:val="24"/>
        </w:rPr>
        <w:t>and</w:t>
      </w:r>
      <w:r>
        <w:rPr>
          <w:spacing w:val="-4"/>
          <w:sz w:val="24"/>
        </w:rPr>
        <w:t xml:space="preserve"> </w:t>
      </w:r>
      <w:r>
        <w:rPr>
          <w:sz w:val="24"/>
        </w:rPr>
        <w:t>cisplatin</w:t>
      </w:r>
      <w:r>
        <w:rPr>
          <w:spacing w:val="-4"/>
          <w:sz w:val="24"/>
        </w:rPr>
        <w:t xml:space="preserve"> </w:t>
      </w:r>
      <w:r>
        <w:rPr>
          <w:sz w:val="24"/>
        </w:rPr>
        <w:t>50</w:t>
      </w:r>
      <w:r>
        <w:rPr>
          <w:spacing w:val="-2"/>
          <w:sz w:val="24"/>
        </w:rPr>
        <w:t xml:space="preserve"> </w:t>
      </w:r>
      <w:r>
        <w:rPr>
          <w:sz w:val="24"/>
        </w:rPr>
        <w:t>mg/m</w:t>
      </w:r>
      <w:r>
        <w:rPr>
          <w:sz w:val="24"/>
          <w:vertAlign w:val="superscript"/>
        </w:rPr>
        <w:t>2</w:t>
      </w:r>
      <w:r>
        <w:rPr>
          <w:spacing w:val="-3"/>
          <w:sz w:val="24"/>
        </w:rPr>
        <w:t xml:space="preserve"> </w:t>
      </w:r>
      <w:r>
        <w:rPr>
          <w:sz w:val="24"/>
        </w:rPr>
        <w:t>IV</w:t>
      </w:r>
      <w:r>
        <w:rPr>
          <w:spacing w:val="-4"/>
          <w:sz w:val="24"/>
        </w:rPr>
        <w:t xml:space="preserve"> </w:t>
      </w:r>
      <w:r>
        <w:rPr>
          <w:sz w:val="24"/>
        </w:rPr>
        <w:t>on</w:t>
      </w:r>
      <w:r>
        <w:rPr>
          <w:spacing w:val="-2"/>
          <w:sz w:val="24"/>
        </w:rPr>
        <w:t xml:space="preserve"> </w:t>
      </w:r>
      <w:r>
        <w:rPr>
          <w:sz w:val="24"/>
        </w:rPr>
        <w:t>Day</w:t>
      </w:r>
      <w:r>
        <w:rPr>
          <w:spacing w:val="-2"/>
          <w:sz w:val="24"/>
        </w:rPr>
        <w:t xml:space="preserve"> </w:t>
      </w:r>
      <w:r>
        <w:rPr>
          <w:sz w:val="24"/>
        </w:rPr>
        <w:t>2,</w:t>
      </w:r>
      <w:r>
        <w:rPr>
          <w:spacing w:val="-4"/>
          <w:sz w:val="24"/>
        </w:rPr>
        <w:t xml:space="preserve"> </w:t>
      </w:r>
      <w:r>
        <w:rPr>
          <w:sz w:val="24"/>
        </w:rPr>
        <w:t>every</w:t>
      </w:r>
      <w:r>
        <w:rPr>
          <w:spacing w:val="-4"/>
          <w:sz w:val="24"/>
        </w:rPr>
        <w:t xml:space="preserve"> </w:t>
      </w:r>
      <w:r>
        <w:rPr>
          <w:sz w:val="24"/>
        </w:rPr>
        <w:t>3 weeks</w:t>
      </w:r>
      <w:r>
        <w:rPr>
          <w:spacing w:val="-3"/>
          <w:sz w:val="24"/>
        </w:rPr>
        <w:t xml:space="preserve"> </w:t>
      </w:r>
      <w:r>
        <w:rPr>
          <w:sz w:val="24"/>
        </w:rPr>
        <w:t>(q3w);</w:t>
      </w:r>
      <w:r>
        <w:rPr>
          <w:spacing w:val="-3"/>
          <w:sz w:val="24"/>
        </w:rPr>
        <w:t xml:space="preserve"> </w:t>
      </w:r>
      <w:r>
        <w:rPr>
          <w:sz w:val="24"/>
        </w:rPr>
        <w:t>or</w:t>
      </w:r>
      <w:r>
        <w:rPr>
          <w:spacing w:val="-4"/>
          <w:sz w:val="24"/>
        </w:rPr>
        <w:t xml:space="preserve"> </w:t>
      </w:r>
      <w:r>
        <w:rPr>
          <w:sz w:val="24"/>
        </w:rPr>
        <w:t>paclitaxel</w:t>
      </w:r>
      <w:r>
        <w:rPr>
          <w:spacing w:val="-3"/>
          <w:sz w:val="24"/>
        </w:rPr>
        <w:t xml:space="preserve"> </w:t>
      </w:r>
      <w:r>
        <w:rPr>
          <w:sz w:val="24"/>
        </w:rPr>
        <w:t>175</w:t>
      </w:r>
      <w:r>
        <w:rPr>
          <w:spacing w:val="-4"/>
          <w:sz w:val="24"/>
        </w:rPr>
        <w:t xml:space="preserve"> </w:t>
      </w:r>
      <w:r>
        <w:rPr>
          <w:sz w:val="24"/>
        </w:rPr>
        <w:t>mg/m</w:t>
      </w:r>
      <w:r>
        <w:rPr>
          <w:sz w:val="24"/>
          <w:vertAlign w:val="superscript"/>
        </w:rPr>
        <w:t>2</w:t>
      </w:r>
      <w:r>
        <w:rPr>
          <w:spacing w:val="-3"/>
          <w:sz w:val="24"/>
        </w:rPr>
        <w:t xml:space="preserve"> </w:t>
      </w:r>
      <w:r>
        <w:rPr>
          <w:sz w:val="24"/>
        </w:rPr>
        <w:t>IV</w:t>
      </w:r>
      <w:r>
        <w:rPr>
          <w:spacing w:val="-4"/>
          <w:sz w:val="24"/>
        </w:rPr>
        <w:t xml:space="preserve"> </w:t>
      </w:r>
      <w:r>
        <w:rPr>
          <w:sz w:val="24"/>
        </w:rPr>
        <w:t>over</w:t>
      </w:r>
      <w:r>
        <w:rPr>
          <w:spacing w:val="-3"/>
          <w:sz w:val="24"/>
        </w:rPr>
        <w:t xml:space="preserve"> </w:t>
      </w:r>
      <w:r>
        <w:rPr>
          <w:sz w:val="24"/>
        </w:rPr>
        <w:t>3</w:t>
      </w:r>
      <w:r>
        <w:rPr>
          <w:spacing w:val="-6"/>
          <w:sz w:val="24"/>
        </w:rPr>
        <w:t xml:space="preserve"> </w:t>
      </w:r>
      <w:r>
        <w:rPr>
          <w:sz w:val="24"/>
        </w:rPr>
        <w:t>hours</w:t>
      </w:r>
      <w:r>
        <w:rPr>
          <w:spacing w:val="-3"/>
          <w:sz w:val="24"/>
        </w:rPr>
        <w:t xml:space="preserve"> </w:t>
      </w:r>
      <w:r>
        <w:rPr>
          <w:sz w:val="24"/>
        </w:rPr>
        <w:t>on</w:t>
      </w:r>
      <w:r>
        <w:rPr>
          <w:spacing w:val="-4"/>
          <w:sz w:val="24"/>
        </w:rPr>
        <w:t xml:space="preserve"> </w:t>
      </w:r>
      <w:r>
        <w:rPr>
          <w:sz w:val="24"/>
        </w:rPr>
        <w:t>Day</w:t>
      </w:r>
      <w:r>
        <w:rPr>
          <w:spacing w:val="-4"/>
          <w:sz w:val="24"/>
        </w:rPr>
        <w:t xml:space="preserve"> </w:t>
      </w:r>
      <w:r>
        <w:rPr>
          <w:sz w:val="24"/>
        </w:rPr>
        <w:t>1</w:t>
      </w:r>
      <w:r>
        <w:rPr>
          <w:spacing w:val="-4"/>
          <w:sz w:val="24"/>
        </w:rPr>
        <w:t xml:space="preserve"> </w:t>
      </w:r>
      <w:r>
        <w:rPr>
          <w:sz w:val="24"/>
        </w:rPr>
        <w:t>and</w:t>
      </w:r>
      <w:r>
        <w:rPr>
          <w:spacing w:val="-4"/>
          <w:sz w:val="24"/>
        </w:rPr>
        <w:t xml:space="preserve"> </w:t>
      </w:r>
      <w:r>
        <w:rPr>
          <w:sz w:val="24"/>
        </w:rPr>
        <w:t>cisplatin</w:t>
      </w:r>
      <w:r>
        <w:rPr>
          <w:spacing w:val="-4"/>
          <w:sz w:val="24"/>
        </w:rPr>
        <w:t xml:space="preserve"> </w:t>
      </w:r>
      <w:r>
        <w:rPr>
          <w:sz w:val="24"/>
        </w:rPr>
        <w:t>50</w:t>
      </w:r>
      <w:r>
        <w:rPr>
          <w:spacing w:val="-4"/>
          <w:sz w:val="24"/>
        </w:rPr>
        <w:t xml:space="preserve"> </w:t>
      </w:r>
      <w:r>
        <w:rPr>
          <w:sz w:val="24"/>
        </w:rPr>
        <w:t>mg/m</w:t>
      </w:r>
      <w:r>
        <w:rPr>
          <w:sz w:val="24"/>
          <w:vertAlign w:val="superscript"/>
        </w:rPr>
        <w:t>2</w:t>
      </w:r>
      <w:r>
        <w:rPr>
          <w:spacing w:val="-3"/>
          <w:sz w:val="24"/>
        </w:rPr>
        <w:t xml:space="preserve"> </w:t>
      </w:r>
      <w:r>
        <w:rPr>
          <w:sz w:val="24"/>
        </w:rPr>
        <w:t>IV</w:t>
      </w:r>
      <w:r>
        <w:rPr>
          <w:spacing w:val="-4"/>
          <w:sz w:val="24"/>
        </w:rPr>
        <w:t xml:space="preserve"> </w:t>
      </w:r>
      <w:r>
        <w:rPr>
          <w:sz w:val="24"/>
        </w:rPr>
        <w:t>on Day</w:t>
      </w:r>
      <w:r>
        <w:rPr>
          <w:spacing w:val="-5"/>
          <w:sz w:val="24"/>
        </w:rPr>
        <w:t xml:space="preserve"> </w:t>
      </w:r>
      <w:r>
        <w:rPr>
          <w:sz w:val="24"/>
        </w:rPr>
        <w:t>2</w:t>
      </w:r>
      <w:r>
        <w:rPr>
          <w:spacing w:val="-5"/>
          <w:sz w:val="24"/>
        </w:rPr>
        <w:t xml:space="preserve"> </w:t>
      </w:r>
      <w:r>
        <w:rPr>
          <w:sz w:val="24"/>
        </w:rPr>
        <w:t>(q3w);</w:t>
      </w:r>
      <w:r>
        <w:rPr>
          <w:spacing w:val="-4"/>
          <w:sz w:val="24"/>
        </w:rPr>
        <w:t xml:space="preserve"> </w:t>
      </w:r>
      <w:r>
        <w:rPr>
          <w:sz w:val="24"/>
        </w:rPr>
        <w:t>or</w:t>
      </w:r>
      <w:r>
        <w:rPr>
          <w:spacing w:val="-4"/>
          <w:sz w:val="24"/>
        </w:rPr>
        <w:t xml:space="preserve"> </w:t>
      </w:r>
      <w:r>
        <w:rPr>
          <w:sz w:val="24"/>
        </w:rPr>
        <w:t>paclitaxel</w:t>
      </w:r>
      <w:r>
        <w:rPr>
          <w:spacing w:val="-4"/>
          <w:sz w:val="24"/>
        </w:rPr>
        <w:t xml:space="preserve"> </w:t>
      </w:r>
      <w:r>
        <w:rPr>
          <w:sz w:val="24"/>
        </w:rPr>
        <w:t>175</w:t>
      </w:r>
      <w:r>
        <w:rPr>
          <w:spacing w:val="-5"/>
          <w:sz w:val="24"/>
        </w:rPr>
        <w:t xml:space="preserve"> </w:t>
      </w:r>
      <w:r>
        <w:rPr>
          <w:sz w:val="24"/>
        </w:rPr>
        <w:t>mg/m2</w:t>
      </w:r>
      <w:r>
        <w:rPr>
          <w:spacing w:val="-5"/>
          <w:sz w:val="24"/>
        </w:rPr>
        <w:t xml:space="preserve"> </w:t>
      </w:r>
      <w:r>
        <w:rPr>
          <w:sz w:val="24"/>
        </w:rPr>
        <w:t>IV</w:t>
      </w:r>
      <w:r>
        <w:rPr>
          <w:spacing w:val="-5"/>
          <w:sz w:val="24"/>
        </w:rPr>
        <w:t xml:space="preserve"> </w:t>
      </w:r>
      <w:r>
        <w:rPr>
          <w:sz w:val="24"/>
        </w:rPr>
        <w:t>over</w:t>
      </w:r>
      <w:r>
        <w:rPr>
          <w:spacing w:val="-4"/>
          <w:sz w:val="24"/>
        </w:rPr>
        <w:t xml:space="preserve"> </w:t>
      </w:r>
      <w:r>
        <w:rPr>
          <w:sz w:val="24"/>
        </w:rPr>
        <w:t>3</w:t>
      </w:r>
      <w:r>
        <w:rPr>
          <w:spacing w:val="-6"/>
          <w:sz w:val="24"/>
        </w:rPr>
        <w:t xml:space="preserve"> </w:t>
      </w:r>
      <w:r>
        <w:rPr>
          <w:sz w:val="24"/>
        </w:rPr>
        <w:t>hours</w:t>
      </w:r>
      <w:r>
        <w:rPr>
          <w:spacing w:val="-5"/>
          <w:sz w:val="24"/>
        </w:rPr>
        <w:t xml:space="preserve"> </w:t>
      </w:r>
      <w:r>
        <w:rPr>
          <w:sz w:val="24"/>
        </w:rPr>
        <w:t>on</w:t>
      </w:r>
      <w:r>
        <w:rPr>
          <w:spacing w:val="-5"/>
          <w:sz w:val="24"/>
        </w:rPr>
        <w:t xml:space="preserve"> </w:t>
      </w:r>
      <w:r>
        <w:rPr>
          <w:sz w:val="24"/>
        </w:rPr>
        <w:t>Day</w:t>
      </w:r>
      <w:r>
        <w:rPr>
          <w:spacing w:val="-5"/>
          <w:sz w:val="24"/>
        </w:rPr>
        <w:t xml:space="preserve"> </w:t>
      </w:r>
      <w:r>
        <w:rPr>
          <w:sz w:val="24"/>
        </w:rPr>
        <w:t>1</w:t>
      </w:r>
      <w:r>
        <w:rPr>
          <w:spacing w:val="-5"/>
          <w:sz w:val="24"/>
        </w:rPr>
        <w:t xml:space="preserve"> </w:t>
      </w:r>
      <w:r>
        <w:rPr>
          <w:sz w:val="24"/>
        </w:rPr>
        <w:t>and</w:t>
      </w:r>
      <w:r>
        <w:rPr>
          <w:spacing w:val="-5"/>
          <w:sz w:val="24"/>
        </w:rPr>
        <w:t xml:space="preserve"> </w:t>
      </w:r>
      <w:r>
        <w:rPr>
          <w:sz w:val="24"/>
        </w:rPr>
        <w:t>cisplatin</w:t>
      </w:r>
      <w:r>
        <w:rPr>
          <w:spacing w:val="-5"/>
          <w:sz w:val="24"/>
        </w:rPr>
        <w:t xml:space="preserve"> </w:t>
      </w:r>
      <w:r>
        <w:rPr>
          <w:sz w:val="24"/>
        </w:rPr>
        <w:t>50</w:t>
      </w:r>
      <w:r>
        <w:rPr>
          <w:spacing w:val="-5"/>
          <w:sz w:val="24"/>
        </w:rPr>
        <w:t xml:space="preserve"> </w:t>
      </w:r>
      <w:r>
        <w:rPr>
          <w:sz w:val="24"/>
        </w:rPr>
        <w:t>mg/m</w:t>
      </w:r>
      <w:r>
        <w:rPr>
          <w:sz w:val="24"/>
          <w:vertAlign w:val="superscript"/>
        </w:rPr>
        <w:t>2</w:t>
      </w:r>
      <w:r>
        <w:rPr>
          <w:spacing w:val="-4"/>
          <w:sz w:val="24"/>
        </w:rPr>
        <w:t xml:space="preserve"> </w:t>
      </w:r>
      <w:r>
        <w:rPr>
          <w:sz w:val="24"/>
        </w:rPr>
        <w:t>IV</w:t>
      </w:r>
      <w:r>
        <w:rPr>
          <w:spacing w:val="-5"/>
          <w:sz w:val="24"/>
        </w:rPr>
        <w:t xml:space="preserve"> </w:t>
      </w:r>
      <w:r>
        <w:rPr>
          <w:sz w:val="24"/>
        </w:rPr>
        <w:t>on Day 1 (q3w)</w:t>
      </w:r>
    </w:p>
    <w:p w14:paraId="5BB54013" w14:textId="77777777" w:rsidR="00FA360B" w:rsidRDefault="008F7BC8" w:rsidP="00DE23C1">
      <w:pPr>
        <w:pStyle w:val="ListParagraph"/>
        <w:numPr>
          <w:ilvl w:val="0"/>
          <w:numId w:val="2"/>
        </w:numPr>
        <w:tabs>
          <w:tab w:val="left" w:pos="467"/>
        </w:tabs>
        <w:spacing w:before="90"/>
        <w:ind w:right="167"/>
        <w:rPr>
          <w:sz w:val="24"/>
        </w:rPr>
      </w:pPr>
      <w:r w:rsidRPr="00FA360B">
        <w:rPr>
          <w:sz w:val="24"/>
        </w:rPr>
        <w:t>Paclitaxel 135 mg/m</w:t>
      </w:r>
      <w:r w:rsidRPr="00FA360B">
        <w:rPr>
          <w:sz w:val="24"/>
          <w:vertAlign w:val="superscript"/>
        </w:rPr>
        <w:t>2</w:t>
      </w:r>
      <w:r w:rsidRPr="00FA360B">
        <w:rPr>
          <w:sz w:val="24"/>
        </w:rPr>
        <w:t xml:space="preserve"> IV over 24 hours on Day 1 and cisplatin 50 mg/m</w:t>
      </w:r>
      <w:r w:rsidRPr="00FA360B">
        <w:rPr>
          <w:sz w:val="24"/>
          <w:vertAlign w:val="superscript"/>
        </w:rPr>
        <w:t>2</w:t>
      </w:r>
      <w:r w:rsidRPr="00FA360B">
        <w:rPr>
          <w:sz w:val="24"/>
        </w:rPr>
        <w:t xml:space="preserve"> IV on Day 2 plus </w:t>
      </w:r>
      <w:r w:rsidR="005F199E" w:rsidRPr="00FA360B">
        <w:rPr>
          <w:sz w:val="24"/>
        </w:rPr>
        <w:t>bevacizumab</w:t>
      </w:r>
      <w:r w:rsidRPr="00FA360B">
        <w:rPr>
          <w:sz w:val="24"/>
        </w:rPr>
        <w:t xml:space="preserve"> 15 mg/kg IV on Day 2 (q3w); or paclitaxel 175 mg/m</w:t>
      </w:r>
      <w:r w:rsidRPr="00FA360B">
        <w:rPr>
          <w:sz w:val="24"/>
          <w:vertAlign w:val="superscript"/>
        </w:rPr>
        <w:t>2</w:t>
      </w:r>
      <w:r w:rsidRPr="00FA360B">
        <w:rPr>
          <w:sz w:val="24"/>
        </w:rPr>
        <w:t xml:space="preserve"> IV over 3 hours on Day 1 and cisplatin 50 mg/m</w:t>
      </w:r>
      <w:r w:rsidRPr="00FA360B">
        <w:rPr>
          <w:sz w:val="24"/>
          <w:vertAlign w:val="superscript"/>
        </w:rPr>
        <w:t>2</w:t>
      </w:r>
      <w:r w:rsidRPr="00FA360B">
        <w:rPr>
          <w:sz w:val="24"/>
        </w:rPr>
        <w:t xml:space="preserve"> IV on Day 2 plus </w:t>
      </w:r>
      <w:r w:rsidR="005F199E" w:rsidRPr="00FA360B">
        <w:rPr>
          <w:sz w:val="24"/>
        </w:rPr>
        <w:t>bevacizumab</w:t>
      </w:r>
      <w:r w:rsidRPr="00FA360B">
        <w:rPr>
          <w:sz w:val="24"/>
        </w:rPr>
        <w:t xml:space="preserve"> 15 mg/kg IV on Day 2 (q3w); or paclitaxel 175 mg/m</w:t>
      </w:r>
      <w:r w:rsidRPr="00FA360B">
        <w:rPr>
          <w:sz w:val="24"/>
          <w:vertAlign w:val="superscript"/>
        </w:rPr>
        <w:t>2</w:t>
      </w:r>
      <w:r w:rsidRPr="00FA360B">
        <w:rPr>
          <w:sz w:val="24"/>
        </w:rPr>
        <w:t xml:space="preserve"> IV over 3 hours on Day 1 and cisplatin 50 mg/m</w:t>
      </w:r>
      <w:r w:rsidRPr="00FA360B">
        <w:rPr>
          <w:sz w:val="24"/>
          <w:vertAlign w:val="superscript"/>
        </w:rPr>
        <w:t>2</w:t>
      </w:r>
      <w:r w:rsidRPr="00FA360B">
        <w:rPr>
          <w:sz w:val="24"/>
        </w:rPr>
        <w:t xml:space="preserve"> IV on Day 1 and </w:t>
      </w:r>
      <w:r w:rsidR="005F199E" w:rsidRPr="00FA360B">
        <w:rPr>
          <w:sz w:val="24"/>
        </w:rPr>
        <w:t>bevacizumab</w:t>
      </w:r>
      <w:r w:rsidRPr="00FA360B">
        <w:rPr>
          <w:sz w:val="24"/>
        </w:rPr>
        <w:t xml:space="preserve"> 15 mg/kg IV on Day 1 (q3w)</w:t>
      </w:r>
    </w:p>
    <w:p w14:paraId="7BE68A04" w14:textId="6877EC68" w:rsidR="00E50EFC" w:rsidRPr="00FA360B" w:rsidRDefault="008F7BC8" w:rsidP="00DE23C1">
      <w:pPr>
        <w:pStyle w:val="ListParagraph"/>
        <w:numPr>
          <w:ilvl w:val="0"/>
          <w:numId w:val="2"/>
        </w:numPr>
        <w:tabs>
          <w:tab w:val="left" w:pos="467"/>
        </w:tabs>
        <w:spacing w:before="90"/>
        <w:ind w:right="167"/>
        <w:rPr>
          <w:sz w:val="24"/>
        </w:rPr>
      </w:pPr>
      <w:r w:rsidRPr="00FA360B">
        <w:rPr>
          <w:sz w:val="24"/>
        </w:rPr>
        <w:lastRenderedPageBreak/>
        <w:t>Paclitaxel</w:t>
      </w:r>
      <w:r w:rsidRPr="00FA360B">
        <w:rPr>
          <w:spacing w:val="-4"/>
          <w:sz w:val="24"/>
        </w:rPr>
        <w:t xml:space="preserve"> </w:t>
      </w:r>
      <w:r w:rsidRPr="00FA360B">
        <w:rPr>
          <w:sz w:val="24"/>
        </w:rPr>
        <w:t>175</w:t>
      </w:r>
      <w:r w:rsidRPr="00FA360B">
        <w:rPr>
          <w:spacing w:val="-4"/>
          <w:sz w:val="24"/>
        </w:rPr>
        <w:t xml:space="preserve"> </w:t>
      </w:r>
      <w:r w:rsidRPr="00FA360B">
        <w:rPr>
          <w:sz w:val="24"/>
        </w:rPr>
        <w:t>mg/m</w:t>
      </w:r>
      <w:r w:rsidRPr="00FA360B">
        <w:rPr>
          <w:sz w:val="24"/>
          <w:vertAlign w:val="superscript"/>
        </w:rPr>
        <w:t>2</w:t>
      </w:r>
      <w:r w:rsidRPr="00FA360B">
        <w:rPr>
          <w:spacing w:val="-3"/>
          <w:sz w:val="24"/>
        </w:rPr>
        <w:t xml:space="preserve"> </w:t>
      </w:r>
      <w:r w:rsidRPr="00FA360B">
        <w:rPr>
          <w:sz w:val="24"/>
        </w:rPr>
        <w:t>IV</w:t>
      </w:r>
      <w:r w:rsidRPr="00FA360B">
        <w:rPr>
          <w:spacing w:val="-4"/>
          <w:sz w:val="24"/>
        </w:rPr>
        <w:t xml:space="preserve"> </w:t>
      </w:r>
      <w:r w:rsidRPr="00FA360B">
        <w:rPr>
          <w:sz w:val="24"/>
        </w:rPr>
        <w:t>over</w:t>
      </w:r>
      <w:r w:rsidRPr="00FA360B">
        <w:rPr>
          <w:spacing w:val="-3"/>
          <w:sz w:val="24"/>
        </w:rPr>
        <w:t xml:space="preserve"> </w:t>
      </w:r>
      <w:r w:rsidRPr="00FA360B">
        <w:rPr>
          <w:sz w:val="24"/>
        </w:rPr>
        <w:t>3</w:t>
      </w:r>
      <w:r w:rsidRPr="00FA360B">
        <w:rPr>
          <w:spacing w:val="-4"/>
          <w:sz w:val="24"/>
        </w:rPr>
        <w:t xml:space="preserve"> </w:t>
      </w:r>
      <w:r w:rsidRPr="00FA360B">
        <w:rPr>
          <w:sz w:val="24"/>
        </w:rPr>
        <w:t>hours</w:t>
      </w:r>
      <w:r w:rsidRPr="00FA360B">
        <w:rPr>
          <w:spacing w:val="-3"/>
          <w:sz w:val="24"/>
        </w:rPr>
        <w:t xml:space="preserve"> </w:t>
      </w:r>
      <w:r w:rsidRPr="00FA360B">
        <w:rPr>
          <w:sz w:val="24"/>
        </w:rPr>
        <w:t>on</w:t>
      </w:r>
      <w:r w:rsidRPr="00FA360B">
        <w:rPr>
          <w:spacing w:val="-4"/>
          <w:sz w:val="24"/>
        </w:rPr>
        <w:t xml:space="preserve"> </w:t>
      </w:r>
      <w:r w:rsidRPr="00FA360B">
        <w:rPr>
          <w:sz w:val="24"/>
        </w:rPr>
        <w:t>Day</w:t>
      </w:r>
      <w:r w:rsidRPr="00FA360B">
        <w:rPr>
          <w:spacing w:val="-5"/>
          <w:sz w:val="24"/>
        </w:rPr>
        <w:t xml:space="preserve"> </w:t>
      </w:r>
      <w:r w:rsidRPr="00FA360B">
        <w:rPr>
          <w:sz w:val="24"/>
        </w:rPr>
        <w:t>1</w:t>
      </w:r>
      <w:r w:rsidRPr="00FA360B">
        <w:rPr>
          <w:spacing w:val="-4"/>
          <w:sz w:val="24"/>
        </w:rPr>
        <w:t xml:space="preserve"> </w:t>
      </w:r>
      <w:r w:rsidRPr="00FA360B">
        <w:rPr>
          <w:sz w:val="24"/>
        </w:rPr>
        <w:t>and</w:t>
      </w:r>
      <w:r w:rsidRPr="00FA360B">
        <w:rPr>
          <w:spacing w:val="-4"/>
          <w:sz w:val="24"/>
        </w:rPr>
        <w:t xml:space="preserve"> </w:t>
      </w:r>
      <w:r w:rsidRPr="00FA360B">
        <w:rPr>
          <w:sz w:val="24"/>
        </w:rPr>
        <w:t>topotecan</w:t>
      </w:r>
      <w:r w:rsidRPr="00FA360B">
        <w:rPr>
          <w:spacing w:val="-4"/>
          <w:sz w:val="24"/>
        </w:rPr>
        <w:t xml:space="preserve"> </w:t>
      </w:r>
      <w:r w:rsidRPr="00FA360B">
        <w:rPr>
          <w:sz w:val="24"/>
        </w:rPr>
        <w:t>0.75</w:t>
      </w:r>
      <w:r w:rsidRPr="00FA360B">
        <w:rPr>
          <w:spacing w:val="-4"/>
          <w:sz w:val="24"/>
        </w:rPr>
        <w:t xml:space="preserve"> </w:t>
      </w:r>
      <w:r w:rsidRPr="00FA360B">
        <w:rPr>
          <w:sz w:val="24"/>
        </w:rPr>
        <w:t>mg/m</w:t>
      </w:r>
      <w:r w:rsidRPr="00FA360B">
        <w:rPr>
          <w:sz w:val="24"/>
          <w:vertAlign w:val="superscript"/>
        </w:rPr>
        <w:t>2</w:t>
      </w:r>
      <w:r w:rsidRPr="00FA360B">
        <w:rPr>
          <w:spacing w:val="-3"/>
          <w:sz w:val="24"/>
        </w:rPr>
        <w:t xml:space="preserve"> </w:t>
      </w:r>
      <w:r w:rsidRPr="00FA360B">
        <w:rPr>
          <w:sz w:val="24"/>
        </w:rPr>
        <w:t>IV</w:t>
      </w:r>
      <w:r w:rsidRPr="00FA360B">
        <w:rPr>
          <w:spacing w:val="-4"/>
          <w:sz w:val="24"/>
        </w:rPr>
        <w:t xml:space="preserve"> </w:t>
      </w:r>
      <w:r w:rsidRPr="00FA360B">
        <w:rPr>
          <w:sz w:val="24"/>
        </w:rPr>
        <w:t>over</w:t>
      </w:r>
      <w:r w:rsidRPr="00FA360B">
        <w:rPr>
          <w:spacing w:val="-4"/>
          <w:sz w:val="24"/>
        </w:rPr>
        <w:t xml:space="preserve"> </w:t>
      </w:r>
      <w:r w:rsidRPr="00FA360B">
        <w:rPr>
          <w:sz w:val="24"/>
        </w:rPr>
        <w:t>30</w:t>
      </w:r>
      <w:r w:rsidRPr="00FA360B">
        <w:rPr>
          <w:spacing w:val="-4"/>
          <w:sz w:val="24"/>
        </w:rPr>
        <w:t xml:space="preserve"> </w:t>
      </w:r>
      <w:r w:rsidRPr="00FA360B">
        <w:rPr>
          <w:sz w:val="24"/>
        </w:rPr>
        <w:t>minutes on days 1-3 (q3w)</w:t>
      </w:r>
    </w:p>
    <w:p w14:paraId="7BE68A05" w14:textId="4DCAADB2" w:rsidR="00E50EFC" w:rsidRDefault="008F7BC8" w:rsidP="00DE23C1">
      <w:pPr>
        <w:pStyle w:val="ListParagraph"/>
        <w:numPr>
          <w:ilvl w:val="0"/>
          <w:numId w:val="2"/>
        </w:numPr>
        <w:tabs>
          <w:tab w:val="left" w:pos="467"/>
        </w:tabs>
        <w:spacing w:before="118"/>
        <w:ind w:right="167"/>
        <w:rPr>
          <w:sz w:val="24"/>
        </w:rPr>
      </w:pPr>
      <w:r>
        <w:rPr>
          <w:sz w:val="24"/>
        </w:rPr>
        <w:t>Paclitaxel</w:t>
      </w:r>
      <w:r>
        <w:rPr>
          <w:spacing w:val="-4"/>
          <w:sz w:val="24"/>
        </w:rPr>
        <w:t xml:space="preserve"> </w:t>
      </w:r>
      <w:r>
        <w:rPr>
          <w:sz w:val="24"/>
        </w:rPr>
        <w:t>175</w:t>
      </w:r>
      <w:r>
        <w:rPr>
          <w:spacing w:val="-4"/>
          <w:sz w:val="24"/>
        </w:rPr>
        <w:t xml:space="preserve"> </w:t>
      </w:r>
      <w:r>
        <w:rPr>
          <w:sz w:val="24"/>
        </w:rPr>
        <w:t>mg/m</w:t>
      </w:r>
      <w:r>
        <w:rPr>
          <w:sz w:val="24"/>
          <w:vertAlign w:val="superscript"/>
        </w:rPr>
        <w:t>2</w:t>
      </w:r>
      <w:r>
        <w:rPr>
          <w:spacing w:val="-3"/>
          <w:sz w:val="24"/>
        </w:rPr>
        <w:t xml:space="preserve"> </w:t>
      </w:r>
      <w:r>
        <w:rPr>
          <w:sz w:val="24"/>
        </w:rPr>
        <w:t>IV</w:t>
      </w:r>
      <w:r>
        <w:rPr>
          <w:spacing w:val="-4"/>
          <w:sz w:val="24"/>
        </w:rPr>
        <w:t xml:space="preserve"> </w:t>
      </w:r>
      <w:r>
        <w:rPr>
          <w:sz w:val="24"/>
        </w:rPr>
        <w:t>over</w:t>
      </w:r>
      <w:r>
        <w:rPr>
          <w:spacing w:val="-3"/>
          <w:sz w:val="24"/>
        </w:rPr>
        <w:t xml:space="preserve"> </w:t>
      </w:r>
      <w:r>
        <w:rPr>
          <w:sz w:val="24"/>
        </w:rPr>
        <w:t>3</w:t>
      </w:r>
      <w:r>
        <w:rPr>
          <w:spacing w:val="-4"/>
          <w:sz w:val="24"/>
        </w:rPr>
        <w:t xml:space="preserve"> </w:t>
      </w:r>
      <w:r>
        <w:rPr>
          <w:sz w:val="24"/>
        </w:rPr>
        <w:t>hours</w:t>
      </w:r>
      <w:r>
        <w:rPr>
          <w:spacing w:val="-3"/>
          <w:sz w:val="24"/>
        </w:rPr>
        <w:t xml:space="preserve"> </w:t>
      </w:r>
      <w:r>
        <w:rPr>
          <w:sz w:val="24"/>
        </w:rPr>
        <w:t>on</w:t>
      </w:r>
      <w:r>
        <w:rPr>
          <w:spacing w:val="-4"/>
          <w:sz w:val="24"/>
        </w:rPr>
        <w:t xml:space="preserve"> </w:t>
      </w:r>
      <w:r>
        <w:rPr>
          <w:sz w:val="24"/>
        </w:rPr>
        <w:t>Day</w:t>
      </w:r>
      <w:r>
        <w:rPr>
          <w:spacing w:val="-5"/>
          <w:sz w:val="24"/>
        </w:rPr>
        <w:t xml:space="preserve"> </w:t>
      </w:r>
      <w:r>
        <w:rPr>
          <w:sz w:val="24"/>
        </w:rPr>
        <w:t>1</w:t>
      </w:r>
      <w:r>
        <w:rPr>
          <w:spacing w:val="-4"/>
          <w:sz w:val="24"/>
        </w:rPr>
        <w:t xml:space="preserve"> </w:t>
      </w:r>
      <w:r>
        <w:rPr>
          <w:sz w:val="24"/>
        </w:rPr>
        <w:t>and</w:t>
      </w:r>
      <w:r>
        <w:rPr>
          <w:spacing w:val="-4"/>
          <w:sz w:val="24"/>
        </w:rPr>
        <w:t xml:space="preserve"> </w:t>
      </w:r>
      <w:r>
        <w:rPr>
          <w:sz w:val="24"/>
        </w:rPr>
        <w:t>topotecan</w:t>
      </w:r>
      <w:r>
        <w:rPr>
          <w:spacing w:val="-4"/>
          <w:sz w:val="24"/>
        </w:rPr>
        <w:t xml:space="preserve"> </w:t>
      </w:r>
      <w:r>
        <w:rPr>
          <w:sz w:val="24"/>
        </w:rPr>
        <w:t>0.75</w:t>
      </w:r>
      <w:r>
        <w:rPr>
          <w:spacing w:val="-4"/>
          <w:sz w:val="24"/>
        </w:rPr>
        <w:t xml:space="preserve"> </w:t>
      </w:r>
      <w:r>
        <w:rPr>
          <w:sz w:val="24"/>
        </w:rPr>
        <w:t>mg/m</w:t>
      </w:r>
      <w:r>
        <w:rPr>
          <w:sz w:val="24"/>
          <w:vertAlign w:val="superscript"/>
        </w:rPr>
        <w:t>2</w:t>
      </w:r>
      <w:r>
        <w:rPr>
          <w:spacing w:val="-3"/>
          <w:sz w:val="24"/>
        </w:rPr>
        <w:t xml:space="preserve"> </w:t>
      </w:r>
      <w:r>
        <w:rPr>
          <w:sz w:val="24"/>
        </w:rPr>
        <w:t>IV</w:t>
      </w:r>
      <w:r>
        <w:rPr>
          <w:spacing w:val="-4"/>
          <w:sz w:val="24"/>
        </w:rPr>
        <w:t xml:space="preserve"> </w:t>
      </w:r>
      <w:r>
        <w:rPr>
          <w:sz w:val="24"/>
        </w:rPr>
        <w:t>over</w:t>
      </w:r>
      <w:r>
        <w:rPr>
          <w:spacing w:val="-4"/>
          <w:sz w:val="24"/>
        </w:rPr>
        <w:t xml:space="preserve"> </w:t>
      </w:r>
      <w:r>
        <w:rPr>
          <w:sz w:val="24"/>
        </w:rPr>
        <w:t>30</w:t>
      </w:r>
      <w:r>
        <w:rPr>
          <w:spacing w:val="-4"/>
          <w:sz w:val="24"/>
        </w:rPr>
        <w:t xml:space="preserve"> </w:t>
      </w:r>
      <w:r>
        <w:rPr>
          <w:sz w:val="24"/>
        </w:rPr>
        <w:t xml:space="preserve">minutes on Days 1-3 plus </w:t>
      </w:r>
      <w:r w:rsidR="005F199E" w:rsidRPr="005F199E">
        <w:rPr>
          <w:sz w:val="24"/>
        </w:rPr>
        <w:t>bevacizumab</w:t>
      </w:r>
      <w:r>
        <w:rPr>
          <w:sz w:val="24"/>
        </w:rPr>
        <w:t xml:space="preserve"> 15 mg/kg IV on Day 1 (q3w)</w:t>
      </w:r>
    </w:p>
    <w:p w14:paraId="7BE68A06" w14:textId="77777777" w:rsidR="00E50EFC" w:rsidRDefault="008F7BC8" w:rsidP="00DE23C1">
      <w:pPr>
        <w:pStyle w:val="BodyText"/>
        <w:spacing w:before="121"/>
        <w:ind w:right="166"/>
        <w:jc w:val="left"/>
      </w:pPr>
      <w:r>
        <w:t>Eligible</w:t>
      </w:r>
      <w:r>
        <w:rPr>
          <w:spacing w:val="-3"/>
        </w:rPr>
        <w:t xml:space="preserve"> </w:t>
      </w:r>
      <w:r>
        <w:t>patients</w:t>
      </w:r>
      <w:r>
        <w:rPr>
          <w:spacing w:val="-3"/>
        </w:rPr>
        <w:t xml:space="preserve"> </w:t>
      </w:r>
      <w:r>
        <w:t>had</w:t>
      </w:r>
      <w:r>
        <w:rPr>
          <w:spacing w:val="-3"/>
        </w:rPr>
        <w:t xml:space="preserve"> </w:t>
      </w:r>
      <w:r>
        <w:t>persistent,</w:t>
      </w:r>
      <w:r>
        <w:rPr>
          <w:spacing w:val="-3"/>
        </w:rPr>
        <w:t xml:space="preserve"> </w:t>
      </w:r>
      <w:r>
        <w:t>recurrent</w:t>
      </w:r>
      <w:r>
        <w:rPr>
          <w:spacing w:val="-3"/>
        </w:rPr>
        <w:t xml:space="preserve"> </w:t>
      </w:r>
      <w:r>
        <w:t>or</w:t>
      </w:r>
      <w:r>
        <w:rPr>
          <w:spacing w:val="-3"/>
        </w:rPr>
        <w:t xml:space="preserve"> </w:t>
      </w:r>
      <w:r>
        <w:t>Stage</w:t>
      </w:r>
      <w:r>
        <w:rPr>
          <w:spacing w:val="-3"/>
        </w:rPr>
        <w:t xml:space="preserve"> </w:t>
      </w:r>
      <w:r>
        <w:t>IVB</w:t>
      </w:r>
      <w:r>
        <w:rPr>
          <w:spacing w:val="-3"/>
        </w:rPr>
        <w:t xml:space="preserve"> </w:t>
      </w:r>
      <w:r>
        <w:t>squamous</w:t>
      </w:r>
      <w:r>
        <w:rPr>
          <w:spacing w:val="-3"/>
        </w:rPr>
        <w:t xml:space="preserve"> </w:t>
      </w:r>
      <w:r>
        <w:t>cell</w:t>
      </w:r>
      <w:r>
        <w:rPr>
          <w:spacing w:val="-3"/>
        </w:rPr>
        <w:t xml:space="preserve"> </w:t>
      </w:r>
      <w:r>
        <w:t>carcinoma,</w:t>
      </w:r>
      <w:r>
        <w:rPr>
          <w:spacing w:val="-3"/>
        </w:rPr>
        <w:t xml:space="preserve"> </w:t>
      </w:r>
      <w:proofErr w:type="spellStart"/>
      <w:r>
        <w:t>adenosquamous</w:t>
      </w:r>
      <w:proofErr w:type="spellEnd"/>
      <w:r>
        <w:t xml:space="preserve"> carcinoma, or adenocarcinoma of the cervix which was not amenable to curative treatment with surgery and/or radiation therapy.</w:t>
      </w:r>
    </w:p>
    <w:p w14:paraId="7BE68A07" w14:textId="77777777" w:rsidR="00E50EFC" w:rsidRDefault="008F7BC8" w:rsidP="00DE23C1">
      <w:pPr>
        <w:pStyle w:val="BodyText"/>
        <w:ind w:right="165"/>
        <w:jc w:val="left"/>
      </w:pPr>
      <w:r>
        <w:t>The primary efficacy endpoint was overall survival (OS). Secondary efficacy endpoints included progression-free</w:t>
      </w:r>
      <w:r>
        <w:rPr>
          <w:spacing w:val="-3"/>
        </w:rPr>
        <w:t xml:space="preserve"> </w:t>
      </w:r>
      <w:r>
        <w:t>survival</w:t>
      </w:r>
      <w:r>
        <w:rPr>
          <w:spacing w:val="-5"/>
        </w:rPr>
        <w:t xml:space="preserve"> </w:t>
      </w:r>
      <w:r>
        <w:t>(PFS)</w:t>
      </w:r>
      <w:r>
        <w:rPr>
          <w:spacing w:val="-4"/>
        </w:rPr>
        <w:t xml:space="preserve"> </w:t>
      </w:r>
      <w:r>
        <w:t>and</w:t>
      </w:r>
      <w:r>
        <w:rPr>
          <w:spacing w:val="-4"/>
        </w:rPr>
        <w:t xml:space="preserve"> </w:t>
      </w:r>
      <w:r>
        <w:t>objective</w:t>
      </w:r>
      <w:r>
        <w:rPr>
          <w:spacing w:val="-5"/>
        </w:rPr>
        <w:t xml:space="preserve"> </w:t>
      </w:r>
      <w:r>
        <w:t>response</w:t>
      </w:r>
      <w:r>
        <w:rPr>
          <w:spacing w:val="-3"/>
        </w:rPr>
        <w:t xml:space="preserve"> </w:t>
      </w:r>
      <w:r>
        <w:t>rate</w:t>
      </w:r>
      <w:r>
        <w:rPr>
          <w:spacing w:val="-4"/>
        </w:rPr>
        <w:t xml:space="preserve"> </w:t>
      </w:r>
      <w:r>
        <w:t>(ORR).</w:t>
      </w:r>
      <w:r>
        <w:rPr>
          <w:spacing w:val="-3"/>
        </w:rPr>
        <w:t xml:space="preserve"> </w:t>
      </w:r>
      <w:r>
        <w:t>Results</w:t>
      </w:r>
      <w:r>
        <w:rPr>
          <w:spacing w:val="-4"/>
        </w:rPr>
        <w:t xml:space="preserve"> </w:t>
      </w:r>
      <w:r>
        <w:t>are</w:t>
      </w:r>
      <w:r>
        <w:rPr>
          <w:spacing w:val="-3"/>
        </w:rPr>
        <w:t xml:space="preserve"> </w:t>
      </w:r>
      <w:r>
        <w:t>presented</w:t>
      </w:r>
      <w:r>
        <w:rPr>
          <w:spacing w:val="-3"/>
        </w:rPr>
        <w:t xml:space="preserve"> </w:t>
      </w:r>
      <w:r>
        <w:t>in</w:t>
      </w:r>
      <w:r>
        <w:rPr>
          <w:spacing w:val="-3"/>
        </w:rPr>
        <w:t xml:space="preserve"> </w:t>
      </w:r>
      <w:hyperlink w:anchor="_bookmark20" w:history="1">
        <w:r>
          <w:t>Table</w:t>
        </w:r>
      </w:hyperlink>
      <w:r>
        <w:t xml:space="preserve"> </w:t>
      </w:r>
      <w:hyperlink w:anchor="_bookmark20" w:history="1">
        <w:r>
          <w:rPr>
            <w:spacing w:val="-4"/>
          </w:rPr>
          <w:t>18.</w:t>
        </w:r>
      </w:hyperlink>
    </w:p>
    <w:p w14:paraId="7BE68A08" w14:textId="77777777" w:rsidR="00E50EFC" w:rsidRDefault="00E50EFC" w:rsidP="00DE23C1">
      <w:pPr>
        <w:pStyle w:val="BodyText"/>
        <w:spacing w:before="0"/>
        <w:ind w:left="0"/>
        <w:jc w:val="left"/>
        <w:rPr>
          <w:sz w:val="21"/>
        </w:rPr>
      </w:pPr>
    </w:p>
    <w:p w14:paraId="7BE68A09" w14:textId="5701BAEA" w:rsidR="00E50EFC" w:rsidRDefault="008F7BC8" w:rsidP="00DE23C1">
      <w:pPr>
        <w:ind w:left="580"/>
        <w:rPr>
          <w:b/>
        </w:rPr>
      </w:pPr>
      <w:bookmarkStart w:id="113" w:name="_bookmark20"/>
      <w:bookmarkEnd w:id="113"/>
      <w:r>
        <w:rPr>
          <w:b/>
        </w:rPr>
        <w:t>Table</w:t>
      </w:r>
      <w:r>
        <w:rPr>
          <w:b/>
          <w:spacing w:val="-10"/>
        </w:rPr>
        <w:t xml:space="preserve"> </w:t>
      </w:r>
      <w:r>
        <w:rPr>
          <w:b/>
        </w:rPr>
        <w:t>18:</w:t>
      </w:r>
      <w:r>
        <w:rPr>
          <w:b/>
          <w:spacing w:val="-8"/>
        </w:rPr>
        <w:t xml:space="preserve"> </w:t>
      </w:r>
      <w:r>
        <w:rPr>
          <w:b/>
        </w:rPr>
        <w:t>Overall</w:t>
      </w:r>
      <w:r>
        <w:rPr>
          <w:b/>
          <w:spacing w:val="-8"/>
        </w:rPr>
        <w:t xml:space="preserve"> </w:t>
      </w:r>
      <w:r>
        <w:rPr>
          <w:b/>
        </w:rPr>
        <w:t>Efficacy</w:t>
      </w:r>
      <w:r>
        <w:rPr>
          <w:b/>
          <w:spacing w:val="-9"/>
        </w:rPr>
        <w:t xml:space="preserve"> </w:t>
      </w:r>
      <w:r>
        <w:rPr>
          <w:b/>
        </w:rPr>
        <w:t>by</w:t>
      </w:r>
      <w:r w:rsidR="005F199E" w:rsidRPr="005F199E">
        <w:t xml:space="preserve"> </w:t>
      </w:r>
      <w:r w:rsidR="005F199E">
        <w:rPr>
          <w:b/>
        </w:rPr>
        <w:t>B</w:t>
      </w:r>
      <w:r w:rsidR="005F199E" w:rsidRPr="005F199E">
        <w:rPr>
          <w:b/>
        </w:rPr>
        <w:t>evacizumab</w:t>
      </w:r>
      <w:r>
        <w:rPr>
          <w:b/>
          <w:spacing w:val="-9"/>
        </w:rPr>
        <w:t xml:space="preserve"> </w:t>
      </w:r>
      <w:r>
        <w:rPr>
          <w:b/>
        </w:rPr>
        <w:t>Treatment</w:t>
      </w:r>
      <w:r>
        <w:rPr>
          <w:b/>
          <w:spacing w:val="-9"/>
        </w:rPr>
        <w:t xml:space="preserve"> </w:t>
      </w:r>
      <w:r>
        <w:rPr>
          <w:b/>
        </w:rPr>
        <w:t>(ITT</w:t>
      </w:r>
      <w:r>
        <w:rPr>
          <w:b/>
          <w:spacing w:val="-8"/>
        </w:rPr>
        <w:t xml:space="preserve"> </w:t>
      </w:r>
      <w:r>
        <w:rPr>
          <w:b/>
        </w:rPr>
        <w:t>Population)</w:t>
      </w:r>
      <w:r>
        <w:rPr>
          <w:b/>
          <w:spacing w:val="-8"/>
        </w:rPr>
        <w:t xml:space="preserve"> </w:t>
      </w:r>
      <w:r>
        <w:rPr>
          <w:b/>
        </w:rPr>
        <w:t>from</w:t>
      </w:r>
      <w:r>
        <w:rPr>
          <w:b/>
          <w:spacing w:val="-9"/>
        </w:rPr>
        <w:t xml:space="preserve"> </w:t>
      </w:r>
      <w:r>
        <w:rPr>
          <w:b/>
        </w:rPr>
        <w:t>Study</w:t>
      </w:r>
      <w:r>
        <w:rPr>
          <w:b/>
          <w:spacing w:val="-9"/>
        </w:rPr>
        <w:t xml:space="preserve"> </w:t>
      </w:r>
      <w:r>
        <w:rPr>
          <w:b/>
        </w:rPr>
        <w:t>GOG-</w:t>
      </w:r>
      <w:r>
        <w:rPr>
          <w:b/>
          <w:spacing w:val="-4"/>
        </w:rPr>
        <w:t>0240</w:t>
      </w:r>
    </w:p>
    <w:p w14:paraId="7BE68A0A" w14:textId="77777777" w:rsidR="00E50EFC" w:rsidRDefault="00E50EFC" w:rsidP="00DE23C1">
      <w:pPr>
        <w:pStyle w:val="BodyText"/>
        <w:spacing w:before="4" w:after="1"/>
        <w:ind w:left="0"/>
        <w:jc w:val="left"/>
        <w:rPr>
          <w:b/>
          <w:sz w:val="1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5"/>
        <w:gridCol w:w="2280"/>
        <w:gridCol w:w="2521"/>
      </w:tblGrid>
      <w:tr w:rsidR="00E50EFC" w14:paraId="7BE68A10" w14:textId="77777777">
        <w:trPr>
          <w:trHeight w:val="530"/>
        </w:trPr>
        <w:tc>
          <w:tcPr>
            <w:tcW w:w="4115" w:type="dxa"/>
          </w:tcPr>
          <w:p w14:paraId="7BE68A0B" w14:textId="77777777" w:rsidR="00E50EFC" w:rsidRDefault="00E50EFC" w:rsidP="00DE23C1">
            <w:pPr>
              <w:pStyle w:val="TableParagraph"/>
              <w:ind w:left="0"/>
            </w:pPr>
          </w:p>
        </w:tc>
        <w:tc>
          <w:tcPr>
            <w:tcW w:w="2280" w:type="dxa"/>
          </w:tcPr>
          <w:p w14:paraId="7BE68A0C" w14:textId="77777777" w:rsidR="00E50EFC" w:rsidRDefault="008F7BC8" w:rsidP="00DE23C1">
            <w:pPr>
              <w:pStyle w:val="TableParagraph"/>
              <w:spacing w:line="228" w:lineRule="exact"/>
              <w:ind w:left="131" w:right="124"/>
              <w:rPr>
                <w:sz w:val="20"/>
              </w:rPr>
            </w:pPr>
            <w:r>
              <w:rPr>
                <w:spacing w:val="-2"/>
                <w:sz w:val="20"/>
              </w:rPr>
              <w:t>Chemotherapy</w:t>
            </w:r>
          </w:p>
          <w:p w14:paraId="7BE68A0D" w14:textId="77777777" w:rsidR="00E50EFC" w:rsidRDefault="008F7BC8" w:rsidP="00DE23C1">
            <w:pPr>
              <w:pStyle w:val="TableParagraph"/>
              <w:spacing w:before="34"/>
              <w:ind w:left="130" w:right="124"/>
              <w:rPr>
                <w:sz w:val="20"/>
              </w:rPr>
            </w:pPr>
            <w:r>
              <w:rPr>
                <w:spacing w:val="-2"/>
                <w:sz w:val="20"/>
              </w:rPr>
              <w:t>(n=225)</w:t>
            </w:r>
          </w:p>
        </w:tc>
        <w:tc>
          <w:tcPr>
            <w:tcW w:w="2521" w:type="dxa"/>
          </w:tcPr>
          <w:p w14:paraId="7BE68A0E" w14:textId="20209F31" w:rsidR="00E50EFC" w:rsidRDefault="008F7BC8" w:rsidP="00DE23C1">
            <w:pPr>
              <w:pStyle w:val="TableParagraph"/>
              <w:spacing w:line="228" w:lineRule="exact"/>
              <w:ind w:left="244" w:right="237"/>
              <w:rPr>
                <w:sz w:val="20"/>
              </w:rPr>
            </w:pPr>
            <w:r>
              <w:rPr>
                <w:sz w:val="20"/>
              </w:rPr>
              <w:t>Chemotherapy</w:t>
            </w:r>
            <w:r>
              <w:rPr>
                <w:spacing w:val="-6"/>
                <w:sz w:val="20"/>
              </w:rPr>
              <w:t xml:space="preserve"> </w:t>
            </w:r>
            <w:proofErr w:type="gramStart"/>
            <w:r>
              <w:rPr>
                <w:sz w:val="20"/>
              </w:rPr>
              <w:t>+</w:t>
            </w:r>
            <w:r>
              <w:rPr>
                <w:spacing w:val="-4"/>
                <w:sz w:val="20"/>
              </w:rPr>
              <w:t xml:space="preserve"> </w:t>
            </w:r>
            <w:r w:rsidR="005F199E" w:rsidRPr="005F199E">
              <w:t xml:space="preserve"> </w:t>
            </w:r>
            <w:r w:rsidR="005F199E" w:rsidRPr="005F199E">
              <w:rPr>
                <w:spacing w:val="-2"/>
                <w:sz w:val="20"/>
              </w:rPr>
              <w:t>bevacizumab</w:t>
            </w:r>
            <w:proofErr w:type="gramEnd"/>
          </w:p>
          <w:p w14:paraId="7BE68A0F" w14:textId="77777777" w:rsidR="00E50EFC" w:rsidRDefault="008F7BC8" w:rsidP="00DE23C1">
            <w:pPr>
              <w:pStyle w:val="TableParagraph"/>
              <w:spacing w:before="34"/>
              <w:ind w:left="244" w:right="236"/>
              <w:rPr>
                <w:sz w:val="20"/>
              </w:rPr>
            </w:pPr>
            <w:r>
              <w:rPr>
                <w:spacing w:val="-2"/>
                <w:sz w:val="20"/>
              </w:rPr>
              <w:t>(n=227)</w:t>
            </w:r>
          </w:p>
        </w:tc>
      </w:tr>
      <w:tr w:rsidR="00E50EFC" w14:paraId="7BE68A12" w14:textId="77777777">
        <w:trPr>
          <w:trHeight w:val="263"/>
        </w:trPr>
        <w:tc>
          <w:tcPr>
            <w:tcW w:w="8916" w:type="dxa"/>
            <w:gridSpan w:val="3"/>
          </w:tcPr>
          <w:p w14:paraId="7BE68A11" w14:textId="77777777" w:rsidR="00E50EFC" w:rsidRDefault="008F7BC8" w:rsidP="00DE23C1">
            <w:pPr>
              <w:pStyle w:val="TableParagraph"/>
              <w:spacing w:line="229" w:lineRule="exact"/>
              <w:ind w:left="115"/>
              <w:rPr>
                <w:b/>
                <w:sz w:val="20"/>
              </w:rPr>
            </w:pPr>
            <w:r>
              <w:rPr>
                <w:b/>
                <w:sz w:val="20"/>
              </w:rPr>
              <w:t>Primary</w:t>
            </w:r>
            <w:r>
              <w:rPr>
                <w:b/>
                <w:spacing w:val="-6"/>
                <w:sz w:val="20"/>
              </w:rPr>
              <w:t xml:space="preserve"> </w:t>
            </w:r>
            <w:r>
              <w:rPr>
                <w:b/>
                <w:spacing w:val="-2"/>
                <w:sz w:val="20"/>
              </w:rPr>
              <w:t>Endpoint</w:t>
            </w:r>
          </w:p>
        </w:tc>
      </w:tr>
      <w:tr w:rsidR="00E50EFC" w14:paraId="7BE68A14" w14:textId="77777777">
        <w:trPr>
          <w:trHeight w:val="264"/>
        </w:trPr>
        <w:tc>
          <w:tcPr>
            <w:tcW w:w="8916" w:type="dxa"/>
            <w:gridSpan w:val="3"/>
          </w:tcPr>
          <w:p w14:paraId="7BE68A13" w14:textId="77777777" w:rsidR="00E50EFC" w:rsidRDefault="008F7BC8" w:rsidP="00DE23C1">
            <w:pPr>
              <w:pStyle w:val="TableParagraph"/>
              <w:ind w:left="115"/>
              <w:rPr>
                <w:b/>
                <w:sz w:val="20"/>
              </w:rPr>
            </w:pPr>
            <w:r>
              <w:rPr>
                <w:b/>
                <w:sz w:val="20"/>
              </w:rPr>
              <w:t>Overall</w:t>
            </w:r>
            <w:r>
              <w:rPr>
                <w:b/>
                <w:spacing w:val="-7"/>
                <w:sz w:val="20"/>
              </w:rPr>
              <w:t xml:space="preserve"> </w:t>
            </w:r>
            <w:r>
              <w:rPr>
                <w:b/>
                <w:spacing w:val="-2"/>
                <w:sz w:val="20"/>
              </w:rPr>
              <w:t>Survival</w:t>
            </w:r>
          </w:p>
        </w:tc>
      </w:tr>
      <w:tr w:rsidR="00E50EFC" w14:paraId="7BE68A18" w14:textId="77777777">
        <w:trPr>
          <w:trHeight w:val="264"/>
        </w:trPr>
        <w:tc>
          <w:tcPr>
            <w:tcW w:w="4115" w:type="dxa"/>
          </w:tcPr>
          <w:p w14:paraId="7BE68A15" w14:textId="77777777" w:rsidR="00E50EFC" w:rsidRDefault="008F7BC8" w:rsidP="00DE23C1">
            <w:pPr>
              <w:pStyle w:val="TableParagraph"/>
              <w:spacing w:line="227" w:lineRule="exact"/>
              <w:ind w:left="115"/>
              <w:rPr>
                <w:sz w:val="20"/>
              </w:rPr>
            </w:pPr>
            <w:r>
              <w:rPr>
                <w:sz w:val="20"/>
              </w:rPr>
              <w:t>Median</w:t>
            </w:r>
            <w:r>
              <w:rPr>
                <w:spacing w:val="-5"/>
                <w:sz w:val="20"/>
              </w:rPr>
              <w:t xml:space="preserve"> </w:t>
            </w:r>
            <w:r>
              <w:rPr>
                <w:spacing w:val="-2"/>
                <w:sz w:val="20"/>
              </w:rPr>
              <w:t>(months)</w:t>
            </w:r>
            <w:r>
              <w:rPr>
                <w:spacing w:val="-2"/>
                <w:sz w:val="20"/>
                <w:vertAlign w:val="superscript"/>
              </w:rPr>
              <w:t>1</w:t>
            </w:r>
          </w:p>
        </w:tc>
        <w:tc>
          <w:tcPr>
            <w:tcW w:w="2280" w:type="dxa"/>
          </w:tcPr>
          <w:p w14:paraId="7BE68A16" w14:textId="77777777" w:rsidR="00E50EFC" w:rsidRDefault="008F7BC8" w:rsidP="00DE23C1">
            <w:pPr>
              <w:pStyle w:val="TableParagraph"/>
              <w:spacing w:line="227" w:lineRule="exact"/>
              <w:ind w:left="131" w:right="124"/>
              <w:rPr>
                <w:sz w:val="20"/>
              </w:rPr>
            </w:pPr>
            <w:r>
              <w:rPr>
                <w:spacing w:val="-4"/>
                <w:sz w:val="20"/>
              </w:rPr>
              <w:t>12.9</w:t>
            </w:r>
          </w:p>
        </w:tc>
        <w:tc>
          <w:tcPr>
            <w:tcW w:w="2521" w:type="dxa"/>
          </w:tcPr>
          <w:p w14:paraId="7BE68A17" w14:textId="77777777" w:rsidR="00E50EFC" w:rsidRDefault="008F7BC8" w:rsidP="00DE23C1">
            <w:pPr>
              <w:pStyle w:val="TableParagraph"/>
              <w:spacing w:line="227" w:lineRule="exact"/>
              <w:ind w:left="244" w:right="236"/>
              <w:rPr>
                <w:sz w:val="20"/>
              </w:rPr>
            </w:pPr>
            <w:r>
              <w:rPr>
                <w:spacing w:val="-4"/>
                <w:sz w:val="20"/>
              </w:rPr>
              <w:t>16.8</w:t>
            </w:r>
          </w:p>
        </w:tc>
      </w:tr>
      <w:tr w:rsidR="00E50EFC" w14:paraId="7BE68A1C" w14:textId="77777777">
        <w:trPr>
          <w:trHeight w:val="528"/>
        </w:trPr>
        <w:tc>
          <w:tcPr>
            <w:tcW w:w="4115" w:type="dxa"/>
          </w:tcPr>
          <w:p w14:paraId="7BE68A19" w14:textId="77777777" w:rsidR="00E50EFC" w:rsidRDefault="008F7BC8" w:rsidP="00DE23C1">
            <w:pPr>
              <w:pStyle w:val="TableParagraph"/>
              <w:spacing w:line="227" w:lineRule="exact"/>
              <w:ind w:left="115"/>
              <w:rPr>
                <w:sz w:val="20"/>
              </w:rPr>
            </w:pPr>
            <w:r>
              <w:rPr>
                <w:sz w:val="20"/>
              </w:rPr>
              <w:t>Hazard</w:t>
            </w:r>
            <w:r>
              <w:rPr>
                <w:spacing w:val="-4"/>
                <w:sz w:val="20"/>
              </w:rPr>
              <w:t xml:space="preserve"> </w:t>
            </w:r>
            <w:r>
              <w:rPr>
                <w:sz w:val="20"/>
              </w:rPr>
              <w:t>ratio</w:t>
            </w:r>
            <w:r>
              <w:rPr>
                <w:spacing w:val="-4"/>
                <w:sz w:val="20"/>
              </w:rPr>
              <w:t xml:space="preserve"> </w:t>
            </w:r>
            <w:r>
              <w:rPr>
                <w:sz w:val="20"/>
              </w:rPr>
              <w:t>[95%</w:t>
            </w:r>
            <w:r>
              <w:rPr>
                <w:spacing w:val="-2"/>
                <w:sz w:val="20"/>
              </w:rPr>
              <w:t xml:space="preserve"> </w:t>
            </w:r>
            <w:r>
              <w:rPr>
                <w:spacing w:val="-5"/>
                <w:sz w:val="20"/>
              </w:rPr>
              <w:t>CI]</w:t>
            </w:r>
          </w:p>
        </w:tc>
        <w:tc>
          <w:tcPr>
            <w:tcW w:w="4801" w:type="dxa"/>
            <w:gridSpan w:val="2"/>
          </w:tcPr>
          <w:p w14:paraId="7BE68A1A" w14:textId="77777777" w:rsidR="00E50EFC" w:rsidRDefault="008F7BC8" w:rsidP="00DE23C1">
            <w:pPr>
              <w:pStyle w:val="TableParagraph"/>
              <w:spacing w:line="227" w:lineRule="exact"/>
              <w:ind w:left="1755"/>
              <w:rPr>
                <w:sz w:val="20"/>
              </w:rPr>
            </w:pPr>
            <w:r>
              <w:rPr>
                <w:sz w:val="20"/>
              </w:rPr>
              <w:t>0.74</w:t>
            </w:r>
            <w:r>
              <w:rPr>
                <w:spacing w:val="-4"/>
                <w:sz w:val="20"/>
              </w:rPr>
              <w:t xml:space="preserve"> </w:t>
            </w:r>
            <w:r>
              <w:rPr>
                <w:spacing w:val="-2"/>
                <w:sz w:val="20"/>
              </w:rPr>
              <w:t>[0.58;0.94]</w:t>
            </w:r>
          </w:p>
          <w:p w14:paraId="7BE68A1B" w14:textId="77777777" w:rsidR="00E50EFC" w:rsidRDefault="008F7BC8" w:rsidP="00DE23C1">
            <w:pPr>
              <w:pStyle w:val="TableParagraph"/>
              <w:spacing w:before="35"/>
              <w:ind w:left="1619"/>
              <w:rPr>
                <w:sz w:val="20"/>
              </w:rPr>
            </w:pPr>
            <w:r>
              <w:rPr>
                <w:sz w:val="20"/>
              </w:rPr>
              <w:t>(p-value</w:t>
            </w:r>
            <w:r>
              <w:rPr>
                <w:sz w:val="20"/>
                <w:vertAlign w:val="superscript"/>
              </w:rPr>
              <w:t>5</w:t>
            </w:r>
            <w:r>
              <w:rPr>
                <w:spacing w:val="-3"/>
                <w:sz w:val="20"/>
              </w:rPr>
              <w:t xml:space="preserve"> </w:t>
            </w:r>
            <w:r>
              <w:rPr>
                <w:sz w:val="20"/>
              </w:rPr>
              <w:t>=</w:t>
            </w:r>
            <w:r>
              <w:rPr>
                <w:spacing w:val="-3"/>
                <w:sz w:val="20"/>
              </w:rPr>
              <w:t xml:space="preserve"> </w:t>
            </w:r>
            <w:r>
              <w:rPr>
                <w:spacing w:val="-2"/>
                <w:sz w:val="20"/>
              </w:rPr>
              <w:t>0.0132)</w:t>
            </w:r>
          </w:p>
        </w:tc>
      </w:tr>
      <w:tr w:rsidR="00E50EFC" w14:paraId="7BE68A1E" w14:textId="77777777">
        <w:trPr>
          <w:trHeight w:val="264"/>
        </w:trPr>
        <w:tc>
          <w:tcPr>
            <w:tcW w:w="8916" w:type="dxa"/>
            <w:gridSpan w:val="3"/>
          </w:tcPr>
          <w:p w14:paraId="7BE68A1D" w14:textId="77777777" w:rsidR="00E50EFC" w:rsidRDefault="008F7BC8" w:rsidP="00DE23C1">
            <w:pPr>
              <w:pStyle w:val="TableParagraph"/>
              <w:spacing w:line="229" w:lineRule="exact"/>
              <w:ind w:left="115"/>
              <w:rPr>
                <w:b/>
                <w:sz w:val="20"/>
              </w:rPr>
            </w:pPr>
            <w:r>
              <w:rPr>
                <w:b/>
                <w:sz w:val="20"/>
              </w:rPr>
              <w:t>Secondary</w:t>
            </w:r>
            <w:r>
              <w:rPr>
                <w:b/>
                <w:spacing w:val="-6"/>
                <w:sz w:val="20"/>
              </w:rPr>
              <w:t xml:space="preserve"> </w:t>
            </w:r>
            <w:r>
              <w:rPr>
                <w:b/>
                <w:spacing w:val="-2"/>
                <w:sz w:val="20"/>
              </w:rPr>
              <w:t>Endpoints</w:t>
            </w:r>
          </w:p>
        </w:tc>
      </w:tr>
      <w:tr w:rsidR="00E50EFC" w14:paraId="7BE68A20" w14:textId="77777777">
        <w:trPr>
          <w:trHeight w:val="263"/>
        </w:trPr>
        <w:tc>
          <w:tcPr>
            <w:tcW w:w="8916" w:type="dxa"/>
            <w:gridSpan w:val="3"/>
          </w:tcPr>
          <w:p w14:paraId="7BE68A1F" w14:textId="77777777" w:rsidR="00E50EFC" w:rsidRDefault="008F7BC8" w:rsidP="00DE23C1">
            <w:pPr>
              <w:pStyle w:val="TableParagraph"/>
              <w:spacing w:line="229" w:lineRule="exact"/>
              <w:ind w:left="115"/>
              <w:rPr>
                <w:b/>
                <w:sz w:val="20"/>
              </w:rPr>
            </w:pPr>
            <w:r>
              <w:rPr>
                <w:b/>
                <w:sz w:val="20"/>
              </w:rPr>
              <w:t>Progression-free</w:t>
            </w:r>
            <w:r>
              <w:rPr>
                <w:b/>
                <w:spacing w:val="-11"/>
                <w:sz w:val="20"/>
              </w:rPr>
              <w:t xml:space="preserve"> </w:t>
            </w:r>
            <w:r>
              <w:rPr>
                <w:b/>
                <w:spacing w:val="-2"/>
                <w:sz w:val="20"/>
              </w:rPr>
              <w:t>survival</w:t>
            </w:r>
          </w:p>
        </w:tc>
      </w:tr>
      <w:tr w:rsidR="00E50EFC" w14:paraId="7BE68A24" w14:textId="77777777">
        <w:trPr>
          <w:trHeight w:val="264"/>
        </w:trPr>
        <w:tc>
          <w:tcPr>
            <w:tcW w:w="4115" w:type="dxa"/>
          </w:tcPr>
          <w:p w14:paraId="7BE68A21" w14:textId="77777777" w:rsidR="00E50EFC" w:rsidRDefault="008F7BC8" w:rsidP="00DE23C1">
            <w:pPr>
              <w:pStyle w:val="TableParagraph"/>
              <w:spacing w:line="228" w:lineRule="exact"/>
              <w:ind w:left="115"/>
              <w:rPr>
                <w:sz w:val="20"/>
              </w:rPr>
            </w:pPr>
            <w:r>
              <w:rPr>
                <w:sz w:val="20"/>
              </w:rPr>
              <w:t>Median</w:t>
            </w:r>
            <w:r>
              <w:rPr>
                <w:spacing w:val="-3"/>
                <w:sz w:val="20"/>
              </w:rPr>
              <w:t xml:space="preserve"> </w:t>
            </w:r>
            <w:r>
              <w:rPr>
                <w:sz w:val="20"/>
              </w:rPr>
              <w:t>PFS</w:t>
            </w:r>
            <w:r>
              <w:rPr>
                <w:spacing w:val="-3"/>
                <w:sz w:val="20"/>
              </w:rPr>
              <w:t xml:space="preserve"> </w:t>
            </w:r>
            <w:r>
              <w:rPr>
                <w:spacing w:val="-2"/>
                <w:sz w:val="20"/>
              </w:rPr>
              <w:t>(months)</w:t>
            </w:r>
            <w:r>
              <w:rPr>
                <w:spacing w:val="-2"/>
                <w:sz w:val="20"/>
                <w:vertAlign w:val="superscript"/>
              </w:rPr>
              <w:t>1</w:t>
            </w:r>
          </w:p>
        </w:tc>
        <w:tc>
          <w:tcPr>
            <w:tcW w:w="2280" w:type="dxa"/>
          </w:tcPr>
          <w:p w14:paraId="7BE68A22" w14:textId="77777777" w:rsidR="00E50EFC" w:rsidRDefault="008F7BC8" w:rsidP="00DE23C1">
            <w:pPr>
              <w:pStyle w:val="TableParagraph"/>
              <w:spacing w:line="228" w:lineRule="exact"/>
              <w:ind w:left="131" w:right="124"/>
              <w:rPr>
                <w:sz w:val="20"/>
              </w:rPr>
            </w:pPr>
            <w:r>
              <w:rPr>
                <w:spacing w:val="-5"/>
                <w:sz w:val="20"/>
              </w:rPr>
              <w:t>6.0</w:t>
            </w:r>
          </w:p>
        </w:tc>
        <w:tc>
          <w:tcPr>
            <w:tcW w:w="2521" w:type="dxa"/>
          </w:tcPr>
          <w:p w14:paraId="7BE68A23" w14:textId="77777777" w:rsidR="00E50EFC" w:rsidRDefault="008F7BC8" w:rsidP="00DE23C1">
            <w:pPr>
              <w:pStyle w:val="TableParagraph"/>
              <w:spacing w:line="228" w:lineRule="exact"/>
              <w:ind w:left="244" w:right="236"/>
              <w:rPr>
                <w:sz w:val="20"/>
              </w:rPr>
            </w:pPr>
            <w:r>
              <w:rPr>
                <w:spacing w:val="-5"/>
                <w:sz w:val="20"/>
              </w:rPr>
              <w:t>8.3</w:t>
            </w:r>
          </w:p>
        </w:tc>
      </w:tr>
      <w:tr w:rsidR="00E50EFC" w14:paraId="7BE68A28" w14:textId="77777777">
        <w:trPr>
          <w:trHeight w:val="528"/>
        </w:trPr>
        <w:tc>
          <w:tcPr>
            <w:tcW w:w="4115" w:type="dxa"/>
          </w:tcPr>
          <w:p w14:paraId="7BE68A25" w14:textId="77777777" w:rsidR="00E50EFC" w:rsidRDefault="008F7BC8" w:rsidP="00DE23C1">
            <w:pPr>
              <w:pStyle w:val="TableParagraph"/>
              <w:spacing w:line="227" w:lineRule="exact"/>
              <w:ind w:left="115"/>
              <w:rPr>
                <w:sz w:val="20"/>
              </w:rPr>
            </w:pPr>
            <w:r>
              <w:rPr>
                <w:sz w:val="20"/>
              </w:rPr>
              <w:t>Hazard</w:t>
            </w:r>
            <w:r>
              <w:rPr>
                <w:spacing w:val="-4"/>
                <w:sz w:val="20"/>
              </w:rPr>
              <w:t xml:space="preserve"> </w:t>
            </w:r>
            <w:r>
              <w:rPr>
                <w:sz w:val="20"/>
              </w:rPr>
              <w:t>ratio</w:t>
            </w:r>
            <w:r>
              <w:rPr>
                <w:spacing w:val="-4"/>
                <w:sz w:val="20"/>
              </w:rPr>
              <w:t xml:space="preserve"> </w:t>
            </w:r>
            <w:r>
              <w:rPr>
                <w:sz w:val="20"/>
              </w:rPr>
              <w:t>[95%</w:t>
            </w:r>
            <w:r>
              <w:rPr>
                <w:spacing w:val="-2"/>
                <w:sz w:val="20"/>
              </w:rPr>
              <w:t xml:space="preserve"> </w:t>
            </w:r>
            <w:r>
              <w:rPr>
                <w:spacing w:val="-5"/>
                <w:sz w:val="20"/>
              </w:rPr>
              <w:t>CI]</w:t>
            </w:r>
          </w:p>
        </w:tc>
        <w:tc>
          <w:tcPr>
            <w:tcW w:w="4801" w:type="dxa"/>
            <w:gridSpan w:val="2"/>
          </w:tcPr>
          <w:p w14:paraId="7BE68A26" w14:textId="77777777" w:rsidR="00E50EFC" w:rsidRDefault="008F7BC8" w:rsidP="00DE23C1">
            <w:pPr>
              <w:pStyle w:val="TableParagraph"/>
              <w:spacing w:line="227" w:lineRule="exact"/>
              <w:ind w:left="1755"/>
              <w:rPr>
                <w:sz w:val="20"/>
              </w:rPr>
            </w:pPr>
            <w:r>
              <w:rPr>
                <w:sz w:val="20"/>
              </w:rPr>
              <w:t>0.66</w:t>
            </w:r>
            <w:r>
              <w:rPr>
                <w:spacing w:val="-4"/>
                <w:sz w:val="20"/>
              </w:rPr>
              <w:t xml:space="preserve"> </w:t>
            </w:r>
            <w:r>
              <w:rPr>
                <w:spacing w:val="-2"/>
                <w:sz w:val="20"/>
              </w:rPr>
              <w:t>[0.54;0.81]</w:t>
            </w:r>
          </w:p>
          <w:p w14:paraId="7BE68A27" w14:textId="77777777" w:rsidR="00E50EFC" w:rsidRDefault="008F7BC8" w:rsidP="00DE23C1">
            <w:pPr>
              <w:pStyle w:val="TableParagraph"/>
              <w:spacing w:before="35"/>
              <w:ind w:left="1562"/>
              <w:rPr>
                <w:sz w:val="20"/>
              </w:rPr>
            </w:pPr>
            <w:r>
              <w:rPr>
                <w:sz w:val="20"/>
              </w:rPr>
              <w:t>(p-value</w:t>
            </w:r>
            <w:r>
              <w:rPr>
                <w:sz w:val="20"/>
                <w:vertAlign w:val="superscript"/>
              </w:rPr>
              <w:t>5</w:t>
            </w:r>
            <w:r>
              <w:rPr>
                <w:spacing w:val="-3"/>
                <w:sz w:val="20"/>
              </w:rPr>
              <w:t xml:space="preserve"> </w:t>
            </w:r>
            <w:r>
              <w:rPr>
                <w:sz w:val="20"/>
              </w:rPr>
              <w:t>=</w:t>
            </w:r>
            <w:r>
              <w:rPr>
                <w:spacing w:val="-2"/>
                <w:sz w:val="20"/>
              </w:rPr>
              <w:t xml:space="preserve"> &lt;0.0001)</w:t>
            </w:r>
          </w:p>
        </w:tc>
      </w:tr>
      <w:tr w:rsidR="00E50EFC" w14:paraId="7BE68A2A" w14:textId="77777777">
        <w:trPr>
          <w:trHeight w:val="264"/>
        </w:trPr>
        <w:tc>
          <w:tcPr>
            <w:tcW w:w="8916" w:type="dxa"/>
            <w:gridSpan w:val="3"/>
          </w:tcPr>
          <w:p w14:paraId="7BE68A29" w14:textId="77777777" w:rsidR="00E50EFC" w:rsidRDefault="008F7BC8" w:rsidP="00DE23C1">
            <w:pPr>
              <w:pStyle w:val="TableParagraph"/>
              <w:ind w:left="115"/>
              <w:rPr>
                <w:b/>
                <w:sz w:val="20"/>
              </w:rPr>
            </w:pPr>
            <w:r>
              <w:rPr>
                <w:b/>
                <w:sz w:val="20"/>
              </w:rPr>
              <w:t>Best</w:t>
            </w:r>
            <w:r>
              <w:rPr>
                <w:b/>
                <w:spacing w:val="-5"/>
                <w:sz w:val="20"/>
              </w:rPr>
              <w:t xml:space="preserve"> </w:t>
            </w:r>
            <w:r>
              <w:rPr>
                <w:b/>
                <w:sz w:val="20"/>
              </w:rPr>
              <w:t>Overall</w:t>
            </w:r>
            <w:r>
              <w:rPr>
                <w:b/>
                <w:spacing w:val="-4"/>
                <w:sz w:val="20"/>
              </w:rPr>
              <w:t xml:space="preserve"> </w:t>
            </w:r>
            <w:r>
              <w:rPr>
                <w:b/>
                <w:spacing w:val="-2"/>
                <w:sz w:val="20"/>
              </w:rPr>
              <w:t>Response</w:t>
            </w:r>
          </w:p>
        </w:tc>
      </w:tr>
      <w:tr w:rsidR="00E50EFC" w14:paraId="7BE68A2E" w14:textId="77777777">
        <w:trPr>
          <w:trHeight w:val="264"/>
        </w:trPr>
        <w:tc>
          <w:tcPr>
            <w:tcW w:w="4115" w:type="dxa"/>
          </w:tcPr>
          <w:p w14:paraId="7BE68A2B" w14:textId="77777777" w:rsidR="00E50EFC" w:rsidRDefault="008F7BC8" w:rsidP="00DE23C1">
            <w:pPr>
              <w:pStyle w:val="TableParagraph"/>
              <w:spacing w:line="227" w:lineRule="exact"/>
              <w:ind w:left="115"/>
              <w:rPr>
                <w:sz w:val="20"/>
              </w:rPr>
            </w:pPr>
            <w:r>
              <w:rPr>
                <w:sz w:val="20"/>
              </w:rPr>
              <w:t>Response</w:t>
            </w:r>
            <w:r>
              <w:rPr>
                <w:spacing w:val="-4"/>
                <w:sz w:val="20"/>
              </w:rPr>
              <w:t xml:space="preserve"> </w:t>
            </w:r>
            <w:r>
              <w:rPr>
                <w:spacing w:val="-2"/>
                <w:sz w:val="20"/>
              </w:rPr>
              <w:t>rate</w:t>
            </w:r>
            <w:r>
              <w:rPr>
                <w:spacing w:val="-2"/>
                <w:sz w:val="20"/>
                <w:vertAlign w:val="superscript"/>
              </w:rPr>
              <w:t>2</w:t>
            </w:r>
          </w:p>
        </w:tc>
        <w:tc>
          <w:tcPr>
            <w:tcW w:w="2280" w:type="dxa"/>
          </w:tcPr>
          <w:p w14:paraId="7BE68A2C" w14:textId="77777777" w:rsidR="00E50EFC" w:rsidRDefault="008F7BC8" w:rsidP="00DE23C1">
            <w:pPr>
              <w:pStyle w:val="TableParagraph"/>
              <w:spacing w:line="227" w:lineRule="exact"/>
              <w:ind w:left="130" w:right="124"/>
              <w:rPr>
                <w:sz w:val="20"/>
              </w:rPr>
            </w:pPr>
            <w:r>
              <w:rPr>
                <w:sz w:val="20"/>
              </w:rPr>
              <w:t>76</w:t>
            </w:r>
            <w:r>
              <w:rPr>
                <w:spacing w:val="-5"/>
                <w:sz w:val="20"/>
              </w:rPr>
              <w:t xml:space="preserve"> </w:t>
            </w:r>
            <w:r>
              <w:rPr>
                <w:sz w:val="20"/>
              </w:rPr>
              <w:t xml:space="preserve">(33.8 </w:t>
            </w:r>
            <w:r>
              <w:rPr>
                <w:spacing w:val="-5"/>
                <w:sz w:val="20"/>
              </w:rPr>
              <w:t>%)</w:t>
            </w:r>
          </w:p>
        </w:tc>
        <w:tc>
          <w:tcPr>
            <w:tcW w:w="2521" w:type="dxa"/>
          </w:tcPr>
          <w:p w14:paraId="7BE68A2D" w14:textId="77777777" w:rsidR="00E50EFC" w:rsidRDefault="008F7BC8" w:rsidP="00DE23C1">
            <w:pPr>
              <w:pStyle w:val="TableParagraph"/>
              <w:spacing w:line="227" w:lineRule="exact"/>
              <w:ind w:left="0" w:right="724"/>
              <w:rPr>
                <w:sz w:val="20"/>
              </w:rPr>
            </w:pPr>
            <w:r>
              <w:rPr>
                <w:sz w:val="20"/>
              </w:rPr>
              <w:t>103</w:t>
            </w:r>
            <w:r>
              <w:rPr>
                <w:spacing w:val="-3"/>
                <w:sz w:val="20"/>
              </w:rPr>
              <w:t xml:space="preserve"> </w:t>
            </w:r>
            <w:r>
              <w:rPr>
                <w:sz w:val="20"/>
              </w:rPr>
              <w:t>(45.4</w:t>
            </w:r>
            <w:r>
              <w:rPr>
                <w:spacing w:val="-2"/>
                <w:sz w:val="20"/>
              </w:rPr>
              <w:t xml:space="preserve"> </w:t>
            </w:r>
            <w:r>
              <w:rPr>
                <w:spacing w:val="-5"/>
                <w:sz w:val="20"/>
              </w:rPr>
              <w:t>%)</w:t>
            </w:r>
          </w:p>
        </w:tc>
      </w:tr>
      <w:tr w:rsidR="00E50EFC" w14:paraId="7BE68A32" w14:textId="77777777">
        <w:trPr>
          <w:trHeight w:val="263"/>
        </w:trPr>
        <w:tc>
          <w:tcPr>
            <w:tcW w:w="4115" w:type="dxa"/>
          </w:tcPr>
          <w:p w14:paraId="7BE68A2F" w14:textId="77777777" w:rsidR="00E50EFC" w:rsidRDefault="008F7BC8" w:rsidP="00DE23C1">
            <w:pPr>
              <w:pStyle w:val="TableParagraph"/>
              <w:spacing w:line="227" w:lineRule="exact"/>
              <w:ind w:left="115"/>
              <w:rPr>
                <w:sz w:val="20"/>
              </w:rPr>
            </w:pPr>
            <w:r>
              <w:rPr>
                <w:sz w:val="20"/>
              </w:rPr>
              <w:t>95%</w:t>
            </w:r>
            <w:r>
              <w:rPr>
                <w:spacing w:val="-2"/>
                <w:sz w:val="20"/>
              </w:rPr>
              <w:t xml:space="preserve"> </w:t>
            </w:r>
            <w:r>
              <w:rPr>
                <w:sz w:val="20"/>
              </w:rPr>
              <w:t>CI</w:t>
            </w:r>
            <w:r>
              <w:rPr>
                <w:spacing w:val="-3"/>
                <w:sz w:val="20"/>
              </w:rPr>
              <w:t xml:space="preserve"> </w:t>
            </w:r>
            <w:r>
              <w:rPr>
                <w:sz w:val="20"/>
              </w:rPr>
              <w:t>for</w:t>
            </w:r>
            <w:r>
              <w:rPr>
                <w:spacing w:val="-2"/>
                <w:sz w:val="20"/>
              </w:rPr>
              <w:t xml:space="preserve"> </w:t>
            </w:r>
            <w:r>
              <w:rPr>
                <w:sz w:val="20"/>
              </w:rPr>
              <w:t>Response</w:t>
            </w:r>
            <w:r>
              <w:rPr>
                <w:spacing w:val="-2"/>
                <w:sz w:val="20"/>
              </w:rPr>
              <w:t xml:space="preserve"> Rates</w:t>
            </w:r>
            <w:r>
              <w:rPr>
                <w:spacing w:val="-2"/>
                <w:sz w:val="20"/>
                <w:vertAlign w:val="superscript"/>
              </w:rPr>
              <w:t>3</w:t>
            </w:r>
          </w:p>
        </w:tc>
        <w:tc>
          <w:tcPr>
            <w:tcW w:w="2280" w:type="dxa"/>
          </w:tcPr>
          <w:p w14:paraId="7BE68A30" w14:textId="77777777" w:rsidR="00E50EFC" w:rsidRDefault="008F7BC8" w:rsidP="00DE23C1">
            <w:pPr>
              <w:pStyle w:val="TableParagraph"/>
              <w:spacing w:line="227" w:lineRule="exact"/>
              <w:ind w:left="133" w:right="124"/>
              <w:rPr>
                <w:sz w:val="20"/>
              </w:rPr>
            </w:pPr>
            <w:r>
              <w:rPr>
                <w:sz w:val="20"/>
              </w:rPr>
              <w:t>[27.6;</w:t>
            </w:r>
            <w:r>
              <w:rPr>
                <w:spacing w:val="-4"/>
                <w:sz w:val="20"/>
              </w:rPr>
              <w:t xml:space="preserve"> </w:t>
            </w:r>
            <w:r>
              <w:rPr>
                <w:spacing w:val="-2"/>
                <w:sz w:val="20"/>
              </w:rPr>
              <w:t>40.4]</w:t>
            </w:r>
          </w:p>
        </w:tc>
        <w:tc>
          <w:tcPr>
            <w:tcW w:w="2521" w:type="dxa"/>
          </w:tcPr>
          <w:p w14:paraId="7BE68A31" w14:textId="77777777" w:rsidR="00E50EFC" w:rsidRDefault="008F7BC8" w:rsidP="00DE23C1">
            <w:pPr>
              <w:pStyle w:val="TableParagraph"/>
              <w:spacing w:line="227" w:lineRule="exact"/>
              <w:ind w:left="0" w:right="777"/>
              <w:rPr>
                <w:sz w:val="20"/>
              </w:rPr>
            </w:pPr>
            <w:r>
              <w:rPr>
                <w:sz w:val="20"/>
              </w:rPr>
              <w:t>[38.8;</w:t>
            </w:r>
            <w:r>
              <w:rPr>
                <w:spacing w:val="-4"/>
                <w:sz w:val="20"/>
              </w:rPr>
              <w:t xml:space="preserve"> </w:t>
            </w:r>
            <w:r>
              <w:rPr>
                <w:spacing w:val="-2"/>
                <w:sz w:val="20"/>
              </w:rPr>
              <w:t>52.1]</w:t>
            </w:r>
          </w:p>
        </w:tc>
      </w:tr>
      <w:tr w:rsidR="00E50EFC" w14:paraId="7BE68A35" w14:textId="77777777">
        <w:trPr>
          <w:trHeight w:val="264"/>
        </w:trPr>
        <w:tc>
          <w:tcPr>
            <w:tcW w:w="4115" w:type="dxa"/>
          </w:tcPr>
          <w:p w14:paraId="7BE68A33" w14:textId="77777777" w:rsidR="00E50EFC" w:rsidRDefault="008F7BC8" w:rsidP="00DE23C1">
            <w:pPr>
              <w:pStyle w:val="TableParagraph"/>
              <w:spacing w:line="228" w:lineRule="exact"/>
              <w:ind w:left="115"/>
              <w:rPr>
                <w:sz w:val="20"/>
              </w:rPr>
            </w:pPr>
            <w:r>
              <w:rPr>
                <w:sz w:val="20"/>
              </w:rPr>
              <w:t>Difference</w:t>
            </w:r>
            <w:r>
              <w:rPr>
                <w:spacing w:val="-4"/>
                <w:sz w:val="20"/>
              </w:rPr>
              <w:t xml:space="preserve"> </w:t>
            </w:r>
            <w:r>
              <w:rPr>
                <w:sz w:val="20"/>
              </w:rPr>
              <w:t>in</w:t>
            </w:r>
            <w:r>
              <w:rPr>
                <w:spacing w:val="-5"/>
                <w:sz w:val="20"/>
              </w:rPr>
              <w:t xml:space="preserve"> </w:t>
            </w:r>
            <w:r>
              <w:rPr>
                <w:sz w:val="20"/>
              </w:rPr>
              <w:t>Response</w:t>
            </w:r>
            <w:r>
              <w:rPr>
                <w:spacing w:val="-4"/>
                <w:sz w:val="20"/>
              </w:rPr>
              <w:t xml:space="preserve"> </w:t>
            </w:r>
            <w:r>
              <w:rPr>
                <w:spacing w:val="-2"/>
                <w:sz w:val="20"/>
              </w:rPr>
              <w:t>Rates</w:t>
            </w:r>
          </w:p>
        </w:tc>
        <w:tc>
          <w:tcPr>
            <w:tcW w:w="4801" w:type="dxa"/>
            <w:gridSpan w:val="2"/>
          </w:tcPr>
          <w:p w14:paraId="7BE68A34" w14:textId="77777777" w:rsidR="00E50EFC" w:rsidRDefault="008F7BC8" w:rsidP="00DE23C1">
            <w:pPr>
              <w:pStyle w:val="TableParagraph"/>
              <w:spacing w:line="228" w:lineRule="exact"/>
              <w:ind w:left="1966" w:right="1959"/>
              <w:rPr>
                <w:sz w:val="20"/>
              </w:rPr>
            </w:pPr>
            <w:r>
              <w:rPr>
                <w:spacing w:val="-2"/>
                <w:sz w:val="20"/>
              </w:rPr>
              <w:t>11.60</w:t>
            </w:r>
          </w:p>
        </w:tc>
      </w:tr>
      <w:tr w:rsidR="00E50EFC" w14:paraId="7BE68A38" w14:textId="77777777">
        <w:trPr>
          <w:trHeight w:val="264"/>
        </w:trPr>
        <w:tc>
          <w:tcPr>
            <w:tcW w:w="4115" w:type="dxa"/>
          </w:tcPr>
          <w:p w14:paraId="7BE68A36" w14:textId="77777777" w:rsidR="00E50EFC" w:rsidRDefault="008F7BC8" w:rsidP="00DE23C1">
            <w:pPr>
              <w:pStyle w:val="TableParagraph"/>
              <w:spacing w:line="228" w:lineRule="exact"/>
              <w:ind w:left="115"/>
              <w:rPr>
                <w:sz w:val="20"/>
              </w:rPr>
            </w:pPr>
            <w:r>
              <w:rPr>
                <w:sz w:val="20"/>
              </w:rPr>
              <w:t>95%</w:t>
            </w:r>
            <w:r>
              <w:rPr>
                <w:spacing w:val="-3"/>
                <w:sz w:val="20"/>
              </w:rPr>
              <w:t xml:space="preserve"> </w:t>
            </w:r>
            <w:r>
              <w:rPr>
                <w:sz w:val="20"/>
              </w:rPr>
              <w:t>CI</w:t>
            </w:r>
            <w:r>
              <w:rPr>
                <w:spacing w:val="-4"/>
                <w:sz w:val="20"/>
              </w:rPr>
              <w:t xml:space="preserve"> </w:t>
            </w:r>
            <w:r>
              <w:rPr>
                <w:sz w:val="20"/>
              </w:rPr>
              <w:t>for</w:t>
            </w:r>
            <w:r>
              <w:rPr>
                <w:spacing w:val="-3"/>
                <w:sz w:val="20"/>
              </w:rPr>
              <w:t xml:space="preserve"> </w:t>
            </w:r>
            <w:r>
              <w:rPr>
                <w:sz w:val="20"/>
              </w:rPr>
              <w:t>Difference</w:t>
            </w:r>
            <w:r>
              <w:rPr>
                <w:spacing w:val="-3"/>
                <w:sz w:val="20"/>
              </w:rPr>
              <w:t xml:space="preserve"> </w:t>
            </w:r>
            <w:r>
              <w:rPr>
                <w:sz w:val="20"/>
              </w:rPr>
              <w:t>in</w:t>
            </w:r>
            <w:r>
              <w:rPr>
                <w:spacing w:val="-3"/>
                <w:sz w:val="20"/>
              </w:rPr>
              <w:t xml:space="preserve"> </w:t>
            </w:r>
            <w:r>
              <w:rPr>
                <w:sz w:val="20"/>
              </w:rPr>
              <w:t>Response</w:t>
            </w:r>
            <w:r>
              <w:rPr>
                <w:spacing w:val="-3"/>
                <w:sz w:val="20"/>
              </w:rPr>
              <w:t xml:space="preserve"> </w:t>
            </w:r>
            <w:r>
              <w:rPr>
                <w:spacing w:val="-2"/>
                <w:sz w:val="20"/>
              </w:rPr>
              <w:t>Rates</w:t>
            </w:r>
            <w:r>
              <w:rPr>
                <w:spacing w:val="-2"/>
                <w:sz w:val="20"/>
                <w:vertAlign w:val="superscript"/>
              </w:rPr>
              <w:t>4</w:t>
            </w:r>
          </w:p>
        </w:tc>
        <w:tc>
          <w:tcPr>
            <w:tcW w:w="4801" w:type="dxa"/>
            <w:gridSpan w:val="2"/>
          </w:tcPr>
          <w:p w14:paraId="7BE68A37" w14:textId="77777777" w:rsidR="00E50EFC" w:rsidRDefault="008F7BC8" w:rsidP="00DE23C1">
            <w:pPr>
              <w:pStyle w:val="TableParagraph"/>
              <w:spacing w:line="228" w:lineRule="exact"/>
              <w:ind w:left="1967" w:right="1959"/>
              <w:rPr>
                <w:sz w:val="20"/>
              </w:rPr>
            </w:pPr>
            <w:r>
              <w:rPr>
                <w:sz w:val="20"/>
              </w:rPr>
              <w:t>[2.4;</w:t>
            </w:r>
            <w:r>
              <w:rPr>
                <w:spacing w:val="-5"/>
                <w:sz w:val="20"/>
              </w:rPr>
              <w:t xml:space="preserve"> </w:t>
            </w:r>
            <w:r>
              <w:rPr>
                <w:spacing w:val="-2"/>
                <w:sz w:val="20"/>
              </w:rPr>
              <w:t>20.8]</w:t>
            </w:r>
          </w:p>
        </w:tc>
      </w:tr>
      <w:tr w:rsidR="00E50EFC" w14:paraId="7BE68A3B" w14:textId="77777777">
        <w:trPr>
          <w:trHeight w:val="264"/>
        </w:trPr>
        <w:tc>
          <w:tcPr>
            <w:tcW w:w="4115" w:type="dxa"/>
          </w:tcPr>
          <w:p w14:paraId="7BE68A39" w14:textId="77777777" w:rsidR="00E50EFC" w:rsidRDefault="008F7BC8" w:rsidP="00DE23C1">
            <w:pPr>
              <w:pStyle w:val="TableParagraph"/>
              <w:spacing w:line="227" w:lineRule="exact"/>
              <w:ind w:left="115"/>
              <w:rPr>
                <w:sz w:val="20"/>
              </w:rPr>
            </w:pPr>
            <w:r>
              <w:rPr>
                <w:sz w:val="20"/>
              </w:rPr>
              <w:t>p-Value</w:t>
            </w:r>
            <w:r>
              <w:rPr>
                <w:spacing w:val="-9"/>
                <w:sz w:val="20"/>
              </w:rPr>
              <w:t xml:space="preserve"> </w:t>
            </w:r>
            <w:r>
              <w:rPr>
                <w:sz w:val="20"/>
              </w:rPr>
              <w:t>(Chi-squared</w:t>
            </w:r>
            <w:r>
              <w:rPr>
                <w:spacing w:val="-6"/>
                <w:sz w:val="20"/>
              </w:rPr>
              <w:t xml:space="preserve"> </w:t>
            </w:r>
            <w:r>
              <w:rPr>
                <w:spacing w:val="-4"/>
                <w:sz w:val="20"/>
              </w:rPr>
              <w:t>Test)</w:t>
            </w:r>
          </w:p>
        </w:tc>
        <w:tc>
          <w:tcPr>
            <w:tcW w:w="4801" w:type="dxa"/>
            <w:gridSpan w:val="2"/>
          </w:tcPr>
          <w:p w14:paraId="7BE68A3A" w14:textId="77777777" w:rsidR="00E50EFC" w:rsidRDefault="008F7BC8" w:rsidP="00DE23C1">
            <w:pPr>
              <w:pStyle w:val="TableParagraph"/>
              <w:spacing w:line="227" w:lineRule="exact"/>
              <w:ind w:left="1967" w:right="1959"/>
              <w:rPr>
                <w:sz w:val="20"/>
              </w:rPr>
            </w:pPr>
            <w:r>
              <w:rPr>
                <w:spacing w:val="-2"/>
                <w:sz w:val="20"/>
              </w:rPr>
              <w:t>0.0117</w:t>
            </w:r>
          </w:p>
        </w:tc>
      </w:tr>
    </w:tbl>
    <w:p w14:paraId="7BE68A3C" w14:textId="77777777" w:rsidR="00E50EFC" w:rsidRDefault="008F7BC8" w:rsidP="00DE23C1">
      <w:pPr>
        <w:pStyle w:val="ListParagraph"/>
        <w:numPr>
          <w:ilvl w:val="0"/>
          <w:numId w:val="1"/>
        </w:numPr>
        <w:tabs>
          <w:tab w:val="left" w:pos="622"/>
        </w:tabs>
        <w:spacing w:before="8" w:line="230" w:lineRule="exact"/>
        <w:rPr>
          <w:i/>
          <w:sz w:val="20"/>
        </w:rPr>
      </w:pPr>
      <w:r>
        <w:rPr>
          <w:i/>
          <w:sz w:val="20"/>
        </w:rPr>
        <w:t>Kaplan-Meier</w:t>
      </w:r>
      <w:r>
        <w:rPr>
          <w:i/>
          <w:spacing w:val="-10"/>
          <w:sz w:val="20"/>
        </w:rPr>
        <w:t xml:space="preserve"> </w:t>
      </w:r>
      <w:r>
        <w:rPr>
          <w:i/>
          <w:spacing w:val="-2"/>
          <w:sz w:val="20"/>
        </w:rPr>
        <w:t>estimates</w:t>
      </w:r>
    </w:p>
    <w:p w14:paraId="7BE68A3D" w14:textId="77777777" w:rsidR="00E50EFC" w:rsidRDefault="008F7BC8" w:rsidP="00DE23C1">
      <w:pPr>
        <w:pStyle w:val="ListParagraph"/>
        <w:numPr>
          <w:ilvl w:val="0"/>
          <w:numId w:val="1"/>
        </w:numPr>
        <w:tabs>
          <w:tab w:val="left" w:pos="622"/>
        </w:tabs>
        <w:spacing w:line="230" w:lineRule="exact"/>
        <w:rPr>
          <w:i/>
          <w:sz w:val="20"/>
        </w:rPr>
      </w:pPr>
      <w:r>
        <w:rPr>
          <w:i/>
          <w:sz w:val="20"/>
        </w:rPr>
        <w:t>Patients</w:t>
      </w:r>
      <w:r>
        <w:rPr>
          <w:i/>
          <w:spacing w:val="-5"/>
          <w:sz w:val="20"/>
        </w:rPr>
        <w:t xml:space="preserve"> </w:t>
      </w:r>
      <w:r>
        <w:rPr>
          <w:i/>
          <w:sz w:val="20"/>
        </w:rPr>
        <w:t>with</w:t>
      </w:r>
      <w:r>
        <w:rPr>
          <w:i/>
          <w:spacing w:val="-4"/>
          <w:sz w:val="20"/>
        </w:rPr>
        <w:t xml:space="preserve"> </w:t>
      </w:r>
      <w:r>
        <w:rPr>
          <w:i/>
          <w:sz w:val="20"/>
        </w:rPr>
        <w:t>best</w:t>
      </w:r>
      <w:r>
        <w:rPr>
          <w:i/>
          <w:spacing w:val="-5"/>
          <w:sz w:val="20"/>
        </w:rPr>
        <w:t xml:space="preserve"> </w:t>
      </w:r>
      <w:r>
        <w:rPr>
          <w:i/>
          <w:sz w:val="20"/>
        </w:rPr>
        <w:t>overall</w:t>
      </w:r>
      <w:r>
        <w:rPr>
          <w:i/>
          <w:spacing w:val="-4"/>
          <w:sz w:val="20"/>
        </w:rPr>
        <w:t xml:space="preserve"> </w:t>
      </w:r>
      <w:r>
        <w:rPr>
          <w:i/>
          <w:sz w:val="20"/>
        </w:rPr>
        <w:t>response</w:t>
      </w:r>
      <w:r>
        <w:rPr>
          <w:i/>
          <w:spacing w:val="-3"/>
          <w:sz w:val="20"/>
        </w:rPr>
        <w:t xml:space="preserve"> </w:t>
      </w:r>
      <w:r>
        <w:rPr>
          <w:i/>
          <w:sz w:val="20"/>
        </w:rPr>
        <w:t>of</w:t>
      </w:r>
      <w:r>
        <w:rPr>
          <w:i/>
          <w:spacing w:val="-4"/>
          <w:sz w:val="20"/>
        </w:rPr>
        <w:t xml:space="preserve"> </w:t>
      </w:r>
      <w:r>
        <w:rPr>
          <w:i/>
          <w:sz w:val="20"/>
        </w:rPr>
        <w:t>confirmed</w:t>
      </w:r>
      <w:r>
        <w:rPr>
          <w:i/>
          <w:spacing w:val="-4"/>
          <w:sz w:val="20"/>
        </w:rPr>
        <w:t xml:space="preserve"> </w:t>
      </w:r>
      <w:r>
        <w:rPr>
          <w:i/>
          <w:sz w:val="20"/>
        </w:rPr>
        <w:t>CR</w:t>
      </w:r>
      <w:r>
        <w:rPr>
          <w:i/>
          <w:spacing w:val="-4"/>
          <w:sz w:val="20"/>
        </w:rPr>
        <w:t xml:space="preserve"> </w:t>
      </w:r>
      <w:r>
        <w:rPr>
          <w:i/>
          <w:sz w:val="20"/>
        </w:rPr>
        <w:t>or</w:t>
      </w:r>
      <w:r>
        <w:rPr>
          <w:i/>
          <w:spacing w:val="-3"/>
          <w:sz w:val="20"/>
        </w:rPr>
        <w:t xml:space="preserve"> </w:t>
      </w:r>
      <w:r>
        <w:rPr>
          <w:i/>
          <w:spacing w:val="-7"/>
          <w:sz w:val="20"/>
        </w:rPr>
        <w:t>PR</w:t>
      </w:r>
    </w:p>
    <w:p w14:paraId="7BE68A3E" w14:textId="77777777" w:rsidR="00E50EFC" w:rsidRDefault="008F7BC8" w:rsidP="00DE23C1">
      <w:pPr>
        <w:pStyle w:val="ListParagraph"/>
        <w:numPr>
          <w:ilvl w:val="0"/>
          <w:numId w:val="1"/>
        </w:numPr>
        <w:tabs>
          <w:tab w:val="left" w:pos="621"/>
        </w:tabs>
        <w:ind w:left="620" w:hanging="151"/>
        <w:rPr>
          <w:i/>
          <w:sz w:val="20"/>
        </w:rPr>
      </w:pPr>
      <w:r>
        <w:rPr>
          <w:i/>
          <w:sz w:val="20"/>
        </w:rPr>
        <w:t>95%</w:t>
      </w:r>
      <w:r>
        <w:rPr>
          <w:i/>
          <w:spacing w:val="-4"/>
          <w:sz w:val="20"/>
        </w:rPr>
        <w:t xml:space="preserve"> </w:t>
      </w:r>
      <w:r>
        <w:rPr>
          <w:i/>
          <w:sz w:val="20"/>
        </w:rPr>
        <w:t>CI</w:t>
      </w:r>
      <w:r>
        <w:rPr>
          <w:i/>
          <w:spacing w:val="-4"/>
          <w:sz w:val="20"/>
        </w:rPr>
        <w:t xml:space="preserve"> </w:t>
      </w:r>
      <w:r>
        <w:rPr>
          <w:i/>
          <w:sz w:val="20"/>
        </w:rPr>
        <w:t>for</w:t>
      </w:r>
      <w:r>
        <w:rPr>
          <w:i/>
          <w:spacing w:val="-4"/>
          <w:sz w:val="20"/>
        </w:rPr>
        <w:t xml:space="preserve"> </w:t>
      </w:r>
      <w:r>
        <w:rPr>
          <w:i/>
          <w:sz w:val="20"/>
        </w:rPr>
        <w:t>one</w:t>
      </w:r>
      <w:r>
        <w:rPr>
          <w:i/>
          <w:spacing w:val="-3"/>
          <w:sz w:val="20"/>
        </w:rPr>
        <w:t xml:space="preserve"> </w:t>
      </w:r>
      <w:r>
        <w:rPr>
          <w:i/>
          <w:sz w:val="20"/>
        </w:rPr>
        <w:t>sample</w:t>
      </w:r>
      <w:r>
        <w:rPr>
          <w:i/>
          <w:spacing w:val="-4"/>
          <w:sz w:val="20"/>
        </w:rPr>
        <w:t xml:space="preserve"> </w:t>
      </w:r>
      <w:r>
        <w:rPr>
          <w:i/>
          <w:sz w:val="20"/>
        </w:rPr>
        <w:t>binomial</w:t>
      </w:r>
      <w:r>
        <w:rPr>
          <w:i/>
          <w:spacing w:val="-5"/>
          <w:sz w:val="20"/>
        </w:rPr>
        <w:t xml:space="preserve"> </w:t>
      </w:r>
      <w:r>
        <w:rPr>
          <w:i/>
          <w:sz w:val="20"/>
        </w:rPr>
        <w:t>using</w:t>
      </w:r>
      <w:r>
        <w:rPr>
          <w:i/>
          <w:spacing w:val="-3"/>
          <w:sz w:val="20"/>
        </w:rPr>
        <w:t xml:space="preserve"> </w:t>
      </w:r>
      <w:r>
        <w:rPr>
          <w:i/>
          <w:sz w:val="20"/>
        </w:rPr>
        <w:t>Pearson-Clopper</w:t>
      </w:r>
      <w:r>
        <w:rPr>
          <w:i/>
          <w:spacing w:val="-3"/>
          <w:sz w:val="20"/>
        </w:rPr>
        <w:t xml:space="preserve"> </w:t>
      </w:r>
      <w:proofErr w:type="gramStart"/>
      <w:r>
        <w:rPr>
          <w:i/>
          <w:spacing w:val="-2"/>
          <w:sz w:val="20"/>
        </w:rPr>
        <w:t>method</w:t>
      </w:r>
      <w:proofErr w:type="gramEnd"/>
    </w:p>
    <w:p w14:paraId="7BE68A3F" w14:textId="77777777" w:rsidR="00E50EFC" w:rsidRDefault="008F7BC8" w:rsidP="00DE23C1">
      <w:pPr>
        <w:pStyle w:val="ListParagraph"/>
        <w:numPr>
          <w:ilvl w:val="0"/>
          <w:numId w:val="1"/>
        </w:numPr>
        <w:tabs>
          <w:tab w:val="left" w:pos="622"/>
        </w:tabs>
        <w:spacing w:before="1" w:line="230" w:lineRule="exact"/>
        <w:rPr>
          <w:i/>
          <w:sz w:val="20"/>
        </w:rPr>
      </w:pPr>
      <w:r>
        <w:rPr>
          <w:i/>
          <w:sz w:val="20"/>
        </w:rPr>
        <w:t>Approximate</w:t>
      </w:r>
      <w:r>
        <w:rPr>
          <w:i/>
          <w:spacing w:val="-7"/>
          <w:sz w:val="20"/>
        </w:rPr>
        <w:t xml:space="preserve"> </w:t>
      </w:r>
      <w:r>
        <w:rPr>
          <w:i/>
          <w:sz w:val="20"/>
        </w:rPr>
        <w:t>95%</w:t>
      </w:r>
      <w:r>
        <w:rPr>
          <w:i/>
          <w:spacing w:val="-4"/>
          <w:sz w:val="20"/>
        </w:rPr>
        <w:t xml:space="preserve"> </w:t>
      </w:r>
      <w:r>
        <w:rPr>
          <w:i/>
          <w:sz w:val="20"/>
        </w:rPr>
        <w:t>CI</w:t>
      </w:r>
      <w:r>
        <w:rPr>
          <w:i/>
          <w:spacing w:val="-3"/>
          <w:sz w:val="20"/>
        </w:rPr>
        <w:t xml:space="preserve"> </w:t>
      </w:r>
      <w:r>
        <w:rPr>
          <w:i/>
          <w:sz w:val="20"/>
        </w:rPr>
        <w:t>for</w:t>
      </w:r>
      <w:r>
        <w:rPr>
          <w:i/>
          <w:spacing w:val="-4"/>
          <w:sz w:val="20"/>
        </w:rPr>
        <w:t xml:space="preserve"> </w:t>
      </w:r>
      <w:r>
        <w:rPr>
          <w:i/>
          <w:sz w:val="20"/>
        </w:rPr>
        <w:t>difference</w:t>
      </w:r>
      <w:r>
        <w:rPr>
          <w:i/>
          <w:spacing w:val="-5"/>
          <w:sz w:val="20"/>
        </w:rPr>
        <w:t xml:space="preserve"> </w:t>
      </w:r>
      <w:r>
        <w:rPr>
          <w:i/>
          <w:sz w:val="20"/>
        </w:rPr>
        <w:t>of</w:t>
      </w:r>
      <w:r>
        <w:rPr>
          <w:i/>
          <w:spacing w:val="-4"/>
          <w:sz w:val="20"/>
        </w:rPr>
        <w:t xml:space="preserve"> </w:t>
      </w:r>
      <w:r>
        <w:rPr>
          <w:i/>
          <w:sz w:val="20"/>
        </w:rPr>
        <w:t>two</w:t>
      </w:r>
      <w:r>
        <w:rPr>
          <w:i/>
          <w:spacing w:val="-4"/>
          <w:sz w:val="20"/>
        </w:rPr>
        <w:t xml:space="preserve"> </w:t>
      </w:r>
      <w:r>
        <w:rPr>
          <w:i/>
          <w:sz w:val="20"/>
        </w:rPr>
        <w:t>rates</w:t>
      </w:r>
      <w:r>
        <w:rPr>
          <w:i/>
          <w:spacing w:val="-4"/>
          <w:sz w:val="20"/>
        </w:rPr>
        <w:t xml:space="preserve"> </w:t>
      </w:r>
      <w:r>
        <w:rPr>
          <w:i/>
          <w:sz w:val="20"/>
        </w:rPr>
        <w:t>using</w:t>
      </w:r>
      <w:r>
        <w:rPr>
          <w:i/>
          <w:spacing w:val="-4"/>
          <w:sz w:val="20"/>
        </w:rPr>
        <w:t xml:space="preserve"> </w:t>
      </w:r>
      <w:r>
        <w:rPr>
          <w:i/>
          <w:sz w:val="20"/>
        </w:rPr>
        <w:t>Hauck-Anderson</w:t>
      </w:r>
      <w:r>
        <w:rPr>
          <w:i/>
          <w:spacing w:val="-5"/>
          <w:sz w:val="20"/>
        </w:rPr>
        <w:t xml:space="preserve"> </w:t>
      </w:r>
      <w:proofErr w:type="gramStart"/>
      <w:r>
        <w:rPr>
          <w:i/>
          <w:spacing w:val="-2"/>
          <w:sz w:val="20"/>
        </w:rPr>
        <w:t>method</w:t>
      </w:r>
      <w:proofErr w:type="gramEnd"/>
    </w:p>
    <w:p w14:paraId="7BE68A40" w14:textId="77777777" w:rsidR="00E50EFC" w:rsidRDefault="008F7BC8" w:rsidP="00DE23C1">
      <w:pPr>
        <w:pStyle w:val="ListParagraph"/>
        <w:numPr>
          <w:ilvl w:val="0"/>
          <w:numId w:val="1"/>
        </w:numPr>
        <w:tabs>
          <w:tab w:val="left" w:pos="622"/>
        </w:tabs>
        <w:spacing w:line="230" w:lineRule="exact"/>
        <w:rPr>
          <w:i/>
          <w:sz w:val="20"/>
        </w:rPr>
      </w:pPr>
      <w:r>
        <w:rPr>
          <w:i/>
          <w:sz w:val="20"/>
        </w:rPr>
        <w:t>log-rank</w:t>
      </w:r>
      <w:r>
        <w:rPr>
          <w:i/>
          <w:spacing w:val="-4"/>
          <w:sz w:val="20"/>
        </w:rPr>
        <w:t xml:space="preserve"> </w:t>
      </w:r>
      <w:r>
        <w:rPr>
          <w:i/>
          <w:sz w:val="20"/>
        </w:rPr>
        <w:t>test</w:t>
      </w:r>
      <w:r>
        <w:rPr>
          <w:i/>
          <w:spacing w:val="-4"/>
          <w:sz w:val="20"/>
        </w:rPr>
        <w:t xml:space="preserve"> </w:t>
      </w:r>
      <w:r>
        <w:rPr>
          <w:i/>
          <w:spacing w:val="-2"/>
          <w:sz w:val="20"/>
        </w:rPr>
        <w:t>(stratified)</w:t>
      </w:r>
    </w:p>
    <w:p w14:paraId="7BE68A41" w14:textId="77777777" w:rsidR="00E50EFC" w:rsidRDefault="00E50EFC" w:rsidP="00DE23C1">
      <w:pPr>
        <w:pStyle w:val="BodyText"/>
        <w:spacing w:before="10"/>
        <w:ind w:left="0"/>
        <w:jc w:val="left"/>
        <w:rPr>
          <w:i/>
          <w:sz w:val="20"/>
        </w:rPr>
      </w:pPr>
    </w:p>
    <w:p w14:paraId="7BE68A42" w14:textId="5D4BB115" w:rsidR="00E50EFC" w:rsidRDefault="008F7BC8" w:rsidP="00DE23C1">
      <w:pPr>
        <w:pStyle w:val="BodyText"/>
        <w:spacing w:before="0"/>
        <w:ind w:right="166"/>
        <w:jc w:val="left"/>
      </w:pPr>
      <w:r>
        <w:t xml:space="preserve">Interim overall efficacy results by chemotherapy backbone </w:t>
      </w:r>
      <w:proofErr w:type="spellStart"/>
      <w:r>
        <w:t>favoured</w:t>
      </w:r>
      <w:proofErr w:type="spellEnd"/>
      <w:r>
        <w:t xml:space="preserve"> paclitaxel and cisplatin with or without </w:t>
      </w:r>
      <w:r w:rsidR="005F199E" w:rsidRPr="005F199E">
        <w:t>bevacizumab</w:t>
      </w:r>
      <w:r>
        <w:t xml:space="preserve"> over paclitaxel and topotecan with or without </w:t>
      </w:r>
      <w:r w:rsidR="005F199E" w:rsidRPr="005F199E">
        <w:t>bevacizumab</w:t>
      </w:r>
      <w:r>
        <w:t>, although this was not statistically significant for the primary endpoint. Median OS was 15.5 months compared to 13.3 months</w:t>
      </w:r>
      <w:r>
        <w:rPr>
          <w:spacing w:val="51"/>
        </w:rPr>
        <w:t xml:space="preserve"> </w:t>
      </w:r>
      <w:r>
        <w:t>respectively,</w:t>
      </w:r>
      <w:r>
        <w:rPr>
          <w:spacing w:val="50"/>
        </w:rPr>
        <w:t xml:space="preserve"> </w:t>
      </w:r>
      <w:r>
        <w:t>hazard</w:t>
      </w:r>
      <w:r>
        <w:rPr>
          <w:spacing w:val="50"/>
        </w:rPr>
        <w:t xml:space="preserve"> </w:t>
      </w:r>
      <w:r>
        <w:t>ratio</w:t>
      </w:r>
      <w:r>
        <w:rPr>
          <w:spacing w:val="49"/>
        </w:rPr>
        <w:t xml:space="preserve"> </w:t>
      </w:r>
      <w:r>
        <w:t>(HR)</w:t>
      </w:r>
      <w:r>
        <w:rPr>
          <w:spacing w:val="51"/>
        </w:rPr>
        <w:t xml:space="preserve"> </w:t>
      </w:r>
      <w:r>
        <w:t>1.15</w:t>
      </w:r>
      <w:r>
        <w:rPr>
          <w:spacing w:val="50"/>
        </w:rPr>
        <w:t xml:space="preserve"> </w:t>
      </w:r>
      <w:r>
        <w:t>(95%</w:t>
      </w:r>
      <w:r>
        <w:rPr>
          <w:spacing w:val="51"/>
        </w:rPr>
        <w:t xml:space="preserve"> </w:t>
      </w:r>
      <w:r>
        <w:t>CI:</w:t>
      </w:r>
      <w:r>
        <w:rPr>
          <w:spacing w:val="51"/>
        </w:rPr>
        <w:t xml:space="preserve"> </w:t>
      </w:r>
      <w:r>
        <w:t>0.91,</w:t>
      </w:r>
      <w:r>
        <w:rPr>
          <w:spacing w:val="50"/>
        </w:rPr>
        <w:t xml:space="preserve"> </w:t>
      </w:r>
      <w:r>
        <w:t>1.46,</w:t>
      </w:r>
      <w:r>
        <w:rPr>
          <w:spacing w:val="50"/>
        </w:rPr>
        <w:t xml:space="preserve"> </w:t>
      </w:r>
      <w:r>
        <w:t>log-rank</w:t>
      </w:r>
      <w:r>
        <w:rPr>
          <w:spacing w:val="50"/>
        </w:rPr>
        <w:t xml:space="preserve"> </w:t>
      </w:r>
      <w:r>
        <w:t>p-</w:t>
      </w:r>
      <w:r>
        <w:rPr>
          <w:spacing w:val="-2"/>
        </w:rPr>
        <w:t>value=0.2326),</w:t>
      </w:r>
    </w:p>
    <w:p w14:paraId="7BE68A43" w14:textId="77777777" w:rsidR="00E50EFC" w:rsidRDefault="008F7BC8" w:rsidP="00DE23C1">
      <w:pPr>
        <w:pStyle w:val="BodyText"/>
        <w:spacing w:before="0"/>
        <w:ind w:right="164"/>
        <w:jc w:val="left"/>
      </w:pPr>
      <w:r>
        <w:t xml:space="preserve">median PFS was 7.9 months compared to 5.8 months respectively, HR 1.26 (95% CI: 1.02, 1.54; log-rank p-value = 0.0290), and the difference between ORR for the two groups was 10.9% (95% CI: 1.7, 20.1; p-value [chi-squared] = 0.0179). An exploratory subgroup analysis for OS showed HRs for histology subgroups other than squamous-cell carcinoma that were greater than 1 (i.e., adenocarcinoma [HR = 1.17] and </w:t>
      </w:r>
      <w:proofErr w:type="spellStart"/>
      <w:r>
        <w:t>adenosquamous</w:t>
      </w:r>
      <w:proofErr w:type="spellEnd"/>
      <w:r>
        <w:t xml:space="preserve"> [HR = 1.03] (clinical cut-off 7 March 2014)). </w:t>
      </w:r>
      <w:proofErr w:type="gramStart"/>
      <w:r>
        <w:t>However</w:t>
      </w:r>
      <w:proofErr w:type="gramEnd"/>
      <w:r>
        <w:rPr>
          <w:spacing w:val="-1"/>
        </w:rPr>
        <w:t xml:space="preserve"> </w:t>
      </w:r>
      <w:r>
        <w:t>the</w:t>
      </w:r>
      <w:r>
        <w:rPr>
          <w:spacing w:val="-1"/>
        </w:rPr>
        <w:t xml:space="preserve"> </w:t>
      </w:r>
      <w:r>
        <w:t>analysis</w:t>
      </w:r>
      <w:r>
        <w:rPr>
          <w:spacing w:val="-2"/>
        </w:rPr>
        <w:t xml:space="preserve"> </w:t>
      </w:r>
      <w:r>
        <w:t>was</w:t>
      </w:r>
      <w:r>
        <w:rPr>
          <w:spacing w:val="-1"/>
        </w:rPr>
        <w:t xml:space="preserve"> </w:t>
      </w:r>
      <w:r>
        <w:t>exploratory</w:t>
      </w:r>
      <w:r>
        <w:rPr>
          <w:spacing w:val="-1"/>
        </w:rPr>
        <w:t xml:space="preserve"> </w:t>
      </w:r>
      <w:r>
        <w:t>and</w:t>
      </w:r>
      <w:r>
        <w:rPr>
          <w:spacing w:val="-2"/>
        </w:rPr>
        <w:t xml:space="preserve"> </w:t>
      </w:r>
      <w:r>
        <w:t>the</w:t>
      </w:r>
      <w:r>
        <w:rPr>
          <w:spacing w:val="-1"/>
        </w:rPr>
        <w:t xml:space="preserve"> </w:t>
      </w:r>
      <w:r>
        <w:t>patient</w:t>
      </w:r>
      <w:r>
        <w:rPr>
          <w:spacing w:val="-1"/>
        </w:rPr>
        <w:t xml:space="preserve"> </w:t>
      </w:r>
      <w:r>
        <w:t>numbers</w:t>
      </w:r>
      <w:r>
        <w:rPr>
          <w:spacing w:val="-2"/>
        </w:rPr>
        <w:t xml:space="preserve"> </w:t>
      </w:r>
      <w:r>
        <w:t>in</w:t>
      </w:r>
      <w:r>
        <w:rPr>
          <w:spacing w:val="-1"/>
        </w:rPr>
        <w:t xml:space="preserve"> </w:t>
      </w:r>
      <w:r>
        <w:t>each</w:t>
      </w:r>
      <w:r>
        <w:rPr>
          <w:spacing w:val="-1"/>
        </w:rPr>
        <w:t xml:space="preserve"> </w:t>
      </w:r>
      <w:r>
        <w:t>of</w:t>
      </w:r>
      <w:r>
        <w:rPr>
          <w:spacing w:val="-2"/>
        </w:rPr>
        <w:t xml:space="preserve"> </w:t>
      </w:r>
      <w:r>
        <w:t>the</w:t>
      </w:r>
      <w:r>
        <w:rPr>
          <w:spacing w:val="-1"/>
        </w:rPr>
        <w:t xml:space="preserve"> </w:t>
      </w:r>
      <w:r>
        <w:t>histology</w:t>
      </w:r>
      <w:r>
        <w:rPr>
          <w:spacing w:val="-1"/>
        </w:rPr>
        <w:t xml:space="preserve"> </w:t>
      </w:r>
      <w:r>
        <w:t xml:space="preserve">subgroups were relatively small (adenocarcinoma n = 94 and </w:t>
      </w:r>
      <w:proofErr w:type="spellStart"/>
      <w:r>
        <w:t>adenosquamous</w:t>
      </w:r>
      <w:proofErr w:type="spellEnd"/>
      <w:r>
        <w:t xml:space="preserve"> carcinoma n = 44).</w:t>
      </w:r>
    </w:p>
    <w:p w14:paraId="7BE68A44" w14:textId="77777777" w:rsidR="00E50EFC" w:rsidRDefault="00E50EFC" w:rsidP="00DE23C1">
      <w:pPr>
        <w:sectPr w:rsidR="00E50EFC" w:rsidSect="00BC1800">
          <w:pgSz w:w="11910" w:h="16840"/>
          <w:pgMar w:top="1260" w:right="1080" w:bottom="1120" w:left="1140" w:header="397" w:footer="857" w:gutter="0"/>
          <w:cols w:space="720"/>
        </w:sectPr>
      </w:pPr>
    </w:p>
    <w:p w14:paraId="7BE68A45" w14:textId="77777777" w:rsidR="00E50EFC" w:rsidRDefault="008F7BC8" w:rsidP="00DE23C1">
      <w:pPr>
        <w:pStyle w:val="Heading1"/>
        <w:numPr>
          <w:ilvl w:val="1"/>
          <w:numId w:val="5"/>
        </w:numPr>
        <w:tabs>
          <w:tab w:val="left" w:pos="682"/>
          <w:tab w:val="left" w:pos="683"/>
        </w:tabs>
        <w:spacing w:before="93"/>
        <w:ind w:hanging="577"/>
      </w:pPr>
      <w:bookmarkStart w:id="114" w:name="5.2_Pharmacokinetic_Properties"/>
      <w:bookmarkStart w:id="115" w:name="Absorption_and_Bioavailability"/>
      <w:bookmarkStart w:id="116" w:name="Distribution"/>
      <w:bookmarkStart w:id="117" w:name="Metabolism"/>
      <w:bookmarkStart w:id="118" w:name="Elimination"/>
      <w:bookmarkStart w:id="119" w:name="Pharmacokinetics_in_Special_Populations"/>
      <w:bookmarkStart w:id="120" w:name="Children_and_adolescents:"/>
      <w:bookmarkEnd w:id="114"/>
      <w:bookmarkEnd w:id="115"/>
      <w:bookmarkEnd w:id="116"/>
      <w:bookmarkEnd w:id="117"/>
      <w:bookmarkEnd w:id="118"/>
      <w:bookmarkEnd w:id="119"/>
      <w:bookmarkEnd w:id="120"/>
      <w:r>
        <w:rPr>
          <w:w w:val="95"/>
        </w:rPr>
        <w:lastRenderedPageBreak/>
        <w:t>PHARMACOKINETIC</w:t>
      </w:r>
      <w:r>
        <w:rPr>
          <w:spacing w:val="66"/>
          <w:w w:val="150"/>
        </w:rPr>
        <w:t xml:space="preserve"> </w:t>
      </w:r>
      <w:r>
        <w:rPr>
          <w:spacing w:val="-2"/>
          <w:w w:val="95"/>
        </w:rPr>
        <w:t>PROPERTIES</w:t>
      </w:r>
    </w:p>
    <w:p w14:paraId="7BE68A46" w14:textId="77777777" w:rsidR="00E50EFC" w:rsidRDefault="008F7BC8" w:rsidP="00DE23C1">
      <w:pPr>
        <w:pStyle w:val="BodyText"/>
        <w:spacing w:before="57"/>
        <w:ind w:right="165"/>
        <w:jc w:val="left"/>
      </w:pPr>
      <w:r>
        <w:t xml:space="preserve">The pharmacokinetics of bevacizumab were </w:t>
      </w:r>
      <w:proofErr w:type="spellStart"/>
      <w:r>
        <w:t>characterised</w:t>
      </w:r>
      <w:proofErr w:type="spellEnd"/>
      <w:r>
        <w:t xml:space="preserve"> in patients with various types of solid </w:t>
      </w:r>
      <w:proofErr w:type="spellStart"/>
      <w:r>
        <w:t>tumours</w:t>
      </w:r>
      <w:proofErr w:type="spellEnd"/>
      <w:r>
        <w:t>.</w:t>
      </w:r>
      <w:r>
        <w:rPr>
          <w:spacing w:val="40"/>
        </w:rPr>
        <w:t xml:space="preserve"> </w:t>
      </w:r>
      <w:r>
        <w:t>The doses tested were 0.1-10</w:t>
      </w:r>
      <w:r>
        <w:rPr>
          <w:spacing w:val="-2"/>
        </w:rPr>
        <w:t xml:space="preserve"> </w:t>
      </w:r>
      <w:r>
        <w:t>mg/kg weekly in phase I; 3-20</w:t>
      </w:r>
      <w:r>
        <w:rPr>
          <w:spacing w:val="-2"/>
        </w:rPr>
        <w:t xml:space="preserve"> </w:t>
      </w:r>
      <w:r>
        <w:t>mg/kg every two weeks (q2w)</w:t>
      </w:r>
      <w:r>
        <w:rPr>
          <w:spacing w:val="-2"/>
        </w:rPr>
        <w:t xml:space="preserve"> </w:t>
      </w:r>
      <w:r>
        <w:t>or</w:t>
      </w:r>
      <w:r>
        <w:rPr>
          <w:spacing w:val="-3"/>
        </w:rPr>
        <w:t xml:space="preserve"> </w:t>
      </w:r>
      <w:r>
        <w:t>every</w:t>
      </w:r>
      <w:r>
        <w:rPr>
          <w:spacing w:val="-2"/>
        </w:rPr>
        <w:t xml:space="preserve"> </w:t>
      </w:r>
      <w:r>
        <w:t>three</w:t>
      </w:r>
      <w:r>
        <w:rPr>
          <w:spacing w:val="-3"/>
        </w:rPr>
        <w:t xml:space="preserve"> </w:t>
      </w:r>
      <w:r>
        <w:t>weeks</w:t>
      </w:r>
      <w:r>
        <w:rPr>
          <w:spacing w:val="-2"/>
        </w:rPr>
        <w:t xml:space="preserve"> </w:t>
      </w:r>
      <w:r>
        <w:t>(q3w)</w:t>
      </w:r>
      <w:r>
        <w:rPr>
          <w:spacing w:val="-3"/>
        </w:rPr>
        <w:t xml:space="preserve"> </w:t>
      </w:r>
      <w:r>
        <w:t>in</w:t>
      </w:r>
      <w:r>
        <w:rPr>
          <w:spacing w:val="-4"/>
        </w:rPr>
        <w:t xml:space="preserve"> </w:t>
      </w:r>
      <w:r>
        <w:t>phase</w:t>
      </w:r>
      <w:r>
        <w:rPr>
          <w:spacing w:val="-3"/>
        </w:rPr>
        <w:t xml:space="preserve"> </w:t>
      </w:r>
      <w:r>
        <w:t>II;</w:t>
      </w:r>
      <w:r>
        <w:rPr>
          <w:spacing w:val="-3"/>
        </w:rPr>
        <w:t xml:space="preserve"> </w:t>
      </w:r>
      <w:r>
        <w:t>5</w:t>
      </w:r>
      <w:r>
        <w:rPr>
          <w:spacing w:val="-4"/>
        </w:rPr>
        <w:t xml:space="preserve"> </w:t>
      </w:r>
      <w:r>
        <w:t>mg/kg</w:t>
      </w:r>
      <w:r>
        <w:rPr>
          <w:spacing w:val="-2"/>
        </w:rPr>
        <w:t xml:space="preserve"> </w:t>
      </w:r>
      <w:r>
        <w:t>(q2w)</w:t>
      </w:r>
      <w:r>
        <w:rPr>
          <w:spacing w:val="-2"/>
        </w:rPr>
        <w:t xml:space="preserve"> </w:t>
      </w:r>
      <w:r>
        <w:t>or</w:t>
      </w:r>
      <w:r>
        <w:rPr>
          <w:spacing w:val="-3"/>
        </w:rPr>
        <w:t xml:space="preserve"> </w:t>
      </w:r>
      <w:r>
        <w:t>15</w:t>
      </w:r>
      <w:r>
        <w:rPr>
          <w:spacing w:val="-2"/>
        </w:rPr>
        <w:t xml:space="preserve"> </w:t>
      </w:r>
      <w:r>
        <w:t>mg/kg</w:t>
      </w:r>
      <w:r>
        <w:rPr>
          <w:spacing w:val="-2"/>
        </w:rPr>
        <w:t xml:space="preserve"> </w:t>
      </w:r>
      <w:r>
        <w:t>q3w</w:t>
      </w:r>
      <w:r>
        <w:rPr>
          <w:spacing w:val="-3"/>
        </w:rPr>
        <w:t xml:space="preserve"> </w:t>
      </w:r>
      <w:r>
        <w:t>in</w:t>
      </w:r>
      <w:r>
        <w:rPr>
          <w:spacing w:val="-2"/>
        </w:rPr>
        <w:t xml:space="preserve"> </w:t>
      </w:r>
      <w:r>
        <w:t>phase</w:t>
      </w:r>
      <w:r>
        <w:rPr>
          <w:spacing w:val="-3"/>
        </w:rPr>
        <w:t xml:space="preserve"> </w:t>
      </w:r>
      <w:r>
        <w:t>III.</w:t>
      </w:r>
      <w:r>
        <w:rPr>
          <w:spacing w:val="40"/>
        </w:rPr>
        <w:t xml:space="preserve"> </w:t>
      </w:r>
      <w:r>
        <w:t>In</w:t>
      </w:r>
      <w:r>
        <w:rPr>
          <w:spacing w:val="-2"/>
        </w:rPr>
        <w:t xml:space="preserve"> </w:t>
      </w:r>
      <w:r>
        <w:t>all clinical trials, bevacizumab was administered as an IV infusion.</w:t>
      </w:r>
    </w:p>
    <w:p w14:paraId="7BE68A47" w14:textId="77777777" w:rsidR="00E50EFC" w:rsidRDefault="008F7BC8" w:rsidP="00DE23C1">
      <w:pPr>
        <w:pStyle w:val="BodyText"/>
        <w:ind w:right="165"/>
        <w:jc w:val="left"/>
      </w:pPr>
      <w:r>
        <w:t>As observed with other antibodies, the pharmacokinetics of bevacizumab are well described by a two-compartment</w:t>
      </w:r>
      <w:r>
        <w:rPr>
          <w:spacing w:val="-4"/>
        </w:rPr>
        <w:t xml:space="preserve"> </w:t>
      </w:r>
      <w:r>
        <w:t>model.</w:t>
      </w:r>
      <w:r>
        <w:rPr>
          <w:spacing w:val="40"/>
        </w:rPr>
        <w:t xml:space="preserve"> </w:t>
      </w:r>
      <w:r>
        <w:t>Overall,</w:t>
      </w:r>
      <w:r>
        <w:rPr>
          <w:spacing w:val="-6"/>
        </w:rPr>
        <w:t xml:space="preserve"> </w:t>
      </w:r>
      <w:r>
        <w:t>in</w:t>
      </w:r>
      <w:r>
        <w:rPr>
          <w:spacing w:val="-7"/>
        </w:rPr>
        <w:t xml:space="preserve"> </w:t>
      </w:r>
      <w:r>
        <w:t>all</w:t>
      </w:r>
      <w:r>
        <w:rPr>
          <w:spacing w:val="-5"/>
        </w:rPr>
        <w:t xml:space="preserve"> </w:t>
      </w:r>
      <w:r>
        <w:t>clinical</w:t>
      </w:r>
      <w:r>
        <w:rPr>
          <w:spacing w:val="-7"/>
        </w:rPr>
        <w:t xml:space="preserve"> </w:t>
      </w:r>
      <w:r>
        <w:t>trials,</w:t>
      </w:r>
      <w:r>
        <w:rPr>
          <w:spacing w:val="-6"/>
        </w:rPr>
        <w:t xml:space="preserve"> </w:t>
      </w:r>
      <w:r>
        <w:t>bevacizumab</w:t>
      </w:r>
      <w:r>
        <w:rPr>
          <w:spacing w:val="-6"/>
        </w:rPr>
        <w:t xml:space="preserve"> </w:t>
      </w:r>
      <w:r>
        <w:t>disposition</w:t>
      </w:r>
      <w:r>
        <w:rPr>
          <w:spacing w:val="-6"/>
        </w:rPr>
        <w:t xml:space="preserve"> </w:t>
      </w:r>
      <w:r>
        <w:t>was</w:t>
      </w:r>
      <w:r>
        <w:rPr>
          <w:spacing w:val="-6"/>
        </w:rPr>
        <w:t xml:space="preserve"> </w:t>
      </w:r>
      <w:proofErr w:type="spellStart"/>
      <w:r>
        <w:t>characterised</w:t>
      </w:r>
      <w:proofErr w:type="spellEnd"/>
      <w:r>
        <w:t xml:space="preserve"> </w:t>
      </w:r>
      <w:r>
        <w:rPr>
          <w:position w:val="1"/>
        </w:rPr>
        <w:t>by</w:t>
      </w:r>
      <w:r>
        <w:rPr>
          <w:spacing w:val="-4"/>
          <w:position w:val="1"/>
        </w:rPr>
        <w:t xml:space="preserve"> </w:t>
      </w:r>
      <w:r>
        <w:rPr>
          <w:position w:val="1"/>
        </w:rPr>
        <w:t>a</w:t>
      </w:r>
      <w:r>
        <w:rPr>
          <w:spacing w:val="-5"/>
          <w:position w:val="1"/>
        </w:rPr>
        <w:t xml:space="preserve"> </w:t>
      </w:r>
      <w:r>
        <w:rPr>
          <w:position w:val="1"/>
        </w:rPr>
        <w:t>low</w:t>
      </w:r>
      <w:r>
        <w:rPr>
          <w:spacing w:val="-4"/>
          <w:position w:val="1"/>
        </w:rPr>
        <w:t xml:space="preserve"> </w:t>
      </w:r>
      <w:r>
        <w:rPr>
          <w:position w:val="1"/>
        </w:rPr>
        <w:t>clearance,</w:t>
      </w:r>
      <w:r>
        <w:rPr>
          <w:spacing w:val="-5"/>
          <w:position w:val="1"/>
        </w:rPr>
        <w:t xml:space="preserve"> </w:t>
      </w:r>
      <w:r>
        <w:rPr>
          <w:position w:val="1"/>
        </w:rPr>
        <w:t>a</w:t>
      </w:r>
      <w:r>
        <w:rPr>
          <w:spacing w:val="-5"/>
          <w:position w:val="1"/>
        </w:rPr>
        <w:t xml:space="preserve"> </w:t>
      </w:r>
      <w:r>
        <w:rPr>
          <w:position w:val="1"/>
        </w:rPr>
        <w:t>limited</w:t>
      </w:r>
      <w:r>
        <w:rPr>
          <w:spacing w:val="-4"/>
          <w:position w:val="1"/>
        </w:rPr>
        <w:t xml:space="preserve"> </w:t>
      </w:r>
      <w:r>
        <w:rPr>
          <w:position w:val="1"/>
        </w:rPr>
        <w:t>volume</w:t>
      </w:r>
      <w:r>
        <w:rPr>
          <w:spacing w:val="-3"/>
          <w:position w:val="1"/>
        </w:rPr>
        <w:t xml:space="preserve"> </w:t>
      </w:r>
      <w:r>
        <w:rPr>
          <w:position w:val="1"/>
        </w:rPr>
        <w:t>of</w:t>
      </w:r>
      <w:r>
        <w:rPr>
          <w:spacing w:val="-4"/>
          <w:position w:val="1"/>
        </w:rPr>
        <w:t xml:space="preserve"> </w:t>
      </w:r>
      <w:r>
        <w:rPr>
          <w:position w:val="1"/>
        </w:rPr>
        <w:t>the</w:t>
      </w:r>
      <w:r>
        <w:rPr>
          <w:spacing w:val="-5"/>
          <w:position w:val="1"/>
        </w:rPr>
        <w:t xml:space="preserve"> </w:t>
      </w:r>
      <w:r>
        <w:rPr>
          <w:position w:val="1"/>
        </w:rPr>
        <w:t>central</w:t>
      </w:r>
      <w:r>
        <w:rPr>
          <w:spacing w:val="-4"/>
          <w:position w:val="1"/>
        </w:rPr>
        <w:t xml:space="preserve"> </w:t>
      </w:r>
      <w:r>
        <w:rPr>
          <w:position w:val="1"/>
        </w:rPr>
        <w:t>compartment</w:t>
      </w:r>
      <w:r>
        <w:rPr>
          <w:spacing w:val="-3"/>
          <w:position w:val="1"/>
        </w:rPr>
        <w:t xml:space="preserve"> </w:t>
      </w:r>
      <w:r>
        <w:rPr>
          <w:position w:val="1"/>
        </w:rPr>
        <w:t>(V</w:t>
      </w:r>
      <w:r>
        <w:rPr>
          <w:sz w:val="16"/>
        </w:rPr>
        <w:t>c</w:t>
      </w:r>
      <w:r>
        <w:rPr>
          <w:position w:val="1"/>
        </w:rPr>
        <w:t>),</w:t>
      </w:r>
      <w:r>
        <w:rPr>
          <w:spacing w:val="-5"/>
          <w:position w:val="1"/>
        </w:rPr>
        <w:t xml:space="preserve"> </w:t>
      </w:r>
      <w:r>
        <w:rPr>
          <w:position w:val="1"/>
        </w:rPr>
        <w:t>and</w:t>
      </w:r>
      <w:r>
        <w:rPr>
          <w:spacing w:val="-5"/>
          <w:position w:val="1"/>
        </w:rPr>
        <w:t xml:space="preserve"> </w:t>
      </w:r>
      <w:r>
        <w:rPr>
          <w:position w:val="1"/>
        </w:rPr>
        <w:t>a</w:t>
      </w:r>
      <w:r>
        <w:rPr>
          <w:spacing w:val="-6"/>
          <w:position w:val="1"/>
        </w:rPr>
        <w:t xml:space="preserve"> </w:t>
      </w:r>
      <w:r>
        <w:rPr>
          <w:position w:val="1"/>
        </w:rPr>
        <w:t>long</w:t>
      </w:r>
      <w:r>
        <w:rPr>
          <w:spacing w:val="-5"/>
          <w:position w:val="1"/>
        </w:rPr>
        <w:t xml:space="preserve"> </w:t>
      </w:r>
      <w:r>
        <w:rPr>
          <w:position w:val="1"/>
        </w:rPr>
        <w:t>elimination</w:t>
      </w:r>
      <w:r>
        <w:rPr>
          <w:spacing w:val="-5"/>
          <w:position w:val="1"/>
        </w:rPr>
        <w:t xml:space="preserve"> </w:t>
      </w:r>
      <w:r>
        <w:rPr>
          <w:position w:val="1"/>
        </w:rPr>
        <w:t xml:space="preserve">half- </w:t>
      </w:r>
      <w:r>
        <w:t>life.</w:t>
      </w:r>
      <w:r>
        <w:rPr>
          <w:spacing w:val="40"/>
        </w:rPr>
        <w:t xml:space="preserve"> </w:t>
      </w:r>
      <w:r>
        <w:t>This enables target therapeutic bevacizumab plasma levels to be maintained with a range of administration schedules (such as one administration every 2 or 3 weeks).</w:t>
      </w:r>
    </w:p>
    <w:p w14:paraId="7BE68A48" w14:textId="77777777" w:rsidR="00E50EFC" w:rsidRDefault="008F7BC8" w:rsidP="00DE23C1">
      <w:pPr>
        <w:pStyle w:val="BodyText"/>
        <w:ind w:right="165"/>
        <w:jc w:val="left"/>
      </w:pPr>
      <w:r>
        <w:t xml:space="preserve">In the population pharmacokinetics </w:t>
      </w:r>
      <w:proofErr w:type="gramStart"/>
      <w:r>
        <w:t>analysis</w:t>
      </w:r>
      <w:proofErr w:type="gramEnd"/>
      <w:r>
        <w:t xml:space="preserve"> there was no significant difference in the pharmacokinetics of bevacizumab in relation to age (no correlation between bevacizumab clearance and patient age [the median age was 59 years with 5</w:t>
      </w:r>
      <w:r>
        <w:rPr>
          <w:vertAlign w:val="superscript"/>
        </w:rPr>
        <w:t>th</w:t>
      </w:r>
      <w:r>
        <w:t xml:space="preserve"> and 95</w:t>
      </w:r>
      <w:r>
        <w:rPr>
          <w:vertAlign w:val="superscript"/>
        </w:rPr>
        <w:t>th</w:t>
      </w:r>
      <w:r>
        <w:t xml:space="preserve"> percentiles of 37 and 76 </w:t>
      </w:r>
      <w:r>
        <w:rPr>
          <w:spacing w:val="-2"/>
        </w:rPr>
        <w:t>years]).</w:t>
      </w:r>
    </w:p>
    <w:p w14:paraId="7BE68A49" w14:textId="77777777" w:rsidR="00E50EFC" w:rsidRDefault="008F7BC8" w:rsidP="00DE23C1">
      <w:pPr>
        <w:pStyle w:val="BodyText"/>
        <w:ind w:right="166"/>
        <w:jc w:val="left"/>
      </w:pPr>
      <w:r>
        <w:t xml:space="preserve">Low albumin and high </w:t>
      </w:r>
      <w:proofErr w:type="spellStart"/>
      <w:r>
        <w:t>tumour</w:t>
      </w:r>
      <w:proofErr w:type="spellEnd"/>
      <w:r>
        <w:t xml:space="preserve"> burden are generally indicative of disease severity.</w:t>
      </w:r>
      <w:r>
        <w:rPr>
          <w:spacing w:val="40"/>
        </w:rPr>
        <w:t xml:space="preserve"> </w:t>
      </w:r>
      <w:r>
        <w:t>Bevacizumab clearance</w:t>
      </w:r>
      <w:r>
        <w:rPr>
          <w:spacing w:val="-15"/>
        </w:rPr>
        <w:t xml:space="preserve"> </w:t>
      </w:r>
      <w:r>
        <w:t>was</w:t>
      </w:r>
      <w:r>
        <w:rPr>
          <w:spacing w:val="-14"/>
        </w:rPr>
        <w:t xml:space="preserve"> </w:t>
      </w:r>
      <w:r>
        <w:t>approximately</w:t>
      </w:r>
      <w:r>
        <w:rPr>
          <w:spacing w:val="-14"/>
        </w:rPr>
        <w:t xml:space="preserve"> </w:t>
      </w:r>
      <w:r>
        <w:t>30%</w:t>
      </w:r>
      <w:r>
        <w:rPr>
          <w:spacing w:val="-14"/>
        </w:rPr>
        <w:t xml:space="preserve"> </w:t>
      </w:r>
      <w:r>
        <w:t>faster</w:t>
      </w:r>
      <w:r>
        <w:rPr>
          <w:spacing w:val="-15"/>
        </w:rPr>
        <w:t xml:space="preserve"> </w:t>
      </w:r>
      <w:r>
        <w:t>in</w:t>
      </w:r>
      <w:r>
        <w:rPr>
          <w:spacing w:val="-15"/>
        </w:rPr>
        <w:t xml:space="preserve"> </w:t>
      </w:r>
      <w:r>
        <w:t>patients</w:t>
      </w:r>
      <w:r>
        <w:rPr>
          <w:spacing w:val="-14"/>
        </w:rPr>
        <w:t xml:space="preserve"> </w:t>
      </w:r>
      <w:r>
        <w:t>with</w:t>
      </w:r>
      <w:r>
        <w:rPr>
          <w:spacing w:val="-14"/>
        </w:rPr>
        <w:t xml:space="preserve"> </w:t>
      </w:r>
      <w:r>
        <w:t>low</w:t>
      </w:r>
      <w:r>
        <w:rPr>
          <w:spacing w:val="-15"/>
        </w:rPr>
        <w:t xml:space="preserve"> </w:t>
      </w:r>
      <w:r>
        <w:t>levels</w:t>
      </w:r>
      <w:r>
        <w:rPr>
          <w:spacing w:val="-14"/>
        </w:rPr>
        <w:t xml:space="preserve"> </w:t>
      </w:r>
      <w:r>
        <w:t>of</w:t>
      </w:r>
      <w:r>
        <w:rPr>
          <w:spacing w:val="-15"/>
        </w:rPr>
        <w:t xml:space="preserve"> </w:t>
      </w:r>
      <w:r>
        <w:t>serum</w:t>
      </w:r>
      <w:r>
        <w:rPr>
          <w:spacing w:val="-15"/>
        </w:rPr>
        <w:t xml:space="preserve"> </w:t>
      </w:r>
      <w:r>
        <w:t>albumin</w:t>
      </w:r>
      <w:r>
        <w:rPr>
          <w:spacing w:val="-14"/>
        </w:rPr>
        <w:t xml:space="preserve"> </w:t>
      </w:r>
      <w:r>
        <w:t>and</w:t>
      </w:r>
      <w:r>
        <w:rPr>
          <w:spacing w:val="-14"/>
        </w:rPr>
        <w:t xml:space="preserve"> </w:t>
      </w:r>
      <w:r>
        <w:t>7%</w:t>
      </w:r>
      <w:r>
        <w:rPr>
          <w:spacing w:val="-14"/>
        </w:rPr>
        <w:t xml:space="preserve"> </w:t>
      </w:r>
      <w:r>
        <w:t>faster in</w:t>
      </w:r>
      <w:r>
        <w:rPr>
          <w:spacing w:val="-5"/>
        </w:rPr>
        <w:t xml:space="preserve"> </w:t>
      </w:r>
      <w:r>
        <w:t>subjects</w:t>
      </w:r>
      <w:r>
        <w:rPr>
          <w:spacing w:val="-5"/>
        </w:rPr>
        <w:t xml:space="preserve"> </w:t>
      </w:r>
      <w:r>
        <w:t>with</w:t>
      </w:r>
      <w:r>
        <w:rPr>
          <w:spacing w:val="-5"/>
        </w:rPr>
        <w:t xml:space="preserve"> </w:t>
      </w:r>
      <w:r>
        <w:t>higher</w:t>
      </w:r>
      <w:r>
        <w:rPr>
          <w:spacing w:val="-5"/>
        </w:rPr>
        <w:t xml:space="preserve"> </w:t>
      </w:r>
      <w:proofErr w:type="spellStart"/>
      <w:r>
        <w:t>tumour</w:t>
      </w:r>
      <w:proofErr w:type="spellEnd"/>
      <w:r>
        <w:rPr>
          <w:spacing w:val="-4"/>
        </w:rPr>
        <w:t xml:space="preserve"> </w:t>
      </w:r>
      <w:r>
        <w:t>burden</w:t>
      </w:r>
      <w:r>
        <w:rPr>
          <w:spacing w:val="-4"/>
        </w:rPr>
        <w:t xml:space="preserve"> </w:t>
      </w:r>
      <w:r>
        <w:t>when</w:t>
      </w:r>
      <w:r>
        <w:rPr>
          <w:spacing w:val="-5"/>
        </w:rPr>
        <w:t xml:space="preserve"> </w:t>
      </w:r>
      <w:r>
        <w:t>compared</w:t>
      </w:r>
      <w:r>
        <w:rPr>
          <w:spacing w:val="-5"/>
        </w:rPr>
        <w:t xml:space="preserve"> </w:t>
      </w:r>
      <w:r>
        <w:t>with</w:t>
      </w:r>
      <w:r>
        <w:rPr>
          <w:spacing w:val="-5"/>
        </w:rPr>
        <w:t xml:space="preserve"> </w:t>
      </w:r>
      <w:r>
        <w:t>the</w:t>
      </w:r>
      <w:r>
        <w:rPr>
          <w:spacing w:val="-5"/>
        </w:rPr>
        <w:t xml:space="preserve"> </w:t>
      </w:r>
      <w:r>
        <w:t>typical</w:t>
      </w:r>
      <w:r>
        <w:rPr>
          <w:spacing w:val="-6"/>
        </w:rPr>
        <w:t xml:space="preserve"> </w:t>
      </w:r>
      <w:r>
        <w:t>patient</w:t>
      </w:r>
      <w:r>
        <w:rPr>
          <w:spacing w:val="-4"/>
        </w:rPr>
        <w:t xml:space="preserve"> </w:t>
      </w:r>
      <w:r>
        <w:t>with</w:t>
      </w:r>
      <w:r>
        <w:rPr>
          <w:spacing w:val="-5"/>
        </w:rPr>
        <w:t xml:space="preserve"> </w:t>
      </w:r>
      <w:r>
        <w:t>median</w:t>
      </w:r>
      <w:r>
        <w:rPr>
          <w:spacing w:val="-5"/>
        </w:rPr>
        <w:t xml:space="preserve"> </w:t>
      </w:r>
      <w:r>
        <w:t xml:space="preserve">values of albumin and </w:t>
      </w:r>
      <w:proofErr w:type="spellStart"/>
      <w:r>
        <w:t>tumour</w:t>
      </w:r>
      <w:proofErr w:type="spellEnd"/>
      <w:r>
        <w:t xml:space="preserve"> burden.</w:t>
      </w:r>
    </w:p>
    <w:p w14:paraId="7BE68A4A" w14:textId="77777777" w:rsidR="00E50EFC" w:rsidRDefault="00E50EFC" w:rsidP="00DE23C1">
      <w:pPr>
        <w:pStyle w:val="BodyText"/>
        <w:spacing w:before="6"/>
        <w:ind w:left="0"/>
        <w:jc w:val="left"/>
        <w:rPr>
          <w:sz w:val="31"/>
        </w:rPr>
      </w:pPr>
    </w:p>
    <w:p w14:paraId="7BE68A4B" w14:textId="77777777" w:rsidR="00E50EFC" w:rsidRDefault="008F7BC8" w:rsidP="00DE23C1">
      <w:pPr>
        <w:pStyle w:val="Heading2"/>
        <w:jc w:val="left"/>
      </w:pPr>
      <w:r>
        <w:t>Absorption</w:t>
      </w:r>
      <w:r>
        <w:rPr>
          <w:spacing w:val="-10"/>
        </w:rPr>
        <w:t xml:space="preserve"> </w:t>
      </w:r>
      <w:r>
        <w:t>and</w:t>
      </w:r>
      <w:r>
        <w:rPr>
          <w:spacing w:val="-10"/>
        </w:rPr>
        <w:t xml:space="preserve"> </w:t>
      </w:r>
      <w:r>
        <w:rPr>
          <w:spacing w:val="-2"/>
        </w:rPr>
        <w:t>Bioavailability</w:t>
      </w:r>
    </w:p>
    <w:p w14:paraId="7BE68A4C" w14:textId="77777777" w:rsidR="00E50EFC" w:rsidRDefault="008F7BC8" w:rsidP="00DE23C1">
      <w:pPr>
        <w:pStyle w:val="BodyText"/>
        <w:spacing w:before="39"/>
        <w:jc w:val="left"/>
      </w:pPr>
      <w:r>
        <w:t>Not</w:t>
      </w:r>
      <w:r>
        <w:rPr>
          <w:spacing w:val="-3"/>
        </w:rPr>
        <w:t xml:space="preserve"> </w:t>
      </w:r>
      <w:r>
        <w:rPr>
          <w:spacing w:val="-2"/>
        </w:rPr>
        <w:t>applicable.</w:t>
      </w:r>
    </w:p>
    <w:p w14:paraId="7BE68A4D" w14:textId="77777777" w:rsidR="00E50EFC" w:rsidRDefault="00E50EFC" w:rsidP="00DE23C1">
      <w:pPr>
        <w:pStyle w:val="BodyText"/>
        <w:spacing w:before="6"/>
        <w:ind w:left="0"/>
        <w:jc w:val="left"/>
        <w:rPr>
          <w:sz w:val="31"/>
        </w:rPr>
      </w:pPr>
    </w:p>
    <w:p w14:paraId="7BE68A4E" w14:textId="77777777" w:rsidR="00E50EFC" w:rsidRDefault="008F7BC8" w:rsidP="00DE23C1">
      <w:pPr>
        <w:pStyle w:val="Heading2"/>
        <w:jc w:val="left"/>
      </w:pPr>
      <w:r>
        <w:rPr>
          <w:spacing w:val="-2"/>
        </w:rPr>
        <w:t>Distribution</w:t>
      </w:r>
    </w:p>
    <w:p w14:paraId="7BE68A4F" w14:textId="77777777" w:rsidR="00E50EFC" w:rsidRDefault="008F7BC8" w:rsidP="00DE23C1">
      <w:pPr>
        <w:pStyle w:val="BodyText"/>
        <w:spacing w:before="39"/>
        <w:ind w:right="164"/>
        <w:jc w:val="left"/>
      </w:pPr>
      <w:r>
        <w:rPr>
          <w:position w:val="1"/>
        </w:rPr>
        <w:t>The typical value for central volume (V</w:t>
      </w:r>
      <w:r>
        <w:rPr>
          <w:sz w:val="16"/>
        </w:rPr>
        <w:t>c</w:t>
      </w:r>
      <w:r>
        <w:rPr>
          <w:position w:val="1"/>
        </w:rPr>
        <w:t>) was 2.73</w:t>
      </w:r>
      <w:r>
        <w:rPr>
          <w:spacing w:val="-1"/>
          <w:position w:val="1"/>
        </w:rPr>
        <w:t xml:space="preserve"> </w:t>
      </w:r>
      <w:r>
        <w:rPr>
          <w:position w:val="1"/>
        </w:rPr>
        <w:t>L and 3.28</w:t>
      </w:r>
      <w:r>
        <w:rPr>
          <w:spacing w:val="-1"/>
          <w:position w:val="1"/>
        </w:rPr>
        <w:t xml:space="preserve"> </w:t>
      </w:r>
      <w:r>
        <w:rPr>
          <w:position w:val="1"/>
        </w:rPr>
        <w:t xml:space="preserve">L for female and male patients, </w:t>
      </w:r>
      <w:r>
        <w:t xml:space="preserve">respectively, which is in the range that has been described for </w:t>
      </w:r>
      <w:proofErr w:type="spellStart"/>
      <w:r>
        <w:t>IgGs</w:t>
      </w:r>
      <w:proofErr w:type="spellEnd"/>
      <w:r>
        <w:t xml:space="preserve"> and other monoclonal </w:t>
      </w:r>
      <w:r>
        <w:rPr>
          <w:position w:val="1"/>
        </w:rPr>
        <w:t>antibodies.</w:t>
      </w:r>
      <w:r>
        <w:rPr>
          <w:spacing w:val="40"/>
          <w:position w:val="1"/>
        </w:rPr>
        <w:t xml:space="preserve"> </w:t>
      </w:r>
      <w:r>
        <w:rPr>
          <w:position w:val="1"/>
        </w:rPr>
        <w:t>After correcting for body weight, male patients had a larger V</w:t>
      </w:r>
      <w:r>
        <w:rPr>
          <w:sz w:val="16"/>
        </w:rPr>
        <w:t>c</w:t>
      </w:r>
      <w:r>
        <w:rPr>
          <w:spacing w:val="34"/>
          <w:sz w:val="16"/>
        </w:rPr>
        <w:t xml:space="preserve"> </w:t>
      </w:r>
      <w:r>
        <w:rPr>
          <w:position w:val="1"/>
        </w:rPr>
        <w:t xml:space="preserve">(+20%) than female </w:t>
      </w:r>
      <w:r>
        <w:rPr>
          <w:spacing w:val="-2"/>
        </w:rPr>
        <w:t>patients.</w:t>
      </w:r>
    </w:p>
    <w:p w14:paraId="7BE68A50" w14:textId="77777777" w:rsidR="00E50EFC" w:rsidRDefault="00E50EFC" w:rsidP="00DE23C1">
      <w:pPr>
        <w:pStyle w:val="BodyText"/>
        <w:spacing w:before="6"/>
        <w:ind w:left="0"/>
        <w:jc w:val="left"/>
        <w:rPr>
          <w:sz w:val="31"/>
        </w:rPr>
      </w:pPr>
    </w:p>
    <w:p w14:paraId="7BE68A51" w14:textId="77777777" w:rsidR="00E50EFC" w:rsidRDefault="008F7BC8" w:rsidP="00DE23C1">
      <w:pPr>
        <w:pStyle w:val="Heading2"/>
        <w:spacing w:before="1"/>
        <w:jc w:val="left"/>
      </w:pPr>
      <w:r>
        <w:rPr>
          <w:spacing w:val="-2"/>
        </w:rPr>
        <w:t>Metabolism</w:t>
      </w:r>
    </w:p>
    <w:p w14:paraId="7BE68A52" w14:textId="77777777" w:rsidR="00E50EFC" w:rsidRDefault="008F7BC8" w:rsidP="00DE23C1">
      <w:pPr>
        <w:pStyle w:val="BodyText"/>
        <w:spacing w:before="38"/>
        <w:ind w:right="164"/>
        <w:jc w:val="left"/>
      </w:pPr>
      <w:r>
        <w:t>Assessment</w:t>
      </w:r>
      <w:r>
        <w:rPr>
          <w:spacing w:val="-4"/>
        </w:rPr>
        <w:t xml:space="preserve"> </w:t>
      </w:r>
      <w:r>
        <w:t>of</w:t>
      </w:r>
      <w:r>
        <w:rPr>
          <w:spacing w:val="-7"/>
        </w:rPr>
        <w:t xml:space="preserve"> </w:t>
      </w:r>
      <w:r>
        <w:t>bevacizumab</w:t>
      </w:r>
      <w:r>
        <w:rPr>
          <w:spacing w:val="-4"/>
        </w:rPr>
        <w:t xml:space="preserve"> </w:t>
      </w:r>
      <w:r>
        <w:t>metabolism</w:t>
      </w:r>
      <w:r>
        <w:rPr>
          <w:spacing w:val="-8"/>
        </w:rPr>
        <w:t xml:space="preserve"> </w:t>
      </w:r>
      <w:r>
        <w:t>in</w:t>
      </w:r>
      <w:r>
        <w:rPr>
          <w:spacing w:val="-6"/>
        </w:rPr>
        <w:t xml:space="preserve"> </w:t>
      </w:r>
      <w:r>
        <w:t>rabbits</w:t>
      </w:r>
      <w:r>
        <w:rPr>
          <w:spacing w:val="-6"/>
        </w:rPr>
        <w:t xml:space="preserve"> </w:t>
      </w:r>
      <w:r>
        <w:t>following</w:t>
      </w:r>
      <w:r>
        <w:rPr>
          <w:spacing w:val="-6"/>
        </w:rPr>
        <w:t xml:space="preserve"> </w:t>
      </w:r>
      <w:r>
        <w:t>a</w:t>
      </w:r>
      <w:r>
        <w:rPr>
          <w:spacing w:val="-6"/>
        </w:rPr>
        <w:t xml:space="preserve"> </w:t>
      </w:r>
      <w:r>
        <w:t>single</w:t>
      </w:r>
      <w:r>
        <w:rPr>
          <w:spacing w:val="-6"/>
        </w:rPr>
        <w:t xml:space="preserve"> </w:t>
      </w:r>
      <w:r>
        <w:t>IV</w:t>
      </w:r>
      <w:r>
        <w:rPr>
          <w:spacing w:val="-7"/>
        </w:rPr>
        <w:t xml:space="preserve"> </w:t>
      </w:r>
      <w:r>
        <w:t>dose</w:t>
      </w:r>
      <w:r>
        <w:rPr>
          <w:spacing w:val="-6"/>
        </w:rPr>
        <w:t xml:space="preserve"> </w:t>
      </w:r>
      <w:r>
        <w:t>of</w:t>
      </w:r>
      <w:r>
        <w:rPr>
          <w:spacing w:val="-6"/>
        </w:rPr>
        <w:t xml:space="preserve"> </w:t>
      </w:r>
      <w:r>
        <w:rPr>
          <w:vertAlign w:val="superscript"/>
        </w:rPr>
        <w:t>125</w:t>
      </w:r>
      <w:r>
        <w:t xml:space="preserve">I-bevacizumab suggested that its metabolic profile was </w:t>
      </w:r>
      <w:proofErr w:type="gramStart"/>
      <w:r>
        <w:t>similar to</w:t>
      </w:r>
      <w:proofErr w:type="gramEnd"/>
      <w:r>
        <w:t xml:space="preserve"> that expected for a native IgG molecule which does not bind VEGF.</w:t>
      </w:r>
    </w:p>
    <w:p w14:paraId="7BE68A53" w14:textId="77777777" w:rsidR="00E50EFC" w:rsidRDefault="00E50EFC" w:rsidP="00DE23C1">
      <w:pPr>
        <w:pStyle w:val="BodyText"/>
        <w:spacing w:before="6"/>
        <w:ind w:left="0"/>
        <w:jc w:val="left"/>
        <w:rPr>
          <w:sz w:val="31"/>
        </w:rPr>
      </w:pPr>
    </w:p>
    <w:p w14:paraId="7BE68A54" w14:textId="77777777" w:rsidR="00E50EFC" w:rsidRDefault="008F7BC8" w:rsidP="00DE23C1">
      <w:pPr>
        <w:pStyle w:val="Heading2"/>
        <w:jc w:val="left"/>
      </w:pPr>
      <w:r>
        <w:rPr>
          <w:spacing w:val="-2"/>
        </w:rPr>
        <w:t>Elimination</w:t>
      </w:r>
    </w:p>
    <w:p w14:paraId="7BE68A55" w14:textId="77777777" w:rsidR="00E50EFC" w:rsidRDefault="008F7BC8" w:rsidP="00DE23C1">
      <w:pPr>
        <w:pStyle w:val="BodyText"/>
        <w:spacing w:before="40"/>
        <w:jc w:val="left"/>
      </w:pPr>
      <w:r>
        <w:t>The</w:t>
      </w:r>
      <w:r>
        <w:rPr>
          <w:spacing w:val="-2"/>
        </w:rPr>
        <w:t xml:space="preserve"> </w:t>
      </w:r>
      <w:r>
        <w:t>pharmacokinetics</w:t>
      </w:r>
      <w:r>
        <w:rPr>
          <w:spacing w:val="-1"/>
        </w:rPr>
        <w:t xml:space="preserve"> </w:t>
      </w:r>
      <w:r>
        <w:t>of</w:t>
      </w:r>
      <w:r>
        <w:rPr>
          <w:spacing w:val="-2"/>
        </w:rPr>
        <w:t xml:space="preserve"> </w:t>
      </w:r>
      <w:r>
        <w:t>bevacizumab</w:t>
      </w:r>
      <w:r>
        <w:rPr>
          <w:spacing w:val="-1"/>
        </w:rPr>
        <w:t xml:space="preserve"> </w:t>
      </w:r>
      <w:r>
        <w:t>are</w:t>
      </w:r>
      <w:r>
        <w:rPr>
          <w:spacing w:val="-2"/>
        </w:rPr>
        <w:t xml:space="preserve"> </w:t>
      </w:r>
      <w:r>
        <w:t>linear</w:t>
      </w:r>
      <w:r>
        <w:rPr>
          <w:spacing w:val="-2"/>
        </w:rPr>
        <w:t xml:space="preserve"> </w:t>
      </w:r>
      <w:r>
        <w:t>at</w:t>
      </w:r>
      <w:r>
        <w:rPr>
          <w:spacing w:val="-1"/>
        </w:rPr>
        <w:t xml:space="preserve"> </w:t>
      </w:r>
      <w:r>
        <w:t>doses</w:t>
      </w:r>
      <w:r>
        <w:rPr>
          <w:spacing w:val="-2"/>
        </w:rPr>
        <w:t xml:space="preserve"> </w:t>
      </w:r>
      <w:r>
        <w:t>ranging</w:t>
      </w:r>
      <w:r>
        <w:rPr>
          <w:spacing w:val="-1"/>
        </w:rPr>
        <w:t xml:space="preserve"> </w:t>
      </w:r>
      <w:r>
        <w:t>from</w:t>
      </w:r>
      <w:r>
        <w:rPr>
          <w:spacing w:val="-3"/>
        </w:rPr>
        <w:t xml:space="preserve"> </w:t>
      </w:r>
      <w:r>
        <w:t>1.5</w:t>
      </w:r>
      <w:r>
        <w:rPr>
          <w:spacing w:val="-1"/>
        </w:rPr>
        <w:t xml:space="preserve"> </w:t>
      </w:r>
      <w:r>
        <w:t>to</w:t>
      </w:r>
      <w:r>
        <w:rPr>
          <w:spacing w:val="-2"/>
        </w:rPr>
        <w:t xml:space="preserve"> </w:t>
      </w:r>
      <w:r>
        <w:t>10</w:t>
      </w:r>
      <w:r>
        <w:rPr>
          <w:spacing w:val="-1"/>
        </w:rPr>
        <w:t xml:space="preserve"> </w:t>
      </w:r>
      <w:r>
        <w:rPr>
          <w:spacing w:val="-2"/>
        </w:rPr>
        <w:t>mg/kg/wk.</w:t>
      </w:r>
    </w:p>
    <w:p w14:paraId="7BE68A56" w14:textId="77777777" w:rsidR="00E50EFC" w:rsidRDefault="008F7BC8" w:rsidP="00DE23C1">
      <w:pPr>
        <w:pStyle w:val="BodyText"/>
        <w:ind w:right="164"/>
        <w:jc w:val="left"/>
      </w:pPr>
      <w:r>
        <w:t>The</w:t>
      </w:r>
      <w:r>
        <w:rPr>
          <w:spacing w:val="-15"/>
        </w:rPr>
        <w:t xml:space="preserve"> </w:t>
      </w:r>
      <w:r>
        <w:t>value</w:t>
      </w:r>
      <w:r>
        <w:rPr>
          <w:spacing w:val="-15"/>
        </w:rPr>
        <w:t xml:space="preserve"> </w:t>
      </w:r>
      <w:r>
        <w:t>for</w:t>
      </w:r>
      <w:r>
        <w:rPr>
          <w:spacing w:val="-15"/>
        </w:rPr>
        <w:t xml:space="preserve"> </w:t>
      </w:r>
      <w:r>
        <w:t>clearance</w:t>
      </w:r>
      <w:r>
        <w:rPr>
          <w:spacing w:val="-15"/>
        </w:rPr>
        <w:t xml:space="preserve"> </w:t>
      </w:r>
      <w:r>
        <w:t>is,</w:t>
      </w:r>
      <w:r>
        <w:rPr>
          <w:spacing w:val="-15"/>
        </w:rPr>
        <w:t xml:space="preserve"> </w:t>
      </w:r>
      <w:r>
        <w:t>on</w:t>
      </w:r>
      <w:r>
        <w:rPr>
          <w:spacing w:val="-15"/>
        </w:rPr>
        <w:t xml:space="preserve"> </w:t>
      </w:r>
      <w:r>
        <w:t>average,</w:t>
      </w:r>
      <w:r>
        <w:rPr>
          <w:spacing w:val="-15"/>
        </w:rPr>
        <w:t xml:space="preserve"> </w:t>
      </w:r>
      <w:r>
        <w:t>equal</w:t>
      </w:r>
      <w:r>
        <w:rPr>
          <w:spacing w:val="-15"/>
        </w:rPr>
        <w:t xml:space="preserve"> </w:t>
      </w:r>
      <w:r>
        <w:t>to</w:t>
      </w:r>
      <w:r>
        <w:rPr>
          <w:spacing w:val="-15"/>
        </w:rPr>
        <w:t xml:space="preserve"> </w:t>
      </w:r>
      <w:r>
        <w:t>0.188</w:t>
      </w:r>
      <w:r>
        <w:rPr>
          <w:spacing w:val="-15"/>
        </w:rPr>
        <w:t xml:space="preserve"> </w:t>
      </w:r>
      <w:r>
        <w:t>and</w:t>
      </w:r>
      <w:r>
        <w:rPr>
          <w:spacing w:val="-15"/>
        </w:rPr>
        <w:t xml:space="preserve"> </w:t>
      </w:r>
      <w:r>
        <w:t>0.220</w:t>
      </w:r>
      <w:r>
        <w:rPr>
          <w:spacing w:val="-3"/>
        </w:rPr>
        <w:t xml:space="preserve"> </w:t>
      </w:r>
      <w:r>
        <w:t>L/day</w:t>
      </w:r>
      <w:r>
        <w:rPr>
          <w:spacing w:val="-15"/>
        </w:rPr>
        <w:t xml:space="preserve"> </w:t>
      </w:r>
      <w:r>
        <w:t>for</w:t>
      </w:r>
      <w:r>
        <w:rPr>
          <w:spacing w:val="-15"/>
        </w:rPr>
        <w:t xml:space="preserve"> </w:t>
      </w:r>
      <w:r>
        <w:t>female</w:t>
      </w:r>
      <w:r>
        <w:rPr>
          <w:spacing w:val="-15"/>
        </w:rPr>
        <w:t xml:space="preserve"> </w:t>
      </w:r>
      <w:r>
        <w:t>and</w:t>
      </w:r>
      <w:r>
        <w:rPr>
          <w:spacing w:val="-15"/>
        </w:rPr>
        <w:t xml:space="preserve"> </w:t>
      </w:r>
      <w:r>
        <w:t>male</w:t>
      </w:r>
      <w:r>
        <w:rPr>
          <w:spacing w:val="-15"/>
        </w:rPr>
        <w:t xml:space="preserve"> </w:t>
      </w:r>
      <w:r>
        <w:t>patients, respectively.</w:t>
      </w:r>
      <w:r>
        <w:rPr>
          <w:spacing w:val="40"/>
        </w:rPr>
        <w:t xml:space="preserve"> </w:t>
      </w:r>
      <w:r>
        <w:t>After</w:t>
      </w:r>
      <w:r>
        <w:rPr>
          <w:spacing w:val="-2"/>
        </w:rPr>
        <w:t xml:space="preserve"> </w:t>
      </w:r>
      <w:r>
        <w:t>correcting</w:t>
      </w:r>
      <w:r>
        <w:rPr>
          <w:spacing w:val="-2"/>
        </w:rPr>
        <w:t xml:space="preserve"> </w:t>
      </w:r>
      <w:r>
        <w:t>for</w:t>
      </w:r>
      <w:r>
        <w:rPr>
          <w:spacing w:val="-3"/>
        </w:rPr>
        <w:t xml:space="preserve"> </w:t>
      </w:r>
      <w:r>
        <w:t>body</w:t>
      </w:r>
      <w:r>
        <w:rPr>
          <w:spacing w:val="-2"/>
        </w:rPr>
        <w:t xml:space="preserve"> </w:t>
      </w:r>
      <w:r>
        <w:t>weight,</w:t>
      </w:r>
      <w:r>
        <w:rPr>
          <w:spacing w:val="-3"/>
        </w:rPr>
        <w:t xml:space="preserve"> </w:t>
      </w:r>
      <w:r>
        <w:t>male</w:t>
      </w:r>
      <w:r>
        <w:rPr>
          <w:spacing w:val="-2"/>
        </w:rPr>
        <w:t xml:space="preserve"> </w:t>
      </w:r>
      <w:r>
        <w:t>patients</w:t>
      </w:r>
      <w:r>
        <w:rPr>
          <w:spacing w:val="-2"/>
        </w:rPr>
        <w:t xml:space="preserve"> </w:t>
      </w:r>
      <w:r>
        <w:t>had</w:t>
      </w:r>
      <w:r>
        <w:rPr>
          <w:spacing w:val="-2"/>
        </w:rPr>
        <w:t xml:space="preserve"> </w:t>
      </w:r>
      <w:r>
        <w:t>a</w:t>
      </w:r>
      <w:r>
        <w:rPr>
          <w:spacing w:val="-3"/>
        </w:rPr>
        <w:t xml:space="preserve"> </w:t>
      </w:r>
      <w:r>
        <w:t>higher</w:t>
      </w:r>
      <w:r>
        <w:rPr>
          <w:spacing w:val="-2"/>
        </w:rPr>
        <w:t xml:space="preserve"> </w:t>
      </w:r>
      <w:r>
        <w:t>bevacizumab</w:t>
      </w:r>
      <w:r>
        <w:rPr>
          <w:spacing w:val="-2"/>
        </w:rPr>
        <w:t xml:space="preserve"> </w:t>
      </w:r>
      <w:r>
        <w:t>clearance (+17%) than females.</w:t>
      </w:r>
      <w:r>
        <w:rPr>
          <w:spacing w:val="40"/>
        </w:rPr>
        <w:t xml:space="preserve"> </w:t>
      </w:r>
      <w:r>
        <w:t>According to the two-compartmental model, the elimination half-life is 18 days for a typical female patient and 20 days for a typical male patient.</w:t>
      </w:r>
    </w:p>
    <w:p w14:paraId="7BE68A57" w14:textId="77777777" w:rsidR="00E50EFC" w:rsidRDefault="00E50EFC" w:rsidP="00DE23C1">
      <w:pPr>
        <w:pStyle w:val="BodyText"/>
        <w:spacing w:before="4"/>
        <w:ind w:left="0"/>
        <w:jc w:val="left"/>
        <w:rPr>
          <w:sz w:val="31"/>
        </w:rPr>
      </w:pPr>
    </w:p>
    <w:p w14:paraId="7BE68A58" w14:textId="77777777" w:rsidR="00E50EFC" w:rsidRDefault="008F7BC8" w:rsidP="00DE23C1">
      <w:pPr>
        <w:pStyle w:val="Heading2"/>
        <w:jc w:val="left"/>
      </w:pPr>
      <w:r>
        <w:t>Pharmacokinetics</w:t>
      </w:r>
      <w:r>
        <w:rPr>
          <w:spacing w:val="-11"/>
        </w:rPr>
        <w:t xml:space="preserve"> </w:t>
      </w:r>
      <w:r>
        <w:t>in</w:t>
      </w:r>
      <w:r>
        <w:rPr>
          <w:spacing w:val="-11"/>
        </w:rPr>
        <w:t xml:space="preserve"> </w:t>
      </w:r>
      <w:r>
        <w:t>Special</w:t>
      </w:r>
      <w:r>
        <w:rPr>
          <w:spacing w:val="-11"/>
        </w:rPr>
        <w:t xml:space="preserve"> </w:t>
      </w:r>
      <w:r>
        <w:rPr>
          <w:spacing w:val="-2"/>
        </w:rPr>
        <w:t>Populations</w:t>
      </w:r>
    </w:p>
    <w:p w14:paraId="7BE68A59" w14:textId="77777777" w:rsidR="00E50EFC" w:rsidRDefault="008F7BC8" w:rsidP="00DE23C1">
      <w:pPr>
        <w:pStyle w:val="BodyText"/>
        <w:spacing w:before="40"/>
        <w:ind w:right="166"/>
        <w:jc w:val="left"/>
      </w:pPr>
      <w:r>
        <w:t xml:space="preserve">The population pharmacokinetics of bevacizumab were </w:t>
      </w:r>
      <w:proofErr w:type="spellStart"/>
      <w:r>
        <w:t>analysed</w:t>
      </w:r>
      <w:proofErr w:type="spellEnd"/>
      <w:r>
        <w:t xml:space="preserve"> to evaluate the effects of demographic characteristics. In adults, the results showed no significant difference in the pharmacokinetics of bevacizumab in relation to age.</w:t>
      </w:r>
    </w:p>
    <w:p w14:paraId="41DA8456" w14:textId="77777777" w:rsidR="002C5074" w:rsidRDefault="002C5074" w:rsidP="00DE23C1">
      <w:pPr>
        <w:pStyle w:val="Heading3"/>
        <w:jc w:val="left"/>
      </w:pPr>
    </w:p>
    <w:p w14:paraId="4A7FF8A9" w14:textId="77777777" w:rsidR="002C5074" w:rsidRDefault="002C5074" w:rsidP="00DE23C1">
      <w:pPr>
        <w:pStyle w:val="Heading3"/>
        <w:jc w:val="left"/>
      </w:pPr>
    </w:p>
    <w:p w14:paraId="7BE68A5A" w14:textId="7713B7D2" w:rsidR="00E50EFC" w:rsidRDefault="008F7BC8" w:rsidP="00DE23C1">
      <w:pPr>
        <w:pStyle w:val="Heading3"/>
        <w:jc w:val="left"/>
      </w:pPr>
      <w:r>
        <w:lastRenderedPageBreak/>
        <w:t>Children</w:t>
      </w:r>
      <w:r>
        <w:rPr>
          <w:spacing w:val="-8"/>
        </w:rPr>
        <w:t xml:space="preserve"> </w:t>
      </w:r>
      <w:r>
        <w:t>and</w:t>
      </w:r>
      <w:r>
        <w:rPr>
          <w:spacing w:val="-4"/>
        </w:rPr>
        <w:t xml:space="preserve"> </w:t>
      </w:r>
      <w:r>
        <w:rPr>
          <w:spacing w:val="-2"/>
        </w:rPr>
        <w:t>adolescents:</w:t>
      </w:r>
    </w:p>
    <w:p w14:paraId="58001BDD" w14:textId="77777777" w:rsidR="00FA360B" w:rsidRDefault="008F7BC8" w:rsidP="00DE23C1">
      <w:pPr>
        <w:pStyle w:val="BodyText"/>
        <w:spacing w:before="39"/>
        <w:ind w:right="165"/>
        <w:jc w:val="left"/>
      </w:pPr>
      <w:r>
        <w:t>The pharmacokinetics of bevacizumab were evaluated in 152 patients (7 months to 21 years; 5.9 to</w:t>
      </w:r>
      <w:r>
        <w:rPr>
          <w:spacing w:val="29"/>
        </w:rPr>
        <w:t xml:space="preserve"> </w:t>
      </w:r>
      <w:r>
        <w:t>125</w:t>
      </w:r>
      <w:r>
        <w:rPr>
          <w:spacing w:val="30"/>
        </w:rPr>
        <w:t xml:space="preserve"> </w:t>
      </w:r>
      <w:r>
        <w:t>kg)</w:t>
      </w:r>
      <w:r>
        <w:rPr>
          <w:spacing w:val="29"/>
        </w:rPr>
        <w:t xml:space="preserve"> </w:t>
      </w:r>
      <w:r>
        <w:t>across</w:t>
      </w:r>
      <w:r>
        <w:rPr>
          <w:spacing w:val="29"/>
        </w:rPr>
        <w:t xml:space="preserve"> </w:t>
      </w:r>
      <w:r>
        <w:t>4</w:t>
      </w:r>
      <w:r>
        <w:rPr>
          <w:spacing w:val="29"/>
        </w:rPr>
        <w:t xml:space="preserve"> </w:t>
      </w:r>
      <w:r>
        <w:t>clinical</w:t>
      </w:r>
      <w:r>
        <w:rPr>
          <w:spacing w:val="30"/>
        </w:rPr>
        <w:t xml:space="preserve"> </w:t>
      </w:r>
      <w:r>
        <w:t>studies</w:t>
      </w:r>
      <w:r>
        <w:rPr>
          <w:spacing w:val="30"/>
        </w:rPr>
        <w:t xml:space="preserve"> </w:t>
      </w:r>
      <w:r>
        <w:t>using</w:t>
      </w:r>
      <w:r>
        <w:rPr>
          <w:spacing w:val="29"/>
        </w:rPr>
        <w:t xml:space="preserve"> </w:t>
      </w:r>
      <w:r>
        <w:t>a</w:t>
      </w:r>
      <w:r>
        <w:rPr>
          <w:spacing w:val="29"/>
        </w:rPr>
        <w:t xml:space="preserve"> </w:t>
      </w:r>
      <w:r>
        <w:t>population</w:t>
      </w:r>
      <w:r>
        <w:rPr>
          <w:spacing w:val="30"/>
        </w:rPr>
        <w:t xml:space="preserve"> </w:t>
      </w:r>
      <w:r>
        <w:t>pharmacokinetic</w:t>
      </w:r>
      <w:r>
        <w:rPr>
          <w:spacing w:val="29"/>
        </w:rPr>
        <w:t xml:space="preserve"> </w:t>
      </w:r>
      <w:r>
        <w:t>model.</w:t>
      </w:r>
    </w:p>
    <w:p w14:paraId="7BE68A5D" w14:textId="1A7A3A75" w:rsidR="00E50EFC" w:rsidRDefault="008F7BC8" w:rsidP="00FA360B">
      <w:pPr>
        <w:pStyle w:val="BodyText"/>
        <w:spacing w:before="39"/>
        <w:ind w:right="165"/>
        <w:jc w:val="left"/>
      </w:pPr>
      <w:r>
        <w:rPr>
          <w:spacing w:val="-5"/>
        </w:rPr>
        <w:t>The</w:t>
      </w:r>
      <w:r w:rsidR="00FA360B">
        <w:rPr>
          <w:spacing w:val="-5"/>
        </w:rPr>
        <w:t xml:space="preserve"> </w:t>
      </w:r>
      <w:bookmarkStart w:id="121" w:name="Renal_impairment:"/>
      <w:bookmarkStart w:id="122" w:name="Hepatic_impairment:"/>
      <w:bookmarkStart w:id="123" w:name="Patients_with_ascites:"/>
      <w:bookmarkStart w:id="124" w:name="5.3_Preclinical_Safety_Data"/>
      <w:bookmarkStart w:id="125" w:name="Carcinogenesis_and_Mutagenesis"/>
      <w:bookmarkStart w:id="126" w:name="6_Pharmaceutical_Particulars"/>
      <w:bookmarkStart w:id="127" w:name="6.1_List_of_Excipients"/>
      <w:bookmarkEnd w:id="121"/>
      <w:bookmarkEnd w:id="122"/>
      <w:bookmarkEnd w:id="123"/>
      <w:bookmarkEnd w:id="124"/>
      <w:bookmarkEnd w:id="125"/>
      <w:bookmarkEnd w:id="126"/>
      <w:bookmarkEnd w:id="127"/>
      <w:r>
        <w:t>pharmacokinetic results show that the clearance and the volume of distribution of bevacizumab were</w:t>
      </w:r>
      <w:r>
        <w:rPr>
          <w:spacing w:val="-10"/>
        </w:rPr>
        <w:t xml:space="preserve"> </w:t>
      </w:r>
      <w:r>
        <w:t>comparable</w:t>
      </w:r>
      <w:r>
        <w:rPr>
          <w:spacing w:val="-10"/>
        </w:rPr>
        <w:t xml:space="preserve"> </w:t>
      </w:r>
      <w:r>
        <w:t>between</w:t>
      </w:r>
      <w:r>
        <w:rPr>
          <w:spacing w:val="-11"/>
        </w:rPr>
        <w:t xml:space="preserve"> </w:t>
      </w:r>
      <w:proofErr w:type="spellStart"/>
      <w:r>
        <w:t>paediatric</w:t>
      </w:r>
      <w:proofErr w:type="spellEnd"/>
      <w:r>
        <w:rPr>
          <w:spacing w:val="-12"/>
        </w:rPr>
        <w:t xml:space="preserve"> </w:t>
      </w:r>
      <w:r>
        <w:t>and</w:t>
      </w:r>
      <w:r>
        <w:rPr>
          <w:spacing w:val="-11"/>
        </w:rPr>
        <w:t xml:space="preserve"> </w:t>
      </w:r>
      <w:r>
        <w:t>adult</w:t>
      </w:r>
      <w:r>
        <w:rPr>
          <w:spacing w:val="-10"/>
        </w:rPr>
        <w:t xml:space="preserve"> </w:t>
      </w:r>
      <w:r>
        <w:t>patients</w:t>
      </w:r>
      <w:r>
        <w:rPr>
          <w:spacing w:val="-10"/>
        </w:rPr>
        <w:t xml:space="preserve"> </w:t>
      </w:r>
      <w:r>
        <w:t>when</w:t>
      </w:r>
      <w:r>
        <w:rPr>
          <w:spacing w:val="-11"/>
        </w:rPr>
        <w:t xml:space="preserve"> </w:t>
      </w:r>
      <w:proofErr w:type="spellStart"/>
      <w:r>
        <w:t>normalised</w:t>
      </w:r>
      <w:proofErr w:type="spellEnd"/>
      <w:r>
        <w:rPr>
          <w:spacing w:val="-11"/>
        </w:rPr>
        <w:t xml:space="preserve"> </w:t>
      </w:r>
      <w:r>
        <w:t>by</w:t>
      </w:r>
      <w:r>
        <w:rPr>
          <w:spacing w:val="-11"/>
        </w:rPr>
        <w:t xml:space="preserve"> </w:t>
      </w:r>
      <w:proofErr w:type="gramStart"/>
      <w:r>
        <w:t>body-weight</w:t>
      </w:r>
      <w:proofErr w:type="gramEnd"/>
      <w:r>
        <w:t>.</w:t>
      </w:r>
      <w:r>
        <w:rPr>
          <w:spacing w:val="-11"/>
        </w:rPr>
        <w:t xml:space="preserve"> </w:t>
      </w:r>
      <w:r>
        <w:t>Age</w:t>
      </w:r>
      <w:r>
        <w:rPr>
          <w:spacing w:val="-10"/>
        </w:rPr>
        <w:t xml:space="preserve"> </w:t>
      </w:r>
      <w:r>
        <w:t xml:space="preserve">was not associated with the pharmacokinetics of bevacizumab when bodyweight was </w:t>
      </w:r>
      <w:proofErr w:type="gramStart"/>
      <w:r>
        <w:t xml:space="preserve">taken into </w:t>
      </w:r>
      <w:r>
        <w:rPr>
          <w:spacing w:val="-2"/>
        </w:rPr>
        <w:t>account</w:t>
      </w:r>
      <w:proofErr w:type="gramEnd"/>
      <w:r>
        <w:rPr>
          <w:spacing w:val="-2"/>
        </w:rPr>
        <w:t>.</w:t>
      </w:r>
    </w:p>
    <w:p w14:paraId="7BE68A5E" w14:textId="77777777" w:rsidR="00E50EFC" w:rsidRDefault="008F7BC8" w:rsidP="00DE23C1">
      <w:pPr>
        <w:pStyle w:val="Heading3"/>
        <w:spacing w:before="123"/>
        <w:jc w:val="left"/>
      </w:pPr>
      <w:r>
        <w:t>Renal</w:t>
      </w:r>
      <w:r>
        <w:rPr>
          <w:spacing w:val="-4"/>
        </w:rPr>
        <w:t xml:space="preserve"> </w:t>
      </w:r>
      <w:r>
        <w:rPr>
          <w:spacing w:val="-2"/>
        </w:rPr>
        <w:t>impairment:</w:t>
      </w:r>
    </w:p>
    <w:p w14:paraId="7BE68A5F" w14:textId="77777777" w:rsidR="00E50EFC" w:rsidRDefault="008F7BC8" w:rsidP="00DE23C1">
      <w:pPr>
        <w:pStyle w:val="BodyText"/>
        <w:spacing w:before="39"/>
        <w:ind w:right="164"/>
        <w:jc w:val="left"/>
      </w:pPr>
      <w:r>
        <w:t xml:space="preserve">No studies have been conducted to investigate the pharmacokinetics of bevacizumab in renally </w:t>
      </w:r>
      <w:r>
        <w:rPr>
          <w:spacing w:val="-2"/>
        </w:rPr>
        <w:t>impaired</w:t>
      </w:r>
      <w:r>
        <w:rPr>
          <w:spacing w:val="-6"/>
        </w:rPr>
        <w:t xml:space="preserve"> </w:t>
      </w:r>
      <w:r>
        <w:rPr>
          <w:spacing w:val="-2"/>
        </w:rPr>
        <w:t>patients</w:t>
      </w:r>
      <w:r>
        <w:rPr>
          <w:spacing w:val="-6"/>
        </w:rPr>
        <w:t xml:space="preserve"> </w:t>
      </w:r>
      <w:r>
        <w:rPr>
          <w:spacing w:val="-2"/>
        </w:rPr>
        <w:t>since</w:t>
      </w:r>
      <w:r>
        <w:rPr>
          <w:spacing w:val="-4"/>
        </w:rPr>
        <w:t xml:space="preserve"> </w:t>
      </w:r>
      <w:r>
        <w:rPr>
          <w:spacing w:val="-2"/>
        </w:rPr>
        <w:t>the</w:t>
      </w:r>
      <w:r>
        <w:rPr>
          <w:spacing w:val="-4"/>
        </w:rPr>
        <w:t xml:space="preserve"> </w:t>
      </w:r>
      <w:r>
        <w:rPr>
          <w:spacing w:val="-2"/>
        </w:rPr>
        <w:t>kidneys</w:t>
      </w:r>
      <w:r>
        <w:rPr>
          <w:spacing w:val="-6"/>
        </w:rPr>
        <w:t xml:space="preserve"> </w:t>
      </w:r>
      <w:r>
        <w:rPr>
          <w:spacing w:val="-2"/>
        </w:rPr>
        <w:t>are</w:t>
      </w:r>
      <w:r>
        <w:rPr>
          <w:spacing w:val="-4"/>
        </w:rPr>
        <w:t xml:space="preserve"> </w:t>
      </w:r>
      <w:r>
        <w:rPr>
          <w:spacing w:val="-2"/>
        </w:rPr>
        <w:t>not</w:t>
      </w:r>
      <w:r>
        <w:rPr>
          <w:spacing w:val="-5"/>
        </w:rPr>
        <w:t xml:space="preserve"> </w:t>
      </w:r>
      <w:r>
        <w:rPr>
          <w:spacing w:val="-2"/>
        </w:rPr>
        <w:t>a</w:t>
      </w:r>
      <w:r>
        <w:rPr>
          <w:spacing w:val="-4"/>
        </w:rPr>
        <w:t xml:space="preserve"> </w:t>
      </w:r>
      <w:r>
        <w:rPr>
          <w:spacing w:val="-2"/>
        </w:rPr>
        <w:t>major</w:t>
      </w:r>
      <w:r>
        <w:rPr>
          <w:spacing w:val="-3"/>
        </w:rPr>
        <w:t xml:space="preserve"> </w:t>
      </w:r>
      <w:r>
        <w:rPr>
          <w:spacing w:val="-2"/>
        </w:rPr>
        <w:t>organ</w:t>
      </w:r>
      <w:r>
        <w:rPr>
          <w:spacing w:val="-6"/>
        </w:rPr>
        <w:t xml:space="preserve"> </w:t>
      </w:r>
      <w:r>
        <w:rPr>
          <w:spacing w:val="-2"/>
        </w:rPr>
        <w:t>for</w:t>
      </w:r>
      <w:r>
        <w:rPr>
          <w:spacing w:val="-3"/>
        </w:rPr>
        <w:t xml:space="preserve"> </w:t>
      </w:r>
      <w:r>
        <w:rPr>
          <w:spacing w:val="-2"/>
        </w:rPr>
        <w:t>bevacizumab</w:t>
      </w:r>
      <w:r>
        <w:rPr>
          <w:spacing w:val="-5"/>
        </w:rPr>
        <w:t xml:space="preserve"> </w:t>
      </w:r>
      <w:r>
        <w:rPr>
          <w:spacing w:val="-2"/>
        </w:rPr>
        <w:t>metabolism</w:t>
      </w:r>
      <w:r>
        <w:rPr>
          <w:spacing w:val="-6"/>
        </w:rPr>
        <w:t xml:space="preserve"> </w:t>
      </w:r>
      <w:r>
        <w:rPr>
          <w:spacing w:val="-2"/>
        </w:rPr>
        <w:t>or</w:t>
      </w:r>
      <w:r>
        <w:rPr>
          <w:spacing w:val="-3"/>
        </w:rPr>
        <w:t xml:space="preserve"> </w:t>
      </w:r>
      <w:r>
        <w:rPr>
          <w:spacing w:val="-2"/>
        </w:rPr>
        <w:t>excretion.</w:t>
      </w:r>
    </w:p>
    <w:p w14:paraId="7BE68A60" w14:textId="77777777" w:rsidR="00E50EFC" w:rsidRDefault="008F7BC8" w:rsidP="00DE23C1">
      <w:pPr>
        <w:pStyle w:val="Heading3"/>
        <w:spacing w:before="123"/>
        <w:jc w:val="left"/>
      </w:pPr>
      <w:r>
        <w:t>Hepatic</w:t>
      </w:r>
      <w:r>
        <w:rPr>
          <w:spacing w:val="-1"/>
        </w:rPr>
        <w:t xml:space="preserve"> </w:t>
      </w:r>
      <w:r>
        <w:rPr>
          <w:spacing w:val="-2"/>
        </w:rPr>
        <w:t>impairment:</w:t>
      </w:r>
    </w:p>
    <w:p w14:paraId="7BE68A61" w14:textId="77777777" w:rsidR="00E50EFC" w:rsidRDefault="008F7BC8" w:rsidP="00DE23C1">
      <w:pPr>
        <w:pStyle w:val="BodyText"/>
        <w:spacing w:before="38"/>
        <w:ind w:right="166"/>
        <w:jc w:val="left"/>
      </w:pPr>
      <w:r>
        <w:t xml:space="preserve">No studies have been conducted to investigate the pharmacokinetics of bevacizumab in patients with hepatic impairment since the liver is not a major organ for bevacizumab metabolism or </w:t>
      </w:r>
      <w:r>
        <w:rPr>
          <w:spacing w:val="-2"/>
        </w:rPr>
        <w:t>excretion.</w:t>
      </w:r>
    </w:p>
    <w:p w14:paraId="7BE68A62" w14:textId="77777777" w:rsidR="00E50EFC" w:rsidRDefault="008F7BC8" w:rsidP="00DE23C1">
      <w:pPr>
        <w:pStyle w:val="Heading3"/>
        <w:spacing w:before="123"/>
        <w:jc w:val="left"/>
      </w:pPr>
      <w:r>
        <w:t>Patients</w:t>
      </w:r>
      <w:r>
        <w:rPr>
          <w:spacing w:val="-5"/>
        </w:rPr>
        <w:t xml:space="preserve"> </w:t>
      </w:r>
      <w:r>
        <w:t>with</w:t>
      </w:r>
      <w:r>
        <w:rPr>
          <w:spacing w:val="-6"/>
        </w:rPr>
        <w:t xml:space="preserve"> </w:t>
      </w:r>
      <w:r>
        <w:rPr>
          <w:spacing w:val="-2"/>
        </w:rPr>
        <w:t>ascites:</w:t>
      </w:r>
    </w:p>
    <w:p w14:paraId="7BE68A63" w14:textId="77777777" w:rsidR="00E50EFC" w:rsidRDefault="008F7BC8" w:rsidP="00DE23C1">
      <w:pPr>
        <w:pStyle w:val="BodyText"/>
        <w:spacing w:before="38"/>
        <w:jc w:val="left"/>
      </w:pPr>
      <w:r>
        <w:t>No</w:t>
      </w:r>
      <w:r>
        <w:rPr>
          <w:spacing w:val="-11"/>
        </w:rPr>
        <w:t xml:space="preserve"> </w:t>
      </w:r>
      <w:r>
        <w:t>studies</w:t>
      </w:r>
      <w:r>
        <w:rPr>
          <w:spacing w:val="-11"/>
        </w:rPr>
        <w:t xml:space="preserve"> </w:t>
      </w:r>
      <w:r>
        <w:t>have</w:t>
      </w:r>
      <w:r>
        <w:rPr>
          <w:spacing w:val="-11"/>
        </w:rPr>
        <w:t xml:space="preserve"> </w:t>
      </w:r>
      <w:r>
        <w:t>examined</w:t>
      </w:r>
      <w:r>
        <w:rPr>
          <w:spacing w:val="-11"/>
        </w:rPr>
        <w:t xml:space="preserve"> </w:t>
      </w:r>
      <w:r>
        <w:t>the</w:t>
      </w:r>
      <w:r>
        <w:rPr>
          <w:spacing w:val="-10"/>
        </w:rPr>
        <w:t xml:space="preserve"> </w:t>
      </w:r>
      <w:r>
        <w:t>effect</w:t>
      </w:r>
      <w:r>
        <w:rPr>
          <w:spacing w:val="-9"/>
        </w:rPr>
        <w:t xml:space="preserve"> </w:t>
      </w:r>
      <w:r>
        <w:t>of</w:t>
      </w:r>
      <w:r>
        <w:rPr>
          <w:spacing w:val="-12"/>
        </w:rPr>
        <w:t xml:space="preserve"> </w:t>
      </w:r>
      <w:r>
        <w:t>ascites</w:t>
      </w:r>
      <w:r>
        <w:rPr>
          <w:spacing w:val="-11"/>
        </w:rPr>
        <w:t xml:space="preserve"> </w:t>
      </w:r>
      <w:r>
        <w:t>on</w:t>
      </w:r>
      <w:r>
        <w:rPr>
          <w:spacing w:val="-11"/>
        </w:rPr>
        <w:t xml:space="preserve"> </w:t>
      </w:r>
      <w:r>
        <w:t>the</w:t>
      </w:r>
      <w:r>
        <w:rPr>
          <w:spacing w:val="-11"/>
        </w:rPr>
        <w:t xml:space="preserve"> </w:t>
      </w:r>
      <w:r>
        <w:t>pharmacokinetic</w:t>
      </w:r>
      <w:r>
        <w:rPr>
          <w:spacing w:val="-11"/>
        </w:rPr>
        <w:t xml:space="preserve"> </w:t>
      </w:r>
      <w:r>
        <w:t>parameters</w:t>
      </w:r>
      <w:r>
        <w:rPr>
          <w:spacing w:val="-11"/>
        </w:rPr>
        <w:t xml:space="preserve"> </w:t>
      </w:r>
      <w:r>
        <w:t>of</w:t>
      </w:r>
      <w:r>
        <w:rPr>
          <w:spacing w:val="-11"/>
        </w:rPr>
        <w:t xml:space="preserve"> </w:t>
      </w:r>
      <w:r>
        <w:rPr>
          <w:spacing w:val="-2"/>
        </w:rPr>
        <w:t>bevacizumab.</w:t>
      </w:r>
    </w:p>
    <w:p w14:paraId="7BE68A64" w14:textId="77777777" w:rsidR="00E50EFC" w:rsidRPr="00FA360B" w:rsidRDefault="00E50EFC" w:rsidP="00DE23C1">
      <w:pPr>
        <w:pStyle w:val="BodyText"/>
        <w:spacing w:before="6"/>
        <w:ind w:left="0"/>
        <w:jc w:val="left"/>
        <w:rPr>
          <w:sz w:val="20"/>
          <w:szCs w:val="20"/>
        </w:rPr>
      </w:pPr>
    </w:p>
    <w:p w14:paraId="7BE68A65" w14:textId="77777777" w:rsidR="00E50EFC" w:rsidRDefault="008F7BC8" w:rsidP="00DE23C1">
      <w:pPr>
        <w:pStyle w:val="Heading1"/>
        <w:numPr>
          <w:ilvl w:val="1"/>
          <w:numId w:val="5"/>
        </w:numPr>
        <w:tabs>
          <w:tab w:val="left" w:pos="682"/>
          <w:tab w:val="left" w:pos="683"/>
        </w:tabs>
        <w:ind w:hanging="577"/>
      </w:pPr>
      <w:r>
        <w:rPr>
          <w:spacing w:val="-2"/>
        </w:rPr>
        <w:t>PRECLINICAL</w:t>
      </w:r>
      <w:r>
        <w:rPr>
          <w:spacing w:val="-1"/>
        </w:rPr>
        <w:t xml:space="preserve"> </w:t>
      </w:r>
      <w:r>
        <w:rPr>
          <w:spacing w:val="-2"/>
        </w:rPr>
        <w:t>SAFETY</w:t>
      </w:r>
      <w:r>
        <w:t xml:space="preserve"> </w:t>
      </w:r>
      <w:r>
        <w:rPr>
          <w:spacing w:val="-4"/>
        </w:rPr>
        <w:t>DATA</w:t>
      </w:r>
    </w:p>
    <w:p w14:paraId="7BE68A66" w14:textId="77777777" w:rsidR="00E50EFC" w:rsidRDefault="008F7BC8" w:rsidP="00DE23C1">
      <w:pPr>
        <w:pStyle w:val="BodyText"/>
        <w:spacing w:before="58"/>
        <w:ind w:right="165"/>
        <w:jc w:val="left"/>
      </w:pPr>
      <w:r>
        <w:t>In</w:t>
      </w:r>
      <w:r>
        <w:rPr>
          <w:spacing w:val="-6"/>
        </w:rPr>
        <w:t xml:space="preserve"> </w:t>
      </w:r>
      <w:r>
        <w:t>a</w:t>
      </w:r>
      <w:r>
        <w:rPr>
          <w:spacing w:val="-6"/>
        </w:rPr>
        <w:t xml:space="preserve"> </w:t>
      </w:r>
      <w:proofErr w:type="gramStart"/>
      <w:r>
        <w:t>26</w:t>
      </w:r>
      <w:r>
        <w:rPr>
          <w:spacing w:val="-6"/>
        </w:rPr>
        <w:t xml:space="preserve"> </w:t>
      </w:r>
      <w:r>
        <w:t>week</w:t>
      </w:r>
      <w:proofErr w:type="gramEnd"/>
      <w:r>
        <w:rPr>
          <w:spacing w:val="-5"/>
        </w:rPr>
        <w:t xml:space="preserve"> </w:t>
      </w:r>
      <w:r>
        <w:t>pre-clinical</w:t>
      </w:r>
      <w:r>
        <w:rPr>
          <w:spacing w:val="-6"/>
        </w:rPr>
        <w:t xml:space="preserve"> </w:t>
      </w:r>
      <w:r>
        <w:t>study</w:t>
      </w:r>
      <w:r>
        <w:rPr>
          <w:spacing w:val="-5"/>
        </w:rPr>
        <w:t xml:space="preserve"> </w:t>
      </w:r>
      <w:r>
        <w:t>in</w:t>
      </w:r>
      <w:r>
        <w:rPr>
          <w:spacing w:val="-5"/>
        </w:rPr>
        <w:t xml:space="preserve"> </w:t>
      </w:r>
      <w:r>
        <w:t>cynomolgus</w:t>
      </w:r>
      <w:r>
        <w:rPr>
          <w:spacing w:val="-3"/>
        </w:rPr>
        <w:t xml:space="preserve"> </w:t>
      </w:r>
      <w:r>
        <w:t>monkeys,</w:t>
      </w:r>
      <w:r>
        <w:rPr>
          <w:spacing w:val="-5"/>
        </w:rPr>
        <w:t xml:space="preserve"> </w:t>
      </w:r>
      <w:proofErr w:type="spellStart"/>
      <w:r>
        <w:t>physeal</w:t>
      </w:r>
      <w:proofErr w:type="spellEnd"/>
      <w:r>
        <w:rPr>
          <w:spacing w:val="-4"/>
        </w:rPr>
        <w:t xml:space="preserve"> </w:t>
      </w:r>
      <w:r>
        <w:t>dysplasia</w:t>
      </w:r>
      <w:r>
        <w:rPr>
          <w:spacing w:val="-5"/>
        </w:rPr>
        <w:t xml:space="preserve"> </w:t>
      </w:r>
      <w:r>
        <w:t>was</w:t>
      </w:r>
      <w:r>
        <w:rPr>
          <w:spacing w:val="-5"/>
        </w:rPr>
        <w:t xml:space="preserve"> </w:t>
      </w:r>
      <w:r>
        <w:t>observed</w:t>
      </w:r>
      <w:r>
        <w:rPr>
          <w:spacing w:val="-5"/>
        </w:rPr>
        <w:t xml:space="preserve"> </w:t>
      </w:r>
      <w:r>
        <w:t>in</w:t>
      </w:r>
      <w:r>
        <w:rPr>
          <w:spacing w:val="-5"/>
        </w:rPr>
        <w:t xml:space="preserve"> </w:t>
      </w:r>
      <w:r>
        <w:t>young animals</w:t>
      </w:r>
      <w:r>
        <w:rPr>
          <w:spacing w:val="-15"/>
        </w:rPr>
        <w:t xml:space="preserve"> </w:t>
      </w:r>
      <w:r>
        <w:t>with</w:t>
      </w:r>
      <w:r>
        <w:rPr>
          <w:spacing w:val="-15"/>
        </w:rPr>
        <w:t xml:space="preserve"> </w:t>
      </w:r>
      <w:r>
        <w:t>open</w:t>
      </w:r>
      <w:r>
        <w:rPr>
          <w:spacing w:val="-15"/>
        </w:rPr>
        <w:t xml:space="preserve"> </w:t>
      </w:r>
      <w:r>
        <w:t>growth</w:t>
      </w:r>
      <w:r>
        <w:rPr>
          <w:spacing w:val="-15"/>
        </w:rPr>
        <w:t xml:space="preserve"> </w:t>
      </w:r>
      <w:r>
        <w:t>plates,</w:t>
      </w:r>
      <w:r>
        <w:rPr>
          <w:spacing w:val="-15"/>
        </w:rPr>
        <w:t xml:space="preserve"> </w:t>
      </w:r>
      <w:r>
        <w:t>at</w:t>
      </w:r>
      <w:r>
        <w:rPr>
          <w:spacing w:val="-15"/>
        </w:rPr>
        <w:t xml:space="preserve"> </w:t>
      </w:r>
      <w:r>
        <w:t>bevacizumab</w:t>
      </w:r>
      <w:r>
        <w:rPr>
          <w:spacing w:val="-15"/>
        </w:rPr>
        <w:t xml:space="preserve"> </w:t>
      </w:r>
      <w:r>
        <w:t>average</w:t>
      </w:r>
      <w:r>
        <w:rPr>
          <w:spacing w:val="-15"/>
        </w:rPr>
        <w:t xml:space="preserve"> </w:t>
      </w:r>
      <w:r>
        <w:t>serum</w:t>
      </w:r>
      <w:r>
        <w:rPr>
          <w:spacing w:val="-15"/>
        </w:rPr>
        <w:t xml:space="preserve"> </w:t>
      </w:r>
      <w:r>
        <w:t>concentrations</w:t>
      </w:r>
      <w:r>
        <w:rPr>
          <w:spacing w:val="-15"/>
        </w:rPr>
        <w:t xml:space="preserve"> </w:t>
      </w:r>
      <w:r>
        <w:t>below</w:t>
      </w:r>
      <w:r>
        <w:rPr>
          <w:spacing w:val="-15"/>
        </w:rPr>
        <w:t xml:space="preserve"> </w:t>
      </w:r>
      <w:r>
        <w:t>the</w:t>
      </w:r>
      <w:r>
        <w:rPr>
          <w:spacing w:val="-15"/>
        </w:rPr>
        <w:t xml:space="preserve"> </w:t>
      </w:r>
      <w:r>
        <w:t>expected human therapeutic average serum concentrations.</w:t>
      </w:r>
    </w:p>
    <w:p w14:paraId="7BE68A67" w14:textId="68F86A86" w:rsidR="00E50EFC" w:rsidRDefault="008F7BC8" w:rsidP="00DE23C1">
      <w:pPr>
        <w:pStyle w:val="BodyText"/>
        <w:ind w:right="165"/>
        <w:jc w:val="left"/>
      </w:pPr>
      <w:r>
        <w:t>No specific studies in animals have been performed to evaluate the effect of bevacizumab on fertility.</w:t>
      </w:r>
      <w:r>
        <w:rPr>
          <w:spacing w:val="40"/>
        </w:rPr>
        <w:t xml:space="preserve"> </w:t>
      </w:r>
      <w:r>
        <w:t>No adverse effect on the male reproductive organ was observed in repeat dose toxicity studies</w:t>
      </w:r>
      <w:r>
        <w:rPr>
          <w:spacing w:val="-4"/>
        </w:rPr>
        <w:t xml:space="preserve"> </w:t>
      </w:r>
      <w:r>
        <w:t>in</w:t>
      </w:r>
      <w:r>
        <w:rPr>
          <w:spacing w:val="-3"/>
        </w:rPr>
        <w:t xml:space="preserve"> </w:t>
      </w:r>
      <w:r>
        <w:t>cynomolgus</w:t>
      </w:r>
      <w:r>
        <w:rPr>
          <w:spacing w:val="-2"/>
        </w:rPr>
        <w:t xml:space="preserve"> </w:t>
      </w:r>
      <w:r>
        <w:t>monkeys,</w:t>
      </w:r>
      <w:r>
        <w:rPr>
          <w:spacing w:val="-3"/>
        </w:rPr>
        <w:t xml:space="preserve"> </w:t>
      </w:r>
      <w:r>
        <w:t>but</w:t>
      </w:r>
      <w:r>
        <w:rPr>
          <w:spacing w:val="-4"/>
        </w:rPr>
        <w:t xml:space="preserve"> </w:t>
      </w:r>
      <w:r>
        <w:t>inhibition</w:t>
      </w:r>
      <w:r>
        <w:rPr>
          <w:spacing w:val="-3"/>
        </w:rPr>
        <w:t xml:space="preserve"> </w:t>
      </w:r>
      <w:r>
        <w:t>of</w:t>
      </w:r>
      <w:r>
        <w:rPr>
          <w:spacing w:val="-5"/>
        </w:rPr>
        <w:t xml:space="preserve"> </w:t>
      </w:r>
      <w:r>
        <w:t>ovarian</w:t>
      </w:r>
      <w:r>
        <w:rPr>
          <w:spacing w:val="-3"/>
        </w:rPr>
        <w:t xml:space="preserve"> </w:t>
      </w:r>
      <w:r>
        <w:t>function</w:t>
      </w:r>
      <w:r>
        <w:rPr>
          <w:spacing w:val="-3"/>
        </w:rPr>
        <w:t xml:space="preserve"> </w:t>
      </w:r>
      <w:r>
        <w:t>was</w:t>
      </w:r>
      <w:r>
        <w:rPr>
          <w:spacing w:val="-3"/>
        </w:rPr>
        <w:t xml:space="preserve"> </w:t>
      </w:r>
      <w:r>
        <w:t>observed</w:t>
      </w:r>
      <w:r>
        <w:rPr>
          <w:spacing w:val="-3"/>
        </w:rPr>
        <w:t xml:space="preserve"> </w:t>
      </w:r>
      <w:r>
        <w:t>in</w:t>
      </w:r>
      <w:r>
        <w:rPr>
          <w:spacing w:val="-3"/>
        </w:rPr>
        <w:t xml:space="preserve"> </w:t>
      </w:r>
      <w:r>
        <w:t>females.</w:t>
      </w:r>
      <w:r>
        <w:rPr>
          <w:spacing w:val="40"/>
        </w:rPr>
        <w:t xml:space="preserve"> </w:t>
      </w:r>
      <w:r>
        <w:t xml:space="preserve">This was </w:t>
      </w:r>
      <w:proofErr w:type="spellStart"/>
      <w:r>
        <w:t>characterised</w:t>
      </w:r>
      <w:proofErr w:type="spellEnd"/>
      <w:r>
        <w:t xml:space="preserve"> by decreases in ovarian and/or uterine weight and the number of corpora lutea, a reduction in endometrial proliferation and an inhibition of follicular maturation in cynomolgus monkeys</w:t>
      </w:r>
      <w:r>
        <w:rPr>
          <w:spacing w:val="-14"/>
        </w:rPr>
        <w:t xml:space="preserve"> </w:t>
      </w:r>
      <w:r>
        <w:t>treated</w:t>
      </w:r>
      <w:r>
        <w:rPr>
          <w:spacing w:val="-14"/>
        </w:rPr>
        <w:t xml:space="preserve"> </w:t>
      </w:r>
      <w:r>
        <w:t>with</w:t>
      </w:r>
      <w:r>
        <w:rPr>
          <w:spacing w:val="-14"/>
        </w:rPr>
        <w:t xml:space="preserve"> </w:t>
      </w:r>
      <w:r w:rsidR="005F199E" w:rsidRPr="005F199E">
        <w:t>bevacizumab</w:t>
      </w:r>
      <w:r>
        <w:t>.</w:t>
      </w:r>
      <w:r>
        <w:rPr>
          <w:spacing w:val="32"/>
        </w:rPr>
        <w:t xml:space="preserve"> </w:t>
      </w:r>
      <w:r>
        <w:t>The</w:t>
      </w:r>
      <w:r>
        <w:rPr>
          <w:spacing w:val="-14"/>
        </w:rPr>
        <w:t xml:space="preserve"> </w:t>
      </w:r>
      <w:r>
        <w:t>lowest</w:t>
      </w:r>
      <w:r>
        <w:rPr>
          <w:spacing w:val="-14"/>
        </w:rPr>
        <w:t xml:space="preserve"> </w:t>
      </w:r>
      <w:r>
        <w:t>dose</w:t>
      </w:r>
      <w:r>
        <w:rPr>
          <w:spacing w:val="-14"/>
        </w:rPr>
        <w:t xml:space="preserve"> </w:t>
      </w:r>
      <w:r>
        <w:t>tested</w:t>
      </w:r>
      <w:r>
        <w:rPr>
          <w:spacing w:val="-14"/>
        </w:rPr>
        <w:t xml:space="preserve"> </w:t>
      </w:r>
      <w:r>
        <w:t>in</w:t>
      </w:r>
      <w:r>
        <w:rPr>
          <w:spacing w:val="-14"/>
        </w:rPr>
        <w:t xml:space="preserve"> </w:t>
      </w:r>
      <w:r>
        <w:t>the</w:t>
      </w:r>
      <w:r>
        <w:rPr>
          <w:spacing w:val="-14"/>
        </w:rPr>
        <w:t xml:space="preserve"> </w:t>
      </w:r>
      <w:proofErr w:type="gramStart"/>
      <w:r>
        <w:t>26</w:t>
      </w:r>
      <w:r>
        <w:rPr>
          <w:spacing w:val="-14"/>
        </w:rPr>
        <w:t xml:space="preserve"> </w:t>
      </w:r>
      <w:r>
        <w:t>week</w:t>
      </w:r>
      <w:proofErr w:type="gramEnd"/>
      <w:r>
        <w:rPr>
          <w:spacing w:val="-14"/>
        </w:rPr>
        <w:t xml:space="preserve"> </w:t>
      </w:r>
      <w:r>
        <w:t>study</w:t>
      </w:r>
      <w:r>
        <w:rPr>
          <w:spacing w:val="-14"/>
        </w:rPr>
        <w:t xml:space="preserve"> </w:t>
      </w:r>
      <w:r>
        <w:t>(2</w:t>
      </w:r>
      <w:r>
        <w:rPr>
          <w:spacing w:val="-13"/>
        </w:rPr>
        <w:t xml:space="preserve"> </w:t>
      </w:r>
      <w:r>
        <w:t>mg/kg</w:t>
      </w:r>
      <w:r>
        <w:rPr>
          <w:spacing w:val="-13"/>
        </w:rPr>
        <w:t xml:space="preserve"> </w:t>
      </w:r>
      <w:r>
        <w:t>weekly</w:t>
      </w:r>
      <w:r>
        <w:rPr>
          <w:spacing w:val="-14"/>
        </w:rPr>
        <w:t xml:space="preserve"> </w:t>
      </w:r>
      <w:r>
        <w:t>which corresponds to 0.6-fold the human therapeutic dose based on AUC) caused a reduction in uterine weight, however the reduction was not statistically significant.</w:t>
      </w:r>
      <w:r>
        <w:rPr>
          <w:spacing w:val="40"/>
        </w:rPr>
        <w:t xml:space="preserve"> </w:t>
      </w:r>
      <w:r>
        <w:t>In rabbits, administration of 50 mg/kg of bevacizumab IV for 3 or 4 doses every 4 days resulted in decreases in ovarian and/or uterine weight and number of corpora lutea. The changes in both monkeys and rabbits were reversible upon cessation of treatment.</w:t>
      </w:r>
    </w:p>
    <w:p w14:paraId="7BE68A68" w14:textId="77777777" w:rsidR="00E50EFC" w:rsidRDefault="008F7BC8" w:rsidP="00DE23C1">
      <w:pPr>
        <w:pStyle w:val="BodyText"/>
        <w:ind w:right="165"/>
        <w:jc w:val="left"/>
      </w:pPr>
      <w:r>
        <w:t xml:space="preserve">Bevacizumab has been shown to be embryotoxic and teratogenic when administered to rabbits. Observed effects included decreases in </w:t>
      </w:r>
      <w:proofErr w:type="spellStart"/>
      <w:r>
        <w:t>foetal</w:t>
      </w:r>
      <w:proofErr w:type="spellEnd"/>
      <w:r>
        <w:t xml:space="preserve"> body weights, an increased number of </w:t>
      </w:r>
      <w:proofErr w:type="spellStart"/>
      <w:r>
        <w:t>foetal</w:t>
      </w:r>
      <w:proofErr w:type="spellEnd"/>
      <w:r>
        <w:t xml:space="preserve"> resorptions and an increased incidence of specific gross and skeletal </w:t>
      </w:r>
      <w:proofErr w:type="spellStart"/>
      <w:r>
        <w:t>foetal</w:t>
      </w:r>
      <w:proofErr w:type="spellEnd"/>
      <w:r>
        <w:t xml:space="preserve"> alterations.</w:t>
      </w:r>
      <w:r>
        <w:rPr>
          <w:spacing w:val="40"/>
        </w:rPr>
        <w:t xml:space="preserve"> </w:t>
      </w:r>
      <w:r>
        <w:t xml:space="preserve">Adverse </w:t>
      </w:r>
      <w:proofErr w:type="spellStart"/>
      <w:r>
        <w:t>foetal</w:t>
      </w:r>
      <w:proofErr w:type="spellEnd"/>
      <w:r>
        <w:rPr>
          <w:spacing w:val="-7"/>
        </w:rPr>
        <w:t xml:space="preserve"> </w:t>
      </w:r>
      <w:r>
        <w:t>outcomes</w:t>
      </w:r>
      <w:r>
        <w:rPr>
          <w:spacing w:val="-6"/>
        </w:rPr>
        <w:t xml:space="preserve"> </w:t>
      </w:r>
      <w:r>
        <w:t>were</w:t>
      </w:r>
      <w:r>
        <w:rPr>
          <w:spacing w:val="-7"/>
        </w:rPr>
        <w:t xml:space="preserve"> </w:t>
      </w:r>
      <w:r>
        <w:t>observed</w:t>
      </w:r>
      <w:r>
        <w:rPr>
          <w:spacing w:val="-7"/>
        </w:rPr>
        <w:t xml:space="preserve"> </w:t>
      </w:r>
      <w:r>
        <w:t>at</w:t>
      </w:r>
      <w:r>
        <w:rPr>
          <w:spacing w:val="-7"/>
        </w:rPr>
        <w:t xml:space="preserve"> </w:t>
      </w:r>
      <w:r>
        <w:t>all</w:t>
      </w:r>
      <w:r>
        <w:rPr>
          <w:spacing w:val="-7"/>
        </w:rPr>
        <w:t xml:space="preserve"> </w:t>
      </w:r>
      <w:r>
        <w:t>tested</w:t>
      </w:r>
      <w:r>
        <w:rPr>
          <w:spacing w:val="-6"/>
        </w:rPr>
        <w:t xml:space="preserve"> </w:t>
      </w:r>
      <w:r>
        <w:t>doses.</w:t>
      </w:r>
      <w:r>
        <w:rPr>
          <w:spacing w:val="40"/>
        </w:rPr>
        <w:t xml:space="preserve"> </w:t>
      </w:r>
      <w:r>
        <w:t>At</w:t>
      </w:r>
      <w:r>
        <w:rPr>
          <w:spacing w:val="-6"/>
        </w:rPr>
        <w:t xml:space="preserve"> </w:t>
      </w:r>
      <w:r>
        <w:t>the</w:t>
      </w:r>
      <w:r>
        <w:rPr>
          <w:spacing w:val="-7"/>
        </w:rPr>
        <w:t xml:space="preserve"> </w:t>
      </w:r>
      <w:r>
        <w:t>lowest</w:t>
      </w:r>
      <w:r>
        <w:rPr>
          <w:spacing w:val="-6"/>
        </w:rPr>
        <w:t xml:space="preserve"> </w:t>
      </w:r>
      <w:r>
        <w:t>dose</w:t>
      </w:r>
      <w:r>
        <w:rPr>
          <w:spacing w:val="-7"/>
        </w:rPr>
        <w:t xml:space="preserve"> </w:t>
      </w:r>
      <w:r>
        <w:t>tested,</w:t>
      </w:r>
      <w:r>
        <w:rPr>
          <w:spacing w:val="-6"/>
        </w:rPr>
        <w:t xml:space="preserve"> </w:t>
      </w:r>
      <w:r>
        <w:t>maternal</w:t>
      </w:r>
      <w:r>
        <w:rPr>
          <w:spacing w:val="-6"/>
        </w:rPr>
        <w:t xml:space="preserve"> </w:t>
      </w:r>
      <w:r>
        <w:t>serum</w:t>
      </w:r>
      <w:r>
        <w:rPr>
          <w:spacing w:val="-9"/>
        </w:rPr>
        <w:t xml:space="preserve"> </w:t>
      </w:r>
      <w:r>
        <w:t>AUC values were about 0.7-fold those observed in humans at the recommended clinical dose.</w:t>
      </w:r>
    </w:p>
    <w:p w14:paraId="7BE68A69" w14:textId="77777777" w:rsidR="00E50EFC" w:rsidRPr="00FA360B" w:rsidRDefault="00E50EFC" w:rsidP="00DE23C1">
      <w:pPr>
        <w:pStyle w:val="BodyText"/>
        <w:spacing w:before="6"/>
        <w:ind w:left="0"/>
        <w:jc w:val="left"/>
        <w:rPr>
          <w:sz w:val="20"/>
          <w:szCs w:val="20"/>
        </w:rPr>
      </w:pPr>
    </w:p>
    <w:p w14:paraId="7BE68A6A" w14:textId="77777777" w:rsidR="00E50EFC" w:rsidRDefault="008F7BC8" w:rsidP="00DE23C1">
      <w:pPr>
        <w:pStyle w:val="Heading2"/>
        <w:jc w:val="left"/>
      </w:pPr>
      <w:r>
        <w:t>Carcinogenesis</w:t>
      </w:r>
      <w:r>
        <w:rPr>
          <w:spacing w:val="-9"/>
        </w:rPr>
        <w:t xml:space="preserve"> </w:t>
      </w:r>
      <w:r>
        <w:t>and</w:t>
      </w:r>
      <w:r>
        <w:rPr>
          <w:spacing w:val="-9"/>
        </w:rPr>
        <w:t xml:space="preserve"> </w:t>
      </w:r>
      <w:r>
        <w:rPr>
          <w:spacing w:val="-2"/>
        </w:rPr>
        <w:t>Mutagenesis</w:t>
      </w:r>
    </w:p>
    <w:p w14:paraId="7BE68A6B" w14:textId="3EBC6348" w:rsidR="00E50EFC" w:rsidRDefault="008F7BC8" w:rsidP="00DE23C1">
      <w:pPr>
        <w:pStyle w:val="BodyText"/>
        <w:spacing w:before="38"/>
        <w:jc w:val="left"/>
      </w:pPr>
      <w:r>
        <w:t>Studies</w:t>
      </w:r>
      <w:r>
        <w:rPr>
          <w:spacing w:val="-4"/>
        </w:rPr>
        <w:t xml:space="preserve"> </w:t>
      </w:r>
      <w:r>
        <w:t>to</w:t>
      </w:r>
      <w:r>
        <w:rPr>
          <w:spacing w:val="-4"/>
        </w:rPr>
        <w:t xml:space="preserve"> </w:t>
      </w:r>
      <w:r>
        <w:t>evaluate</w:t>
      </w:r>
      <w:r>
        <w:rPr>
          <w:spacing w:val="-1"/>
        </w:rPr>
        <w:t xml:space="preserve"> </w:t>
      </w:r>
      <w:r>
        <w:t>the</w:t>
      </w:r>
      <w:r>
        <w:rPr>
          <w:spacing w:val="-2"/>
        </w:rPr>
        <w:t xml:space="preserve"> </w:t>
      </w:r>
      <w:r>
        <w:t>carcinogenic</w:t>
      </w:r>
      <w:r>
        <w:rPr>
          <w:spacing w:val="-2"/>
        </w:rPr>
        <w:t xml:space="preserve"> </w:t>
      </w:r>
      <w:r>
        <w:t>and</w:t>
      </w:r>
      <w:r>
        <w:rPr>
          <w:spacing w:val="-3"/>
        </w:rPr>
        <w:t xml:space="preserve"> </w:t>
      </w:r>
      <w:r>
        <w:t>mutagenic</w:t>
      </w:r>
      <w:r>
        <w:rPr>
          <w:spacing w:val="-1"/>
        </w:rPr>
        <w:t xml:space="preserve"> </w:t>
      </w:r>
      <w:r>
        <w:t>potential</w:t>
      </w:r>
      <w:r>
        <w:rPr>
          <w:spacing w:val="-3"/>
        </w:rPr>
        <w:t xml:space="preserve"> </w:t>
      </w:r>
      <w:r>
        <w:t>of</w:t>
      </w:r>
      <w:r>
        <w:rPr>
          <w:spacing w:val="-2"/>
        </w:rPr>
        <w:t xml:space="preserve"> </w:t>
      </w:r>
      <w:proofErr w:type="spellStart"/>
      <w:r w:rsidR="00A32227">
        <w:t>Vegzelma</w:t>
      </w:r>
      <w:proofErr w:type="spellEnd"/>
      <w:r>
        <w:rPr>
          <w:spacing w:val="-2"/>
        </w:rPr>
        <w:t xml:space="preserve"> </w:t>
      </w:r>
      <w:r>
        <w:t>have</w:t>
      </w:r>
      <w:r>
        <w:rPr>
          <w:spacing w:val="-1"/>
        </w:rPr>
        <w:t xml:space="preserve"> </w:t>
      </w:r>
      <w:r>
        <w:t>not</w:t>
      </w:r>
      <w:r>
        <w:rPr>
          <w:spacing w:val="-2"/>
        </w:rPr>
        <w:t xml:space="preserve"> </w:t>
      </w:r>
      <w:r>
        <w:t>been</w:t>
      </w:r>
      <w:r>
        <w:rPr>
          <w:spacing w:val="-1"/>
        </w:rPr>
        <w:t xml:space="preserve"> </w:t>
      </w:r>
      <w:r>
        <w:rPr>
          <w:spacing w:val="-2"/>
        </w:rPr>
        <w:t>performed.</w:t>
      </w:r>
    </w:p>
    <w:p w14:paraId="7BE68A6C" w14:textId="77777777" w:rsidR="00E50EFC" w:rsidRDefault="00E50EFC" w:rsidP="00DE23C1">
      <w:pPr>
        <w:pStyle w:val="BodyText"/>
        <w:spacing w:before="6"/>
        <w:ind w:left="0"/>
        <w:jc w:val="left"/>
        <w:rPr>
          <w:sz w:val="20"/>
          <w:szCs w:val="20"/>
        </w:rPr>
      </w:pPr>
    </w:p>
    <w:p w14:paraId="7D35FA34" w14:textId="77777777" w:rsidR="002C5074" w:rsidRDefault="002C5074" w:rsidP="00DE23C1">
      <w:pPr>
        <w:pStyle w:val="BodyText"/>
        <w:spacing w:before="6"/>
        <w:ind w:left="0"/>
        <w:jc w:val="left"/>
        <w:rPr>
          <w:sz w:val="20"/>
          <w:szCs w:val="20"/>
        </w:rPr>
      </w:pPr>
    </w:p>
    <w:p w14:paraId="37CD26CB" w14:textId="77777777" w:rsidR="002C5074" w:rsidRDefault="002C5074" w:rsidP="00DE23C1">
      <w:pPr>
        <w:pStyle w:val="BodyText"/>
        <w:spacing w:before="6"/>
        <w:ind w:left="0"/>
        <w:jc w:val="left"/>
        <w:rPr>
          <w:sz w:val="20"/>
          <w:szCs w:val="20"/>
        </w:rPr>
      </w:pPr>
    </w:p>
    <w:p w14:paraId="032C2AD6" w14:textId="77777777" w:rsidR="002C5074" w:rsidRDefault="002C5074" w:rsidP="00DE23C1">
      <w:pPr>
        <w:pStyle w:val="BodyText"/>
        <w:spacing w:before="6"/>
        <w:ind w:left="0"/>
        <w:jc w:val="left"/>
        <w:rPr>
          <w:sz w:val="20"/>
          <w:szCs w:val="20"/>
        </w:rPr>
      </w:pPr>
    </w:p>
    <w:p w14:paraId="0C3D786E" w14:textId="77777777" w:rsidR="002C5074" w:rsidRDefault="002C5074" w:rsidP="00DE23C1">
      <w:pPr>
        <w:pStyle w:val="BodyText"/>
        <w:spacing w:before="6"/>
        <w:ind w:left="0"/>
        <w:jc w:val="left"/>
        <w:rPr>
          <w:sz w:val="20"/>
          <w:szCs w:val="20"/>
        </w:rPr>
      </w:pPr>
    </w:p>
    <w:p w14:paraId="4FBAE34A" w14:textId="77777777" w:rsidR="002C5074" w:rsidRDefault="002C5074" w:rsidP="00DE23C1">
      <w:pPr>
        <w:pStyle w:val="BodyText"/>
        <w:spacing w:before="6"/>
        <w:ind w:left="0"/>
        <w:jc w:val="left"/>
        <w:rPr>
          <w:sz w:val="20"/>
          <w:szCs w:val="20"/>
        </w:rPr>
      </w:pPr>
    </w:p>
    <w:p w14:paraId="725AA407" w14:textId="77777777" w:rsidR="002C5074" w:rsidRDefault="002C5074" w:rsidP="00DE23C1">
      <w:pPr>
        <w:pStyle w:val="BodyText"/>
        <w:spacing w:before="6"/>
        <w:ind w:left="0"/>
        <w:jc w:val="left"/>
        <w:rPr>
          <w:sz w:val="20"/>
          <w:szCs w:val="20"/>
        </w:rPr>
      </w:pPr>
    </w:p>
    <w:p w14:paraId="163C0646" w14:textId="77777777" w:rsidR="002C5074" w:rsidRDefault="002C5074" w:rsidP="00DE23C1">
      <w:pPr>
        <w:pStyle w:val="BodyText"/>
        <w:spacing w:before="6"/>
        <w:ind w:left="0"/>
        <w:jc w:val="left"/>
        <w:rPr>
          <w:sz w:val="20"/>
          <w:szCs w:val="20"/>
        </w:rPr>
      </w:pPr>
    </w:p>
    <w:p w14:paraId="24225241" w14:textId="77777777" w:rsidR="002C5074" w:rsidRDefault="002C5074" w:rsidP="00DE23C1">
      <w:pPr>
        <w:pStyle w:val="BodyText"/>
        <w:spacing w:before="6"/>
        <w:ind w:left="0"/>
        <w:jc w:val="left"/>
        <w:rPr>
          <w:sz w:val="20"/>
          <w:szCs w:val="20"/>
        </w:rPr>
      </w:pPr>
    </w:p>
    <w:p w14:paraId="2FD4D557" w14:textId="77777777" w:rsidR="002C5074" w:rsidRPr="00FA360B" w:rsidRDefault="002C5074" w:rsidP="00DE23C1">
      <w:pPr>
        <w:pStyle w:val="BodyText"/>
        <w:spacing w:before="6"/>
        <w:ind w:left="0"/>
        <w:jc w:val="left"/>
        <w:rPr>
          <w:sz w:val="20"/>
          <w:szCs w:val="20"/>
        </w:rPr>
      </w:pPr>
    </w:p>
    <w:p w14:paraId="7BE68A6D" w14:textId="77777777" w:rsidR="00E50EFC" w:rsidRDefault="008F7BC8" w:rsidP="00DE23C1">
      <w:pPr>
        <w:pStyle w:val="Heading1"/>
        <w:numPr>
          <w:ilvl w:val="0"/>
          <w:numId w:val="5"/>
        </w:numPr>
        <w:tabs>
          <w:tab w:val="left" w:pos="538"/>
          <w:tab w:val="left" w:pos="539"/>
        </w:tabs>
        <w:ind w:hanging="433"/>
      </w:pPr>
      <w:r>
        <w:rPr>
          <w:w w:val="95"/>
        </w:rPr>
        <w:t>PHARMACEUTICAL</w:t>
      </w:r>
      <w:r>
        <w:rPr>
          <w:spacing w:val="60"/>
          <w:w w:val="150"/>
        </w:rPr>
        <w:t xml:space="preserve"> </w:t>
      </w:r>
      <w:r>
        <w:rPr>
          <w:spacing w:val="-2"/>
          <w:w w:val="95"/>
        </w:rPr>
        <w:t>PARTICULARS</w:t>
      </w:r>
    </w:p>
    <w:p w14:paraId="7BE68A6E" w14:textId="77777777" w:rsidR="00E50EFC" w:rsidRDefault="008F7BC8" w:rsidP="00DE23C1">
      <w:pPr>
        <w:pStyle w:val="ListParagraph"/>
        <w:numPr>
          <w:ilvl w:val="1"/>
          <w:numId w:val="5"/>
        </w:numPr>
        <w:tabs>
          <w:tab w:val="left" w:pos="682"/>
          <w:tab w:val="left" w:pos="683"/>
        </w:tabs>
        <w:spacing w:before="60"/>
        <w:ind w:hanging="577"/>
        <w:rPr>
          <w:b/>
          <w:sz w:val="24"/>
        </w:rPr>
      </w:pPr>
      <w:r>
        <w:rPr>
          <w:b/>
          <w:sz w:val="24"/>
        </w:rPr>
        <w:t>LIST</w:t>
      </w:r>
      <w:r>
        <w:rPr>
          <w:b/>
          <w:spacing w:val="-4"/>
          <w:sz w:val="24"/>
        </w:rPr>
        <w:t xml:space="preserve"> </w:t>
      </w:r>
      <w:r>
        <w:rPr>
          <w:b/>
          <w:sz w:val="24"/>
        </w:rPr>
        <w:t>OF</w:t>
      </w:r>
      <w:r>
        <w:rPr>
          <w:b/>
          <w:spacing w:val="-4"/>
          <w:sz w:val="24"/>
        </w:rPr>
        <w:t xml:space="preserve"> </w:t>
      </w:r>
      <w:r>
        <w:rPr>
          <w:b/>
          <w:spacing w:val="-2"/>
          <w:sz w:val="24"/>
        </w:rPr>
        <w:t>EXCIPIENTS</w:t>
      </w:r>
    </w:p>
    <w:p w14:paraId="681C4016" w14:textId="77777777" w:rsidR="00EB7790" w:rsidRDefault="008F7BC8" w:rsidP="00DE23C1">
      <w:pPr>
        <w:pStyle w:val="BodyText"/>
        <w:spacing w:before="58" w:line="343" w:lineRule="auto"/>
        <w:ind w:left="645" w:right="4246"/>
        <w:jc w:val="left"/>
      </w:pPr>
      <w:r w:rsidRPr="008D36B9">
        <w:t xml:space="preserve">dibasic sodium phosphate </w:t>
      </w:r>
    </w:p>
    <w:p w14:paraId="7BE68A6F" w14:textId="5BE12A2F" w:rsidR="00E50EFC" w:rsidRPr="008D36B9" w:rsidRDefault="008F7BC8" w:rsidP="00DE23C1">
      <w:pPr>
        <w:pStyle w:val="BodyText"/>
        <w:spacing w:before="58" w:line="343" w:lineRule="auto"/>
        <w:ind w:left="645" w:right="4246"/>
        <w:jc w:val="left"/>
      </w:pPr>
      <w:r w:rsidRPr="008D36B9">
        <w:t>monobasic</w:t>
      </w:r>
      <w:r w:rsidRPr="008D36B9">
        <w:rPr>
          <w:spacing w:val="-11"/>
        </w:rPr>
        <w:t xml:space="preserve"> </w:t>
      </w:r>
      <w:r w:rsidRPr="008D36B9">
        <w:t>sodium</w:t>
      </w:r>
      <w:r w:rsidRPr="008D36B9">
        <w:rPr>
          <w:spacing w:val="-13"/>
        </w:rPr>
        <w:t xml:space="preserve"> </w:t>
      </w:r>
      <w:r w:rsidRPr="008D36B9">
        <w:t>phosphate</w:t>
      </w:r>
      <w:r w:rsidRPr="008D36B9">
        <w:rPr>
          <w:spacing w:val="-11"/>
        </w:rPr>
        <w:t xml:space="preserve"> </w:t>
      </w:r>
      <w:r w:rsidRPr="008D36B9">
        <w:t>monohydrate polysorbate 20</w:t>
      </w:r>
    </w:p>
    <w:p w14:paraId="7BE68A70" w14:textId="77777777" w:rsidR="00E50EFC" w:rsidRDefault="008F7BC8" w:rsidP="00DE23C1">
      <w:pPr>
        <w:pStyle w:val="BodyText"/>
        <w:spacing w:before="4" w:line="343" w:lineRule="auto"/>
        <w:ind w:left="645" w:right="6701"/>
        <w:jc w:val="left"/>
      </w:pPr>
      <w:r w:rsidRPr="008D36B9">
        <w:t>trehalose</w:t>
      </w:r>
      <w:r w:rsidRPr="008D36B9">
        <w:rPr>
          <w:spacing w:val="-2"/>
        </w:rPr>
        <w:t xml:space="preserve"> </w:t>
      </w:r>
      <w:r w:rsidRPr="008D36B9">
        <w:t>dihydrate</w:t>
      </w:r>
      <w:r>
        <w:t xml:space="preserve"> water</w:t>
      </w:r>
      <w:r>
        <w:rPr>
          <w:spacing w:val="-2"/>
        </w:rPr>
        <w:t xml:space="preserve"> </w:t>
      </w:r>
      <w:r>
        <w:t>for</w:t>
      </w:r>
      <w:r>
        <w:rPr>
          <w:spacing w:val="-2"/>
        </w:rPr>
        <w:t xml:space="preserve"> injections</w:t>
      </w:r>
    </w:p>
    <w:p w14:paraId="7BE68A72" w14:textId="77777777" w:rsidR="00E50EFC" w:rsidRDefault="008F7BC8" w:rsidP="00DE23C1">
      <w:pPr>
        <w:pStyle w:val="Heading1"/>
        <w:numPr>
          <w:ilvl w:val="1"/>
          <w:numId w:val="5"/>
        </w:numPr>
        <w:tabs>
          <w:tab w:val="left" w:pos="682"/>
          <w:tab w:val="left" w:pos="683"/>
        </w:tabs>
        <w:spacing w:before="93"/>
        <w:ind w:hanging="577"/>
      </w:pPr>
      <w:bookmarkStart w:id="128" w:name="6.2_Incompatibilities"/>
      <w:bookmarkStart w:id="129" w:name="6.3_Shelf_Life"/>
      <w:bookmarkStart w:id="130" w:name="6.4_Special_Precautions_for_Storage"/>
      <w:bookmarkStart w:id="131" w:name="6.5_Nature_and_Contents_of_Container"/>
      <w:bookmarkStart w:id="132" w:name="6.6_Special_Precautions_for_DIsposal"/>
      <w:bookmarkStart w:id="133" w:name="6.7_Physicochemical_Properties"/>
      <w:bookmarkStart w:id="134" w:name="Chemical_Structure"/>
      <w:bookmarkStart w:id="135" w:name="CAS_Number"/>
      <w:bookmarkStart w:id="136" w:name="7_Medicine_Schedule_(Poisons_Standard)"/>
      <w:bookmarkEnd w:id="128"/>
      <w:bookmarkEnd w:id="129"/>
      <w:bookmarkEnd w:id="130"/>
      <w:bookmarkEnd w:id="131"/>
      <w:bookmarkEnd w:id="132"/>
      <w:bookmarkEnd w:id="133"/>
      <w:bookmarkEnd w:id="134"/>
      <w:bookmarkEnd w:id="135"/>
      <w:bookmarkEnd w:id="136"/>
      <w:r>
        <w:rPr>
          <w:spacing w:val="-2"/>
        </w:rPr>
        <w:t>INCOMPATIBILITIES</w:t>
      </w:r>
    </w:p>
    <w:p w14:paraId="7BE68A73" w14:textId="5C3989AF" w:rsidR="00E50EFC" w:rsidRDefault="008F7BC8" w:rsidP="00DE23C1">
      <w:pPr>
        <w:pStyle w:val="BodyText"/>
        <w:spacing w:before="57"/>
        <w:ind w:right="168"/>
        <w:jc w:val="left"/>
      </w:pPr>
      <w:r>
        <w:t xml:space="preserve">No incompatibilities between </w:t>
      </w:r>
      <w:proofErr w:type="spellStart"/>
      <w:r w:rsidR="00A32227">
        <w:t>Vegzelma</w:t>
      </w:r>
      <w:proofErr w:type="spellEnd"/>
      <w:r>
        <w:t xml:space="preserve"> and polyvinyl chloride or polyolefin bags have been </w:t>
      </w:r>
      <w:r>
        <w:rPr>
          <w:spacing w:val="-2"/>
        </w:rPr>
        <w:t>observed.</w:t>
      </w:r>
    </w:p>
    <w:p w14:paraId="7BE68A74" w14:textId="77777777" w:rsidR="00E50EFC" w:rsidRDefault="00E50EFC" w:rsidP="00DE23C1">
      <w:pPr>
        <w:pStyle w:val="BodyText"/>
        <w:spacing w:before="6"/>
        <w:ind w:left="0"/>
        <w:jc w:val="left"/>
        <w:rPr>
          <w:sz w:val="31"/>
        </w:rPr>
      </w:pPr>
    </w:p>
    <w:p w14:paraId="7BE68A75" w14:textId="77777777" w:rsidR="00E50EFC" w:rsidRDefault="008F7BC8" w:rsidP="00DE23C1">
      <w:pPr>
        <w:pStyle w:val="Heading1"/>
        <w:numPr>
          <w:ilvl w:val="1"/>
          <w:numId w:val="5"/>
        </w:numPr>
        <w:tabs>
          <w:tab w:val="left" w:pos="682"/>
          <w:tab w:val="left" w:pos="683"/>
        </w:tabs>
        <w:ind w:hanging="577"/>
      </w:pPr>
      <w:r>
        <w:t>SHELF</w:t>
      </w:r>
      <w:r>
        <w:rPr>
          <w:spacing w:val="-6"/>
        </w:rPr>
        <w:t xml:space="preserve"> </w:t>
      </w:r>
      <w:r>
        <w:rPr>
          <w:spacing w:val="-4"/>
        </w:rPr>
        <w:t>LIFE</w:t>
      </w:r>
    </w:p>
    <w:p w14:paraId="7BE68A76" w14:textId="2663F82F" w:rsidR="00E50EFC" w:rsidRDefault="008F7BC8" w:rsidP="00DE23C1">
      <w:pPr>
        <w:pStyle w:val="BodyText"/>
        <w:spacing w:before="58"/>
        <w:ind w:right="165"/>
        <w:jc w:val="left"/>
      </w:pPr>
      <w:r>
        <w:t xml:space="preserve">In Australia, information on the shelf life can be found on the public summary of the Australian Register of Therapeutic Goods (ARTG). The expiry date can be found on the packaging. </w:t>
      </w:r>
      <w:proofErr w:type="spellStart"/>
      <w:r w:rsidR="00A32227">
        <w:t>Vegzelma</w:t>
      </w:r>
      <w:proofErr w:type="spellEnd"/>
      <w:r>
        <w:t xml:space="preserve"> should not be used after the expiry date (EXP) shown on the pack.</w:t>
      </w:r>
    </w:p>
    <w:p w14:paraId="7BE68A77" w14:textId="77777777" w:rsidR="00E50EFC" w:rsidRDefault="00E50EFC" w:rsidP="00DE23C1">
      <w:pPr>
        <w:pStyle w:val="BodyText"/>
        <w:spacing w:before="6"/>
        <w:ind w:left="0"/>
        <w:jc w:val="left"/>
        <w:rPr>
          <w:sz w:val="31"/>
        </w:rPr>
      </w:pPr>
    </w:p>
    <w:p w14:paraId="7BE68A78" w14:textId="77777777" w:rsidR="00E50EFC" w:rsidRDefault="008F7BC8" w:rsidP="00DE23C1">
      <w:pPr>
        <w:pStyle w:val="Heading1"/>
        <w:numPr>
          <w:ilvl w:val="1"/>
          <w:numId w:val="5"/>
        </w:numPr>
        <w:tabs>
          <w:tab w:val="left" w:pos="682"/>
          <w:tab w:val="left" w:pos="683"/>
        </w:tabs>
        <w:ind w:hanging="577"/>
      </w:pPr>
      <w:r>
        <w:t>SPECIAL</w:t>
      </w:r>
      <w:r>
        <w:rPr>
          <w:spacing w:val="-11"/>
        </w:rPr>
        <w:t xml:space="preserve"> </w:t>
      </w:r>
      <w:r>
        <w:t>PRECAUTIONS</w:t>
      </w:r>
      <w:r>
        <w:rPr>
          <w:spacing w:val="-12"/>
        </w:rPr>
        <w:t xml:space="preserve"> </w:t>
      </w:r>
      <w:r>
        <w:t>FOR</w:t>
      </w:r>
      <w:r>
        <w:rPr>
          <w:spacing w:val="-11"/>
        </w:rPr>
        <w:t xml:space="preserve"> </w:t>
      </w:r>
      <w:r>
        <w:rPr>
          <w:spacing w:val="-2"/>
        </w:rPr>
        <w:t>STORAGE</w:t>
      </w:r>
    </w:p>
    <w:p w14:paraId="7BE68A79" w14:textId="77777777" w:rsidR="00E50EFC" w:rsidRDefault="008F7BC8" w:rsidP="00DE23C1">
      <w:pPr>
        <w:pStyle w:val="BodyText"/>
        <w:spacing w:before="57"/>
        <w:jc w:val="left"/>
      </w:pPr>
      <w:r>
        <w:t>Store</w:t>
      </w:r>
      <w:r>
        <w:rPr>
          <w:spacing w:val="-2"/>
        </w:rPr>
        <w:t xml:space="preserve"> </w:t>
      </w:r>
      <w:r>
        <w:t>vials</w:t>
      </w:r>
      <w:r>
        <w:rPr>
          <w:spacing w:val="-1"/>
        </w:rPr>
        <w:t xml:space="preserve"> </w:t>
      </w:r>
      <w:r>
        <w:t>at</w:t>
      </w:r>
      <w:r>
        <w:rPr>
          <w:spacing w:val="-1"/>
        </w:rPr>
        <w:t xml:space="preserve"> </w:t>
      </w:r>
      <w:r>
        <w:t>2</w:t>
      </w:r>
      <w:r>
        <w:rPr>
          <w:spacing w:val="-2"/>
        </w:rPr>
        <w:t xml:space="preserve"> </w:t>
      </w:r>
      <w:r>
        <w:t>-</w:t>
      </w:r>
      <w:r>
        <w:rPr>
          <w:spacing w:val="-1"/>
        </w:rPr>
        <w:t xml:space="preserve"> </w:t>
      </w:r>
      <w:r>
        <w:t>8°C.</w:t>
      </w:r>
      <w:r>
        <w:rPr>
          <w:spacing w:val="57"/>
        </w:rPr>
        <w:t xml:space="preserve"> </w:t>
      </w:r>
      <w:r>
        <w:t>(Refrigerate.</w:t>
      </w:r>
      <w:r>
        <w:rPr>
          <w:spacing w:val="-3"/>
        </w:rPr>
        <w:t xml:space="preserve"> </w:t>
      </w:r>
      <w:r>
        <w:t>Do</w:t>
      </w:r>
      <w:r>
        <w:rPr>
          <w:spacing w:val="-1"/>
        </w:rPr>
        <w:t xml:space="preserve"> </w:t>
      </w:r>
      <w:r>
        <w:t>not</w:t>
      </w:r>
      <w:r>
        <w:rPr>
          <w:spacing w:val="-2"/>
        </w:rPr>
        <w:t xml:space="preserve"> </w:t>
      </w:r>
      <w:r>
        <w:t>freeze.)</w:t>
      </w:r>
      <w:r>
        <w:rPr>
          <w:spacing w:val="58"/>
        </w:rPr>
        <w:t xml:space="preserve"> </w:t>
      </w:r>
      <w:r>
        <w:t>Do</w:t>
      </w:r>
      <w:r>
        <w:rPr>
          <w:spacing w:val="-2"/>
        </w:rPr>
        <w:t xml:space="preserve"> </w:t>
      </w:r>
      <w:r>
        <w:t>not</w:t>
      </w:r>
      <w:r>
        <w:rPr>
          <w:spacing w:val="-1"/>
        </w:rPr>
        <w:t xml:space="preserve"> </w:t>
      </w:r>
      <w:r>
        <w:rPr>
          <w:spacing w:val="-2"/>
        </w:rPr>
        <w:t>shake.</w:t>
      </w:r>
    </w:p>
    <w:p w14:paraId="7BE68A7A" w14:textId="77777777" w:rsidR="00E50EFC" w:rsidRDefault="008F7BC8" w:rsidP="00DE23C1">
      <w:pPr>
        <w:pStyle w:val="BodyText"/>
        <w:jc w:val="left"/>
      </w:pPr>
      <w:r>
        <w:t>Protect</w:t>
      </w:r>
      <w:r>
        <w:rPr>
          <w:spacing w:val="-4"/>
        </w:rPr>
        <w:t xml:space="preserve"> </w:t>
      </w:r>
      <w:r>
        <w:t>from</w:t>
      </w:r>
      <w:r>
        <w:rPr>
          <w:spacing w:val="-4"/>
        </w:rPr>
        <w:t xml:space="preserve"> </w:t>
      </w:r>
      <w:r>
        <w:t>light.</w:t>
      </w:r>
      <w:r>
        <w:rPr>
          <w:spacing w:val="54"/>
        </w:rPr>
        <w:t xml:space="preserve"> </w:t>
      </w:r>
      <w:r>
        <w:t>Keep</w:t>
      </w:r>
      <w:r>
        <w:rPr>
          <w:spacing w:val="-4"/>
        </w:rPr>
        <w:t xml:space="preserve"> </w:t>
      </w:r>
      <w:r>
        <w:t>vial</w:t>
      </w:r>
      <w:r>
        <w:rPr>
          <w:spacing w:val="-4"/>
        </w:rPr>
        <w:t xml:space="preserve"> </w:t>
      </w:r>
      <w:r>
        <w:t>in</w:t>
      </w:r>
      <w:r>
        <w:rPr>
          <w:spacing w:val="-2"/>
        </w:rPr>
        <w:t xml:space="preserve"> </w:t>
      </w:r>
      <w:r>
        <w:t>outer</w:t>
      </w:r>
      <w:r>
        <w:rPr>
          <w:spacing w:val="-4"/>
        </w:rPr>
        <w:t xml:space="preserve"> </w:t>
      </w:r>
      <w:r>
        <w:t>carton</w:t>
      </w:r>
      <w:r>
        <w:rPr>
          <w:spacing w:val="-2"/>
        </w:rPr>
        <w:t xml:space="preserve"> </w:t>
      </w:r>
      <w:r>
        <w:t>due</w:t>
      </w:r>
      <w:r>
        <w:rPr>
          <w:spacing w:val="-3"/>
        </w:rPr>
        <w:t xml:space="preserve"> </w:t>
      </w:r>
      <w:r>
        <w:t>to</w:t>
      </w:r>
      <w:r>
        <w:rPr>
          <w:spacing w:val="-3"/>
        </w:rPr>
        <w:t xml:space="preserve"> </w:t>
      </w:r>
      <w:r>
        <w:t>light</w:t>
      </w:r>
      <w:r>
        <w:rPr>
          <w:spacing w:val="-2"/>
        </w:rPr>
        <w:t xml:space="preserve"> </w:t>
      </w:r>
      <w:r>
        <w:t>sensitivity</w:t>
      </w:r>
      <w:r>
        <w:rPr>
          <w:spacing w:val="-3"/>
        </w:rPr>
        <w:t xml:space="preserve"> </w:t>
      </w:r>
      <w:r>
        <w:t>until</w:t>
      </w:r>
      <w:r>
        <w:rPr>
          <w:spacing w:val="-2"/>
        </w:rPr>
        <w:t xml:space="preserve"> </w:t>
      </w:r>
      <w:r>
        <w:rPr>
          <w:spacing w:val="-4"/>
        </w:rPr>
        <w:t>use.</w:t>
      </w:r>
    </w:p>
    <w:p w14:paraId="7BE68A7B" w14:textId="50E00B7F" w:rsidR="00E50EFC" w:rsidRDefault="00A32227" w:rsidP="00DE23C1">
      <w:pPr>
        <w:pStyle w:val="BodyText"/>
        <w:ind w:right="166"/>
        <w:jc w:val="left"/>
      </w:pPr>
      <w:proofErr w:type="spellStart"/>
      <w:r>
        <w:t>Vegzelma</w:t>
      </w:r>
      <w:proofErr w:type="spellEnd"/>
      <w:r w:rsidR="008F7BC8">
        <w:rPr>
          <w:spacing w:val="-15"/>
        </w:rPr>
        <w:t xml:space="preserve"> </w:t>
      </w:r>
      <w:r w:rsidR="008F7BC8">
        <w:t>does</w:t>
      </w:r>
      <w:r w:rsidR="008F7BC8">
        <w:rPr>
          <w:spacing w:val="-15"/>
        </w:rPr>
        <w:t xml:space="preserve"> </w:t>
      </w:r>
      <w:r w:rsidR="008F7BC8">
        <w:t>not</w:t>
      </w:r>
      <w:r w:rsidR="008F7BC8">
        <w:rPr>
          <w:spacing w:val="-15"/>
        </w:rPr>
        <w:t xml:space="preserve"> </w:t>
      </w:r>
      <w:r w:rsidR="008F7BC8">
        <w:t>contain</w:t>
      </w:r>
      <w:r w:rsidR="008F7BC8">
        <w:rPr>
          <w:spacing w:val="-15"/>
        </w:rPr>
        <w:t xml:space="preserve"> </w:t>
      </w:r>
      <w:r w:rsidR="008F7BC8">
        <w:t>any</w:t>
      </w:r>
      <w:r w:rsidR="008F7BC8">
        <w:rPr>
          <w:spacing w:val="-15"/>
        </w:rPr>
        <w:t xml:space="preserve"> </w:t>
      </w:r>
      <w:r w:rsidR="008F7BC8">
        <w:t>antimicrobial</w:t>
      </w:r>
      <w:r w:rsidR="008F7BC8">
        <w:rPr>
          <w:spacing w:val="-15"/>
        </w:rPr>
        <w:t xml:space="preserve"> </w:t>
      </w:r>
      <w:r w:rsidR="008F7BC8">
        <w:t>agent;</w:t>
      </w:r>
      <w:r w:rsidR="008F7BC8">
        <w:rPr>
          <w:spacing w:val="-15"/>
        </w:rPr>
        <w:t xml:space="preserve"> </w:t>
      </w:r>
      <w:proofErr w:type="gramStart"/>
      <w:r w:rsidR="008F7BC8">
        <w:t>therefore</w:t>
      </w:r>
      <w:proofErr w:type="gramEnd"/>
      <w:r w:rsidR="008F7BC8">
        <w:rPr>
          <w:spacing w:val="-15"/>
        </w:rPr>
        <w:t xml:space="preserve"> </w:t>
      </w:r>
      <w:r w:rsidR="008F7BC8">
        <w:t>care</w:t>
      </w:r>
      <w:r w:rsidR="008F7BC8">
        <w:rPr>
          <w:spacing w:val="-15"/>
        </w:rPr>
        <w:t xml:space="preserve"> </w:t>
      </w:r>
      <w:r w:rsidR="008F7BC8">
        <w:t>must</w:t>
      </w:r>
      <w:r w:rsidR="008F7BC8">
        <w:rPr>
          <w:spacing w:val="-15"/>
        </w:rPr>
        <w:t xml:space="preserve"> </w:t>
      </w:r>
      <w:r w:rsidR="008F7BC8">
        <w:t>be</w:t>
      </w:r>
      <w:r w:rsidR="008F7BC8">
        <w:rPr>
          <w:spacing w:val="-15"/>
        </w:rPr>
        <w:t xml:space="preserve"> </w:t>
      </w:r>
      <w:r w:rsidR="008F7BC8">
        <w:t>taken</w:t>
      </w:r>
      <w:r w:rsidR="008F7BC8">
        <w:rPr>
          <w:spacing w:val="-15"/>
        </w:rPr>
        <w:t xml:space="preserve"> </w:t>
      </w:r>
      <w:r w:rsidR="008F7BC8">
        <w:t>to</w:t>
      </w:r>
      <w:r w:rsidR="008F7BC8">
        <w:rPr>
          <w:spacing w:val="-15"/>
        </w:rPr>
        <w:t xml:space="preserve"> </w:t>
      </w:r>
      <w:r w:rsidR="008F7BC8">
        <w:t>ensure</w:t>
      </w:r>
      <w:r w:rsidR="008F7BC8">
        <w:rPr>
          <w:spacing w:val="-15"/>
        </w:rPr>
        <w:t xml:space="preserve"> </w:t>
      </w:r>
      <w:r w:rsidR="008F7BC8">
        <w:t>the</w:t>
      </w:r>
      <w:r w:rsidR="008F7BC8">
        <w:rPr>
          <w:spacing w:val="-15"/>
        </w:rPr>
        <w:t xml:space="preserve"> </w:t>
      </w:r>
      <w:r w:rsidR="008F7BC8">
        <w:t>sterility of the prepared solution.</w:t>
      </w:r>
      <w:r w:rsidR="008F7BC8">
        <w:rPr>
          <w:spacing w:val="40"/>
        </w:rPr>
        <w:t xml:space="preserve"> </w:t>
      </w:r>
      <w:r w:rsidR="008F7BC8">
        <w:t>Product is for single use in one patient only.</w:t>
      </w:r>
      <w:r w:rsidR="008F7BC8">
        <w:rPr>
          <w:spacing w:val="40"/>
        </w:rPr>
        <w:t xml:space="preserve"> </w:t>
      </w:r>
      <w:r w:rsidR="008F7BC8">
        <w:t>Discard any residue. Parenteral</w:t>
      </w:r>
      <w:r w:rsidR="008F7BC8">
        <w:rPr>
          <w:spacing w:val="-15"/>
        </w:rPr>
        <w:t xml:space="preserve"> </w:t>
      </w:r>
      <w:r w:rsidR="008F7BC8">
        <w:t>drug</w:t>
      </w:r>
      <w:r w:rsidR="008F7BC8">
        <w:rPr>
          <w:spacing w:val="-15"/>
        </w:rPr>
        <w:t xml:space="preserve"> </w:t>
      </w:r>
      <w:r w:rsidR="008F7BC8">
        <w:t>products</w:t>
      </w:r>
      <w:r w:rsidR="008F7BC8">
        <w:rPr>
          <w:spacing w:val="-15"/>
        </w:rPr>
        <w:t xml:space="preserve"> </w:t>
      </w:r>
      <w:r w:rsidR="008F7BC8">
        <w:t>should</w:t>
      </w:r>
      <w:r w:rsidR="008F7BC8">
        <w:rPr>
          <w:spacing w:val="-15"/>
        </w:rPr>
        <w:t xml:space="preserve"> </w:t>
      </w:r>
      <w:r w:rsidR="008F7BC8">
        <w:t>be</w:t>
      </w:r>
      <w:r w:rsidR="008F7BC8">
        <w:rPr>
          <w:spacing w:val="-15"/>
        </w:rPr>
        <w:t xml:space="preserve"> </w:t>
      </w:r>
      <w:r w:rsidR="008F7BC8">
        <w:t>inspected</w:t>
      </w:r>
      <w:r w:rsidR="008F7BC8">
        <w:rPr>
          <w:spacing w:val="-15"/>
        </w:rPr>
        <w:t xml:space="preserve"> </w:t>
      </w:r>
      <w:r w:rsidR="008F7BC8">
        <w:t>visually</w:t>
      </w:r>
      <w:r w:rsidR="008F7BC8">
        <w:rPr>
          <w:spacing w:val="-15"/>
        </w:rPr>
        <w:t xml:space="preserve"> </w:t>
      </w:r>
      <w:r w:rsidR="008F7BC8">
        <w:t>for</w:t>
      </w:r>
      <w:r w:rsidR="008F7BC8">
        <w:rPr>
          <w:spacing w:val="-15"/>
        </w:rPr>
        <w:t xml:space="preserve"> </w:t>
      </w:r>
      <w:r w:rsidR="008F7BC8">
        <w:t>particulate</w:t>
      </w:r>
      <w:r w:rsidR="008F7BC8">
        <w:rPr>
          <w:spacing w:val="-15"/>
        </w:rPr>
        <w:t xml:space="preserve"> </w:t>
      </w:r>
      <w:r w:rsidR="008F7BC8">
        <w:t>matter</w:t>
      </w:r>
      <w:r w:rsidR="008F7BC8">
        <w:rPr>
          <w:spacing w:val="-15"/>
        </w:rPr>
        <w:t xml:space="preserve"> </w:t>
      </w:r>
      <w:r w:rsidR="008F7BC8">
        <w:t>and</w:t>
      </w:r>
      <w:r w:rsidR="008F7BC8">
        <w:rPr>
          <w:spacing w:val="-15"/>
        </w:rPr>
        <w:t xml:space="preserve"> </w:t>
      </w:r>
      <w:proofErr w:type="spellStart"/>
      <w:r w:rsidR="008F7BC8">
        <w:t>discolouration</w:t>
      </w:r>
      <w:proofErr w:type="spellEnd"/>
      <w:r w:rsidR="008F7BC8">
        <w:rPr>
          <w:spacing w:val="-15"/>
        </w:rPr>
        <w:t xml:space="preserve"> </w:t>
      </w:r>
      <w:r w:rsidR="008F7BC8">
        <w:t>prior to administration.</w:t>
      </w:r>
    </w:p>
    <w:p w14:paraId="7BE68A7C" w14:textId="1115DB9F" w:rsidR="00E50EFC" w:rsidRDefault="008F7BC8" w:rsidP="00DE23C1">
      <w:pPr>
        <w:pStyle w:val="BodyText"/>
        <w:spacing w:before="121"/>
        <w:ind w:right="166"/>
        <w:jc w:val="left"/>
      </w:pPr>
      <w:r>
        <w:t>To reduce microbiological hazard, the product should be used as soon as</w:t>
      </w:r>
      <w:r>
        <w:rPr>
          <w:spacing w:val="-7"/>
        </w:rPr>
        <w:t xml:space="preserve"> </w:t>
      </w:r>
      <w:r>
        <w:t>practicable</w:t>
      </w:r>
      <w:r>
        <w:rPr>
          <w:spacing w:val="-7"/>
        </w:rPr>
        <w:t xml:space="preserve"> </w:t>
      </w:r>
      <w:r>
        <w:t>after</w:t>
      </w:r>
      <w:r>
        <w:rPr>
          <w:spacing w:val="-7"/>
        </w:rPr>
        <w:t xml:space="preserve"> </w:t>
      </w:r>
      <w:r>
        <w:t>preparation.</w:t>
      </w:r>
      <w:r>
        <w:rPr>
          <w:spacing w:val="40"/>
        </w:rPr>
        <w:t xml:space="preserve"> </w:t>
      </w:r>
      <w:r>
        <w:t>If</w:t>
      </w:r>
      <w:r>
        <w:rPr>
          <w:spacing w:val="-8"/>
        </w:rPr>
        <w:t xml:space="preserve"> </w:t>
      </w:r>
      <w:r>
        <w:t>storage</w:t>
      </w:r>
      <w:r>
        <w:rPr>
          <w:spacing w:val="-7"/>
        </w:rPr>
        <w:t xml:space="preserve"> </w:t>
      </w:r>
      <w:r>
        <w:t>is</w:t>
      </w:r>
      <w:r>
        <w:rPr>
          <w:spacing w:val="-7"/>
        </w:rPr>
        <w:t xml:space="preserve"> </w:t>
      </w:r>
      <w:r>
        <w:t>necessary,</w:t>
      </w:r>
      <w:r>
        <w:rPr>
          <w:spacing w:val="-7"/>
        </w:rPr>
        <w:t xml:space="preserve"> </w:t>
      </w:r>
      <w:r w:rsidR="00896A47">
        <w:rPr>
          <w:spacing w:val="-7"/>
        </w:rPr>
        <w:t>in-use storage times and conditions are the responsibility of the use</w:t>
      </w:r>
      <w:r w:rsidR="00725F79">
        <w:rPr>
          <w:spacing w:val="-7"/>
        </w:rPr>
        <w:t>r</w:t>
      </w:r>
      <w:r w:rsidR="00896A47">
        <w:rPr>
          <w:spacing w:val="-7"/>
        </w:rPr>
        <w:t xml:space="preserve"> and</w:t>
      </w:r>
      <w:r w:rsidR="00124352">
        <w:t xml:space="preserve"> </w:t>
      </w:r>
      <w:r>
        <w:t xml:space="preserve">would not be longer than </w:t>
      </w:r>
      <w:r w:rsidR="00234E15">
        <w:t>48</w:t>
      </w:r>
      <w:r>
        <w:t xml:space="preserve"> hours at 2-8°C</w:t>
      </w:r>
      <w:r w:rsidR="00234E15">
        <w:t xml:space="preserve"> or 6 hours at room temperature</w:t>
      </w:r>
      <w:r>
        <w:t>.</w:t>
      </w:r>
    </w:p>
    <w:p w14:paraId="7BE68A7D" w14:textId="77777777" w:rsidR="00E50EFC" w:rsidRPr="00927AD5" w:rsidRDefault="00E50EFC" w:rsidP="00DE23C1">
      <w:pPr>
        <w:pStyle w:val="BodyText"/>
        <w:spacing w:before="5"/>
        <w:ind w:left="0"/>
        <w:jc w:val="left"/>
        <w:rPr>
          <w:sz w:val="20"/>
          <w:szCs w:val="20"/>
        </w:rPr>
      </w:pPr>
    </w:p>
    <w:p w14:paraId="7BE68A7E" w14:textId="77777777" w:rsidR="00E50EFC" w:rsidRDefault="008F7BC8" w:rsidP="00DE23C1">
      <w:pPr>
        <w:pStyle w:val="Heading1"/>
        <w:numPr>
          <w:ilvl w:val="1"/>
          <w:numId w:val="5"/>
        </w:numPr>
        <w:tabs>
          <w:tab w:val="left" w:pos="682"/>
          <w:tab w:val="left" w:pos="683"/>
        </w:tabs>
        <w:spacing w:before="1"/>
        <w:ind w:hanging="577"/>
      </w:pPr>
      <w:r>
        <w:t>NATURE</w:t>
      </w:r>
      <w:r>
        <w:rPr>
          <w:spacing w:val="-11"/>
        </w:rPr>
        <w:t xml:space="preserve"> </w:t>
      </w:r>
      <w:r>
        <w:t>AND</w:t>
      </w:r>
      <w:r>
        <w:rPr>
          <w:spacing w:val="-11"/>
        </w:rPr>
        <w:t xml:space="preserve"> </w:t>
      </w:r>
      <w:r>
        <w:t>CONTENTS</w:t>
      </w:r>
      <w:r>
        <w:rPr>
          <w:spacing w:val="-12"/>
        </w:rPr>
        <w:t xml:space="preserve"> </w:t>
      </w:r>
      <w:r>
        <w:t>OF</w:t>
      </w:r>
      <w:r>
        <w:rPr>
          <w:spacing w:val="-11"/>
        </w:rPr>
        <w:t xml:space="preserve"> </w:t>
      </w:r>
      <w:r>
        <w:rPr>
          <w:spacing w:val="-2"/>
        </w:rPr>
        <w:t>CONTAINER</w:t>
      </w:r>
    </w:p>
    <w:p w14:paraId="7BE68A7F" w14:textId="3E25E95E" w:rsidR="00E50EFC" w:rsidRDefault="00A32227" w:rsidP="00DE23C1">
      <w:pPr>
        <w:pStyle w:val="BodyText"/>
        <w:spacing w:before="57"/>
        <w:jc w:val="left"/>
      </w:pPr>
      <w:proofErr w:type="spellStart"/>
      <w:r>
        <w:t>Vegzelma</w:t>
      </w:r>
      <w:proofErr w:type="spellEnd"/>
      <w:r w:rsidR="008F7BC8">
        <w:rPr>
          <w:spacing w:val="-4"/>
        </w:rPr>
        <w:t xml:space="preserve"> </w:t>
      </w:r>
      <w:r w:rsidR="008F7BC8">
        <w:t>is</w:t>
      </w:r>
      <w:r w:rsidR="008F7BC8">
        <w:rPr>
          <w:spacing w:val="-4"/>
        </w:rPr>
        <w:t xml:space="preserve"> </w:t>
      </w:r>
      <w:r w:rsidR="008F7BC8">
        <w:t>available</w:t>
      </w:r>
      <w:r w:rsidR="008F7BC8">
        <w:rPr>
          <w:spacing w:val="-3"/>
        </w:rPr>
        <w:t xml:space="preserve"> </w:t>
      </w:r>
      <w:r w:rsidR="008F7BC8">
        <w:rPr>
          <w:spacing w:val="-5"/>
        </w:rPr>
        <w:t>as:</w:t>
      </w:r>
    </w:p>
    <w:p w14:paraId="7BE68A80" w14:textId="77777777" w:rsidR="00E50EFC" w:rsidRDefault="008F7BC8" w:rsidP="00DE23C1">
      <w:pPr>
        <w:pStyle w:val="ListParagraph"/>
        <w:numPr>
          <w:ilvl w:val="2"/>
          <w:numId w:val="5"/>
        </w:numPr>
        <w:tabs>
          <w:tab w:val="left" w:pos="466"/>
          <w:tab w:val="left" w:pos="467"/>
        </w:tabs>
        <w:spacing w:before="120"/>
        <w:ind w:hanging="361"/>
        <w:rPr>
          <w:sz w:val="24"/>
        </w:rPr>
      </w:pPr>
      <w:r>
        <w:rPr>
          <w:sz w:val="24"/>
        </w:rPr>
        <w:t>100</w:t>
      </w:r>
      <w:r>
        <w:rPr>
          <w:spacing w:val="-1"/>
          <w:sz w:val="24"/>
        </w:rPr>
        <w:t xml:space="preserve"> </w:t>
      </w:r>
      <w:r>
        <w:rPr>
          <w:sz w:val="24"/>
        </w:rPr>
        <w:t>mg pack</w:t>
      </w:r>
      <w:r>
        <w:rPr>
          <w:spacing w:val="-1"/>
          <w:sz w:val="24"/>
        </w:rPr>
        <w:t xml:space="preserve"> </w:t>
      </w:r>
      <w:r>
        <w:rPr>
          <w:sz w:val="24"/>
        </w:rPr>
        <w:t>containing</w:t>
      </w:r>
      <w:r>
        <w:rPr>
          <w:spacing w:val="-3"/>
          <w:sz w:val="24"/>
        </w:rPr>
        <w:t xml:space="preserve"> </w:t>
      </w:r>
      <w:r>
        <w:rPr>
          <w:sz w:val="24"/>
        </w:rPr>
        <w:t>one</w:t>
      </w:r>
      <w:r>
        <w:rPr>
          <w:spacing w:val="-1"/>
          <w:sz w:val="24"/>
        </w:rPr>
        <w:t xml:space="preserve"> </w:t>
      </w:r>
      <w:r>
        <w:rPr>
          <w:sz w:val="24"/>
        </w:rPr>
        <w:t>4</w:t>
      </w:r>
      <w:r>
        <w:rPr>
          <w:spacing w:val="-1"/>
          <w:sz w:val="24"/>
        </w:rPr>
        <w:t xml:space="preserve"> </w:t>
      </w:r>
      <w:r>
        <w:rPr>
          <w:sz w:val="24"/>
        </w:rPr>
        <w:t>mL</w:t>
      </w:r>
      <w:r>
        <w:rPr>
          <w:spacing w:val="-2"/>
          <w:sz w:val="24"/>
        </w:rPr>
        <w:t xml:space="preserve"> </w:t>
      </w:r>
      <w:proofErr w:type="gramStart"/>
      <w:r>
        <w:rPr>
          <w:sz w:val="24"/>
        </w:rPr>
        <w:t>single-dose</w:t>
      </w:r>
      <w:proofErr w:type="gramEnd"/>
      <w:r>
        <w:rPr>
          <w:spacing w:val="-1"/>
          <w:sz w:val="24"/>
        </w:rPr>
        <w:t xml:space="preserve"> </w:t>
      </w:r>
      <w:r>
        <w:rPr>
          <w:spacing w:val="-4"/>
          <w:sz w:val="24"/>
        </w:rPr>
        <w:t>vial</w:t>
      </w:r>
    </w:p>
    <w:p w14:paraId="7BE68A81" w14:textId="77777777" w:rsidR="00E50EFC" w:rsidRDefault="008F7BC8" w:rsidP="00DE23C1">
      <w:pPr>
        <w:pStyle w:val="ListParagraph"/>
        <w:numPr>
          <w:ilvl w:val="2"/>
          <w:numId w:val="5"/>
        </w:numPr>
        <w:tabs>
          <w:tab w:val="left" w:pos="466"/>
          <w:tab w:val="left" w:pos="467"/>
        </w:tabs>
        <w:spacing w:before="169"/>
        <w:ind w:hanging="361"/>
        <w:rPr>
          <w:sz w:val="24"/>
        </w:rPr>
      </w:pPr>
      <w:r>
        <w:rPr>
          <w:sz w:val="24"/>
        </w:rPr>
        <w:t>400</w:t>
      </w:r>
      <w:r>
        <w:rPr>
          <w:spacing w:val="-1"/>
          <w:sz w:val="24"/>
        </w:rPr>
        <w:t xml:space="preserve"> </w:t>
      </w:r>
      <w:r>
        <w:rPr>
          <w:sz w:val="24"/>
        </w:rPr>
        <w:t>mg</w:t>
      </w:r>
      <w:r>
        <w:rPr>
          <w:spacing w:val="-1"/>
          <w:sz w:val="24"/>
        </w:rPr>
        <w:t xml:space="preserve"> </w:t>
      </w:r>
      <w:r>
        <w:rPr>
          <w:sz w:val="24"/>
        </w:rPr>
        <w:t>pack</w:t>
      </w:r>
      <w:r>
        <w:rPr>
          <w:spacing w:val="-2"/>
          <w:sz w:val="24"/>
        </w:rPr>
        <w:t xml:space="preserve"> </w:t>
      </w:r>
      <w:r>
        <w:rPr>
          <w:sz w:val="24"/>
        </w:rPr>
        <w:t>containing</w:t>
      </w:r>
      <w:r>
        <w:rPr>
          <w:spacing w:val="-3"/>
          <w:sz w:val="24"/>
        </w:rPr>
        <w:t xml:space="preserve"> </w:t>
      </w:r>
      <w:r>
        <w:rPr>
          <w:sz w:val="24"/>
        </w:rPr>
        <w:t>one</w:t>
      </w:r>
      <w:r>
        <w:rPr>
          <w:spacing w:val="-2"/>
          <w:sz w:val="24"/>
        </w:rPr>
        <w:t xml:space="preserve"> </w:t>
      </w:r>
      <w:r>
        <w:rPr>
          <w:sz w:val="24"/>
        </w:rPr>
        <w:t>16</w:t>
      </w:r>
      <w:r>
        <w:rPr>
          <w:spacing w:val="-1"/>
          <w:sz w:val="24"/>
        </w:rPr>
        <w:t xml:space="preserve"> </w:t>
      </w:r>
      <w:r>
        <w:rPr>
          <w:sz w:val="24"/>
        </w:rPr>
        <w:t>mL</w:t>
      </w:r>
      <w:r>
        <w:rPr>
          <w:spacing w:val="-1"/>
          <w:sz w:val="24"/>
        </w:rPr>
        <w:t xml:space="preserve"> </w:t>
      </w:r>
      <w:proofErr w:type="gramStart"/>
      <w:r>
        <w:rPr>
          <w:sz w:val="24"/>
        </w:rPr>
        <w:t>single-dose</w:t>
      </w:r>
      <w:proofErr w:type="gramEnd"/>
      <w:r>
        <w:rPr>
          <w:spacing w:val="-3"/>
          <w:sz w:val="24"/>
        </w:rPr>
        <w:t xml:space="preserve"> </w:t>
      </w:r>
      <w:r>
        <w:rPr>
          <w:spacing w:val="-4"/>
          <w:sz w:val="24"/>
        </w:rPr>
        <w:t>vial</w:t>
      </w:r>
    </w:p>
    <w:p w14:paraId="7BE68A82" w14:textId="77777777" w:rsidR="00E50EFC" w:rsidRPr="00927AD5" w:rsidRDefault="00E50EFC" w:rsidP="00DE23C1">
      <w:pPr>
        <w:pStyle w:val="BodyText"/>
        <w:spacing w:before="9"/>
        <w:ind w:left="0"/>
        <w:jc w:val="left"/>
        <w:rPr>
          <w:sz w:val="20"/>
          <w:szCs w:val="20"/>
        </w:rPr>
      </w:pPr>
    </w:p>
    <w:p w14:paraId="7BE68A83" w14:textId="77777777" w:rsidR="00E50EFC" w:rsidRDefault="008F7BC8" w:rsidP="00DE23C1">
      <w:pPr>
        <w:pStyle w:val="Heading1"/>
        <w:numPr>
          <w:ilvl w:val="1"/>
          <w:numId w:val="5"/>
        </w:numPr>
        <w:tabs>
          <w:tab w:val="left" w:pos="682"/>
          <w:tab w:val="left" w:pos="683"/>
        </w:tabs>
        <w:ind w:hanging="577"/>
      </w:pPr>
      <w:r>
        <w:t>SPECIAL</w:t>
      </w:r>
      <w:r>
        <w:rPr>
          <w:spacing w:val="-11"/>
        </w:rPr>
        <w:t xml:space="preserve"> </w:t>
      </w:r>
      <w:r>
        <w:t>PRECAUTIONS</w:t>
      </w:r>
      <w:r>
        <w:rPr>
          <w:spacing w:val="-12"/>
        </w:rPr>
        <w:t xml:space="preserve"> </w:t>
      </w:r>
      <w:r>
        <w:t>FOR</w:t>
      </w:r>
      <w:r>
        <w:rPr>
          <w:spacing w:val="-11"/>
        </w:rPr>
        <w:t xml:space="preserve"> </w:t>
      </w:r>
      <w:r>
        <w:rPr>
          <w:spacing w:val="-2"/>
        </w:rPr>
        <w:t>DISPOSAL</w:t>
      </w:r>
    </w:p>
    <w:p w14:paraId="7BE68A84" w14:textId="77777777" w:rsidR="00E50EFC" w:rsidRDefault="008F7BC8" w:rsidP="00DE23C1">
      <w:pPr>
        <w:pStyle w:val="BodyText"/>
        <w:spacing w:before="58"/>
        <w:ind w:right="166"/>
        <w:jc w:val="left"/>
      </w:pPr>
      <w:r>
        <w:t xml:space="preserve">The release of medicines into the environment should be </w:t>
      </w:r>
      <w:proofErr w:type="spellStart"/>
      <w:r>
        <w:t>minimised</w:t>
      </w:r>
      <w:proofErr w:type="spellEnd"/>
      <w:r>
        <w:t>.</w:t>
      </w:r>
      <w:r>
        <w:rPr>
          <w:spacing w:val="40"/>
        </w:rPr>
        <w:t xml:space="preserve"> </w:t>
      </w:r>
      <w:r>
        <w:t>Medicines should not be disposed of via wastewater</w:t>
      </w:r>
      <w:r>
        <w:rPr>
          <w:spacing w:val="-2"/>
        </w:rPr>
        <w:t xml:space="preserve"> </w:t>
      </w:r>
      <w:r>
        <w:t>and disposal through household waste should be avoided. Unused or expired medicine should be returned to a pharmacy for disposal.</w:t>
      </w:r>
    </w:p>
    <w:p w14:paraId="7BE68A85" w14:textId="77777777" w:rsidR="00E50EFC" w:rsidRPr="00927AD5" w:rsidRDefault="00E50EFC" w:rsidP="00DE23C1">
      <w:pPr>
        <w:pStyle w:val="BodyText"/>
        <w:spacing w:before="6"/>
        <w:ind w:left="0"/>
        <w:jc w:val="left"/>
        <w:rPr>
          <w:sz w:val="20"/>
          <w:szCs w:val="20"/>
        </w:rPr>
      </w:pPr>
    </w:p>
    <w:p w14:paraId="7BE68A86" w14:textId="77777777" w:rsidR="00E50EFC" w:rsidRDefault="008F7BC8" w:rsidP="00DE23C1">
      <w:pPr>
        <w:pStyle w:val="Heading1"/>
        <w:numPr>
          <w:ilvl w:val="1"/>
          <w:numId w:val="5"/>
        </w:numPr>
        <w:tabs>
          <w:tab w:val="left" w:pos="682"/>
          <w:tab w:val="left" w:pos="683"/>
        </w:tabs>
        <w:ind w:hanging="577"/>
      </w:pPr>
      <w:r>
        <w:rPr>
          <w:w w:val="95"/>
        </w:rPr>
        <w:t>PHYSICOCHEMICAL</w:t>
      </w:r>
      <w:r>
        <w:rPr>
          <w:spacing w:val="70"/>
          <w:w w:val="150"/>
        </w:rPr>
        <w:t xml:space="preserve"> </w:t>
      </w:r>
      <w:r>
        <w:rPr>
          <w:spacing w:val="-2"/>
          <w:w w:val="95"/>
        </w:rPr>
        <w:t>PROPERTIES</w:t>
      </w:r>
    </w:p>
    <w:p w14:paraId="7BE68A87" w14:textId="77777777" w:rsidR="00E50EFC" w:rsidRPr="00927AD5" w:rsidRDefault="00E50EFC" w:rsidP="00DE23C1">
      <w:pPr>
        <w:pStyle w:val="BodyText"/>
        <w:spacing w:before="1"/>
        <w:ind w:left="0"/>
        <w:jc w:val="left"/>
        <w:rPr>
          <w:b/>
          <w:sz w:val="20"/>
          <w:szCs w:val="20"/>
        </w:rPr>
      </w:pPr>
    </w:p>
    <w:p w14:paraId="7BE68A88" w14:textId="77777777" w:rsidR="00E50EFC" w:rsidRDefault="008F7BC8" w:rsidP="00DE23C1">
      <w:pPr>
        <w:pStyle w:val="Heading2"/>
        <w:jc w:val="left"/>
      </w:pPr>
      <w:r>
        <w:t>Chemical</w:t>
      </w:r>
      <w:r>
        <w:rPr>
          <w:spacing w:val="-13"/>
        </w:rPr>
        <w:t xml:space="preserve"> </w:t>
      </w:r>
      <w:r>
        <w:rPr>
          <w:spacing w:val="-2"/>
        </w:rPr>
        <w:t>Structure</w:t>
      </w:r>
    </w:p>
    <w:p w14:paraId="7BE68A89" w14:textId="77777777" w:rsidR="00E50EFC" w:rsidRDefault="008F7BC8" w:rsidP="00DE23C1">
      <w:pPr>
        <w:pStyle w:val="BodyText"/>
        <w:spacing w:before="42" w:line="244" w:lineRule="auto"/>
        <w:ind w:right="166"/>
        <w:jc w:val="left"/>
      </w:pPr>
      <w:r>
        <w:t>Bevacizumab</w:t>
      </w:r>
      <w:r>
        <w:rPr>
          <w:spacing w:val="-4"/>
        </w:rPr>
        <w:t xml:space="preserve"> </w:t>
      </w:r>
      <w:r>
        <w:t>is</w:t>
      </w:r>
      <w:r>
        <w:rPr>
          <w:spacing w:val="-3"/>
        </w:rPr>
        <w:t xml:space="preserve"> </w:t>
      </w:r>
      <w:r>
        <w:t>an</w:t>
      </w:r>
      <w:r>
        <w:rPr>
          <w:spacing w:val="-4"/>
        </w:rPr>
        <w:t xml:space="preserve"> </w:t>
      </w:r>
      <w:r>
        <w:t>immunoglobulin</w:t>
      </w:r>
      <w:r>
        <w:rPr>
          <w:spacing w:val="-5"/>
        </w:rPr>
        <w:t xml:space="preserve"> </w:t>
      </w:r>
      <w:r>
        <w:t>G</w:t>
      </w:r>
      <w:r>
        <w:rPr>
          <w:spacing w:val="-4"/>
        </w:rPr>
        <w:t xml:space="preserve"> </w:t>
      </w:r>
      <w:r>
        <w:t>(IgG)</w:t>
      </w:r>
      <w:r>
        <w:rPr>
          <w:spacing w:val="-4"/>
        </w:rPr>
        <w:t xml:space="preserve"> </w:t>
      </w:r>
      <w:r>
        <w:t>composed</w:t>
      </w:r>
      <w:r>
        <w:rPr>
          <w:spacing w:val="-5"/>
        </w:rPr>
        <w:t xml:space="preserve"> </w:t>
      </w:r>
      <w:r>
        <w:t>of</w:t>
      </w:r>
      <w:r>
        <w:rPr>
          <w:spacing w:val="-5"/>
        </w:rPr>
        <w:t xml:space="preserve"> </w:t>
      </w:r>
      <w:r>
        <w:t>two</w:t>
      </w:r>
      <w:r>
        <w:rPr>
          <w:spacing w:val="-4"/>
        </w:rPr>
        <w:t xml:space="preserve"> </w:t>
      </w:r>
      <w:r>
        <w:t>identical</w:t>
      </w:r>
      <w:r>
        <w:rPr>
          <w:spacing w:val="-4"/>
        </w:rPr>
        <w:t xml:space="preserve"> </w:t>
      </w:r>
      <w:r>
        <w:t>light</w:t>
      </w:r>
      <w:r>
        <w:rPr>
          <w:spacing w:val="-3"/>
        </w:rPr>
        <w:t xml:space="preserve"> </w:t>
      </w:r>
      <w:r>
        <w:t>chains,</w:t>
      </w:r>
      <w:r>
        <w:rPr>
          <w:spacing w:val="-4"/>
        </w:rPr>
        <w:t xml:space="preserve"> </w:t>
      </w:r>
      <w:r>
        <w:t>consisting</w:t>
      </w:r>
      <w:r>
        <w:rPr>
          <w:spacing w:val="-4"/>
        </w:rPr>
        <w:t xml:space="preserve"> </w:t>
      </w:r>
      <w:r>
        <w:t>of 214</w:t>
      </w:r>
      <w:r>
        <w:rPr>
          <w:spacing w:val="-8"/>
        </w:rPr>
        <w:t xml:space="preserve"> </w:t>
      </w:r>
      <w:r>
        <w:t>amino</w:t>
      </w:r>
      <w:r>
        <w:rPr>
          <w:spacing w:val="-8"/>
        </w:rPr>
        <w:t xml:space="preserve"> </w:t>
      </w:r>
      <w:r>
        <w:t>acid</w:t>
      </w:r>
      <w:r>
        <w:rPr>
          <w:spacing w:val="-8"/>
        </w:rPr>
        <w:t xml:space="preserve"> </w:t>
      </w:r>
      <w:r>
        <w:t>residues</w:t>
      </w:r>
      <w:r>
        <w:rPr>
          <w:spacing w:val="-8"/>
        </w:rPr>
        <w:t xml:space="preserve"> </w:t>
      </w:r>
      <w:r>
        <w:t>and</w:t>
      </w:r>
      <w:r>
        <w:rPr>
          <w:spacing w:val="-8"/>
        </w:rPr>
        <w:t xml:space="preserve"> </w:t>
      </w:r>
      <w:r>
        <w:t>two</w:t>
      </w:r>
      <w:r>
        <w:rPr>
          <w:spacing w:val="-8"/>
        </w:rPr>
        <w:t xml:space="preserve"> </w:t>
      </w:r>
      <w:r>
        <w:t>453</w:t>
      </w:r>
      <w:r>
        <w:rPr>
          <w:spacing w:val="-8"/>
        </w:rPr>
        <w:t xml:space="preserve"> </w:t>
      </w:r>
      <w:r>
        <w:t>residue</w:t>
      </w:r>
      <w:r>
        <w:rPr>
          <w:spacing w:val="-8"/>
        </w:rPr>
        <w:t xml:space="preserve"> </w:t>
      </w:r>
      <w:r>
        <w:t>heavy</w:t>
      </w:r>
      <w:r>
        <w:rPr>
          <w:spacing w:val="-8"/>
        </w:rPr>
        <w:t xml:space="preserve"> </w:t>
      </w:r>
      <w:r>
        <w:t>chains</w:t>
      </w:r>
      <w:r>
        <w:rPr>
          <w:spacing w:val="-8"/>
        </w:rPr>
        <w:t xml:space="preserve"> </w:t>
      </w:r>
      <w:r>
        <w:t>containing</w:t>
      </w:r>
      <w:r>
        <w:rPr>
          <w:spacing w:val="-8"/>
        </w:rPr>
        <w:t xml:space="preserve"> </w:t>
      </w:r>
      <w:r>
        <w:t>an</w:t>
      </w:r>
      <w:r>
        <w:rPr>
          <w:spacing w:val="-8"/>
        </w:rPr>
        <w:t xml:space="preserve"> </w:t>
      </w:r>
      <w:r>
        <w:t>N-linked</w:t>
      </w:r>
      <w:r>
        <w:rPr>
          <w:spacing w:val="-8"/>
        </w:rPr>
        <w:t xml:space="preserve"> </w:t>
      </w:r>
      <w:r>
        <w:t xml:space="preserve">oligosaccharide and has a molecular weight of approximately 149,000 </w:t>
      </w:r>
      <w:proofErr w:type="spellStart"/>
      <w:r>
        <w:t>daltons</w:t>
      </w:r>
      <w:proofErr w:type="spellEnd"/>
      <w:r>
        <w:t>.</w:t>
      </w:r>
    </w:p>
    <w:p w14:paraId="7BE68A8A" w14:textId="77777777" w:rsidR="00E50EFC" w:rsidRDefault="00E50EFC" w:rsidP="00DE23C1">
      <w:pPr>
        <w:pStyle w:val="BodyText"/>
        <w:spacing w:before="2"/>
        <w:ind w:left="0"/>
        <w:jc w:val="left"/>
        <w:rPr>
          <w:sz w:val="35"/>
        </w:rPr>
      </w:pPr>
    </w:p>
    <w:p w14:paraId="7BE68A8B" w14:textId="77777777" w:rsidR="00E50EFC" w:rsidRDefault="008F7BC8" w:rsidP="00DE23C1">
      <w:pPr>
        <w:pStyle w:val="Heading2"/>
        <w:jc w:val="left"/>
      </w:pPr>
      <w:r>
        <w:t>CAS</w:t>
      </w:r>
      <w:r>
        <w:rPr>
          <w:spacing w:val="-7"/>
        </w:rPr>
        <w:t xml:space="preserve"> </w:t>
      </w:r>
      <w:r>
        <w:rPr>
          <w:spacing w:val="-2"/>
        </w:rPr>
        <w:t>Number</w:t>
      </w:r>
    </w:p>
    <w:p w14:paraId="7BE68A8C" w14:textId="77777777" w:rsidR="00E50EFC" w:rsidRDefault="008F7BC8" w:rsidP="00DE23C1">
      <w:pPr>
        <w:pStyle w:val="BodyText"/>
        <w:spacing w:before="39"/>
        <w:jc w:val="left"/>
      </w:pPr>
      <w:r>
        <w:t>CAS</w:t>
      </w:r>
      <w:r>
        <w:rPr>
          <w:spacing w:val="-6"/>
        </w:rPr>
        <w:t xml:space="preserve"> </w:t>
      </w:r>
      <w:r>
        <w:t>216974-75-</w:t>
      </w:r>
      <w:r>
        <w:rPr>
          <w:spacing w:val="-10"/>
        </w:rPr>
        <w:t>3</w:t>
      </w:r>
    </w:p>
    <w:p w14:paraId="7BE68A8D" w14:textId="77777777" w:rsidR="00E50EFC" w:rsidRDefault="00E50EFC" w:rsidP="00DE23C1">
      <w:pPr>
        <w:pStyle w:val="BodyText"/>
        <w:spacing w:before="6"/>
        <w:ind w:left="0"/>
        <w:jc w:val="left"/>
        <w:rPr>
          <w:sz w:val="31"/>
        </w:rPr>
      </w:pPr>
    </w:p>
    <w:p w14:paraId="7BE68A8E" w14:textId="77777777" w:rsidR="00E50EFC" w:rsidRDefault="008F7BC8" w:rsidP="00DE23C1">
      <w:pPr>
        <w:pStyle w:val="Heading1"/>
        <w:numPr>
          <w:ilvl w:val="0"/>
          <w:numId w:val="5"/>
        </w:numPr>
        <w:tabs>
          <w:tab w:val="left" w:pos="538"/>
          <w:tab w:val="left" w:pos="539"/>
        </w:tabs>
        <w:ind w:hanging="433"/>
      </w:pPr>
      <w:r>
        <w:t>MEDICINE</w:t>
      </w:r>
      <w:r>
        <w:rPr>
          <w:spacing w:val="-15"/>
        </w:rPr>
        <w:t xml:space="preserve"> </w:t>
      </w:r>
      <w:r>
        <w:t>SCHEDULE</w:t>
      </w:r>
      <w:r>
        <w:rPr>
          <w:spacing w:val="-12"/>
        </w:rPr>
        <w:t xml:space="preserve"> </w:t>
      </w:r>
      <w:r>
        <w:t>(POISONS</w:t>
      </w:r>
      <w:r>
        <w:rPr>
          <w:spacing w:val="-12"/>
        </w:rPr>
        <w:t xml:space="preserve"> </w:t>
      </w:r>
      <w:r>
        <w:rPr>
          <w:spacing w:val="-2"/>
        </w:rPr>
        <w:t>STANDARD)</w:t>
      </w:r>
    </w:p>
    <w:p w14:paraId="1D692565" w14:textId="77777777" w:rsidR="00FA360B" w:rsidRDefault="008F7BC8" w:rsidP="00FA360B">
      <w:pPr>
        <w:pStyle w:val="BodyText"/>
        <w:spacing w:before="57"/>
        <w:jc w:val="left"/>
        <w:rPr>
          <w:spacing w:val="-4"/>
        </w:rPr>
      </w:pPr>
      <w:r>
        <w:t>Prescription</w:t>
      </w:r>
      <w:r>
        <w:rPr>
          <w:spacing w:val="-9"/>
        </w:rPr>
        <w:t xml:space="preserve"> </w:t>
      </w:r>
      <w:r>
        <w:t>Only</w:t>
      </w:r>
      <w:r>
        <w:rPr>
          <w:spacing w:val="-5"/>
        </w:rPr>
        <w:t xml:space="preserve"> </w:t>
      </w:r>
      <w:r>
        <w:t>Medicine</w:t>
      </w:r>
      <w:r>
        <w:rPr>
          <w:spacing w:val="-4"/>
        </w:rPr>
        <w:t xml:space="preserve"> (S4)</w:t>
      </w:r>
      <w:r w:rsidR="00FA360B">
        <w:rPr>
          <w:spacing w:val="-4"/>
        </w:rPr>
        <w:t xml:space="preserve"> </w:t>
      </w:r>
      <w:bookmarkStart w:id="137" w:name="8_Sponsor"/>
      <w:bookmarkStart w:id="138" w:name="9_Date_of_First_Approval"/>
      <w:bookmarkStart w:id="139" w:name="10_Date_of_Revision"/>
      <w:bookmarkStart w:id="140" w:name="Summary_Table_of_Changes"/>
      <w:bookmarkEnd w:id="137"/>
      <w:bookmarkEnd w:id="138"/>
      <w:bookmarkEnd w:id="139"/>
      <w:bookmarkEnd w:id="140"/>
    </w:p>
    <w:p w14:paraId="6D175D26" w14:textId="77777777" w:rsidR="00FA360B" w:rsidRDefault="00FA360B" w:rsidP="00FA360B">
      <w:pPr>
        <w:pStyle w:val="BodyText"/>
        <w:spacing w:before="57"/>
        <w:jc w:val="left"/>
        <w:rPr>
          <w:spacing w:val="-4"/>
        </w:rPr>
      </w:pPr>
    </w:p>
    <w:p w14:paraId="7C7C4490" w14:textId="77777777" w:rsidR="00FA360B" w:rsidRDefault="00FA360B" w:rsidP="00FA360B">
      <w:pPr>
        <w:pStyle w:val="BodyText"/>
        <w:spacing w:before="57"/>
        <w:jc w:val="left"/>
        <w:rPr>
          <w:spacing w:val="-4"/>
        </w:rPr>
      </w:pPr>
    </w:p>
    <w:p w14:paraId="7BE68A91" w14:textId="65CC63A3" w:rsidR="00E50EFC" w:rsidRPr="00FA360B" w:rsidRDefault="008F7BC8" w:rsidP="00FA360B">
      <w:pPr>
        <w:pStyle w:val="BodyText"/>
        <w:spacing w:before="57"/>
        <w:jc w:val="left"/>
        <w:rPr>
          <w:b/>
          <w:bCs/>
        </w:rPr>
      </w:pPr>
      <w:r w:rsidRPr="00FA360B">
        <w:rPr>
          <w:b/>
          <w:bCs/>
          <w:spacing w:val="-2"/>
        </w:rPr>
        <w:t>SPONSOR</w:t>
      </w:r>
    </w:p>
    <w:p w14:paraId="07FC8C7F" w14:textId="7C4ABE24" w:rsidR="00B32EA8" w:rsidRPr="00B32EA8" w:rsidRDefault="00B32EA8" w:rsidP="00DE23C1">
      <w:pPr>
        <w:pStyle w:val="BodyText"/>
        <w:spacing w:before="57" w:line="343" w:lineRule="auto"/>
        <w:ind w:right="5862"/>
        <w:jc w:val="left"/>
        <w:rPr>
          <w:lang w:val="en-AU"/>
        </w:rPr>
      </w:pPr>
      <w:proofErr w:type="spellStart"/>
      <w:r w:rsidRPr="00B32EA8">
        <w:rPr>
          <w:lang w:val="en-AU"/>
        </w:rPr>
        <w:t>Celltrion</w:t>
      </w:r>
      <w:proofErr w:type="spellEnd"/>
      <w:r>
        <w:rPr>
          <w:lang w:val="en-AU"/>
        </w:rPr>
        <w:t xml:space="preserve"> </w:t>
      </w:r>
      <w:r w:rsidRPr="00B32EA8">
        <w:rPr>
          <w:lang w:val="en-AU"/>
        </w:rPr>
        <w:t>Healthcare Australia Pty Ltd</w:t>
      </w:r>
    </w:p>
    <w:p w14:paraId="7EA68E9E" w14:textId="77777777" w:rsidR="00B32EA8" w:rsidRPr="00B32EA8" w:rsidRDefault="00B32EA8" w:rsidP="00DE23C1">
      <w:pPr>
        <w:pStyle w:val="BodyText"/>
        <w:spacing w:before="57" w:line="343" w:lineRule="auto"/>
        <w:ind w:right="6701"/>
        <w:jc w:val="left"/>
        <w:rPr>
          <w:lang w:val="en-AU"/>
        </w:rPr>
      </w:pPr>
      <w:r w:rsidRPr="00B32EA8">
        <w:rPr>
          <w:lang w:val="en-AU"/>
        </w:rPr>
        <w:t>Suite 13-03 31 Market Street,</w:t>
      </w:r>
    </w:p>
    <w:p w14:paraId="56BA433A" w14:textId="77777777" w:rsidR="00B32EA8" w:rsidRPr="00B32EA8" w:rsidRDefault="00B32EA8" w:rsidP="00DE23C1">
      <w:pPr>
        <w:pStyle w:val="BodyText"/>
        <w:spacing w:before="57" w:line="343" w:lineRule="auto"/>
        <w:ind w:right="6701"/>
        <w:jc w:val="left"/>
        <w:rPr>
          <w:lang w:val="en-AU"/>
        </w:rPr>
      </w:pPr>
      <w:r w:rsidRPr="00B32EA8">
        <w:rPr>
          <w:lang w:val="en-AU"/>
        </w:rPr>
        <w:t>Sydney NSW 2000, Australia</w:t>
      </w:r>
    </w:p>
    <w:p w14:paraId="7BE68A95" w14:textId="2566D01C" w:rsidR="00E50EFC" w:rsidRDefault="00B32EA8" w:rsidP="00DE23C1">
      <w:pPr>
        <w:pStyle w:val="BodyText"/>
        <w:spacing w:before="3"/>
        <w:jc w:val="left"/>
      </w:pPr>
      <w:r w:rsidRPr="00B32EA8">
        <w:rPr>
          <w:lang w:val="en-AU"/>
        </w:rPr>
        <w:t>Phone: 1800 325 228</w:t>
      </w:r>
    </w:p>
    <w:p w14:paraId="7BE68A96" w14:textId="77777777" w:rsidR="00E50EFC" w:rsidRDefault="00E50EFC" w:rsidP="00DE23C1">
      <w:pPr>
        <w:pStyle w:val="BodyText"/>
        <w:spacing w:before="5"/>
        <w:ind w:left="0"/>
        <w:jc w:val="left"/>
        <w:rPr>
          <w:sz w:val="31"/>
        </w:rPr>
      </w:pPr>
    </w:p>
    <w:p w14:paraId="7BE68A97" w14:textId="77777777" w:rsidR="00E50EFC" w:rsidRDefault="008F7BC8" w:rsidP="00DE23C1">
      <w:pPr>
        <w:pStyle w:val="Heading1"/>
        <w:numPr>
          <w:ilvl w:val="0"/>
          <w:numId w:val="5"/>
        </w:numPr>
        <w:tabs>
          <w:tab w:val="left" w:pos="538"/>
          <w:tab w:val="left" w:pos="539"/>
        </w:tabs>
        <w:spacing w:before="1"/>
        <w:ind w:hanging="433"/>
      </w:pPr>
      <w:r>
        <w:t>DATE</w:t>
      </w:r>
      <w:r>
        <w:rPr>
          <w:spacing w:val="-6"/>
        </w:rPr>
        <w:t xml:space="preserve"> </w:t>
      </w:r>
      <w:r>
        <w:t>OF</w:t>
      </w:r>
      <w:r>
        <w:rPr>
          <w:spacing w:val="-6"/>
        </w:rPr>
        <w:t xml:space="preserve"> </w:t>
      </w:r>
      <w:r>
        <w:t>FIRST</w:t>
      </w:r>
      <w:r>
        <w:rPr>
          <w:spacing w:val="-6"/>
        </w:rPr>
        <w:t xml:space="preserve"> </w:t>
      </w:r>
      <w:r>
        <w:rPr>
          <w:spacing w:val="-2"/>
        </w:rPr>
        <w:t>APPROVAL</w:t>
      </w:r>
    </w:p>
    <w:p w14:paraId="7BE68A98" w14:textId="72DB185B" w:rsidR="00E50EFC" w:rsidRDefault="00EF0AFC" w:rsidP="00DE23C1">
      <w:pPr>
        <w:pStyle w:val="BodyText"/>
        <w:spacing w:before="57"/>
        <w:jc w:val="left"/>
      </w:pPr>
      <w:r>
        <w:t>05 September</w:t>
      </w:r>
      <w:r w:rsidR="007D3D76" w:rsidRPr="00E56E1B">
        <w:rPr>
          <w:rFonts w:eastAsia="Malgun Gothic"/>
          <w:lang w:eastAsia="ko-KR"/>
        </w:rPr>
        <w:t xml:space="preserve"> 2023</w:t>
      </w:r>
      <w:r w:rsidR="007D3D76">
        <w:t xml:space="preserve"> </w:t>
      </w:r>
      <w:r w:rsidR="00E56E1B">
        <w:t xml:space="preserve"> </w:t>
      </w:r>
    </w:p>
    <w:p w14:paraId="7BE68A99" w14:textId="77777777" w:rsidR="00E50EFC" w:rsidRDefault="00E50EFC" w:rsidP="00DE23C1">
      <w:pPr>
        <w:pStyle w:val="BodyText"/>
        <w:spacing w:before="6"/>
        <w:ind w:left="0"/>
        <w:jc w:val="left"/>
        <w:rPr>
          <w:sz w:val="31"/>
        </w:rPr>
      </w:pPr>
    </w:p>
    <w:p w14:paraId="7BE68A9A" w14:textId="77777777" w:rsidR="00E50EFC" w:rsidRDefault="008F7BC8" w:rsidP="00DE23C1">
      <w:pPr>
        <w:pStyle w:val="Heading1"/>
        <w:numPr>
          <w:ilvl w:val="0"/>
          <w:numId w:val="5"/>
        </w:numPr>
        <w:tabs>
          <w:tab w:val="left" w:pos="539"/>
        </w:tabs>
        <w:ind w:hanging="433"/>
      </w:pPr>
      <w:r>
        <w:t>DATE</w:t>
      </w:r>
      <w:r>
        <w:rPr>
          <w:spacing w:val="-5"/>
        </w:rPr>
        <w:t xml:space="preserve"> </w:t>
      </w:r>
      <w:r>
        <w:t>OF</w:t>
      </w:r>
      <w:r>
        <w:rPr>
          <w:spacing w:val="-5"/>
        </w:rPr>
        <w:t xml:space="preserve"> </w:t>
      </w:r>
      <w:r>
        <w:rPr>
          <w:spacing w:val="-2"/>
        </w:rPr>
        <w:t>REVISION</w:t>
      </w:r>
    </w:p>
    <w:p w14:paraId="7BE68A9C" w14:textId="033880BC" w:rsidR="00E50EFC" w:rsidRDefault="005F199E" w:rsidP="00DE23C1">
      <w:pPr>
        <w:pStyle w:val="BodyText"/>
        <w:spacing w:before="58"/>
        <w:jc w:val="left"/>
        <w:rPr>
          <w:sz w:val="31"/>
        </w:rPr>
      </w:pPr>
      <w:r>
        <w:t xml:space="preserve"> </w:t>
      </w:r>
    </w:p>
    <w:p w14:paraId="7BE68A9D" w14:textId="77777777" w:rsidR="00E50EFC" w:rsidRDefault="008F7BC8" w:rsidP="00DE23C1">
      <w:pPr>
        <w:spacing w:after="60"/>
        <w:ind w:left="106"/>
        <w:rPr>
          <w:b/>
          <w:sz w:val="24"/>
        </w:rPr>
      </w:pPr>
      <w:r>
        <w:rPr>
          <w:b/>
          <w:sz w:val="24"/>
        </w:rPr>
        <w:t>SUMMARY</w:t>
      </w:r>
      <w:r>
        <w:rPr>
          <w:b/>
          <w:spacing w:val="-8"/>
          <w:sz w:val="24"/>
        </w:rPr>
        <w:t xml:space="preserve"> </w:t>
      </w:r>
      <w:r>
        <w:rPr>
          <w:b/>
          <w:sz w:val="24"/>
        </w:rPr>
        <w:t>TABLE</w:t>
      </w:r>
      <w:r>
        <w:rPr>
          <w:b/>
          <w:spacing w:val="-7"/>
          <w:sz w:val="24"/>
        </w:rPr>
        <w:t xml:space="preserve"> </w:t>
      </w:r>
      <w:r>
        <w:rPr>
          <w:b/>
          <w:sz w:val="24"/>
        </w:rPr>
        <w:t>OF</w:t>
      </w:r>
      <w:r>
        <w:rPr>
          <w:b/>
          <w:spacing w:val="-7"/>
          <w:sz w:val="24"/>
        </w:rPr>
        <w:t xml:space="preserve"> </w:t>
      </w:r>
      <w:r>
        <w:rPr>
          <w:b/>
          <w:spacing w:val="-2"/>
          <w:sz w:val="24"/>
        </w:rPr>
        <w:t>CHANGES</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8328"/>
      </w:tblGrid>
      <w:tr w:rsidR="00E50EFC" w14:paraId="7BE68AA0" w14:textId="77777777">
        <w:trPr>
          <w:trHeight w:val="679"/>
        </w:trPr>
        <w:tc>
          <w:tcPr>
            <w:tcW w:w="1075" w:type="dxa"/>
          </w:tcPr>
          <w:p w14:paraId="7BE68A9E" w14:textId="77777777" w:rsidR="00E50EFC" w:rsidRDefault="008F7BC8" w:rsidP="00DE23C1">
            <w:pPr>
              <w:pStyle w:val="TableParagraph"/>
              <w:spacing w:before="3" w:line="244" w:lineRule="auto"/>
              <w:ind w:right="98"/>
              <w:rPr>
                <w:b/>
                <w:sz w:val="24"/>
              </w:rPr>
            </w:pPr>
            <w:r>
              <w:rPr>
                <w:b/>
                <w:spacing w:val="-2"/>
                <w:sz w:val="24"/>
              </w:rPr>
              <w:t>Section changed</w:t>
            </w:r>
          </w:p>
        </w:tc>
        <w:tc>
          <w:tcPr>
            <w:tcW w:w="8328" w:type="dxa"/>
          </w:tcPr>
          <w:p w14:paraId="7BE68A9F" w14:textId="77777777" w:rsidR="00E50EFC" w:rsidRDefault="008F7BC8" w:rsidP="00DE23C1">
            <w:pPr>
              <w:pStyle w:val="TableParagraph"/>
              <w:spacing w:before="3"/>
              <w:ind w:left="108"/>
              <w:rPr>
                <w:b/>
                <w:sz w:val="24"/>
              </w:rPr>
            </w:pPr>
            <w:r>
              <w:rPr>
                <w:b/>
                <w:sz w:val="24"/>
              </w:rPr>
              <w:t>Summary</w:t>
            </w:r>
            <w:r>
              <w:rPr>
                <w:b/>
                <w:spacing w:val="-8"/>
                <w:sz w:val="24"/>
              </w:rPr>
              <w:t xml:space="preserve"> </w:t>
            </w:r>
            <w:r>
              <w:rPr>
                <w:b/>
                <w:sz w:val="24"/>
              </w:rPr>
              <w:t>of</w:t>
            </w:r>
            <w:r>
              <w:rPr>
                <w:b/>
                <w:spacing w:val="-7"/>
                <w:sz w:val="24"/>
              </w:rPr>
              <w:t xml:space="preserve"> </w:t>
            </w:r>
            <w:r>
              <w:rPr>
                <w:b/>
                <w:sz w:val="24"/>
              </w:rPr>
              <w:t>new</w:t>
            </w:r>
            <w:r>
              <w:rPr>
                <w:b/>
                <w:spacing w:val="-9"/>
                <w:sz w:val="24"/>
              </w:rPr>
              <w:t xml:space="preserve"> </w:t>
            </w:r>
            <w:r>
              <w:rPr>
                <w:b/>
                <w:spacing w:val="-2"/>
                <w:sz w:val="24"/>
              </w:rPr>
              <w:t>information</w:t>
            </w:r>
          </w:p>
        </w:tc>
      </w:tr>
      <w:tr w:rsidR="00E50EFC" w14:paraId="7BE68AA3" w14:textId="77777777">
        <w:trPr>
          <w:trHeight w:val="400"/>
        </w:trPr>
        <w:tc>
          <w:tcPr>
            <w:tcW w:w="1075" w:type="dxa"/>
          </w:tcPr>
          <w:p w14:paraId="7BE68AA1" w14:textId="42390CCB" w:rsidR="00E50EFC" w:rsidRDefault="00E50EFC" w:rsidP="00DE23C1">
            <w:pPr>
              <w:pStyle w:val="TableParagraph"/>
              <w:spacing w:before="1"/>
              <w:rPr>
                <w:sz w:val="24"/>
              </w:rPr>
            </w:pPr>
          </w:p>
        </w:tc>
        <w:tc>
          <w:tcPr>
            <w:tcW w:w="8328" w:type="dxa"/>
          </w:tcPr>
          <w:p w14:paraId="7BE68AA2" w14:textId="61806624" w:rsidR="00E50EFC" w:rsidRDefault="00E50EFC" w:rsidP="00DE23C1">
            <w:pPr>
              <w:pStyle w:val="TableParagraph"/>
              <w:spacing w:before="1"/>
              <w:ind w:left="108"/>
              <w:rPr>
                <w:sz w:val="24"/>
              </w:rPr>
            </w:pPr>
          </w:p>
        </w:tc>
      </w:tr>
    </w:tbl>
    <w:p w14:paraId="7BE68AB0" w14:textId="77777777" w:rsidR="007C1E69" w:rsidRDefault="007C1E69" w:rsidP="00DE23C1"/>
    <w:sectPr w:rsidR="007C1E69">
      <w:pgSz w:w="11910" w:h="16840"/>
      <w:pgMar w:top="1260" w:right="1080" w:bottom="1120" w:left="1140" w:header="397" w:footer="8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37FA" w14:textId="77777777" w:rsidR="00BC1800" w:rsidRDefault="00BC1800">
      <w:r>
        <w:separator/>
      </w:r>
    </w:p>
  </w:endnote>
  <w:endnote w:type="continuationSeparator" w:id="0">
    <w:p w14:paraId="705D99EB" w14:textId="77777777" w:rsidR="00BC1800" w:rsidRDefault="00BC1800">
      <w:r>
        <w:continuationSeparator/>
      </w:r>
    </w:p>
  </w:endnote>
  <w:endnote w:type="continuationNotice" w:id="1">
    <w:p w14:paraId="1F17AB95" w14:textId="77777777" w:rsidR="00BC1800" w:rsidRDefault="00BC1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924459"/>
      <w:docPartObj>
        <w:docPartGallery w:val="Page Numbers (Bottom of Page)"/>
        <w:docPartUnique/>
      </w:docPartObj>
    </w:sdtPr>
    <w:sdtEndPr/>
    <w:sdtContent>
      <w:p w14:paraId="73B5E7E7" w14:textId="70A66257" w:rsidR="0009026A" w:rsidRDefault="0009026A" w:rsidP="004370F3">
        <w:pPr>
          <w:pBdr>
            <w:top w:val="single" w:sz="4" w:space="1" w:color="auto"/>
          </w:pBdr>
          <w:spacing w:before="29"/>
          <w:ind w:left="20"/>
        </w:pPr>
        <w:proofErr w:type="spellStart"/>
        <w:r>
          <w:rPr>
            <w:w w:val="95"/>
          </w:rPr>
          <w:t>Vegzelma</w:t>
        </w:r>
        <w:proofErr w:type="spellEnd"/>
        <w:r>
          <w:rPr>
            <w:w w:val="95"/>
          </w:rPr>
          <w:t xml:space="preserve"> </w:t>
        </w:r>
        <w:r w:rsidR="007F6A90">
          <w:rPr>
            <w:w w:val="95"/>
          </w:rPr>
          <w:t>v03</w:t>
        </w:r>
        <w:r>
          <w:rPr>
            <w:w w:val="95"/>
          </w:rPr>
          <w:t>-</w:t>
        </w:r>
        <w:r w:rsidR="007F6A90">
          <w:rPr>
            <w:w w:val="95"/>
          </w:rPr>
          <w:t>0623</w:t>
        </w:r>
        <w:r>
          <w:rPr>
            <w:w w:val="95"/>
          </w:rPr>
          <w:tab/>
        </w:r>
        <w:r>
          <w:rPr>
            <w:w w:val="95"/>
          </w:rPr>
          <w:tab/>
        </w:r>
        <w:r>
          <w:rPr>
            <w:w w:val="95"/>
          </w:rPr>
          <w:tab/>
        </w:r>
        <w:r>
          <w:rPr>
            <w:w w:val="95"/>
          </w:rPr>
          <w:tab/>
        </w:r>
        <w:r>
          <w:rPr>
            <w:w w:val="95"/>
          </w:rPr>
          <w:tab/>
        </w:r>
        <w:r>
          <w:rPr>
            <w:w w:val="95"/>
          </w:rPr>
          <w:tab/>
        </w:r>
        <w:r>
          <w:rPr>
            <w:w w:val="95"/>
          </w:rPr>
          <w:tab/>
        </w:r>
        <w:r>
          <w:rPr>
            <w:w w:val="95"/>
          </w:rPr>
          <w:tab/>
        </w:r>
        <w:r>
          <w:rPr>
            <w:w w:val="95"/>
          </w:rP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sdtContent>
  </w:sdt>
  <w:p w14:paraId="7BE68ABD" w14:textId="7007BBA0" w:rsidR="00E50EFC" w:rsidRDefault="00E50EFC">
    <w:pPr>
      <w:pStyle w:val="BodyText"/>
      <w:spacing w:before="0"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642E" w14:textId="77777777" w:rsidR="00BC1800" w:rsidRDefault="00BC1800">
      <w:r>
        <w:separator/>
      </w:r>
    </w:p>
  </w:footnote>
  <w:footnote w:type="continuationSeparator" w:id="0">
    <w:p w14:paraId="7767F65B" w14:textId="77777777" w:rsidR="00BC1800" w:rsidRDefault="00BC1800">
      <w:r>
        <w:continuationSeparator/>
      </w:r>
    </w:p>
  </w:footnote>
  <w:footnote w:type="continuationNotice" w:id="1">
    <w:p w14:paraId="706E38F4" w14:textId="77777777" w:rsidR="00BC1800" w:rsidRDefault="00BC1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80"/>
    </w:tblGrid>
    <w:tr w:rsidR="00DE23C1" w:rsidRPr="000B2145" w14:paraId="77E03EC2" w14:textId="77777777" w:rsidTr="00BD3AA9">
      <w:trPr>
        <w:trHeight w:val="1012"/>
      </w:trPr>
      <w:tc>
        <w:tcPr>
          <w:tcW w:w="9180" w:type="dxa"/>
          <w:shd w:val="clear" w:color="auto" w:fill="E4F2E0"/>
        </w:tcPr>
        <w:p w14:paraId="30779D74" w14:textId="77777777" w:rsidR="00DE23C1" w:rsidRPr="000E4791" w:rsidRDefault="00DE23C1" w:rsidP="00DE23C1">
          <w:pPr>
            <w:pStyle w:val="Footer"/>
            <w:rPr>
              <w:b/>
              <w:sz w:val="18"/>
              <w:szCs w:val="18"/>
            </w:rPr>
          </w:pPr>
          <w:r w:rsidRPr="004115EE">
            <w:rPr>
              <w:b/>
              <w:sz w:val="18"/>
              <w:szCs w:val="18"/>
            </w:rPr>
            <w:t xml:space="preserve">AusPAR - </w:t>
          </w:r>
          <w:proofErr w:type="spellStart"/>
          <w:r w:rsidRPr="004115EE">
            <w:rPr>
              <w:b/>
              <w:sz w:val="18"/>
              <w:szCs w:val="18"/>
            </w:rPr>
            <w:t>Vegzelma</w:t>
          </w:r>
          <w:proofErr w:type="spellEnd"/>
          <w:r w:rsidRPr="004115EE">
            <w:rPr>
              <w:b/>
              <w:sz w:val="18"/>
              <w:szCs w:val="18"/>
            </w:rPr>
            <w:t xml:space="preserve"> - bevacizumab – </w:t>
          </w:r>
          <w:proofErr w:type="spellStart"/>
          <w:r w:rsidRPr="004115EE">
            <w:rPr>
              <w:b/>
              <w:sz w:val="18"/>
              <w:szCs w:val="18"/>
            </w:rPr>
            <w:t>Celltrion</w:t>
          </w:r>
          <w:proofErr w:type="spellEnd"/>
          <w:r w:rsidRPr="004115EE">
            <w:rPr>
              <w:b/>
              <w:sz w:val="18"/>
              <w:szCs w:val="18"/>
            </w:rPr>
            <w:t xml:space="preserve"> Healthcare Australia Pty Ltd - PM-2022-04193-1-4</w:t>
          </w:r>
          <w:r>
            <w:rPr>
              <w:b/>
              <w:sz w:val="18"/>
              <w:szCs w:val="18"/>
            </w:rPr>
            <w:t xml:space="preserve"> </w:t>
          </w:r>
          <w:r w:rsidRPr="004115EE">
            <w:rPr>
              <w:b/>
              <w:sz w:val="18"/>
              <w:szCs w:val="18"/>
            </w:rPr>
            <w:t>Final 22 February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7BE68ABC" w14:textId="29B290C6" w:rsidR="00E50EFC" w:rsidRDefault="00E50EFC">
    <w:pPr>
      <w:pStyle w:val="BodyText"/>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7290"/>
    <w:multiLevelType w:val="hybridMultilevel"/>
    <w:tmpl w:val="9138BF8C"/>
    <w:lvl w:ilvl="0" w:tplc="EA229934">
      <w:numFmt w:val="bullet"/>
      <w:lvlText w:val=""/>
      <w:lvlJc w:val="left"/>
      <w:pPr>
        <w:ind w:left="466" w:hanging="360"/>
      </w:pPr>
      <w:rPr>
        <w:rFonts w:ascii="Symbol" w:eastAsia="Symbol" w:hAnsi="Symbol" w:cs="Symbol" w:hint="default"/>
        <w:b w:val="0"/>
        <w:bCs w:val="0"/>
        <w:i w:val="0"/>
        <w:iCs w:val="0"/>
        <w:w w:val="100"/>
        <w:sz w:val="24"/>
        <w:szCs w:val="24"/>
        <w:lang w:val="en-US" w:eastAsia="en-US" w:bidi="ar-SA"/>
      </w:rPr>
    </w:lvl>
    <w:lvl w:ilvl="1" w:tplc="D8F4A940">
      <w:numFmt w:val="bullet"/>
      <w:lvlText w:val="•"/>
      <w:lvlJc w:val="left"/>
      <w:pPr>
        <w:ind w:left="1382" w:hanging="360"/>
      </w:pPr>
      <w:rPr>
        <w:rFonts w:hint="default"/>
        <w:lang w:val="en-US" w:eastAsia="en-US" w:bidi="ar-SA"/>
      </w:rPr>
    </w:lvl>
    <w:lvl w:ilvl="2" w:tplc="7C125B14">
      <w:numFmt w:val="bullet"/>
      <w:lvlText w:val="•"/>
      <w:lvlJc w:val="left"/>
      <w:pPr>
        <w:ind w:left="2305" w:hanging="360"/>
      </w:pPr>
      <w:rPr>
        <w:rFonts w:hint="default"/>
        <w:lang w:val="en-US" w:eastAsia="en-US" w:bidi="ar-SA"/>
      </w:rPr>
    </w:lvl>
    <w:lvl w:ilvl="3" w:tplc="830492E4">
      <w:numFmt w:val="bullet"/>
      <w:lvlText w:val="•"/>
      <w:lvlJc w:val="left"/>
      <w:pPr>
        <w:ind w:left="3228" w:hanging="360"/>
      </w:pPr>
      <w:rPr>
        <w:rFonts w:hint="default"/>
        <w:lang w:val="en-US" w:eastAsia="en-US" w:bidi="ar-SA"/>
      </w:rPr>
    </w:lvl>
    <w:lvl w:ilvl="4" w:tplc="99A6F17A">
      <w:numFmt w:val="bullet"/>
      <w:lvlText w:val="•"/>
      <w:lvlJc w:val="left"/>
      <w:pPr>
        <w:ind w:left="4151" w:hanging="360"/>
      </w:pPr>
      <w:rPr>
        <w:rFonts w:hint="default"/>
        <w:lang w:val="en-US" w:eastAsia="en-US" w:bidi="ar-SA"/>
      </w:rPr>
    </w:lvl>
    <w:lvl w:ilvl="5" w:tplc="5EA075FE">
      <w:numFmt w:val="bullet"/>
      <w:lvlText w:val="•"/>
      <w:lvlJc w:val="left"/>
      <w:pPr>
        <w:ind w:left="5073" w:hanging="360"/>
      </w:pPr>
      <w:rPr>
        <w:rFonts w:hint="default"/>
        <w:lang w:val="en-US" w:eastAsia="en-US" w:bidi="ar-SA"/>
      </w:rPr>
    </w:lvl>
    <w:lvl w:ilvl="6" w:tplc="2AFC4CEA">
      <w:numFmt w:val="bullet"/>
      <w:lvlText w:val="•"/>
      <w:lvlJc w:val="left"/>
      <w:pPr>
        <w:ind w:left="5996" w:hanging="360"/>
      </w:pPr>
      <w:rPr>
        <w:rFonts w:hint="default"/>
        <w:lang w:val="en-US" w:eastAsia="en-US" w:bidi="ar-SA"/>
      </w:rPr>
    </w:lvl>
    <w:lvl w:ilvl="7" w:tplc="3C0867DA">
      <w:numFmt w:val="bullet"/>
      <w:lvlText w:val="•"/>
      <w:lvlJc w:val="left"/>
      <w:pPr>
        <w:ind w:left="6919" w:hanging="360"/>
      </w:pPr>
      <w:rPr>
        <w:rFonts w:hint="default"/>
        <w:lang w:val="en-US" w:eastAsia="en-US" w:bidi="ar-SA"/>
      </w:rPr>
    </w:lvl>
    <w:lvl w:ilvl="8" w:tplc="B1348C8A">
      <w:numFmt w:val="bullet"/>
      <w:lvlText w:val="•"/>
      <w:lvlJc w:val="left"/>
      <w:pPr>
        <w:ind w:left="7842" w:hanging="360"/>
      </w:pPr>
      <w:rPr>
        <w:rFonts w:hint="default"/>
        <w:lang w:val="en-US" w:eastAsia="en-US" w:bidi="ar-SA"/>
      </w:rPr>
    </w:lvl>
  </w:abstractNum>
  <w:abstractNum w:abstractNumId="1" w15:restartNumberingAfterBreak="0">
    <w:nsid w:val="322B6B65"/>
    <w:multiLevelType w:val="hybridMultilevel"/>
    <w:tmpl w:val="BAD88BC2"/>
    <w:lvl w:ilvl="0" w:tplc="05722678">
      <w:numFmt w:val="bullet"/>
      <w:lvlText w:val=""/>
      <w:lvlJc w:val="left"/>
      <w:pPr>
        <w:ind w:left="466" w:hanging="360"/>
      </w:pPr>
      <w:rPr>
        <w:rFonts w:ascii="Wingdings" w:eastAsia="Wingdings" w:hAnsi="Wingdings" w:cs="Wingdings" w:hint="default"/>
        <w:b w:val="0"/>
        <w:bCs w:val="0"/>
        <w:i w:val="0"/>
        <w:iCs w:val="0"/>
        <w:w w:val="100"/>
        <w:sz w:val="24"/>
        <w:szCs w:val="24"/>
        <w:lang w:val="en-US" w:eastAsia="en-US" w:bidi="ar-SA"/>
      </w:rPr>
    </w:lvl>
    <w:lvl w:ilvl="1" w:tplc="4170E5E2">
      <w:numFmt w:val="bullet"/>
      <w:lvlText w:val="•"/>
      <w:lvlJc w:val="left"/>
      <w:pPr>
        <w:ind w:left="1382" w:hanging="360"/>
      </w:pPr>
      <w:rPr>
        <w:rFonts w:hint="default"/>
        <w:lang w:val="en-US" w:eastAsia="en-US" w:bidi="ar-SA"/>
      </w:rPr>
    </w:lvl>
    <w:lvl w:ilvl="2" w:tplc="9E361ED0">
      <w:numFmt w:val="bullet"/>
      <w:lvlText w:val="•"/>
      <w:lvlJc w:val="left"/>
      <w:pPr>
        <w:ind w:left="2305" w:hanging="360"/>
      </w:pPr>
      <w:rPr>
        <w:rFonts w:hint="default"/>
        <w:lang w:val="en-US" w:eastAsia="en-US" w:bidi="ar-SA"/>
      </w:rPr>
    </w:lvl>
    <w:lvl w:ilvl="3" w:tplc="5630F954">
      <w:numFmt w:val="bullet"/>
      <w:lvlText w:val="•"/>
      <w:lvlJc w:val="left"/>
      <w:pPr>
        <w:ind w:left="3228" w:hanging="360"/>
      </w:pPr>
      <w:rPr>
        <w:rFonts w:hint="default"/>
        <w:lang w:val="en-US" w:eastAsia="en-US" w:bidi="ar-SA"/>
      </w:rPr>
    </w:lvl>
    <w:lvl w:ilvl="4" w:tplc="B2F86B18">
      <w:numFmt w:val="bullet"/>
      <w:lvlText w:val="•"/>
      <w:lvlJc w:val="left"/>
      <w:pPr>
        <w:ind w:left="4151" w:hanging="360"/>
      </w:pPr>
      <w:rPr>
        <w:rFonts w:hint="default"/>
        <w:lang w:val="en-US" w:eastAsia="en-US" w:bidi="ar-SA"/>
      </w:rPr>
    </w:lvl>
    <w:lvl w:ilvl="5" w:tplc="01A43696">
      <w:numFmt w:val="bullet"/>
      <w:lvlText w:val="•"/>
      <w:lvlJc w:val="left"/>
      <w:pPr>
        <w:ind w:left="5073" w:hanging="360"/>
      </w:pPr>
      <w:rPr>
        <w:rFonts w:hint="default"/>
        <w:lang w:val="en-US" w:eastAsia="en-US" w:bidi="ar-SA"/>
      </w:rPr>
    </w:lvl>
    <w:lvl w:ilvl="6" w:tplc="8278BDBA">
      <w:numFmt w:val="bullet"/>
      <w:lvlText w:val="•"/>
      <w:lvlJc w:val="left"/>
      <w:pPr>
        <w:ind w:left="5996" w:hanging="360"/>
      </w:pPr>
      <w:rPr>
        <w:rFonts w:hint="default"/>
        <w:lang w:val="en-US" w:eastAsia="en-US" w:bidi="ar-SA"/>
      </w:rPr>
    </w:lvl>
    <w:lvl w:ilvl="7" w:tplc="37C4C9E2">
      <w:numFmt w:val="bullet"/>
      <w:lvlText w:val="•"/>
      <w:lvlJc w:val="left"/>
      <w:pPr>
        <w:ind w:left="6919" w:hanging="360"/>
      </w:pPr>
      <w:rPr>
        <w:rFonts w:hint="default"/>
        <w:lang w:val="en-US" w:eastAsia="en-US" w:bidi="ar-SA"/>
      </w:rPr>
    </w:lvl>
    <w:lvl w:ilvl="8" w:tplc="6714EF08">
      <w:numFmt w:val="bullet"/>
      <w:lvlText w:val="•"/>
      <w:lvlJc w:val="left"/>
      <w:pPr>
        <w:ind w:left="7842" w:hanging="360"/>
      </w:pPr>
      <w:rPr>
        <w:rFonts w:hint="default"/>
        <w:lang w:val="en-US" w:eastAsia="en-US" w:bidi="ar-SA"/>
      </w:rPr>
    </w:lvl>
  </w:abstractNum>
  <w:abstractNum w:abstractNumId="2" w15:restartNumberingAfterBreak="0">
    <w:nsid w:val="3F3E69D6"/>
    <w:multiLevelType w:val="hybridMultilevel"/>
    <w:tmpl w:val="03B6D472"/>
    <w:lvl w:ilvl="0" w:tplc="B8EEFE1A">
      <w:numFmt w:val="bullet"/>
      <w:lvlText w:val=""/>
      <w:lvlJc w:val="left"/>
      <w:pPr>
        <w:ind w:left="466" w:hanging="360"/>
      </w:pPr>
      <w:rPr>
        <w:rFonts w:ascii="Symbol" w:eastAsia="Symbol" w:hAnsi="Symbol" w:cs="Symbol" w:hint="default"/>
        <w:b w:val="0"/>
        <w:bCs w:val="0"/>
        <w:i w:val="0"/>
        <w:iCs w:val="0"/>
        <w:w w:val="100"/>
        <w:sz w:val="24"/>
        <w:szCs w:val="24"/>
        <w:lang w:val="en-US" w:eastAsia="en-US" w:bidi="ar-SA"/>
      </w:rPr>
    </w:lvl>
    <w:lvl w:ilvl="1" w:tplc="F3F48940">
      <w:numFmt w:val="bullet"/>
      <w:lvlText w:val="o"/>
      <w:lvlJc w:val="left"/>
      <w:pPr>
        <w:ind w:left="1186" w:hanging="360"/>
      </w:pPr>
      <w:rPr>
        <w:rFonts w:ascii="Courier New" w:eastAsia="Courier New" w:hAnsi="Courier New" w:cs="Courier New" w:hint="default"/>
        <w:b w:val="0"/>
        <w:bCs w:val="0"/>
        <w:i w:val="0"/>
        <w:iCs w:val="0"/>
        <w:w w:val="99"/>
        <w:sz w:val="24"/>
        <w:szCs w:val="24"/>
        <w:lang w:val="en-US" w:eastAsia="en-US" w:bidi="ar-SA"/>
      </w:rPr>
    </w:lvl>
    <w:lvl w:ilvl="2" w:tplc="ED10199C">
      <w:numFmt w:val="bullet"/>
      <w:lvlText w:val="•"/>
      <w:lvlJc w:val="left"/>
      <w:pPr>
        <w:ind w:left="2125" w:hanging="360"/>
      </w:pPr>
      <w:rPr>
        <w:rFonts w:hint="default"/>
        <w:lang w:val="en-US" w:eastAsia="en-US" w:bidi="ar-SA"/>
      </w:rPr>
    </w:lvl>
    <w:lvl w:ilvl="3" w:tplc="C40443F4">
      <w:numFmt w:val="bullet"/>
      <w:lvlText w:val="•"/>
      <w:lvlJc w:val="left"/>
      <w:pPr>
        <w:ind w:left="3070" w:hanging="360"/>
      </w:pPr>
      <w:rPr>
        <w:rFonts w:hint="default"/>
        <w:lang w:val="en-US" w:eastAsia="en-US" w:bidi="ar-SA"/>
      </w:rPr>
    </w:lvl>
    <w:lvl w:ilvl="4" w:tplc="3C7AA3F2">
      <w:numFmt w:val="bullet"/>
      <w:lvlText w:val="•"/>
      <w:lvlJc w:val="left"/>
      <w:pPr>
        <w:ind w:left="4015" w:hanging="360"/>
      </w:pPr>
      <w:rPr>
        <w:rFonts w:hint="default"/>
        <w:lang w:val="en-US" w:eastAsia="en-US" w:bidi="ar-SA"/>
      </w:rPr>
    </w:lvl>
    <w:lvl w:ilvl="5" w:tplc="1378462A">
      <w:numFmt w:val="bullet"/>
      <w:lvlText w:val="•"/>
      <w:lvlJc w:val="left"/>
      <w:pPr>
        <w:ind w:left="4961" w:hanging="360"/>
      </w:pPr>
      <w:rPr>
        <w:rFonts w:hint="default"/>
        <w:lang w:val="en-US" w:eastAsia="en-US" w:bidi="ar-SA"/>
      </w:rPr>
    </w:lvl>
    <w:lvl w:ilvl="6" w:tplc="43847F64">
      <w:numFmt w:val="bullet"/>
      <w:lvlText w:val="•"/>
      <w:lvlJc w:val="left"/>
      <w:pPr>
        <w:ind w:left="5906" w:hanging="360"/>
      </w:pPr>
      <w:rPr>
        <w:rFonts w:hint="default"/>
        <w:lang w:val="en-US" w:eastAsia="en-US" w:bidi="ar-SA"/>
      </w:rPr>
    </w:lvl>
    <w:lvl w:ilvl="7" w:tplc="C7A49AEC">
      <w:numFmt w:val="bullet"/>
      <w:lvlText w:val="•"/>
      <w:lvlJc w:val="left"/>
      <w:pPr>
        <w:ind w:left="6851" w:hanging="360"/>
      </w:pPr>
      <w:rPr>
        <w:rFonts w:hint="default"/>
        <w:lang w:val="en-US" w:eastAsia="en-US" w:bidi="ar-SA"/>
      </w:rPr>
    </w:lvl>
    <w:lvl w:ilvl="8" w:tplc="E710E894">
      <w:numFmt w:val="bullet"/>
      <w:lvlText w:val="•"/>
      <w:lvlJc w:val="left"/>
      <w:pPr>
        <w:ind w:left="7797" w:hanging="360"/>
      </w:pPr>
      <w:rPr>
        <w:rFonts w:hint="default"/>
        <w:lang w:val="en-US" w:eastAsia="en-US" w:bidi="ar-SA"/>
      </w:rPr>
    </w:lvl>
  </w:abstractNum>
  <w:abstractNum w:abstractNumId="3" w15:restartNumberingAfterBreak="0">
    <w:nsid w:val="55380BC0"/>
    <w:multiLevelType w:val="hybridMultilevel"/>
    <w:tmpl w:val="D7BE29D8"/>
    <w:lvl w:ilvl="0" w:tplc="B3CC2818">
      <w:start w:val="1"/>
      <w:numFmt w:val="decimal"/>
      <w:lvlText w:val="%1"/>
      <w:lvlJc w:val="left"/>
      <w:pPr>
        <w:ind w:left="621" w:hanging="152"/>
      </w:pPr>
      <w:rPr>
        <w:rFonts w:ascii="Times New Roman" w:eastAsia="Times New Roman" w:hAnsi="Times New Roman" w:cs="Times New Roman" w:hint="default"/>
        <w:b w:val="0"/>
        <w:bCs w:val="0"/>
        <w:i/>
        <w:iCs/>
        <w:w w:val="100"/>
        <w:sz w:val="20"/>
        <w:szCs w:val="20"/>
        <w:lang w:val="en-US" w:eastAsia="en-US" w:bidi="ar-SA"/>
      </w:rPr>
    </w:lvl>
    <w:lvl w:ilvl="1" w:tplc="A516C5D2">
      <w:numFmt w:val="bullet"/>
      <w:lvlText w:val="•"/>
      <w:lvlJc w:val="left"/>
      <w:pPr>
        <w:ind w:left="1526" w:hanging="152"/>
      </w:pPr>
      <w:rPr>
        <w:rFonts w:hint="default"/>
        <w:lang w:val="en-US" w:eastAsia="en-US" w:bidi="ar-SA"/>
      </w:rPr>
    </w:lvl>
    <w:lvl w:ilvl="2" w:tplc="C428EA06">
      <w:numFmt w:val="bullet"/>
      <w:lvlText w:val="•"/>
      <w:lvlJc w:val="left"/>
      <w:pPr>
        <w:ind w:left="2433" w:hanging="152"/>
      </w:pPr>
      <w:rPr>
        <w:rFonts w:hint="default"/>
        <w:lang w:val="en-US" w:eastAsia="en-US" w:bidi="ar-SA"/>
      </w:rPr>
    </w:lvl>
    <w:lvl w:ilvl="3" w:tplc="AF189EDE">
      <w:numFmt w:val="bullet"/>
      <w:lvlText w:val="•"/>
      <w:lvlJc w:val="left"/>
      <w:pPr>
        <w:ind w:left="3340" w:hanging="152"/>
      </w:pPr>
      <w:rPr>
        <w:rFonts w:hint="default"/>
        <w:lang w:val="en-US" w:eastAsia="en-US" w:bidi="ar-SA"/>
      </w:rPr>
    </w:lvl>
    <w:lvl w:ilvl="4" w:tplc="15BC2942">
      <w:numFmt w:val="bullet"/>
      <w:lvlText w:val="•"/>
      <w:lvlJc w:val="left"/>
      <w:pPr>
        <w:ind w:left="4247" w:hanging="152"/>
      </w:pPr>
      <w:rPr>
        <w:rFonts w:hint="default"/>
        <w:lang w:val="en-US" w:eastAsia="en-US" w:bidi="ar-SA"/>
      </w:rPr>
    </w:lvl>
    <w:lvl w:ilvl="5" w:tplc="33B2B6EC">
      <w:numFmt w:val="bullet"/>
      <w:lvlText w:val="•"/>
      <w:lvlJc w:val="left"/>
      <w:pPr>
        <w:ind w:left="5153" w:hanging="152"/>
      </w:pPr>
      <w:rPr>
        <w:rFonts w:hint="default"/>
        <w:lang w:val="en-US" w:eastAsia="en-US" w:bidi="ar-SA"/>
      </w:rPr>
    </w:lvl>
    <w:lvl w:ilvl="6" w:tplc="323C7482">
      <w:numFmt w:val="bullet"/>
      <w:lvlText w:val="•"/>
      <w:lvlJc w:val="left"/>
      <w:pPr>
        <w:ind w:left="6060" w:hanging="152"/>
      </w:pPr>
      <w:rPr>
        <w:rFonts w:hint="default"/>
        <w:lang w:val="en-US" w:eastAsia="en-US" w:bidi="ar-SA"/>
      </w:rPr>
    </w:lvl>
    <w:lvl w:ilvl="7" w:tplc="FB62AC50">
      <w:numFmt w:val="bullet"/>
      <w:lvlText w:val="•"/>
      <w:lvlJc w:val="left"/>
      <w:pPr>
        <w:ind w:left="6967" w:hanging="152"/>
      </w:pPr>
      <w:rPr>
        <w:rFonts w:hint="default"/>
        <w:lang w:val="en-US" w:eastAsia="en-US" w:bidi="ar-SA"/>
      </w:rPr>
    </w:lvl>
    <w:lvl w:ilvl="8" w:tplc="E902A628">
      <w:numFmt w:val="bullet"/>
      <w:lvlText w:val="•"/>
      <w:lvlJc w:val="left"/>
      <w:pPr>
        <w:ind w:left="7874" w:hanging="152"/>
      </w:pPr>
      <w:rPr>
        <w:rFonts w:hint="default"/>
        <w:lang w:val="en-US" w:eastAsia="en-US" w:bidi="ar-SA"/>
      </w:rPr>
    </w:lvl>
  </w:abstractNum>
  <w:abstractNum w:abstractNumId="4" w15:restartNumberingAfterBreak="0">
    <w:nsid w:val="6FE3360E"/>
    <w:multiLevelType w:val="multilevel"/>
    <w:tmpl w:val="F8661E4C"/>
    <w:lvl w:ilvl="0">
      <w:start w:val="1"/>
      <w:numFmt w:val="decimal"/>
      <w:lvlText w:val="%1"/>
      <w:lvlJc w:val="left"/>
      <w:pPr>
        <w:ind w:left="538" w:hanging="432"/>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682" w:hanging="576"/>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466"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1805" w:hanging="360"/>
      </w:pPr>
      <w:rPr>
        <w:rFonts w:hint="default"/>
        <w:lang w:val="en-US" w:eastAsia="en-US" w:bidi="ar-SA"/>
      </w:rPr>
    </w:lvl>
    <w:lvl w:ilvl="4">
      <w:numFmt w:val="bullet"/>
      <w:lvlText w:val="•"/>
      <w:lvlJc w:val="left"/>
      <w:pPr>
        <w:ind w:left="2931" w:hanging="360"/>
      </w:pPr>
      <w:rPr>
        <w:rFonts w:hint="default"/>
        <w:lang w:val="en-US" w:eastAsia="en-US" w:bidi="ar-SA"/>
      </w:rPr>
    </w:lvl>
    <w:lvl w:ilvl="5">
      <w:numFmt w:val="bullet"/>
      <w:lvlText w:val="•"/>
      <w:lvlJc w:val="left"/>
      <w:pPr>
        <w:ind w:left="4057" w:hanging="360"/>
      </w:pPr>
      <w:rPr>
        <w:rFonts w:hint="default"/>
        <w:lang w:val="en-US" w:eastAsia="en-US" w:bidi="ar-SA"/>
      </w:rPr>
    </w:lvl>
    <w:lvl w:ilvl="6">
      <w:numFmt w:val="bullet"/>
      <w:lvlText w:val="•"/>
      <w:lvlJc w:val="left"/>
      <w:pPr>
        <w:ind w:left="5183" w:hanging="360"/>
      </w:pPr>
      <w:rPr>
        <w:rFonts w:hint="default"/>
        <w:lang w:val="en-US" w:eastAsia="en-US" w:bidi="ar-SA"/>
      </w:rPr>
    </w:lvl>
    <w:lvl w:ilvl="7">
      <w:numFmt w:val="bullet"/>
      <w:lvlText w:val="•"/>
      <w:lvlJc w:val="left"/>
      <w:pPr>
        <w:ind w:left="6309" w:hanging="360"/>
      </w:pPr>
      <w:rPr>
        <w:rFonts w:hint="default"/>
        <w:lang w:val="en-US" w:eastAsia="en-US" w:bidi="ar-SA"/>
      </w:rPr>
    </w:lvl>
    <w:lvl w:ilvl="8">
      <w:numFmt w:val="bullet"/>
      <w:lvlText w:val="•"/>
      <w:lvlJc w:val="left"/>
      <w:pPr>
        <w:ind w:left="7435" w:hanging="360"/>
      </w:pPr>
      <w:rPr>
        <w:rFonts w:hint="default"/>
        <w:lang w:val="en-US" w:eastAsia="en-US" w:bidi="ar-SA"/>
      </w:rPr>
    </w:lvl>
  </w:abstractNum>
  <w:num w:numId="1" w16cid:durableId="1579972151">
    <w:abstractNumId w:val="3"/>
  </w:num>
  <w:num w:numId="2" w16cid:durableId="1372149235">
    <w:abstractNumId w:val="2"/>
  </w:num>
  <w:num w:numId="3" w16cid:durableId="685209757">
    <w:abstractNumId w:val="1"/>
  </w:num>
  <w:num w:numId="4" w16cid:durableId="642125131">
    <w:abstractNumId w:val="0"/>
  </w:num>
  <w:num w:numId="5" w16cid:durableId="1350255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FC"/>
    <w:rsid w:val="00035A4A"/>
    <w:rsid w:val="000448B9"/>
    <w:rsid w:val="00056E5B"/>
    <w:rsid w:val="000618D0"/>
    <w:rsid w:val="0009026A"/>
    <w:rsid w:val="00100304"/>
    <w:rsid w:val="00124352"/>
    <w:rsid w:val="00173016"/>
    <w:rsid w:val="001D7790"/>
    <w:rsid w:val="001F47E8"/>
    <w:rsid w:val="001F5153"/>
    <w:rsid w:val="00234E15"/>
    <w:rsid w:val="00235600"/>
    <w:rsid w:val="002C5074"/>
    <w:rsid w:val="00323639"/>
    <w:rsid w:val="003251B3"/>
    <w:rsid w:val="003A4229"/>
    <w:rsid w:val="003B7158"/>
    <w:rsid w:val="004035BE"/>
    <w:rsid w:val="00417249"/>
    <w:rsid w:val="004311B3"/>
    <w:rsid w:val="004370F3"/>
    <w:rsid w:val="00474164"/>
    <w:rsid w:val="0048399B"/>
    <w:rsid w:val="00492B77"/>
    <w:rsid w:val="00536B20"/>
    <w:rsid w:val="005F16B3"/>
    <w:rsid w:val="005F199E"/>
    <w:rsid w:val="00644D95"/>
    <w:rsid w:val="00654322"/>
    <w:rsid w:val="0065623C"/>
    <w:rsid w:val="0068174A"/>
    <w:rsid w:val="006C11B0"/>
    <w:rsid w:val="006D22F0"/>
    <w:rsid w:val="00715706"/>
    <w:rsid w:val="00725F79"/>
    <w:rsid w:val="0074468B"/>
    <w:rsid w:val="00770BC4"/>
    <w:rsid w:val="007845F7"/>
    <w:rsid w:val="007C1E69"/>
    <w:rsid w:val="007D3D76"/>
    <w:rsid w:val="007F6A90"/>
    <w:rsid w:val="00811137"/>
    <w:rsid w:val="008246C6"/>
    <w:rsid w:val="0082576A"/>
    <w:rsid w:val="00883006"/>
    <w:rsid w:val="00896A47"/>
    <w:rsid w:val="008D2725"/>
    <w:rsid w:val="008D36B9"/>
    <w:rsid w:val="008F7BC8"/>
    <w:rsid w:val="00903718"/>
    <w:rsid w:val="00921169"/>
    <w:rsid w:val="00927AD5"/>
    <w:rsid w:val="0096262C"/>
    <w:rsid w:val="009D643E"/>
    <w:rsid w:val="00A27275"/>
    <w:rsid w:val="00A32227"/>
    <w:rsid w:val="00A9681F"/>
    <w:rsid w:val="00AA7660"/>
    <w:rsid w:val="00B201A4"/>
    <w:rsid w:val="00B32EA8"/>
    <w:rsid w:val="00B56A89"/>
    <w:rsid w:val="00B6245F"/>
    <w:rsid w:val="00BA04C4"/>
    <w:rsid w:val="00BC1800"/>
    <w:rsid w:val="00BE6B4F"/>
    <w:rsid w:val="00BF7E44"/>
    <w:rsid w:val="00C5504B"/>
    <w:rsid w:val="00C95F48"/>
    <w:rsid w:val="00CB313A"/>
    <w:rsid w:val="00CD35B3"/>
    <w:rsid w:val="00CF77E5"/>
    <w:rsid w:val="00D4250F"/>
    <w:rsid w:val="00D62782"/>
    <w:rsid w:val="00DE23C1"/>
    <w:rsid w:val="00E50EFC"/>
    <w:rsid w:val="00E54312"/>
    <w:rsid w:val="00E56E1B"/>
    <w:rsid w:val="00EB7790"/>
    <w:rsid w:val="00ED2C02"/>
    <w:rsid w:val="00EF0AFC"/>
    <w:rsid w:val="00EF1CCF"/>
    <w:rsid w:val="00F00F62"/>
    <w:rsid w:val="00F16C2A"/>
    <w:rsid w:val="00F240F3"/>
    <w:rsid w:val="00F36DB6"/>
    <w:rsid w:val="00FA2C68"/>
    <w:rsid w:val="00FA360B"/>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682E9"/>
  <w15:docId w15:val="{58EB4F7F-4E99-4EF7-8B3B-CA3DFE3E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82" w:hanging="577"/>
      <w:outlineLvl w:val="0"/>
    </w:pPr>
    <w:rPr>
      <w:b/>
      <w:bCs/>
      <w:sz w:val="24"/>
      <w:szCs w:val="24"/>
    </w:rPr>
  </w:style>
  <w:style w:type="paragraph" w:styleId="Heading2">
    <w:name w:val="heading 2"/>
    <w:basedOn w:val="Normal"/>
    <w:uiPriority w:val="9"/>
    <w:unhideWhenUsed/>
    <w:qFormat/>
    <w:pPr>
      <w:ind w:left="106"/>
      <w:jc w:val="both"/>
      <w:outlineLvl w:val="1"/>
    </w:pPr>
    <w:rPr>
      <w:b/>
      <w:bCs/>
      <w:sz w:val="24"/>
      <w:szCs w:val="24"/>
    </w:rPr>
  </w:style>
  <w:style w:type="paragraph" w:styleId="Heading3">
    <w:name w:val="heading 3"/>
    <w:basedOn w:val="Normal"/>
    <w:uiPriority w:val="9"/>
    <w:unhideWhenUsed/>
    <w:qFormat/>
    <w:pPr>
      <w:spacing w:before="122"/>
      <w:ind w:left="106"/>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06"/>
      <w:jc w:val="both"/>
    </w:pPr>
    <w:rPr>
      <w:sz w:val="24"/>
      <w:szCs w:val="24"/>
    </w:rPr>
  </w:style>
  <w:style w:type="paragraph" w:styleId="Title">
    <w:name w:val="Title"/>
    <w:basedOn w:val="Normal"/>
    <w:uiPriority w:val="10"/>
    <w:qFormat/>
    <w:pPr>
      <w:spacing w:line="322" w:lineRule="exact"/>
      <w:ind w:right="59"/>
      <w:jc w:val="center"/>
    </w:pPr>
    <w:rPr>
      <w:b/>
      <w:bCs/>
      <w:sz w:val="28"/>
      <w:szCs w:val="28"/>
    </w:rPr>
  </w:style>
  <w:style w:type="paragraph" w:styleId="ListParagraph">
    <w:name w:val="List Paragraph"/>
    <w:basedOn w:val="Normal"/>
    <w:uiPriority w:val="1"/>
    <w:qFormat/>
    <w:pPr>
      <w:ind w:left="466"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C11B0"/>
    <w:pPr>
      <w:tabs>
        <w:tab w:val="center" w:pos="4513"/>
        <w:tab w:val="right" w:pos="9026"/>
      </w:tabs>
    </w:pPr>
  </w:style>
  <w:style w:type="character" w:customStyle="1" w:styleId="HeaderChar">
    <w:name w:val="Header Char"/>
    <w:basedOn w:val="DefaultParagraphFont"/>
    <w:link w:val="Header"/>
    <w:uiPriority w:val="99"/>
    <w:rsid w:val="006C11B0"/>
    <w:rPr>
      <w:rFonts w:ascii="Times New Roman" w:eastAsia="Times New Roman" w:hAnsi="Times New Roman" w:cs="Times New Roman"/>
    </w:rPr>
  </w:style>
  <w:style w:type="paragraph" w:styleId="Footer">
    <w:name w:val="footer"/>
    <w:basedOn w:val="Normal"/>
    <w:link w:val="FooterChar"/>
    <w:unhideWhenUsed/>
    <w:rsid w:val="006C11B0"/>
    <w:pPr>
      <w:tabs>
        <w:tab w:val="center" w:pos="4513"/>
        <w:tab w:val="right" w:pos="9026"/>
      </w:tabs>
    </w:pPr>
  </w:style>
  <w:style w:type="character" w:customStyle="1" w:styleId="FooterChar">
    <w:name w:val="Footer Char"/>
    <w:basedOn w:val="DefaultParagraphFont"/>
    <w:link w:val="Footer"/>
    <w:rsid w:val="006C11B0"/>
    <w:rPr>
      <w:rFonts w:ascii="Times New Roman" w:eastAsia="Times New Roman" w:hAnsi="Times New Roman" w:cs="Times New Roman"/>
    </w:rPr>
  </w:style>
  <w:style w:type="paragraph" w:styleId="Revision">
    <w:name w:val="Revision"/>
    <w:hidden/>
    <w:uiPriority w:val="99"/>
    <w:semiHidden/>
    <w:rsid w:val="006C11B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F7BC8"/>
    <w:rPr>
      <w:sz w:val="16"/>
      <w:szCs w:val="16"/>
    </w:rPr>
  </w:style>
  <w:style w:type="paragraph" w:styleId="CommentText">
    <w:name w:val="annotation text"/>
    <w:basedOn w:val="Normal"/>
    <w:link w:val="CommentTextChar"/>
    <w:uiPriority w:val="99"/>
    <w:unhideWhenUsed/>
    <w:rsid w:val="008F7BC8"/>
    <w:rPr>
      <w:sz w:val="20"/>
      <w:szCs w:val="20"/>
    </w:rPr>
  </w:style>
  <w:style w:type="character" w:customStyle="1" w:styleId="CommentTextChar">
    <w:name w:val="Comment Text Char"/>
    <w:basedOn w:val="DefaultParagraphFont"/>
    <w:link w:val="CommentText"/>
    <w:uiPriority w:val="99"/>
    <w:rsid w:val="008F7B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7BC8"/>
    <w:rPr>
      <w:b/>
      <w:bCs/>
    </w:rPr>
  </w:style>
  <w:style w:type="character" w:customStyle="1" w:styleId="CommentSubjectChar">
    <w:name w:val="Comment Subject Char"/>
    <w:basedOn w:val="CommentTextChar"/>
    <w:link w:val="CommentSubject"/>
    <w:uiPriority w:val="99"/>
    <w:semiHidden/>
    <w:rsid w:val="008F7BC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E23C1"/>
    <w:rPr>
      <w:color w:val="0000FF"/>
      <w:u w:val="single"/>
    </w:rPr>
  </w:style>
  <w:style w:type="table" w:styleId="TableGrid">
    <w:name w:val="Table Grid"/>
    <w:basedOn w:val="TableNormal"/>
    <w:uiPriority w:val="59"/>
    <w:rsid w:val="00DE23C1"/>
    <w:pPr>
      <w:widowControl/>
      <w:autoSpaceDE/>
      <w:autoSpaceDN/>
    </w:pPr>
    <w:rPr>
      <w:rFonts w:ascii="Times New Roman" w:eastAsiaTheme="minorHAnsi"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ga.gov.au/reporting-"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E65842D469A429474DC408262B134" ma:contentTypeVersion="18" ma:contentTypeDescription="Create a new document." ma:contentTypeScope="" ma:versionID="9e72329402ad8566eb16b9302bbb1184">
  <xsd:schema xmlns:xsd="http://www.w3.org/2001/XMLSchema" xmlns:xs="http://www.w3.org/2001/XMLSchema" xmlns:p="http://schemas.microsoft.com/office/2006/metadata/properties" xmlns:ns2="89b15a63-38c8-4eea-9abd-342bc08182bf" xmlns:ns3="3e1aaea5-0fcd-4400-8b2f-fe3903c1dab1" targetNamespace="http://schemas.microsoft.com/office/2006/metadata/properties" ma:root="true" ma:fieldsID="7e59293ea9f6d294f0a0456a675e0246" ns2:_="" ns3:_="">
    <xsd:import namespace="89b15a63-38c8-4eea-9abd-342bc08182bf"/>
    <xsd:import namespace="3e1aaea5-0fcd-4400-8b2f-fe3903c1da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15a63-38c8-4eea-9abd-342bc0818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18f4d-29cc-4a72-a7a1-3a190602c7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1aaea5-0fcd-4400-8b2f-fe3903c1da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9b6165-a65b-4eb2-83da-5065cba7965c}" ma:internalName="TaxCatchAll" ma:showField="CatchAllData" ma:web="3e1aaea5-0fcd-4400-8b2f-fe3903c1d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1aaea5-0fcd-4400-8b2f-fe3903c1dab1" xsi:nil="true"/>
    <lcf76f155ced4ddcb4097134ff3c332f xmlns="89b15a63-38c8-4eea-9abd-342bc0818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1CCE58-393F-4D82-8BCE-B653CD4C2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15a63-38c8-4eea-9abd-342bc08182bf"/>
    <ds:schemaRef ds:uri="3e1aaea5-0fcd-4400-8b2f-fe3903c1d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EF610-9F86-47A9-BC5F-C24CFE9B1E3B}">
  <ds:schemaRefs>
    <ds:schemaRef ds:uri="http://schemas.microsoft.com/office/2006/metadata/properties"/>
    <ds:schemaRef ds:uri="http://schemas.microsoft.com/office/infopath/2007/PartnerControls"/>
    <ds:schemaRef ds:uri="3e1aaea5-0fcd-4400-8b2f-fe3903c1dab1"/>
    <ds:schemaRef ds:uri="89b15a63-38c8-4eea-9abd-342bc08182bf"/>
  </ds:schemaRefs>
</ds:datastoreItem>
</file>

<file path=customXml/itemProps3.xml><?xml version="1.0" encoding="utf-8"?>
<ds:datastoreItem xmlns:ds="http://schemas.openxmlformats.org/officeDocument/2006/customXml" ds:itemID="{AD467D54-6E31-4DF9-A247-B6A05B319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42</Pages>
  <Words>15463</Words>
  <Characters>89846</Characters>
  <Application>Microsoft Office Word</Application>
  <DocSecurity>0</DocSecurity>
  <Lines>2567</Lines>
  <Paragraphs>1548</Paragraphs>
  <ScaleCrop>false</ScaleCrop>
  <HeadingPairs>
    <vt:vector size="2" baseType="variant">
      <vt:variant>
        <vt:lpstr>Title</vt:lpstr>
      </vt:variant>
      <vt:variant>
        <vt:i4>1</vt:i4>
      </vt:variant>
    </vt:vector>
  </HeadingPairs>
  <TitlesOfParts>
    <vt:vector size="1" baseType="lpstr">
      <vt:lpstr>Attachment Product information for Vegzelma</vt:lpstr>
    </vt:vector>
  </TitlesOfParts>
  <Company>Celltrion Healthcare Australia Pty Ltd</Company>
  <LinksUpToDate>false</LinksUpToDate>
  <CharactersWithSpaces>103761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Vegzelma</dc:title>
  <dc:subject>prescription medicines</dc:subject>
  <dc:creator>Celltrion Healthcare Australia Pty Ltd</dc:creator>
  <cp:lastModifiedBy>LACK, Janet</cp:lastModifiedBy>
  <cp:revision>4</cp:revision>
  <cp:lastPrinted>2022-09-27T01:50:00Z</cp:lastPrinted>
  <dcterms:created xsi:type="dcterms:W3CDTF">2024-02-28T02:35:00Z</dcterms:created>
  <dcterms:modified xsi:type="dcterms:W3CDTF">2024-02-28T03:47:00Z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LastSaved">
    <vt:filetime>2022-09-15T00:00:00Z</vt:filetime>
  </property>
  <property fmtid="{D5CDD505-2E9C-101B-9397-08002B2CF9AE}" pid="4" name="Producer">
    <vt:lpwstr>PDFTron PDFNet, V6.86671
</vt:lpwstr>
  </property>
  <property fmtid="{D5CDD505-2E9C-101B-9397-08002B2CF9AE}" pid="5" name="ContentTypeId">
    <vt:lpwstr>0x010100CD4E65842D469A429474DC408262B134</vt:lpwstr>
  </property>
  <property fmtid="{D5CDD505-2E9C-101B-9397-08002B2CF9AE}" pid="6" name="MediaServiceImageTags">
    <vt:lpwstr/>
  </property>
  <property fmtid="{D5CDD505-2E9C-101B-9397-08002B2CF9AE}" pid="7" name="GrammarlyDocumentId">
    <vt:lpwstr>ab4973184c4e8746e9cfb6230b8045a1d08eb8a29ad29ee9435ff1b7318c3a59</vt:lpwstr>
  </property>
</Properties>
</file>