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E43CB" w:rsidRPr="009401F6" w14:paraId="623687C8" w14:textId="77777777" w:rsidTr="000E43CB">
        <w:tc>
          <w:tcPr>
            <w:tcW w:w="8504" w:type="dxa"/>
          </w:tcPr>
          <w:p w14:paraId="5B658F47" w14:textId="76FCB452" w:rsidR="000E43CB" w:rsidRPr="009401F6" w:rsidRDefault="005E29D8" w:rsidP="00ED0C8B">
            <w:pPr>
              <w:pStyle w:val="Title"/>
            </w:pPr>
            <w:r>
              <w:t>AEMS guidance for sponsors</w:t>
            </w:r>
          </w:p>
        </w:tc>
      </w:tr>
      <w:tr w:rsidR="000E43CB" w:rsidRPr="009401F6" w14:paraId="4B7B660D" w14:textId="77777777" w:rsidTr="000E43CB">
        <w:trPr>
          <w:trHeight w:val="1387"/>
        </w:trPr>
        <w:tc>
          <w:tcPr>
            <w:tcW w:w="8504" w:type="dxa"/>
          </w:tcPr>
          <w:p w14:paraId="6104008F" w14:textId="725DE315" w:rsidR="000E43CB" w:rsidRDefault="005E29D8" w:rsidP="00ED0C8B">
            <w:pPr>
              <w:pStyle w:val="Subtitle"/>
              <w:ind w:left="0"/>
            </w:pPr>
            <w:r>
              <w:t>Adverse Event Management System</w:t>
            </w:r>
          </w:p>
          <w:p w14:paraId="71966648" w14:textId="77777777" w:rsidR="000E43CB" w:rsidRDefault="000E43CB" w:rsidP="00ED0C8B">
            <w:pPr>
              <w:pStyle w:val="Subtitle"/>
              <w:ind w:left="0"/>
            </w:pPr>
          </w:p>
          <w:p w14:paraId="07FADC1F" w14:textId="33164BEA" w:rsidR="000E43CB" w:rsidRDefault="000E43CB" w:rsidP="000E43CB">
            <w:r w:rsidRPr="009401F6">
              <w:t>Version 1.</w:t>
            </w:r>
            <w:r w:rsidR="005E29D8">
              <w:t>2</w:t>
            </w:r>
            <w:r w:rsidRPr="009401F6">
              <w:t xml:space="preserve">, </w:t>
            </w:r>
            <w:r w:rsidR="00114EB2">
              <w:t>November</w:t>
            </w:r>
            <w:r w:rsidR="00114EB2" w:rsidRPr="009401F6">
              <w:t xml:space="preserve"> </w:t>
            </w:r>
            <w:r w:rsidR="005E29D8">
              <w:t>2023</w:t>
            </w:r>
          </w:p>
          <w:p w14:paraId="03A7EC5B" w14:textId="77777777" w:rsidR="005E29D8" w:rsidRDefault="005E29D8" w:rsidP="000E43CB"/>
          <w:p w14:paraId="31DECD6C" w14:textId="18144C44" w:rsidR="005E29D8" w:rsidRPr="005E29D8" w:rsidRDefault="005E29D8" w:rsidP="000E43CB">
            <w:pPr>
              <w:rPr>
                <w:b/>
                <w:bCs/>
              </w:rPr>
            </w:pPr>
          </w:p>
        </w:tc>
      </w:tr>
    </w:tbl>
    <w:p w14:paraId="5806D4F1" w14:textId="77777777" w:rsidR="000E43CB" w:rsidRPr="009401F6" w:rsidRDefault="000E43CB" w:rsidP="0054583D">
      <w:pPr>
        <w:rPr>
          <w:lang w:eastAsia="en-AU"/>
        </w:rPr>
        <w:sectPr w:rsidR="000E43CB" w:rsidRPr="009401F6" w:rsidSect="00F333F0">
          <w:headerReference w:type="even" r:id="rId8"/>
          <w:headerReference w:type="default" r:id="rId9"/>
          <w:footerReference w:type="even" r:id="rId10"/>
          <w:footerReference w:type="default" r:id="rId11"/>
          <w:headerReference w:type="first" r:id="rId12"/>
          <w:footerReference w:type="first" r:id="rId13"/>
          <w:pgSz w:w="11906" w:h="16838" w:code="9"/>
          <w:pgMar w:top="13571" w:right="1701" w:bottom="567" w:left="1701" w:header="1134" w:footer="788" w:gutter="0"/>
          <w:cols w:space="708"/>
          <w:titlePg/>
          <w:docGrid w:linePitch="360"/>
        </w:sectPr>
      </w:pPr>
    </w:p>
    <w:p w14:paraId="192401B0" w14:textId="77777777" w:rsidR="000E43CB" w:rsidRPr="005D4EA1" w:rsidRDefault="000E43CB" w:rsidP="00FE1941">
      <w:pPr>
        <w:pStyle w:val="LegalSubheading"/>
        <w:pageBreakBefore/>
      </w:pPr>
      <w:r w:rsidRPr="00691723">
        <w:lastRenderedPageBreak/>
        <w:t>Copyright</w:t>
      </w:r>
    </w:p>
    <w:p w14:paraId="15617224" w14:textId="49C43558" w:rsidR="000E43CB" w:rsidRDefault="000E43CB" w:rsidP="00FE1941">
      <w:pPr>
        <w:pStyle w:val="LegalCopy"/>
      </w:pPr>
      <w:r w:rsidRPr="009401F6">
        <w:t>© Commonwealth of Australia 20</w:t>
      </w:r>
      <w:r>
        <w:t>2</w:t>
      </w:r>
      <w:r w:rsidR="005E29D8">
        <w:t>3</w:t>
      </w:r>
      <w:r w:rsidRPr="009401F6">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401F6">
        <w:rPr>
          <w:i/>
        </w:rPr>
        <w:t>Copyright Act 1968</w:t>
      </w:r>
      <w:r w:rsidRPr="009401F6">
        <w:t xml:space="preserve"> or allowed by this copyright notice, all other rights are </w:t>
      </w:r>
      <w:proofErr w:type="gramStart"/>
      <w:r w:rsidRPr="009401F6">
        <w:t>reserved</w:t>
      </w:r>
      <w:proofErr w:type="gramEnd"/>
      <w:r w:rsidRPr="009401F6">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9401F6">
          <w:rPr>
            <w:rStyle w:val="Hyperlink"/>
            <w:rFonts w:cs="Arial"/>
          </w:rPr>
          <w:t>tga.copyright@tga.gov.au</w:t>
        </w:r>
      </w:hyperlink>
      <w:r w:rsidRPr="009401F6">
        <w:t>&gt;</w:t>
      </w:r>
      <w:r>
        <w:t>.</w:t>
      </w:r>
    </w:p>
    <w:p w14:paraId="56648134" w14:textId="77777777" w:rsidR="000E43CB" w:rsidRPr="009401F6" w:rsidRDefault="000E43CB" w:rsidP="00611B57">
      <w:pPr>
        <w:pStyle w:val="LegalSubheading"/>
      </w:pPr>
      <w:r w:rsidRPr="009401F6">
        <w:t>Confidentiality</w:t>
      </w:r>
    </w:p>
    <w:p w14:paraId="68BD9595" w14:textId="77777777" w:rsidR="000E43CB" w:rsidRPr="00EB182C" w:rsidRDefault="000E43CB" w:rsidP="003204DD">
      <w:pPr>
        <w:pStyle w:val="LegalCopy"/>
      </w:pPr>
      <w:r w:rsidRPr="00EB182C">
        <w:rPr>
          <w:lang w:eastAsia="en-AU"/>
        </w:rP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form. For submission made by individuals, all personal details, other than your name, will be removed from your submission before it is published on the TGA’s Internet site. In addition, a list of parties making submissions will be published. If you do not wish to be identified with your submission you must specifically request this in the space provided on the submission form.</w:t>
      </w:r>
      <w:bookmarkStart w:id="0" w:name="_Toc323738670"/>
    </w:p>
    <w:sdt>
      <w:sdtPr>
        <w:rPr>
          <w:rFonts w:ascii="Cambria" w:eastAsiaTheme="minorHAnsi" w:hAnsi="Cambria" w:cstheme="minorBidi"/>
          <w:b w:val="0"/>
          <w:color w:val="auto"/>
          <w:sz w:val="22"/>
        </w:rPr>
        <w:id w:val="3701955"/>
        <w:docPartObj>
          <w:docPartGallery w:val="Table of Contents"/>
          <w:docPartUnique/>
        </w:docPartObj>
      </w:sdtPr>
      <w:sdtEndPr>
        <w:rPr>
          <w:rFonts w:ascii="Arial" w:eastAsia="Cambria" w:hAnsi="Arial" w:cs="Times New Roman"/>
          <w:b/>
          <w:color w:val="333F48"/>
          <w:sz w:val="20"/>
        </w:rPr>
      </w:sdtEndPr>
      <w:sdtContent>
        <w:p w14:paraId="4C207255" w14:textId="77777777" w:rsidR="000E43CB" w:rsidRPr="009401F6" w:rsidRDefault="000E43CB" w:rsidP="00B92C72">
          <w:pPr>
            <w:pStyle w:val="NonTOCheading2"/>
          </w:pPr>
          <w:r w:rsidRPr="009401F6">
            <w:t>Contents</w:t>
          </w:r>
        </w:p>
        <w:p w14:paraId="79049450" w14:textId="34D849CB" w:rsidR="008F1246" w:rsidRDefault="000E43CB">
          <w:pPr>
            <w:pStyle w:val="TOC1"/>
            <w:rPr>
              <w:rFonts w:asciiTheme="minorHAnsi" w:eastAsiaTheme="minorEastAsia" w:hAnsiTheme="minorHAnsi" w:cstheme="minorBidi"/>
              <w:b w:val="0"/>
              <w:noProof/>
              <w:color w:val="auto"/>
              <w:sz w:val="22"/>
              <w:szCs w:val="22"/>
              <w:lang w:eastAsia="en-AU"/>
            </w:rPr>
          </w:pPr>
          <w:r w:rsidRPr="009401F6">
            <w:fldChar w:fldCharType="begin"/>
          </w:r>
          <w:r w:rsidRPr="009401F6">
            <w:instrText xml:space="preserve"> TOC \h \z \u \t "Heading 2,1,Heading 3,2,Heading 4,3" </w:instrText>
          </w:r>
          <w:r w:rsidRPr="009401F6">
            <w:fldChar w:fldCharType="separate"/>
          </w:r>
          <w:hyperlink w:anchor="_Toc150433637" w:history="1">
            <w:r w:rsidR="008F1246" w:rsidRPr="004C567E">
              <w:rPr>
                <w:rStyle w:val="Hyperlink"/>
                <w:noProof/>
              </w:rPr>
              <w:t>Accounts</w:t>
            </w:r>
            <w:r w:rsidR="008F1246">
              <w:rPr>
                <w:noProof/>
                <w:webHidden/>
              </w:rPr>
              <w:tab/>
            </w:r>
            <w:r w:rsidR="008F1246">
              <w:rPr>
                <w:noProof/>
                <w:webHidden/>
              </w:rPr>
              <w:fldChar w:fldCharType="begin"/>
            </w:r>
            <w:r w:rsidR="008F1246">
              <w:rPr>
                <w:noProof/>
                <w:webHidden/>
              </w:rPr>
              <w:instrText xml:space="preserve"> PAGEREF _Toc150433637 \h </w:instrText>
            </w:r>
            <w:r w:rsidR="008F1246">
              <w:rPr>
                <w:noProof/>
                <w:webHidden/>
              </w:rPr>
            </w:r>
            <w:r w:rsidR="008F1246">
              <w:rPr>
                <w:noProof/>
                <w:webHidden/>
              </w:rPr>
              <w:fldChar w:fldCharType="separate"/>
            </w:r>
            <w:r w:rsidR="00F05E5D">
              <w:rPr>
                <w:noProof/>
                <w:webHidden/>
              </w:rPr>
              <w:t>4</w:t>
            </w:r>
            <w:r w:rsidR="008F1246">
              <w:rPr>
                <w:noProof/>
                <w:webHidden/>
              </w:rPr>
              <w:fldChar w:fldCharType="end"/>
            </w:r>
          </w:hyperlink>
        </w:p>
        <w:p w14:paraId="3FBAC59C" w14:textId="3646CF71"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38" w:history="1">
            <w:r w:rsidR="008F1246" w:rsidRPr="004C567E">
              <w:rPr>
                <w:rStyle w:val="Hyperlink"/>
                <w:noProof/>
              </w:rPr>
              <w:t>Setup</w:t>
            </w:r>
            <w:r w:rsidR="008F1246">
              <w:rPr>
                <w:noProof/>
                <w:webHidden/>
              </w:rPr>
              <w:tab/>
            </w:r>
            <w:r w:rsidR="008F1246">
              <w:rPr>
                <w:noProof/>
                <w:webHidden/>
              </w:rPr>
              <w:fldChar w:fldCharType="begin"/>
            </w:r>
            <w:r w:rsidR="008F1246">
              <w:rPr>
                <w:noProof/>
                <w:webHidden/>
              </w:rPr>
              <w:instrText xml:space="preserve"> PAGEREF _Toc150433638 \h </w:instrText>
            </w:r>
            <w:r w:rsidR="008F1246">
              <w:rPr>
                <w:noProof/>
                <w:webHidden/>
              </w:rPr>
            </w:r>
            <w:r w:rsidR="008F1246">
              <w:rPr>
                <w:noProof/>
                <w:webHidden/>
              </w:rPr>
              <w:fldChar w:fldCharType="separate"/>
            </w:r>
            <w:r w:rsidR="00F05E5D">
              <w:rPr>
                <w:noProof/>
                <w:webHidden/>
              </w:rPr>
              <w:t>4</w:t>
            </w:r>
            <w:r w:rsidR="008F1246">
              <w:rPr>
                <w:noProof/>
                <w:webHidden/>
              </w:rPr>
              <w:fldChar w:fldCharType="end"/>
            </w:r>
          </w:hyperlink>
        </w:p>
        <w:p w14:paraId="7B3BD7F2" w14:textId="3BEC4165"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39" w:history="1">
            <w:r w:rsidR="008F1246" w:rsidRPr="004C567E">
              <w:rPr>
                <w:rStyle w:val="Hyperlink"/>
                <w:noProof/>
              </w:rPr>
              <w:t>Access</w:t>
            </w:r>
            <w:r w:rsidR="008F1246">
              <w:rPr>
                <w:noProof/>
                <w:webHidden/>
              </w:rPr>
              <w:tab/>
            </w:r>
            <w:r w:rsidR="008F1246">
              <w:rPr>
                <w:noProof/>
                <w:webHidden/>
              </w:rPr>
              <w:fldChar w:fldCharType="begin"/>
            </w:r>
            <w:r w:rsidR="008F1246">
              <w:rPr>
                <w:noProof/>
                <w:webHidden/>
              </w:rPr>
              <w:instrText xml:space="preserve"> PAGEREF _Toc150433639 \h </w:instrText>
            </w:r>
            <w:r w:rsidR="008F1246">
              <w:rPr>
                <w:noProof/>
                <w:webHidden/>
              </w:rPr>
            </w:r>
            <w:r w:rsidR="008F1246">
              <w:rPr>
                <w:noProof/>
                <w:webHidden/>
              </w:rPr>
              <w:fldChar w:fldCharType="separate"/>
            </w:r>
            <w:r w:rsidR="00F05E5D">
              <w:rPr>
                <w:noProof/>
                <w:webHidden/>
              </w:rPr>
              <w:t>4</w:t>
            </w:r>
            <w:r w:rsidR="008F1246">
              <w:rPr>
                <w:noProof/>
                <w:webHidden/>
              </w:rPr>
              <w:fldChar w:fldCharType="end"/>
            </w:r>
          </w:hyperlink>
        </w:p>
        <w:p w14:paraId="41D85CCB" w14:textId="06B28610"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0" w:history="1">
            <w:r w:rsidR="008F1246" w:rsidRPr="004C567E">
              <w:rPr>
                <w:rStyle w:val="Hyperlink"/>
                <w:noProof/>
              </w:rPr>
              <w:t>Password resets</w:t>
            </w:r>
            <w:r w:rsidR="008F1246">
              <w:rPr>
                <w:noProof/>
                <w:webHidden/>
              </w:rPr>
              <w:tab/>
            </w:r>
            <w:r w:rsidR="008F1246">
              <w:rPr>
                <w:noProof/>
                <w:webHidden/>
              </w:rPr>
              <w:fldChar w:fldCharType="begin"/>
            </w:r>
            <w:r w:rsidR="008F1246">
              <w:rPr>
                <w:noProof/>
                <w:webHidden/>
              </w:rPr>
              <w:instrText xml:space="preserve"> PAGEREF _Toc150433640 \h </w:instrText>
            </w:r>
            <w:r w:rsidR="008F1246">
              <w:rPr>
                <w:noProof/>
                <w:webHidden/>
              </w:rPr>
            </w:r>
            <w:r w:rsidR="008F1246">
              <w:rPr>
                <w:noProof/>
                <w:webHidden/>
              </w:rPr>
              <w:fldChar w:fldCharType="separate"/>
            </w:r>
            <w:r w:rsidR="00F05E5D">
              <w:rPr>
                <w:noProof/>
                <w:webHidden/>
              </w:rPr>
              <w:t>5</w:t>
            </w:r>
            <w:r w:rsidR="008F1246">
              <w:rPr>
                <w:noProof/>
                <w:webHidden/>
              </w:rPr>
              <w:fldChar w:fldCharType="end"/>
            </w:r>
          </w:hyperlink>
        </w:p>
        <w:p w14:paraId="246CB795" w14:textId="55751D64"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1" w:history="1">
            <w:r w:rsidR="008F1246" w:rsidRPr="004C567E">
              <w:rPr>
                <w:rStyle w:val="Hyperlink"/>
                <w:noProof/>
              </w:rPr>
              <w:t>Technical difficulties</w:t>
            </w:r>
            <w:r w:rsidR="008F1246">
              <w:rPr>
                <w:noProof/>
                <w:webHidden/>
              </w:rPr>
              <w:tab/>
            </w:r>
            <w:r w:rsidR="008F1246">
              <w:rPr>
                <w:noProof/>
                <w:webHidden/>
              </w:rPr>
              <w:fldChar w:fldCharType="begin"/>
            </w:r>
            <w:r w:rsidR="008F1246">
              <w:rPr>
                <w:noProof/>
                <w:webHidden/>
              </w:rPr>
              <w:instrText xml:space="preserve"> PAGEREF _Toc150433641 \h </w:instrText>
            </w:r>
            <w:r w:rsidR="008F1246">
              <w:rPr>
                <w:noProof/>
                <w:webHidden/>
              </w:rPr>
            </w:r>
            <w:r w:rsidR="008F1246">
              <w:rPr>
                <w:noProof/>
                <w:webHidden/>
              </w:rPr>
              <w:fldChar w:fldCharType="separate"/>
            </w:r>
            <w:r w:rsidR="00F05E5D">
              <w:rPr>
                <w:noProof/>
                <w:webHidden/>
              </w:rPr>
              <w:t>6</w:t>
            </w:r>
            <w:r w:rsidR="008F1246">
              <w:rPr>
                <w:noProof/>
                <w:webHidden/>
              </w:rPr>
              <w:fldChar w:fldCharType="end"/>
            </w:r>
          </w:hyperlink>
        </w:p>
        <w:p w14:paraId="79CB8ED1" w14:textId="2DAF378D" w:rsidR="008F1246" w:rsidRDefault="00832B91">
          <w:pPr>
            <w:pStyle w:val="TOC1"/>
            <w:rPr>
              <w:rFonts w:asciiTheme="minorHAnsi" w:eastAsiaTheme="minorEastAsia" w:hAnsiTheme="minorHAnsi" w:cstheme="minorBidi"/>
              <w:b w:val="0"/>
              <w:noProof/>
              <w:color w:val="auto"/>
              <w:sz w:val="22"/>
              <w:szCs w:val="22"/>
              <w:lang w:eastAsia="en-AU"/>
            </w:rPr>
          </w:pPr>
          <w:hyperlink w:anchor="_Toc150433642" w:history="1">
            <w:r w:rsidR="008F1246" w:rsidRPr="004C567E">
              <w:rPr>
                <w:rStyle w:val="Hyperlink"/>
                <w:noProof/>
              </w:rPr>
              <w:t>AEMS reporting dashboard</w:t>
            </w:r>
            <w:r w:rsidR="008F1246">
              <w:rPr>
                <w:noProof/>
                <w:webHidden/>
              </w:rPr>
              <w:tab/>
            </w:r>
            <w:r w:rsidR="008F1246">
              <w:rPr>
                <w:noProof/>
                <w:webHidden/>
              </w:rPr>
              <w:fldChar w:fldCharType="begin"/>
            </w:r>
            <w:r w:rsidR="008F1246">
              <w:rPr>
                <w:noProof/>
                <w:webHidden/>
              </w:rPr>
              <w:instrText xml:space="preserve"> PAGEREF _Toc150433642 \h </w:instrText>
            </w:r>
            <w:r w:rsidR="008F1246">
              <w:rPr>
                <w:noProof/>
                <w:webHidden/>
              </w:rPr>
            </w:r>
            <w:r w:rsidR="008F1246">
              <w:rPr>
                <w:noProof/>
                <w:webHidden/>
              </w:rPr>
              <w:fldChar w:fldCharType="separate"/>
            </w:r>
            <w:r w:rsidR="00F05E5D">
              <w:rPr>
                <w:noProof/>
                <w:webHidden/>
              </w:rPr>
              <w:t>6</w:t>
            </w:r>
            <w:r w:rsidR="008F1246">
              <w:rPr>
                <w:noProof/>
                <w:webHidden/>
              </w:rPr>
              <w:fldChar w:fldCharType="end"/>
            </w:r>
          </w:hyperlink>
        </w:p>
        <w:p w14:paraId="1132D0E7" w14:textId="016245DD"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3" w:history="1">
            <w:r w:rsidR="008F1246" w:rsidRPr="004C567E">
              <w:rPr>
                <w:rStyle w:val="Hyperlink"/>
                <w:noProof/>
              </w:rPr>
              <w:t>Draft reports</w:t>
            </w:r>
            <w:r w:rsidR="008F1246">
              <w:rPr>
                <w:noProof/>
                <w:webHidden/>
              </w:rPr>
              <w:tab/>
            </w:r>
            <w:r w:rsidR="008F1246">
              <w:rPr>
                <w:noProof/>
                <w:webHidden/>
              </w:rPr>
              <w:fldChar w:fldCharType="begin"/>
            </w:r>
            <w:r w:rsidR="008F1246">
              <w:rPr>
                <w:noProof/>
                <w:webHidden/>
              </w:rPr>
              <w:instrText xml:space="preserve"> PAGEREF _Toc150433643 \h </w:instrText>
            </w:r>
            <w:r w:rsidR="008F1246">
              <w:rPr>
                <w:noProof/>
                <w:webHidden/>
              </w:rPr>
            </w:r>
            <w:r w:rsidR="008F1246">
              <w:rPr>
                <w:noProof/>
                <w:webHidden/>
              </w:rPr>
              <w:fldChar w:fldCharType="separate"/>
            </w:r>
            <w:r w:rsidR="00F05E5D">
              <w:rPr>
                <w:noProof/>
                <w:webHidden/>
              </w:rPr>
              <w:t>7</w:t>
            </w:r>
            <w:r w:rsidR="008F1246">
              <w:rPr>
                <w:noProof/>
                <w:webHidden/>
              </w:rPr>
              <w:fldChar w:fldCharType="end"/>
            </w:r>
          </w:hyperlink>
        </w:p>
        <w:p w14:paraId="6584F3D3" w14:textId="7D4D0670"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4" w:history="1">
            <w:r w:rsidR="008F1246" w:rsidRPr="004C567E">
              <w:rPr>
                <w:rStyle w:val="Hyperlink"/>
                <w:noProof/>
              </w:rPr>
              <w:t>Submitted reports</w:t>
            </w:r>
            <w:r w:rsidR="008F1246">
              <w:rPr>
                <w:noProof/>
                <w:webHidden/>
              </w:rPr>
              <w:tab/>
            </w:r>
            <w:r w:rsidR="008F1246">
              <w:rPr>
                <w:noProof/>
                <w:webHidden/>
              </w:rPr>
              <w:fldChar w:fldCharType="begin"/>
            </w:r>
            <w:r w:rsidR="008F1246">
              <w:rPr>
                <w:noProof/>
                <w:webHidden/>
              </w:rPr>
              <w:instrText xml:space="preserve"> PAGEREF _Toc150433644 \h </w:instrText>
            </w:r>
            <w:r w:rsidR="008F1246">
              <w:rPr>
                <w:noProof/>
                <w:webHidden/>
              </w:rPr>
            </w:r>
            <w:r w:rsidR="008F1246">
              <w:rPr>
                <w:noProof/>
                <w:webHidden/>
              </w:rPr>
              <w:fldChar w:fldCharType="separate"/>
            </w:r>
            <w:r w:rsidR="00F05E5D">
              <w:rPr>
                <w:noProof/>
                <w:webHidden/>
              </w:rPr>
              <w:t>7</w:t>
            </w:r>
            <w:r w:rsidR="008F1246">
              <w:rPr>
                <w:noProof/>
                <w:webHidden/>
              </w:rPr>
              <w:fldChar w:fldCharType="end"/>
            </w:r>
          </w:hyperlink>
        </w:p>
        <w:p w14:paraId="388AD18D" w14:textId="35332D08" w:rsidR="008F1246" w:rsidRDefault="00832B91">
          <w:pPr>
            <w:pStyle w:val="TOC1"/>
            <w:rPr>
              <w:rFonts w:asciiTheme="minorHAnsi" w:eastAsiaTheme="minorEastAsia" w:hAnsiTheme="minorHAnsi" w:cstheme="minorBidi"/>
              <w:b w:val="0"/>
              <w:noProof/>
              <w:color w:val="auto"/>
              <w:sz w:val="22"/>
              <w:szCs w:val="22"/>
              <w:lang w:eastAsia="en-AU"/>
            </w:rPr>
          </w:pPr>
          <w:hyperlink w:anchor="_Toc150433645" w:history="1">
            <w:r w:rsidR="008F1246" w:rsidRPr="004C567E">
              <w:rPr>
                <w:rStyle w:val="Hyperlink"/>
                <w:noProof/>
              </w:rPr>
              <w:t>Adverse event reporting form</w:t>
            </w:r>
            <w:r w:rsidR="008F1246">
              <w:rPr>
                <w:noProof/>
                <w:webHidden/>
              </w:rPr>
              <w:tab/>
            </w:r>
            <w:r w:rsidR="008F1246">
              <w:rPr>
                <w:noProof/>
                <w:webHidden/>
              </w:rPr>
              <w:fldChar w:fldCharType="begin"/>
            </w:r>
            <w:r w:rsidR="008F1246">
              <w:rPr>
                <w:noProof/>
                <w:webHidden/>
              </w:rPr>
              <w:instrText xml:space="preserve"> PAGEREF _Toc150433645 \h </w:instrText>
            </w:r>
            <w:r w:rsidR="008F1246">
              <w:rPr>
                <w:noProof/>
                <w:webHidden/>
              </w:rPr>
            </w:r>
            <w:r w:rsidR="008F1246">
              <w:rPr>
                <w:noProof/>
                <w:webHidden/>
              </w:rPr>
              <w:fldChar w:fldCharType="separate"/>
            </w:r>
            <w:r w:rsidR="00F05E5D">
              <w:rPr>
                <w:noProof/>
                <w:webHidden/>
              </w:rPr>
              <w:t>7</w:t>
            </w:r>
            <w:r w:rsidR="008F1246">
              <w:rPr>
                <w:noProof/>
                <w:webHidden/>
              </w:rPr>
              <w:fldChar w:fldCharType="end"/>
            </w:r>
          </w:hyperlink>
        </w:p>
        <w:p w14:paraId="4095D747" w14:textId="1453CA45"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6" w:history="1">
            <w:r w:rsidR="008F1246" w:rsidRPr="004C567E">
              <w:rPr>
                <w:rStyle w:val="Hyperlink"/>
                <w:noProof/>
              </w:rPr>
              <w:t>Step 1 – Reporter details</w:t>
            </w:r>
            <w:r w:rsidR="008F1246">
              <w:rPr>
                <w:noProof/>
                <w:webHidden/>
              </w:rPr>
              <w:tab/>
            </w:r>
            <w:r w:rsidR="008F1246">
              <w:rPr>
                <w:noProof/>
                <w:webHidden/>
              </w:rPr>
              <w:fldChar w:fldCharType="begin"/>
            </w:r>
            <w:r w:rsidR="008F1246">
              <w:rPr>
                <w:noProof/>
                <w:webHidden/>
              </w:rPr>
              <w:instrText xml:space="preserve"> PAGEREF _Toc150433646 \h </w:instrText>
            </w:r>
            <w:r w:rsidR="008F1246">
              <w:rPr>
                <w:noProof/>
                <w:webHidden/>
              </w:rPr>
            </w:r>
            <w:r w:rsidR="008F1246">
              <w:rPr>
                <w:noProof/>
                <w:webHidden/>
              </w:rPr>
              <w:fldChar w:fldCharType="separate"/>
            </w:r>
            <w:r w:rsidR="00F05E5D">
              <w:rPr>
                <w:noProof/>
                <w:webHidden/>
              </w:rPr>
              <w:t>7</w:t>
            </w:r>
            <w:r w:rsidR="008F1246">
              <w:rPr>
                <w:noProof/>
                <w:webHidden/>
              </w:rPr>
              <w:fldChar w:fldCharType="end"/>
            </w:r>
          </w:hyperlink>
        </w:p>
        <w:p w14:paraId="4F709C74" w14:textId="04B0702E"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7" w:history="1">
            <w:r w:rsidR="008F1246" w:rsidRPr="004C567E">
              <w:rPr>
                <w:rStyle w:val="Hyperlink"/>
                <w:noProof/>
              </w:rPr>
              <w:t>Step 2 – Case administration details</w:t>
            </w:r>
            <w:r w:rsidR="008F1246">
              <w:rPr>
                <w:noProof/>
                <w:webHidden/>
              </w:rPr>
              <w:tab/>
            </w:r>
            <w:r w:rsidR="008F1246">
              <w:rPr>
                <w:noProof/>
                <w:webHidden/>
              </w:rPr>
              <w:fldChar w:fldCharType="begin"/>
            </w:r>
            <w:r w:rsidR="008F1246">
              <w:rPr>
                <w:noProof/>
                <w:webHidden/>
              </w:rPr>
              <w:instrText xml:space="preserve"> PAGEREF _Toc150433647 \h </w:instrText>
            </w:r>
            <w:r w:rsidR="008F1246">
              <w:rPr>
                <w:noProof/>
                <w:webHidden/>
              </w:rPr>
            </w:r>
            <w:r w:rsidR="008F1246">
              <w:rPr>
                <w:noProof/>
                <w:webHidden/>
              </w:rPr>
              <w:fldChar w:fldCharType="separate"/>
            </w:r>
            <w:r w:rsidR="00F05E5D">
              <w:rPr>
                <w:noProof/>
                <w:webHidden/>
              </w:rPr>
              <w:t>7</w:t>
            </w:r>
            <w:r w:rsidR="008F1246">
              <w:rPr>
                <w:noProof/>
                <w:webHidden/>
              </w:rPr>
              <w:fldChar w:fldCharType="end"/>
            </w:r>
          </w:hyperlink>
        </w:p>
        <w:p w14:paraId="2E2EE9EE" w14:textId="7056D868"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8" w:history="1">
            <w:r w:rsidR="008F1246" w:rsidRPr="004C567E">
              <w:rPr>
                <w:rStyle w:val="Hyperlink"/>
                <w:noProof/>
              </w:rPr>
              <w:t>Step 3 – Patient details</w:t>
            </w:r>
            <w:r w:rsidR="008F1246">
              <w:rPr>
                <w:noProof/>
                <w:webHidden/>
              </w:rPr>
              <w:tab/>
            </w:r>
            <w:r w:rsidR="008F1246">
              <w:rPr>
                <w:noProof/>
                <w:webHidden/>
              </w:rPr>
              <w:fldChar w:fldCharType="begin"/>
            </w:r>
            <w:r w:rsidR="008F1246">
              <w:rPr>
                <w:noProof/>
                <w:webHidden/>
              </w:rPr>
              <w:instrText xml:space="preserve"> PAGEREF _Toc150433648 \h </w:instrText>
            </w:r>
            <w:r w:rsidR="008F1246">
              <w:rPr>
                <w:noProof/>
                <w:webHidden/>
              </w:rPr>
            </w:r>
            <w:r w:rsidR="008F1246">
              <w:rPr>
                <w:noProof/>
                <w:webHidden/>
              </w:rPr>
              <w:fldChar w:fldCharType="separate"/>
            </w:r>
            <w:r w:rsidR="00F05E5D">
              <w:rPr>
                <w:noProof/>
                <w:webHidden/>
              </w:rPr>
              <w:t>8</w:t>
            </w:r>
            <w:r w:rsidR="008F1246">
              <w:rPr>
                <w:noProof/>
                <w:webHidden/>
              </w:rPr>
              <w:fldChar w:fldCharType="end"/>
            </w:r>
          </w:hyperlink>
        </w:p>
        <w:p w14:paraId="58D1167E" w14:textId="289B38DD"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49" w:history="1">
            <w:r w:rsidR="008F1246" w:rsidRPr="004C567E">
              <w:rPr>
                <w:rStyle w:val="Hyperlink"/>
                <w:noProof/>
              </w:rPr>
              <w:t>Step 4 – Product details</w:t>
            </w:r>
            <w:r w:rsidR="008F1246">
              <w:rPr>
                <w:noProof/>
                <w:webHidden/>
              </w:rPr>
              <w:tab/>
            </w:r>
            <w:r w:rsidR="008F1246">
              <w:rPr>
                <w:noProof/>
                <w:webHidden/>
              </w:rPr>
              <w:fldChar w:fldCharType="begin"/>
            </w:r>
            <w:r w:rsidR="008F1246">
              <w:rPr>
                <w:noProof/>
                <w:webHidden/>
              </w:rPr>
              <w:instrText xml:space="preserve"> PAGEREF _Toc150433649 \h </w:instrText>
            </w:r>
            <w:r w:rsidR="008F1246">
              <w:rPr>
                <w:noProof/>
                <w:webHidden/>
              </w:rPr>
            </w:r>
            <w:r w:rsidR="008F1246">
              <w:rPr>
                <w:noProof/>
                <w:webHidden/>
              </w:rPr>
              <w:fldChar w:fldCharType="separate"/>
            </w:r>
            <w:r w:rsidR="00F05E5D">
              <w:rPr>
                <w:noProof/>
                <w:webHidden/>
              </w:rPr>
              <w:t>8</w:t>
            </w:r>
            <w:r w:rsidR="008F1246">
              <w:rPr>
                <w:noProof/>
                <w:webHidden/>
              </w:rPr>
              <w:fldChar w:fldCharType="end"/>
            </w:r>
          </w:hyperlink>
        </w:p>
        <w:p w14:paraId="6858C11A" w14:textId="7F0CC7C0"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0" w:history="1">
            <w:r w:rsidR="008F1246" w:rsidRPr="004C567E">
              <w:rPr>
                <w:rStyle w:val="Hyperlink"/>
                <w:noProof/>
              </w:rPr>
              <w:t>Step 5 – Reaction details</w:t>
            </w:r>
            <w:r w:rsidR="008F1246">
              <w:rPr>
                <w:noProof/>
                <w:webHidden/>
              </w:rPr>
              <w:tab/>
            </w:r>
            <w:r w:rsidR="008F1246">
              <w:rPr>
                <w:noProof/>
                <w:webHidden/>
              </w:rPr>
              <w:fldChar w:fldCharType="begin"/>
            </w:r>
            <w:r w:rsidR="008F1246">
              <w:rPr>
                <w:noProof/>
                <w:webHidden/>
              </w:rPr>
              <w:instrText xml:space="preserve"> PAGEREF _Toc150433650 \h </w:instrText>
            </w:r>
            <w:r w:rsidR="008F1246">
              <w:rPr>
                <w:noProof/>
                <w:webHidden/>
              </w:rPr>
            </w:r>
            <w:r w:rsidR="008F1246">
              <w:rPr>
                <w:noProof/>
                <w:webHidden/>
              </w:rPr>
              <w:fldChar w:fldCharType="separate"/>
            </w:r>
            <w:r w:rsidR="00F05E5D">
              <w:rPr>
                <w:noProof/>
                <w:webHidden/>
              </w:rPr>
              <w:t>8</w:t>
            </w:r>
            <w:r w:rsidR="008F1246">
              <w:rPr>
                <w:noProof/>
                <w:webHidden/>
              </w:rPr>
              <w:fldChar w:fldCharType="end"/>
            </w:r>
          </w:hyperlink>
        </w:p>
        <w:p w14:paraId="2FF500C7" w14:textId="77DFF505"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1" w:history="1">
            <w:r w:rsidR="008F1246" w:rsidRPr="004C567E">
              <w:rPr>
                <w:rStyle w:val="Hyperlink"/>
                <w:noProof/>
              </w:rPr>
              <w:t>Step 6 – Additional details</w:t>
            </w:r>
            <w:r w:rsidR="008F1246">
              <w:rPr>
                <w:noProof/>
                <w:webHidden/>
              </w:rPr>
              <w:tab/>
            </w:r>
            <w:r w:rsidR="008F1246">
              <w:rPr>
                <w:noProof/>
                <w:webHidden/>
              </w:rPr>
              <w:fldChar w:fldCharType="begin"/>
            </w:r>
            <w:r w:rsidR="008F1246">
              <w:rPr>
                <w:noProof/>
                <w:webHidden/>
              </w:rPr>
              <w:instrText xml:space="preserve"> PAGEREF _Toc150433651 \h </w:instrText>
            </w:r>
            <w:r w:rsidR="008F1246">
              <w:rPr>
                <w:noProof/>
                <w:webHidden/>
              </w:rPr>
            </w:r>
            <w:r w:rsidR="008F1246">
              <w:rPr>
                <w:noProof/>
                <w:webHidden/>
              </w:rPr>
              <w:fldChar w:fldCharType="separate"/>
            </w:r>
            <w:r w:rsidR="00F05E5D">
              <w:rPr>
                <w:noProof/>
                <w:webHidden/>
              </w:rPr>
              <w:t>8</w:t>
            </w:r>
            <w:r w:rsidR="008F1246">
              <w:rPr>
                <w:noProof/>
                <w:webHidden/>
              </w:rPr>
              <w:fldChar w:fldCharType="end"/>
            </w:r>
          </w:hyperlink>
        </w:p>
        <w:p w14:paraId="652B8F35" w14:textId="138EC76E"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2" w:history="1">
            <w:r w:rsidR="008F1246" w:rsidRPr="004C567E">
              <w:rPr>
                <w:rStyle w:val="Hyperlink"/>
                <w:noProof/>
              </w:rPr>
              <w:t>Step 7 – Summary report</w:t>
            </w:r>
            <w:r w:rsidR="008F1246">
              <w:rPr>
                <w:noProof/>
                <w:webHidden/>
              </w:rPr>
              <w:tab/>
            </w:r>
            <w:r w:rsidR="008F1246">
              <w:rPr>
                <w:noProof/>
                <w:webHidden/>
              </w:rPr>
              <w:fldChar w:fldCharType="begin"/>
            </w:r>
            <w:r w:rsidR="008F1246">
              <w:rPr>
                <w:noProof/>
                <w:webHidden/>
              </w:rPr>
              <w:instrText xml:space="preserve"> PAGEREF _Toc150433652 \h </w:instrText>
            </w:r>
            <w:r w:rsidR="008F1246">
              <w:rPr>
                <w:noProof/>
                <w:webHidden/>
              </w:rPr>
            </w:r>
            <w:r w:rsidR="008F1246">
              <w:rPr>
                <w:noProof/>
                <w:webHidden/>
              </w:rPr>
              <w:fldChar w:fldCharType="separate"/>
            </w:r>
            <w:r w:rsidR="00F05E5D">
              <w:rPr>
                <w:noProof/>
                <w:webHidden/>
              </w:rPr>
              <w:t>8</w:t>
            </w:r>
            <w:r w:rsidR="008F1246">
              <w:rPr>
                <w:noProof/>
                <w:webHidden/>
              </w:rPr>
              <w:fldChar w:fldCharType="end"/>
            </w:r>
          </w:hyperlink>
        </w:p>
        <w:p w14:paraId="5321D7F1" w14:textId="67826980"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3" w:history="1">
            <w:r w:rsidR="008F1246" w:rsidRPr="004C567E">
              <w:rPr>
                <w:rStyle w:val="Hyperlink"/>
                <w:noProof/>
              </w:rPr>
              <w:t>Submitting follow-up information</w:t>
            </w:r>
            <w:r w:rsidR="008F1246">
              <w:rPr>
                <w:noProof/>
                <w:webHidden/>
              </w:rPr>
              <w:tab/>
            </w:r>
            <w:r w:rsidR="008F1246">
              <w:rPr>
                <w:noProof/>
                <w:webHidden/>
              </w:rPr>
              <w:fldChar w:fldCharType="begin"/>
            </w:r>
            <w:r w:rsidR="008F1246">
              <w:rPr>
                <w:noProof/>
                <w:webHidden/>
              </w:rPr>
              <w:instrText xml:space="preserve"> PAGEREF _Toc150433653 \h </w:instrText>
            </w:r>
            <w:r w:rsidR="008F1246">
              <w:rPr>
                <w:noProof/>
                <w:webHidden/>
              </w:rPr>
            </w:r>
            <w:r w:rsidR="008F1246">
              <w:rPr>
                <w:noProof/>
                <w:webHidden/>
              </w:rPr>
              <w:fldChar w:fldCharType="separate"/>
            </w:r>
            <w:r w:rsidR="00F05E5D">
              <w:rPr>
                <w:noProof/>
                <w:webHidden/>
              </w:rPr>
              <w:t>8</w:t>
            </w:r>
            <w:r w:rsidR="008F1246">
              <w:rPr>
                <w:noProof/>
                <w:webHidden/>
              </w:rPr>
              <w:fldChar w:fldCharType="end"/>
            </w:r>
          </w:hyperlink>
        </w:p>
        <w:p w14:paraId="546623C6" w14:textId="19C5D7FB" w:rsidR="008F1246" w:rsidRDefault="00832B91">
          <w:pPr>
            <w:pStyle w:val="TOC1"/>
            <w:rPr>
              <w:rFonts w:asciiTheme="minorHAnsi" w:eastAsiaTheme="minorEastAsia" w:hAnsiTheme="minorHAnsi" w:cstheme="minorBidi"/>
              <w:b w:val="0"/>
              <w:noProof/>
              <w:color w:val="auto"/>
              <w:sz w:val="22"/>
              <w:szCs w:val="22"/>
              <w:lang w:eastAsia="en-AU"/>
            </w:rPr>
          </w:pPr>
          <w:hyperlink w:anchor="_Toc150433654" w:history="1">
            <w:r w:rsidR="008F1246" w:rsidRPr="004C567E">
              <w:rPr>
                <w:rStyle w:val="Hyperlink"/>
                <w:noProof/>
              </w:rPr>
              <w:t>Search for adverse events in AEMS portal</w:t>
            </w:r>
            <w:r w:rsidR="008F1246">
              <w:rPr>
                <w:noProof/>
                <w:webHidden/>
              </w:rPr>
              <w:tab/>
            </w:r>
            <w:r w:rsidR="008F1246">
              <w:rPr>
                <w:noProof/>
                <w:webHidden/>
              </w:rPr>
              <w:fldChar w:fldCharType="begin"/>
            </w:r>
            <w:r w:rsidR="008F1246">
              <w:rPr>
                <w:noProof/>
                <w:webHidden/>
              </w:rPr>
              <w:instrText xml:space="preserve"> PAGEREF _Toc150433654 \h </w:instrText>
            </w:r>
            <w:r w:rsidR="008F1246">
              <w:rPr>
                <w:noProof/>
                <w:webHidden/>
              </w:rPr>
            </w:r>
            <w:r w:rsidR="008F1246">
              <w:rPr>
                <w:noProof/>
                <w:webHidden/>
              </w:rPr>
              <w:fldChar w:fldCharType="separate"/>
            </w:r>
            <w:r w:rsidR="00F05E5D">
              <w:rPr>
                <w:noProof/>
                <w:webHidden/>
              </w:rPr>
              <w:t>9</w:t>
            </w:r>
            <w:r w:rsidR="008F1246">
              <w:rPr>
                <w:noProof/>
                <w:webHidden/>
              </w:rPr>
              <w:fldChar w:fldCharType="end"/>
            </w:r>
          </w:hyperlink>
        </w:p>
        <w:p w14:paraId="6D7739FE" w14:textId="09403CB5"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5" w:history="1">
            <w:r w:rsidR="008F1246" w:rsidRPr="004C567E">
              <w:rPr>
                <w:rStyle w:val="Hyperlink"/>
                <w:noProof/>
              </w:rPr>
              <w:t>Perform a search</w:t>
            </w:r>
            <w:r w:rsidR="008F1246">
              <w:rPr>
                <w:noProof/>
                <w:webHidden/>
              </w:rPr>
              <w:tab/>
            </w:r>
            <w:r w:rsidR="008F1246">
              <w:rPr>
                <w:noProof/>
                <w:webHidden/>
              </w:rPr>
              <w:fldChar w:fldCharType="begin"/>
            </w:r>
            <w:r w:rsidR="008F1246">
              <w:rPr>
                <w:noProof/>
                <w:webHidden/>
              </w:rPr>
              <w:instrText xml:space="preserve"> PAGEREF _Toc150433655 \h </w:instrText>
            </w:r>
            <w:r w:rsidR="008F1246">
              <w:rPr>
                <w:noProof/>
                <w:webHidden/>
              </w:rPr>
            </w:r>
            <w:r w:rsidR="008F1246">
              <w:rPr>
                <w:noProof/>
                <w:webHidden/>
              </w:rPr>
              <w:fldChar w:fldCharType="separate"/>
            </w:r>
            <w:r w:rsidR="00F05E5D">
              <w:rPr>
                <w:noProof/>
                <w:webHidden/>
              </w:rPr>
              <w:t>9</w:t>
            </w:r>
            <w:r w:rsidR="008F1246">
              <w:rPr>
                <w:noProof/>
                <w:webHidden/>
              </w:rPr>
              <w:fldChar w:fldCharType="end"/>
            </w:r>
          </w:hyperlink>
        </w:p>
        <w:p w14:paraId="11F8C807" w14:textId="4AC1870B"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6" w:history="1">
            <w:r w:rsidR="008F1246" w:rsidRPr="004C567E">
              <w:rPr>
                <w:rStyle w:val="Hyperlink"/>
                <w:noProof/>
              </w:rPr>
              <w:t>Refine results by report date and modified date range</w:t>
            </w:r>
            <w:r w:rsidR="008F1246">
              <w:rPr>
                <w:noProof/>
                <w:webHidden/>
              </w:rPr>
              <w:tab/>
            </w:r>
            <w:r w:rsidR="008F1246">
              <w:rPr>
                <w:noProof/>
                <w:webHidden/>
              </w:rPr>
              <w:fldChar w:fldCharType="begin"/>
            </w:r>
            <w:r w:rsidR="008F1246">
              <w:rPr>
                <w:noProof/>
                <w:webHidden/>
              </w:rPr>
              <w:instrText xml:space="preserve"> PAGEREF _Toc150433656 \h </w:instrText>
            </w:r>
            <w:r w:rsidR="008F1246">
              <w:rPr>
                <w:noProof/>
                <w:webHidden/>
              </w:rPr>
            </w:r>
            <w:r w:rsidR="008F1246">
              <w:rPr>
                <w:noProof/>
                <w:webHidden/>
              </w:rPr>
              <w:fldChar w:fldCharType="separate"/>
            </w:r>
            <w:r w:rsidR="00F05E5D">
              <w:rPr>
                <w:noProof/>
                <w:webHidden/>
              </w:rPr>
              <w:t>9</w:t>
            </w:r>
            <w:r w:rsidR="008F1246">
              <w:rPr>
                <w:noProof/>
                <w:webHidden/>
              </w:rPr>
              <w:fldChar w:fldCharType="end"/>
            </w:r>
          </w:hyperlink>
        </w:p>
        <w:p w14:paraId="101E66AC" w14:textId="046934A9"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7" w:history="1">
            <w:r w:rsidR="008F1246" w:rsidRPr="004C567E">
              <w:rPr>
                <w:rStyle w:val="Hyperlink"/>
                <w:noProof/>
              </w:rPr>
              <w:t>Other search parameters</w:t>
            </w:r>
            <w:r w:rsidR="008F1246">
              <w:rPr>
                <w:noProof/>
                <w:webHidden/>
              </w:rPr>
              <w:tab/>
            </w:r>
            <w:r w:rsidR="008F1246">
              <w:rPr>
                <w:noProof/>
                <w:webHidden/>
              </w:rPr>
              <w:fldChar w:fldCharType="begin"/>
            </w:r>
            <w:r w:rsidR="008F1246">
              <w:rPr>
                <w:noProof/>
                <w:webHidden/>
              </w:rPr>
              <w:instrText xml:space="preserve"> PAGEREF _Toc150433657 \h </w:instrText>
            </w:r>
            <w:r w:rsidR="008F1246">
              <w:rPr>
                <w:noProof/>
                <w:webHidden/>
              </w:rPr>
            </w:r>
            <w:r w:rsidR="008F1246">
              <w:rPr>
                <w:noProof/>
                <w:webHidden/>
              </w:rPr>
              <w:fldChar w:fldCharType="separate"/>
            </w:r>
            <w:r w:rsidR="00F05E5D">
              <w:rPr>
                <w:noProof/>
                <w:webHidden/>
              </w:rPr>
              <w:t>10</w:t>
            </w:r>
            <w:r w:rsidR="008F1246">
              <w:rPr>
                <w:noProof/>
                <w:webHidden/>
              </w:rPr>
              <w:fldChar w:fldCharType="end"/>
            </w:r>
          </w:hyperlink>
        </w:p>
        <w:p w14:paraId="79559BD0" w14:textId="53D645DD" w:rsidR="008F1246" w:rsidRDefault="00832B91">
          <w:pPr>
            <w:pStyle w:val="TOC2"/>
            <w:rPr>
              <w:rFonts w:asciiTheme="minorHAnsi" w:eastAsiaTheme="minorEastAsia" w:hAnsiTheme="minorHAnsi" w:cstheme="minorBidi"/>
              <w:b w:val="0"/>
              <w:noProof/>
              <w:color w:val="auto"/>
              <w:sz w:val="22"/>
              <w:szCs w:val="22"/>
              <w:lang w:eastAsia="en-AU"/>
            </w:rPr>
          </w:pPr>
          <w:hyperlink w:anchor="_Toc150433658" w:history="1">
            <w:r w:rsidR="008F1246" w:rsidRPr="004C567E">
              <w:rPr>
                <w:rStyle w:val="Hyperlink"/>
                <w:noProof/>
              </w:rPr>
              <w:t>Search results</w:t>
            </w:r>
            <w:r w:rsidR="008F1246">
              <w:rPr>
                <w:noProof/>
                <w:webHidden/>
              </w:rPr>
              <w:tab/>
            </w:r>
            <w:r w:rsidR="008F1246">
              <w:rPr>
                <w:noProof/>
                <w:webHidden/>
              </w:rPr>
              <w:fldChar w:fldCharType="begin"/>
            </w:r>
            <w:r w:rsidR="008F1246">
              <w:rPr>
                <w:noProof/>
                <w:webHidden/>
              </w:rPr>
              <w:instrText xml:space="preserve"> PAGEREF _Toc150433658 \h </w:instrText>
            </w:r>
            <w:r w:rsidR="008F1246">
              <w:rPr>
                <w:noProof/>
                <w:webHidden/>
              </w:rPr>
            </w:r>
            <w:r w:rsidR="008F1246">
              <w:rPr>
                <w:noProof/>
                <w:webHidden/>
              </w:rPr>
              <w:fldChar w:fldCharType="separate"/>
            </w:r>
            <w:r w:rsidR="00F05E5D">
              <w:rPr>
                <w:noProof/>
                <w:webHidden/>
              </w:rPr>
              <w:t>11</w:t>
            </w:r>
            <w:r w:rsidR="008F1246">
              <w:rPr>
                <w:noProof/>
                <w:webHidden/>
              </w:rPr>
              <w:fldChar w:fldCharType="end"/>
            </w:r>
          </w:hyperlink>
        </w:p>
        <w:p w14:paraId="644777C4" w14:textId="63D10662" w:rsidR="008F1246" w:rsidRDefault="00832B91">
          <w:pPr>
            <w:pStyle w:val="TOC1"/>
            <w:rPr>
              <w:rFonts w:asciiTheme="minorHAnsi" w:eastAsiaTheme="minorEastAsia" w:hAnsiTheme="minorHAnsi" w:cstheme="minorBidi"/>
              <w:b w:val="0"/>
              <w:noProof/>
              <w:color w:val="auto"/>
              <w:sz w:val="22"/>
              <w:szCs w:val="22"/>
              <w:lang w:eastAsia="en-AU"/>
            </w:rPr>
          </w:pPr>
          <w:hyperlink w:anchor="_Toc150433659" w:history="1">
            <w:r w:rsidR="008F1246" w:rsidRPr="004C567E">
              <w:rPr>
                <w:rStyle w:val="Hyperlink"/>
                <w:noProof/>
              </w:rPr>
              <w:t>Generate a PCD or CLL report</w:t>
            </w:r>
            <w:r w:rsidR="008F1246">
              <w:rPr>
                <w:noProof/>
                <w:webHidden/>
              </w:rPr>
              <w:tab/>
            </w:r>
            <w:r w:rsidR="008F1246">
              <w:rPr>
                <w:noProof/>
                <w:webHidden/>
              </w:rPr>
              <w:fldChar w:fldCharType="begin"/>
            </w:r>
            <w:r w:rsidR="008F1246">
              <w:rPr>
                <w:noProof/>
                <w:webHidden/>
              </w:rPr>
              <w:instrText xml:space="preserve"> PAGEREF _Toc150433659 \h </w:instrText>
            </w:r>
            <w:r w:rsidR="008F1246">
              <w:rPr>
                <w:noProof/>
                <w:webHidden/>
              </w:rPr>
            </w:r>
            <w:r w:rsidR="008F1246">
              <w:rPr>
                <w:noProof/>
                <w:webHidden/>
              </w:rPr>
              <w:fldChar w:fldCharType="separate"/>
            </w:r>
            <w:r w:rsidR="00F05E5D">
              <w:rPr>
                <w:noProof/>
                <w:webHidden/>
              </w:rPr>
              <w:t>11</w:t>
            </w:r>
            <w:r w:rsidR="008F1246">
              <w:rPr>
                <w:noProof/>
                <w:webHidden/>
              </w:rPr>
              <w:fldChar w:fldCharType="end"/>
            </w:r>
          </w:hyperlink>
        </w:p>
        <w:p w14:paraId="24CA8820" w14:textId="5A65581B" w:rsidR="008F1246" w:rsidRDefault="00832B91">
          <w:pPr>
            <w:pStyle w:val="TOC1"/>
            <w:rPr>
              <w:rFonts w:asciiTheme="minorHAnsi" w:eastAsiaTheme="minorEastAsia" w:hAnsiTheme="minorHAnsi" w:cstheme="minorBidi"/>
              <w:b w:val="0"/>
              <w:noProof/>
              <w:color w:val="auto"/>
              <w:sz w:val="22"/>
              <w:szCs w:val="22"/>
              <w:lang w:eastAsia="en-AU"/>
            </w:rPr>
          </w:pPr>
          <w:hyperlink w:anchor="_Toc150433660" w:history="1">
            <w:r w:rsidR="008F1246" w:rsidRPr="004C567E">
              <w:rPr>
                <w:rStyle w:val="Hyperlink"/>
                <w:noProof/>
              </w:rPr>
              <w:t>View generated reports</w:t>
            </w:r>
            <w:r w:rsidR="008F1246">
              <w:rPr>
                <w:noProof/>
                <w:webHidden/>
              </w:rPr>
              <w:tab/>
            </w:r>
            <w:r w:rsidR="008F1246">
              <w:rPr>
                <w:noProof/>
                <w:webHidden/>
              </w:rPr>
              <w:fldChar w:fldCharType="begin"/>
            </w:r>
            <w:r w:rsidR="008F1246">
              <w:rPr>
                <w:noProof/>
                <w:webHidden/>
              </w:rPr>
              <w:instrText xml:space="preserve"> PAGEREF _Toc150433660 \h </w:instrText>
            </w:r>
            <w:r w:rsidR="008F1246">
              <w:rPr>
                <w:noProof/>
                <w:webHidden/>
              </w:rPr>
            </w:r>
            <w:r w:rsidR="008F1246">
              <w:rPr>
                <w:noProof/>
                <w:webHidden/>
              </w:rPr>
              <w:fldChar w:fldCharType="separate"/>
            </w:r>
            <w:r w:rsidR="00F05E5D">
              <w:rPr>
                <w:noProof/>
                <w:webHidden/>
              </w:rPr>
              <w:t>12</w:t>
            </w:r>
            <w:r w:rsidR="008F1246">
              <w:rPr>
                <w:noProof/>
                <w:webHidden/>
              </w:rPr>
              <w:fldChar w:fldCharType="end"/>
            </w:r>
          </w:hyperlink>
        </w:p>
        <w:p w14:paraId="08D4F903" w14:textId="6C689288" w:rsidR="008F1246" w:rsidRDefault="00832B91">
          <w:pPr>
            <w:pStyle w:val="TOC1"/>
            <w:rPr>
              <w:rFonts w:asciiTheme="minorHAnsi" w:eastAsiaTheme="minorEastAsia" w:hAnsiTheme="minorHAnsi" w:cstheme="minorBidi"/>
              <w:b w:val="0"/>
              <w:noProof/>
              <w:color w:val="auto"/>
              <w:sz w:val="22"/>
              <w:szCs w:val="22"/>
              <w:lang w:eastAsia="en-AU"/>
            </w:rPr>
          </w:pPr>
          <w:hyperlink w:anchor="_Toc150433661" w:history="1">
            <w:r w:rsidR="008F1246" w:rsidRPr="004C567E">
              <w:rPr>
                <w:rStyle w:val="Hyperlink"/>
                <w:noProof/>
              </w:rPr>
              <w:t>Accessing reports submitted via Adverse Drug Reaction System (ADRS)</w:t>
            </w:r>
            <w:r w:rsidR="008F1246">
              <w:rPr>
                <w:noProof/>
                <w:webHidden/>
              </w:rPr>
              <w:tab/>
            </w:r>
            <w:r w:rsidR="008F1246">
              <w:rPr>
                <w:noProof/>
                <w:webHidden/>
              </w:rPr>
              <w:fldChar w:fldCharType="begin"/>
            </w:r>
            <w:r w:rsidR="008F1246">
              <w:rPr>
                <w:noProof/>
                <w:webHidden/>
              </w:rPr>
              <w:instrText xml:space="preserve"> PAGEREF _Toc150433661 \h </w:instrText>
            </w:r>
            <w:r w:rsidR="008F1246">
              <w:rPr>
                <w:noProof/>
                <w:webHidden/>
              </w:rPr>
            </w:r>
            <w:r w:rsidR="008F1246">
              <w:rPr>
                <w:noProof/>
                <w:webHidden/>
              </w:rPr>
              <w:fldChar w:fldCharType="separate"/>
            </w:r>
            <w:r w:rsidR="00F05E5D">
              <w:rPr>
                <w:noProof/>
                <w:webHidden/>
              </w:rPr>
              <w:t>13</w:t>
            </w:r>
            <w:r w:rsidR="008F1246">
              <w:rPr>
                <w:noProof/>
                <w:webHidden/>
              </w:rPr>
              <w:fldChar w:fldCharType="end"/>
            </w:r>
          </w:hyperlink>
        </w:p>
        <w:p w14:paraId="703E875E" w14:textId="6D61A335" w:rsidR="000E43CB" w:rsidRPr="009401F6" w:rsidRDefault="000E43CB" w:rsidP="006D76A7">
          <w:pPr>
            <w:pStyle w:val="TOC3"/>
            <w:ind w:left="0"/>
          </w:pPr>
          <w:r w:rsidRPr="009401F6">
            <w:fldChar w:fldCharType="end"/>
          </w:r>
        </w:p>
      </w:sdtContent>
    </w:sdt>
    <w:p w14:paraId="29DC0375" w14:textId="77777777" w:rsidR="000E43CB" w:rsidRPr="009401F6" w:rsidRDefault="000E43CB" w:rsidP="008A07FF">
      <w:r w:rsidRPr="009401F6">
        <w:br w:type="page"/>
      </w:r>
    </w:p>
    <w:p w14:paraId="156A335D" w14:textId="77777777" w:rsidR="00B62EAA" w:rsidRDefault="00B62EAA" w:rsidP="005E29D8">
      <w:pPr>
        <w:pStyle w:val="Heading2"/>
      </w:pPr>
      <w:bookmarkStart w:id="1" w:name="_Toc150433637"/>
      <w:bookmarkStart w:id="2" w:name="_Hlk133404697"/>
      <w:bookmarkEnd w:id="0"/>
      <w:r>
        <w:lastRenderedPageBreak/>
        <w:t>Accounts</w:t>
      </w:r>
      <w:bookmarkEnd w:id="1"/>
    </w:p>
    <w:p w14:paraId="264127DD" w14:textId="77777777" w:rsidR="00B62EAA" w:rsidRDefault="00B62EAA" w:rsidP="005E29D8">
      <w:pPr>
        <w:pStyle w:val="Heading3"/>
      </w:pPr>
      <w:bookmarkStart w:id="3" w:name="_Toc150433638"/>
      <w:r>
        <w:t>Setup</w:t>
      </w:r>
      <w:bookmarkEnd w:id="3"/>
    </w:p>
    <w:p w14:paraId="2CA32227" w14:textId="77777777" w:rsidR="00B62EAA" w:rsidRDefault="00B62EAA" w:rsidP="005E29D8">
      <w:r>
        <w:t>Sponsors can access the Adverse Event Management System (AEMS) using their TGA Business Services (TBS) account.</w:t>
      </w:r>
    </w:p>
    <w:p w14:paraId="0961F5FB" w14:textId="7E6655A2" w:rsidR="00B62EAA" w:rsidRDefault="00B62EAA" w:rsidP="005E29D8">
      <w:r>
        <w:t>The TBS account username will be in the following format: </w:t>
      </w:r>
      <w:r>
        <w:rPr>
          <w:rStyle w:val="Strong"/>
          <w:rFonts w:asciiTheme="minorHAnsi" w:eastAsiaTheme="majorEastAsia" w:hAnsiTheme="minorHAnsi" w:cstheme="minorHAnsi"/>
          <w:color w:val="313131"/>
          <w:sz w:val="22"/>
          <w:szCs w:val="22"/>
        </w:rPr>
        <w:t>'</w:t>
      </w:r>
      <w:proofErr w:type="spellStart"/>
      <w:r>
        <w:rPr>
          <w:rStyle w:val="Strong"/>
          <w:rFonts w:asciiTheme="minorHAnsi" w:eastAsiaTheme="majorEastAsia" w:hAnsiTheme="minorHAnsi" w:cstheme="minorHAnsi"/>
          <w:color w:val="313131"/>
          <w:sz w:val="22"/>
          <w:szCs w:val="22"/>
        </w:rPr>
        <w:t>xxxxx_xxxxx</w:t>
      </w:r>
      <w:proofErr w:type="spellEnd"/>
      <w:r>
        <w:rPr>
          <w:rStyle w:val="Strong"/>
          <w:rFonts w:asciiTheme="minorHAnsi" w:eastAsiaTheme="majorEastAsia" w:hAnsiTheme="minorHAnsi" w:cstheme="minorHAnsi"/>
          <w:color w:val="313131"/>
          <w:sz w:val="22"/>
          <w:szCs w:val="22"/>
        </w:rPr>
        <w:t>' ('personal identifier '_'organisation ID number')</w:t>
      </w:r>
      <w:r>
        <w:t xml:space="preserve">. The number of characters can vary. </w:t>
      </w:r>
    </w:p>
    <w:p w14:paraId="0E26606C" w14:textId="77777777" w:rsidR="00B62EAA" w:rsidRDefault="00B62EAA" w:rsidP="005E29D8">
      <w:r>
        <w:t>If an individual user does not have their own TBS credentials, they will need to get in contact with their organisation's TBS administrator who can create a new user profile.</w:t>
      </w:r>
    </w:p>
    <w:p w14:paraId="714DD896" w14:textId="77777777" w:rsidR="00B62EAA" w:rsidRDefault="00B62EAA" w:rsidP="005E29D8">
      <w:pPr>
        <w:pStyle w:val="Heading3"/>
      </w:pPr>
      <w:bookmarkStart w:id="4" w:name="_Toc150433639"/>
      <w:r>
        <w:t>Access</w:t>
      </w:r>
      <w:bookmarkEnd w:id="4"/>
    </w:p>
    <w:p w14:paraId="527AEC06" w14:textId="0DD34405" w:rsidR="00B62EAA" w:rsidRPr="00973907" w:rsidRDefault="00B62EAA" w:rsidP="005E29D8">
      <w:r w:rsidRPr="00973907">
        <w:t>Once a new user profile has been created</w:t>
      </w:r>
      <w:r w:rsidR="00071B6F">
        <w:t>,</w:t>
      </w:r>
      <w:r w:rsidRPr="00973907">
        <w:t xml:space="preserve"> it can be used to access AEMS the next day.</w:t>
      </w:r>
    </w:p>
    <w:p w14:paraId="50BD93FF" w14:textId="77777777" w:rsidR="00B62EAA" w:rsidRDefault="00B62EAA" w:rsidP="005E29D8">
      <w:r w:rsidRPr="00973907">
        <w:t>To access AEMS, sponsors can login to the </w:t>
      </w:r>
      <w:hyperlink r:id="rId15" w:tooltip="link to TGA Business Services" w:history="1">
        <w:r w:rsidRPr="00973907">
          <w:rPr>
            <w:rStyle w:val="sr-only"/>
            <w:rFonts w:asciiTheme="minorHAnsi" w:eastAsiaTheme="majorEastAsia" w:hAnsiTheme="minorHAnsi" w:cstheme="minorHAnsi"/>
            <w:color w:val="006FB0"/>
            <w:sz w:val="22"/>
            <w:szCs w:val="22"/>
            <w:u w:val="single"/>
            <w:bdr w:val="none" w:sz="0" w:space="0" w:color="auto" w:frame="1"/>
          </w:rPr>
          <w:t>TBS portal</w:t>
        </w:r>
      </w:hyperlink>
      <w:r w:rsidRPr="00973907">
        <w:t> and follow the links to the AEMS portal as demonstrated below:</w:t>
      </w:r>
    </w:p>
    <w:p w14:paraId="13E3741B" w14:textId="77777777" w:rsidR="00B62EAA" w:rsidRDefault="00B62EAA" w:rsidP="005E29D8">
      <w:r>
        <w:t xml:space="preserve">From the top menu bar, select </w:t>
      </w:r>
      <w:r>
        <w:rPr>
          <w:b/>
        </w:rPr>
        <w:t>Applications&gt;Adverse Event Reporting&gt;Medicine Adverse Event.</w:t>
      </w:r>
    </w:p>
    <w:p w14:paraId="17E9FAD1" w14:textId="77777777" w:rsidR="00B62EAA" w:rsidRDefault="00B62EAA" w:rsidP="00B62EAA">
      <w:r>
        <w:rPr>
          <w:noProof/>
        </w:rPr>
        <w:drawing>
          <wp:inline distT="0" distB="0" distL="0" distR="0" wp14:anchorId="2C5B08E6" wp14:editId="7E6B864A">
            <wp:extent cx="5234940" cy="3413760"/>
            <wp:effectExtent l="133350" t="114300" r="156210" b="91440"/>
            <wp:docPr id="26" name="Picture 26" descr="Screenshot of TBS portal dashboard with 'Applications' dropdown and 'Medicine Adverse Event' menu item highlighted."/>
            <wp:cNvGraphicFramePr/>
            <a:graphic xmlns:a="http://schemas.openxmlformats.org/drawingml/2006/main">
              <a:graphicData uri="http://schemas.openxmlformats.org/drawingml/2006/picture">
                <pic:pic xmlns:pic="http://schemas.openxmlformats.org/drawingml/2006/picture">
                  <pic:nvPicPr>
                    <pic:cNvPr id="26" name="Picture 26" descr="Screenshot of TBS portal dashboard with 'Applications' dropdown and 'Medicine Adverse Event' menu item highlighted."/>
                    <pic:cNvPicPr>
                      <a:picLocks noChangeAspect="1"/>
                    </pic:cNvPicPr>
                  </pic:nvPicPr>
                  <pic:blipFill>
                    <a:blip r:embed="rId16"/>
                    <a:stretch>
                      <a:fillRect/>
                    </a:stretch>
                  </pic:blipFill>
                  <pic:spPr>
                    <a:xfrm>
                      <a:off x="0" y="0"/>
                      <a:ext cx="5029200" cy="3215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19C7DD" w14:textId="77777777" w:rsidR="00B62EAA" w:rsidRDefault="00B62EAA" w:rsidP="005E29D8">
      <w:r>
        <w:t xml:space="preserve">Sponsors can also access the AEMS portal by going directly to the </w:t>
      </w:r>
      <w:hyperlink r:id="rId17" w:history="1">
        <w:r>
          <w:rPr>
            <w:rStyle w:val="Hyperlink"/>
          </w:rPr>
          <w:t>AEMS site</w:t>
        </w:r>
      </w:hyperlink>
      <w:r>
        <w:t xml:space="preserve"> and selecting sign in.</w:t>
      </w:r>
    </w:p>
    <w:p w14:paraId="47A16629" w14:textId="77777777" w:rsidR="00B62EAA" w:rsidRDefault="00B62EAA" w:rsidP="00B62EAA">
      <w:pPr>
        <w:jc w:val="center"/>
      </w:pPr>
      <w:r>
        <w:rPr>
          <w:noProof/>
        </w:rPr>
        <w:lastRenderedPageBreak/>
        <w:drawing>
          <wp:inline distT="0" distB="0" distL="0" distR="0" wp14:anchorId="7F13079F" wp14:editId="025B4561">
            <wp:extent cx="3482340" cy="2926080"/>
            <wp:effectExtent l="152400" t="114300" r="156210" b="140970"/>
            <wp:docPr id="6" name="Picture 6" descr="Screenshot of Adverse Event Reporting welcome screen"/>
            <wp:cNvGraphicFramePr/>
            <a:graphic xmlns:a="http://schemas.openxmlformats.org/drawingml/2006/main">
              <a:graphicData uri="http://schemas.openxmlformats.org/drawingml/2006/picture">
                <pic:pic xmlns:pic="http://schemas.openxmlformats.org/drawingml/2006/picture">
                  <pic:nvPicPr>
                    <pic:cNvPr id="6" name="Picture 6" descr="Screenshot of Adverse Event Reporting welcome screen"/>
                    <pic:cNvPicPr>
                      <a:picLocks noChangeAspect="1"/>
                    </pic:cNvPicPr>
                  </pic:nvPicPr>
                  <pic:blipFill>
                    <a:blip r:embed="rId18"/>
                    <a:stretch>
                      <a:fillRect/>
                    </a:stretch>
                  </pic:blipFill>
                  <pic:spPr>
                    <a:xfrm>
                      <a:off x="0" y="0"/>
                      <a:ext cx="3274695" cy="2725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D90C36" w14:textId="77777777" w:rsidR="00B62EAA" w:rsidRDefault="00B62EAA" w:rsidP="005E29D8">
      <w:pPr>
        <w:pStyle w:val="Heading3"/>
      </w:pPr>
      <w:bookmarkStart w:id="5" w:name="_Toc150433640"/>
      <w:r>
        <w:t>Password resets</w:t>
      </w:r>
      <w:bookmarkEnd w:id="5"/>
    </w:p>
    <w:p w14:paraId="42B63AE0" w14:textId="77777777" w:rsidR="00B62EAA" w:rsidRDefault="00B62EAA" w:rsidP="005E29D8">
      <w:r>
        <w:t>AEMS portal passwords will expire every 90 days. After expiry system users will need to reset their password.</w:t>
      </w:r>
    </w:p>
    <w:p w14:paraId="63FD733F" w14:textId="77777777" w:rsidR="00B62EAA" w:rsidRDefault="00B62EAA" w:rsidP="005E29D8">
      <w:r>
        <w:t>If system users need to reset an expired password or have forgotten their password and cannot sign in, they can reset it as follows:</w:t>
      </w:r>
    </w:p>
    <w:p w14:paraId="0D3B29DB" w14:textId="77777777" w:rsidR="00B62EAA" w:rsidRDefault="00B62EAA" w:rsidP="005E29D8">
      <w:pPr>
        <w:pStyle w:val="Numberbullet0"/>
      </w:pPr>
      <w:r>
        <w:t>From the login screen, select the ‘Forgotten your password?’ link:</w:t>
      </w:r>
      <w:r>
        <w:rPr>
          <w:noProof/>
          <w:lang w:eastAsia="en-AU"/>
        </w:rPr>
        <w:drawing>
          <wp:inline distT="0" distB="0" distL="0" distR="0" wp14:anchorId="7AB7F332" wp14:editId="38B5D372">
            <wp:extent cx="2346960" cy="2453640"/>
            <wp:effectExtent l="0" t="0" r="0" b="3810"/>
            <wp:docPr id="3" name="Picture 3" descr="Screenshot of TBA business service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BA business services login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960" cy="2453640"/>
                    </a:xfrm>
                    <a:prstGeom prst="rect">
                      <a:avLst/>
                    </a:prstGeom>
                    <a:noFill/>
                    <a:ln>
                      <a:noFill/>
                    </a:ln>
                  </pic:spPr>
                </pic:pic>
              </a:graphicData>
            </a:graphic>
          </wp:inline>
        </w:drawing>
      </w:r>
    </w:p>
    <w:p w14:paraId="31C1749A" w14:textId="77777777" w:rsidR="00B62EAA" w:rsidRDefault="00B62EAA" w:rsidP="005E29D8">
      <w:pPr>
        <w:pStyle w:val="Numberbullet0"/>
      </w:pPr>
      <w:r>
        <w:t>Enter username and select ‘Reset’:</w:t>
      </w:r>
    </w:p>
    <w:p w14:paraId="3878C586" w14:textId="77777777" w:rsidR="00B62EAA" w:rsidRDefault="00B62EAA" w:rsidP="005E29D8">
      <w:pPr>
        <w:pStyle w:val="Numberbullet0"/>
      </w:pPr>
      <w:r>
        <w:t>A password reset email will be sent to the email address associated with the account.</w:t>
      </w:r>
    </w:p>
    <w:p w14:paraId="551C1E13" w14:textId="7DFAAE5A" w:rsidR="00B62EAA" w:rsidRDefault="00B62EAA" w:rsidP="005E29D8">
      <w:pPr>
        <w:pStyle w:val="Numberbullet0"/>
      </w:pPr>
      <w:bookmarkStart w:id="6" w:name="_Hlk147410369"/>
      <w:r>
        <w:t xml:space="preserve">Once </w:t>
      </w:r>
      <w:r w:rsidR="00071B6F">
        <w:t>you receive this</w:t>
      </w:r>
      <w:r>
        <w:t xml:space="preserve"> email, click the provided link. You will be required to </w:t>
      </w:r>
      <w:r w:rsidR="00FB29CC">
        <w:t xml:space="preserve">set </w:t>
      </w:r>
      <w:r>
        <w:t>a new password</w:t>
      </w:r>
      <w:bookmarkStart w:id="7" w:name="_Hlk143607895"/>
      <w:r w:rsidR="00FB29CC">
        <w:t>, and access via the existing password will be re</w:t>
      </w:r>
      <w:r w:rsidR="00163F14">
        <w:t>voked</w:t>
      </w:r>
      <w:bookmarkEnd w:id="6"/>
      <w:r w:rsidR="00163F14">
        <w:t>.</w:t>
      </w:r>
      <w:bookmarkEnd w:id="7"/>
    </w:p>
    <w:p w14:paraId="32BA9525" w14:textId="77777777" w:rsidR="00B62EAA" w:rsidRDefault="00B62EAA" w:rsidP="00B62EAA">
      <w:pPr>
        <w:pStyle w:val="ListParagraph"/>
      </w:pPr>
      <w:r>
        <w:rPr>
          <w:noProof/>
        </w:rPr>
        <w:lastRenderedPageBreak/>
        <w:drawing>
          <wp:inline distT="0" distB="0" distL="0" distR="0" wp14:anchorId="73C78570" wp14:editId="48F6B404">
            <wp:extent cx="5311140" cy="2827020"/>
            <wp:effectExtent l="133350" t="114300" r="156210" b="68580"/>
            <wp:docPr id="4" name="Picture 4" descr="Screenshot of Change my password screen"/>
            <wp:cNvGraphicFramePr/>
            <a:graphic xmlns:a="http://schemas.openxmlformats.org/drawingml/2006/main">
              <a:graphicData uri="http://schemas.openxmlformats.org/drawingml/2006/picture">
                <pic:pic xmlns:pic="http://schemas.openxmlformats.org/drawingml/2006/picture">
                  <pic:nvPicPr>
                    <pic:cNvPr id="4" name="Picture 4" descr="Screenshot of Change my password screen"/>
                    <pic:cNvPicPr>
                      <a:picLocks noChangeAspect="1"/>
                    </pic:cNvPicPr>
                  </pic:nvPicPr>
                  <pic:blipFill rotWithShape="1">
                    <a:blip r:embed="rId20"/>
                    <a:srcRect l="-1" t="2882" r="803" b="6912"/>
                    <a:stretch/>
                  </pic:blipFill>
                  <pic:spPr bwMode="auto">
                    <a:xfrm>
                      <a:off x="0" y="0"/>
                      <a:ext cx="5102225" cy="2628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F888E7" w14:textId="77777777" w:rsidR="00B62EAA" w:rsidRDefault="00B62EAA" w:rsidP="005E29D8">
      <w:pPr>
        <w:pStyle w:val="Heading3"/>
      </w:pPr>
      <w:bookmarkStart w:id="8" w:name="_Toc150433641"/>
      <w:r>
        <w:t>Technical difficulties</w:t>
      </w:r>
      <w:bookmarkEnd w:id="8"/>
    </w:p>
    <w:p w14:paraId="6BA8E54D" w14:textId="36DDAC52" w:rsidR="00B62EAA" w:rsidRDefault="00B62EAA" w:rsidP="005E29D8">
      <w:r>
        <w:t>I</w:t>
      </w:r>
      <w:r w:rsidR="00071B6F">
        <w:t>f</w:t>
      </w:r>
      <w:r>
        <w:t xml:space="preserve"> the AEMS portal is unavailable for a period that affects the sponsor’s ability to meet regulatory reporting timeframes, the</w:t>
      </w:r>
      <w:r w:rsidR="00071B6F">
        <w:t xml:space="preserve"> sponsor</w:t>
      </w:r>
      <w:r>
        <w:t xml:space="preserve"> must </w:t>
      </w:r>
      <w:hyperlink r:id="rId21" w:history="1">
        <w:r>
          <w:rPr>
            <w:rStyle w:val="Hyperlink"/>
          </w:rPr>
          <w:t>contact the TGA</w:t>
        </w:r>
      </w:hyperlink>
      <w:r>
        <w:t xml:space="preserve"> for advice on how to submit their report. In reviewing regulatory reporting timeframe compliance, the TGA will consider relevant periods of unavailability of service and advice given by the TGA to the sponsor.</w:t>
      </w:r>
    </w:p>
    <w:p w14:paraId="49719D94" w14:textId="304DC545" w:rsidR="00B62EAA" w:rsidRDefault="00B62EAA" w:rsidP="005E29D8">
      <w:r>
        <w:t xml:space="preserve">The TGA will email registered users to notify them that the AEMS portal is not available and </w:t>
      </w:r>
      <w:r w:rsidR="00071B6F">
        <w:t xml:space="preserve">then again </w:t>
      </w:r>
      <w:r>
        <w:t>once it becomes available. The TGA will also advise users, in advance, if the AEMS portal will be unavailable for scheduled maintenance.</w:t>
      </w:r>
    </w:p>
    <w:p w14:paraId="583E5965" w14:textId="497FB4D1" w:rsidR="00B62EAA" w:rsidRDefault="00B62EAA" w:rsidP="005E29D8">
      <w:pPr>
        <w:pStyle w:val="Heading2"/>
      </w:pPr>
      <w:bookmarkStart w:id="9" w:name="_Toc150433642"/>
      <w:r>
        <w:t xml:space="preserve">AEMS </w:t>
      </w:r>
      <w:r w:rsidR="005E29D8">
        <w:t>r</w:t>
      </w:r>
      <w:r>
        <w:t xml:space="preserve">eporting </w:t>
      </w:r>
      <w:proofErr w:type="gramStart"/>
      <w:r w:rsidR="005E29D8">
        <w:t>d</w:t>
      </w:r>
      <w:r>
        <w:t>ashboard</w:t>
      </w:r>
      <w:bookmarkEnd w:id="9"/>
      <w:proofErr w:type="gramEnd"/>
    </w:p>
    <w:p w14:paraId="6AF84B62" w14:textId="77777777" w:rsidR="00B62EAA" w:rsidRDefault="00B62EAA" w:rsidP="005E29D8">
      <w:r>
        <w:t>All users have a Reporting Dashboard in AEMS that displays information specific to adverse event reports that they, or colleagues within their organisation, have drafted or submitted via the portal. There are two tabs which will display draft reports and submitted reports.</w:t>
      </w:r>
    </w:p>
    <w:p w14:paraId="5270EAAF" w14:textId="77777777" w:rsidR="00B62EAA" w:rsidRDefault="00B62EAA" w:rsidP="00B62EAA">
      <w:r>
        <w:rPr>
          <w:noProof/>
        </w:rPr>
        <w:drawing>
          <wp:inline distT="0" distB="0" distL="0" distR="0" wp14:anchorId="514C88C8" wp14:editId="79D0869C">
            <wp:extent cx="4640580" cy="2103120"/>
            <wp:effectExtent l="0" t="0" r="7620" b="0"/>
            <wp:docPr id="2" name="Picture 2" descr="Screenshot of Adverse Event Reporting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dverse Event Reporting dashboa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0580" cy="2103120"/>
                    </a:xfrm>
                    <a:prstGeom prst="rect">
                      <a:avLst/>
                    </a:prstGeom>
                    <a:noFill/>
                    <a:ln>
                      <a:noFill/>
                    </a:ln>
                  </pic:spPr>
                </pic:pic>
              </a:graphicData>
            </a:graphic>
          </wp:inline>
        </w:drawing>
      </w:r>
    </w:p>
    <w:p w14:paraId="50E80D9F" w14:textId="77777777" w:rsidR="00B62EAA" w:rsidRDefault="00B62EAA" w:rsidP="005E29D8">
      <w:pPr>
        <w:pStyle w:val="Heading3"/>
      </w:pPr>
      <w:bookmarkStart w:id="10" w:name="_Toc150433643"/>
      <w:r>
        <w:lastRenderedPageBreak/>
        <w:t>Draft reports</w:t>
      </w:r>
      <w:bookmarkEnd w:id="10"/>
    </w:p>
    <w:p w14:paraId="715F62A0" w14:textId="77777777" w:rsidR="00B62EAA" w:rsidRDefault="00B62EAA" w:rsidP="005E29D8">
      <w:r>
        <w:t>Draft reports are saved when a user has entered information as part of a new adverse event report but has not yet submitted this to the TGA. A draft report can be accessed from the Reporting Dashboard’s ‘Draft’ tab at any point prior to submission.</w:t>
      </w:r>
    </w:p>
    <w:p w14:paraId="73579A78" w14:textId="77777777" w:rsidR="00B62EAA" w:rsidRDefault="00B62EAA" w:rsidP="005E29D8">
      <w:pPr>
        <w:pStyle w:val="Heading3"/>
      </w:pPr>
      <w:bookmarkStart w:id="11" w:name="_Toc150433644"/>
      <w:r>
        <w:t xml:space="preserve">Submitted </w:t>
      </w:r>
      <w:proofErr w:type="gramStart"/>
      <w:r>
        <w:t>reports</w:t>
      </w:r>
      <w:bookmarkEnd w:id="11"/>
      <w:proofErr w:type="gramEnd"/>
    </w:p>
    <w:p w14:paraId="55573FBE" w14:textId="0187B7E8" w:rsidR="00163F14" w:rsidRDefault="00B62EAA" w:rsidP="005E29D8">
      <w:r>
        <w:t xml:space="preserve">All adverse event reports that have been submitted </w:t>
      </w:r>
      <w:bookmarkStart w:id="12" w:name="_Hlk143608073"/>
      <w:r w:rsidR="00866C16">
        <w:t xml:space="preserve">by you or others in your organisation, </w:t>
      </w:r>
      <w:bookmarkEnd w:id="12"/>
      <w:r>
        <w:t>via the AEMS portal</w:t>
      </w:r>
      <w:r w:rsidR="0067596C">
        <w:t>,</w:t>
      </w:r>
      <w:r>
        <w:t xml:space="preserve"> will appear under the ‘Submitted’ tab. From the ‘Submitted’ tab, users can</w:t>
      </w:r>
      <w:r w:rsidR="00866C16">
        <w:t>:</w:t>
      </w:r>
      <w:r w:rsidR="00163F14">
        <w:t xml:space="preserve">  </w:t>
      </w:r>
    </w:p>
    <w:p w14:paraId="2F56D1CF" w14:textId="47696CED" w:rsidR="00B62EAA" w:rsidRPr="002A5A59" w:rsidRDefault="00B62EAA" w:rsidP="005E29D8">
      <w:pPr>
        <w:pStyle w:val="ListBullet"/>
        <w:rPr>
          <w:color w:val="000000" w:themeColor="text1"/>
        </w:rPr>
      </w:pPr>
      <w:r w:rsidRPr="002A5A59">
        <w:rPr>
          <w:color w:val="000000" w:themeColor="text1"/>
        </w:rPr>
        <w:t>generate a PDF of an adverse event report</w:t>
      </w:r>
      <w:r w:rsidR="00163F14" w:rsidRPr="002A5A59">
        <w:rPr>
          <w:color w:val="000000" w:themeColor="text1"/>
        </w:rPr>
        <w:t xml:space="preserve"> </w:t>
      </w:r>
      <w:bookmarkStart w:id="13" w:name="_Hlk143608115"/>
      <w:r w:rsidR="00163F14" w:rsidRPr="002A5A59">
        <w:rPr>
          <w:color w:val="000000" w:themeColor="text1"/>
        </w:rPr>
        <w:t>(by selecting ‘View’)</w:t>
      </w:r>
      <w:bookmarkEnd w:id="13"/>
    </w:p>
    <w:p w14:paraId="30BBBBA2" w14:textId="77777777" w:rsidR="00B62EAA" w:rsidRPr="002A5A59" w:rsidRDefault="00B62EAA" w:rsidP="005E29D8">
      <w:pPr>
        <w:pStyle w:val="ListBullet"/>
        <w:rPr>
          <w:color w:val="000000" w:themeColor="text1"/>
        </w:rPr>
      </w:pPr>
      <w:r w:rsidRPr="002A5A59">
        <w:rPr>
          <w:color w:val="000000" w:themeColor="text1"/>
        </w:rPr>
        <w:t>provide follow-up information (by selecting ‘Amend’)</w:t>
      </w:r>
    </w:p>
    <w:p w14:paraId="2D1A00A2" w14:textId="141A7CAB" w:rsidR="00B62EAA" w:rsidRPr="002A5A59" w:rsidRDefault="00B62EAA" w:rsidP="005E29D8">
      <w:pPr>
        <w:pStyle w:val="ListBullet"/>
        <w:rPr>
          <w:color w:val="000000" w:themeColor="text1"/>
        </w:rPr>
      </w:pPr>
      <w:r w:rsidRPr="002A5A59">
        <w:rPr>
          <w:color w:val="000000" w:themeColor="text1"/>
        </w:rPr>
        <w:t>withdraw a report</w:t>
      </w:r>
      <w:r w:rsidR="00163F14" w:rsidRPr="002A5A59">
        <w:rPr>
          <w:color w:val="000000" w:themeColor="text1"/>
        </w:rPr>
        <w:t xml:space="preserve"> </w:t>
      </w:r>
      <w:bookmarkStart w:id="14" w:name="_Hlk143608136"/>
      <w:r w:rsidR="00163F14" w:rsidRPr="002A5A59">
        <w:rPr>
          <w:color w:val="000000" w:themeColor="text1"/>
        </w:rPr>
        <w:t>(by selecting ‘Withdraw’)</w:t>
      </w:r>
    </w:p>
    <w:p w14:paraId="11A667D4" w14:textId="77777777" w:rsidR="00B62EAA" w:rsidRDefault="00B62EAA" w:rsidP="00B62EAA">
      <w:pPr>
        <w:pStyle w:val="Heading2"/>
        <w:spacing w:before="360"/>
      </w:pPr>
      <w:bookmarkStart w:id="15" w:name="_Toc150433645"/>
      <w:bookmarkEnd w:id="14"/>
      <w:r>
        <w:t>Adverse event reporting form</w:t>
      </w:r>
      <w:bookmarkEnd w:id="15"/>
    </w:p>
    <w:p w14:paraId="37E9D94D" w14:textId="2231BCBB" w:rsidR="00B62EAA" w:rsidRDefault="00B62EAA" w:rsidP="005E29D8">
      <w:r>
        <w:t xml:space="preserve">To report an adverse event </w:t>
      </w:r>
      <w:r w:rsidR="00B96217">
        <w:t>via</w:t>
      </w:r>
      <w:r>
        <w:t xml:space="preserve"> the AEMS portal, the user must click on ‘New Report’ from the menu bar.</w:t>
      </w:r>
    </w:p>
    <w:p w14:paraId="21423C09" w14:textId="77777777" w:rsidR="00B62EAA" w:rsidRDefault="00B62EAA" w:rsidP="005E29D8">
      <w:r>
        <w:t xml:space="preserve">The reporting form consists of seven steps. All mandatory fields are marked with a red asterisk. </w:t>
      </w:r>
    </w:p>
    <w:p w14:paraId="0505EFAD" w14:textId="3966C605" w:rsidR="00B62EAA" w:rsidRDefault="00B62EAA" w:rsidP="005E29D8">
      <w:pPr>
        <w:pStyle w:val="Heading3"/>
      </w:pPr>
      <w:bookmarkStart w:id="16" w:name="_Toc150433646"/>
      <w:r>
        <w:t xml:space="preserve">Step 1 – </w:t>
      </w:r>
      <w:r w:rsidR="00163F14">
        <w:t xml:space="preserve">Reporter </w:t>
      </w:r>
      <w:r>
        <w:t>details</w:t>
      </w:r>
      <w:bookmarkEnd w:id="16"/>
    </w:p>
    <w:p w14:paraId="4FC8817C" w14:textId="6CA07FB8" w:rsidR="00B62EAA" w:rsidRDefault="00B62EAA" w:rsidP="005E29D8">
      <w:r>
        <w:t>This step display</w:t>
      </w:r>
      <w:r w:rsidR="00866C16">
        <w:t>s</w:t>
      </w:r>
      <w:r>
        <w:t xml:space="preserve"> the reporter</w:t>
      </w:r>
      <w:r w:rsidR="00A60FD5">
        <w:t>,</w:t>
      </w:r>
      <w:r>
        <w:t xml:space="preserve"> </w:t>
      </w:r>
      <w:r w:rsidR="00071B6F">
        <w:t xml:space="preserve">your </w:t>
      </w:r>
      <w:r>
        <w:t xml:space="preserve">organisation’s name and contact details. </w:t>
      </w:r>
      <w:r w:rsidR="00071B6F">
        <w:t xml:space="preserve">It </w:t>
      </w:r>
      <w:r>
        <w:t xml:space="preserve">is prepopulated from the information stored in </w:t>
      </w:r>
      <w:r w:rsidR="00071B6F">
        <w:t xml:space="preserve">your </w:t>
      </w:r>
      <w:r>
        <w:t>TBS profile.</w:t>
      </w:r>
    </w:p>
    <w:p w14:paraId="5A1C5061" w14:textId="7FA358C0" w:rsidR="00B62EAA" w:rsidRDefault="00B62EAA" w:rsidP="005E29D8">
      <w:r>
        <w:t>Th</w:t>
      </w:r>
      <w:r w:rsidR="00866C16">
        <w:t>e</w:t>
      </w:r>
      <w:r>
        <w:t xml:space="preserve"> prepopulated information cannot be changed in the reporting form. To change these details, your organisation’s administrator will need to make updates through the TBS portal.</w:t>
      </w:r>
      <w:r w:rsidR="00B41C84">
        <w:t xml:space="preserve"> Users may amend their email address and choose an organisation address from</w:t>
      </w:r>
      <w:r w:rsidR="00115A60">
        <w:t xml:space="preserve"> options prepopulated</w:t>
      </w:r>
      <w:r w:rsidR="00B41C84">
        <w:t xml:space="preserve"> </w:t>
      </w:r>
      <w:r w:rsidR="00115A60">
        <w:t>from existing registered data</w:t>
      </w:r>
      <w:r w:rsidR="00B41C84">
        <w:t>.</w:t>
      </w:r>
    </w:p>
    <w:p w14:paraId="0B448D61" w14:textId="77777777" w:rsidR="00B62EAA" w:rsidRDefault="00B62EAA" w:rsidP="005E29D8">
      <w:r>
        <w:t>The TGA identifier for the report will be displayed in the top right-hand corner and will be displayed on each step of the form. Use this identifier in any correspondence with the TGA.</w:t>
      </w:r>
    </w:p>
    <w:p w14:paraId="5FF08A8B" w14:textId="77777777" w:rsidR="00B62EAA" w:rsidRDefault="00B62EAA" w:rsidP="005E29D8">
      <w:pPr>
        <w:pStyle w:val="Heading3"/>
      </w:pPr>
      <w:bookmarkStart w:id="17" w:name="_Toc150433647"/>
      <w:r>
        <w:t>Step 2 – Case administration details</w:t>
      </w:r>
      <w:bookmarkEnd w:id="17"/>
    </w:p>
    <w:p w14:paraId="29FFDB34" w14:textId="77777777" w:rsidR="00B62EAA" w:rsidRDefault="00B62EAA" w:rsidP="005E29D8">
      <w:r>
        <w:t xml:space="preserve">Provide preliminary information about the report including: </w:t>
      </w:r>
    </w:p>
    <w:p w14:paraId="57891229" w14:textId="2B447C5E" w:rsidR="00B62EAA" w:rsidRDefault="00B62EAA" w:rsidP="005E29D8">
      <w:pPr>
        <w:pStyle w:val="ListBullet"/>
      </w:pPr>
      <w:r>
        <w:t>whether it was a spontaneous report, a report from a study or another type of report</w:t>
      </w:r>
      <w:r w:rsidR="00071B6F">
        <w:t>,</w:t>
      </w:r>
      <w:r w:rsidR="00110FC5">
        <w:t xml:space="preserve"> or if the report type is </w:t>
      </w:r>
      <w:r w:rsidR="006C31AA">
        <w:t>unknown.</w:t>
      </w:r>
    </w:p>
    <w:p w14:paraId="408A988B" w14:textId="77777777" w:rsidR="00B62EAA" w:rsidRDefault="00B62EAA" w:rsidP="005E29D8">
      <w:pPr>
        <w:pStyle w:val="ListBullet"/>
      </w:pPr>
      <w:r>
        <w:t>when the report was first received from the source</w:t>
      </w:r>
    </w:p>
    <w:p w14:paraId="200AEAAF" w14:textId="0902032C" w:rsidR="00B62EAA" w:rsidRDefault="000F49D7" w:rsidP="005E29D8">
      <w:pPr>
        <w:pStyle w:val="ListBullet"/>
      </w:pPr>
      <w:r>
        <w:t xml:space="preserve">qualifications of </w:t>
      </w:r>
      <w:r w:rsidR="00B62EAA">
        <w:t>the</w:t>
      </w:r>
      <w:r>
        <w:t xml:space="preserve"> primary</w:t>
      </w:r>
      <w:r w:rsidR="00B62EAA">
        <w:t xml:space="preserve"> source of the report, for example:</w:t>
      </w:r>
    </w:p>
    <w:p w14:paraId="5DD9FB69" w14:textId="77777777" w:rsidR="00B62EAA" w:rsidRPr="00E85B75" w:rsidRDefault="00B62EAA" w:rsidP="005E29D8">
      <w:pPr>
        <w:pStyle w:val="ListBullet2"/>
        <w:rPr>
          <w:color w:val="000000" w:themeColor="text1"/>
        </w:rPr>
      </w:pPr>
      <w:r w:rsidRPr="00E85B75">
        <w:rPr>
          <w:color w:val="000000" w:themeColor="text1"/>
        </w:rPr>
        <w:t>physician</w:t>
      </w:r>
    </w:p>
    <w:p w14:paraId="0E8EE20F" w14:textId="77777777" w:rsidR="00B62EAA" w:rsidRPr="00E85B75" w:rsidRDefault="00B62EAA" w:rsidP="005E29D8">
      <w:pPr>
        <w:pStyle w:val="ListBullet2"/>
        <w:rPr>
          <w:color w:val="000000" w:themeColor="text1"/>
        </w:rPr>
      </w:pPr>
      <w:r w:rsidRPr="00E85B75">
        <w:rPr>
          <w:color w:val="000000" w:themeColor="text1"/>
        </w:rPr>
        <w:t>pharmacist</w:t>
      </w:r>
    </w:p>
    <w:p w14:paraId="1A83170B" w14:textId="77777777" w:rsidR="00B62EAA" w:rsidRPr="00E85B75" w:rsidRDefault="00B62EAA" w:rsidP="005E29D8">
      <w:pPr>
        <w:pStyle w:val="ListBullet2"/>
        <w:rPr>
          <w:color w:val="000000" w:themeColor="text1"/>
        </w:rPr>
      </w:pPr>
      <w:r w:rsidRPr="00E85B75">
        <w:rPr>
          <w:color w:val="000000" w:themeColor="text1"/>
        </w:rPr>
        <w:t>other health professional</w:t>
      </w:r>
    </w:p>
    <w:p w14:paraId="3217C050" w14:textId="77777777" w:rsidR="00B62EAA" w:rsidRPr="00E85B75" w:rsidRDefault="00B62EAA" w:rsidP="005E29D8">
      <w:pPr>
        <w:pStyle w:val="ListBullet2"/>
        <w:rPr>
          <w:color w:val="000000" w:themeColor="text1"/>
        </w:rPr>
      </w:pPr>
      <w:r w:rsidRPr="00E85B75">
        <w:rPr>
          <w:color w:val="000000" w:themeColor="text1"/>
        </w:rPr>
        <w:t>lawyer</w:t>
      </w:r>
    </w:p>
    <w:p w14:paraId="54398332" w14:textId="77777777" w:rsidR="00B62EAA" w:rsidRPr="00E85B75" w:rsidRDefault="00B62EAA" w:rsidP="005E29D8">
      <w:pPr>
        <w:pStyle w:val="ListBullet2"/>
        <w:rPr>
          <w:color w:val="000000" w:themeColor="text1"/>
        </w:rPr>
      </w:pPr>
      <w:r w:rsidRPr="00E85B75">
        <w:rPr>
          <w:color w:val="000000" w:themeColor="text1"/>
        </w:rPr>
        <w:t>consumer or other non-health professional.</w:t>
      </w:r>
    </w:p>
    <w:p w14:paraId="3D6AEF9A" w14:textId="6AE086D5" w:rsidR="00B62EAA" w:rsidRDefault="00B62EAA" w:rsidP="005E29D8">
      <w:r>
        <w:lastRenderedPageBreak/>
        <w:t xml:space="preserve">The ‘Your identifier’ field should be populated with the internal case identifier used by your organisation. </w:t>
      </w:r>
    </w:p>
    <w:p w14:paraId="42A176D1" w14:textId="251E560F" w:rsidR="000F49D7" w:rsidRDefault="000F49D7" w:rsidP="005E29D8">
      <w:r>
        <w:t>Some reports may also prompt the user to select the therapeutic product type from a list of options, namely medicine, biological or vaccine, and different pairs of these types</w:t>
      </w:r>
      <w:r w:rsidR="006C31AA">
        <w:t>.</w:t>
      </w:r>
    </w:p>
    <w:p w14:paraId="4A76CA00" w14:textId="77777777" w:rsidR="00B62EAA" w:rsidRDefault="00B62EAA" w:rsidP="005E29D8">
      <w:pPr>
        <w:pStyle w:val="Heading3"/>
      </w:pPr>
      <w:bookmarkStart w:id="18" w:name="_Toc150433648"/>
      <w:r>
        <w:t>Step 3 – Patient details</w:t>
      </w:r>
      <w:bookmarkEnd w:id="18"/>
    </w:p>
    <w:p w14:paraId="4A3040C9" w14:textId="77777777" w:rsidR="00B62EAA" w:rsidRDefault="00B62EAA" w:rsidP="005E29D8">
      <w:r>
        <w:t>Provide all relevant details relating to the patient.</w:t>
      </w:r>
    </w:p>
    <w:p w14:paraId="3832303E" w14:textId="77777777" w:rsidR="00B62EAA" w:rsidRDefault="00B62EAA" w:rsidP="005E29D8">
      <w:r>
        <w:t xml:space="preserve">For the ‘ethnicity’ field, the dropdown options are limited to classifications from the Australian Bureau of Statistics’ </w:t>
      </w:r>
      <w:hyperlink r:id="rId23" w:history="1">
        <w:r>
          <w:rPr>
            <w:rStyle w:val="Hyperlink"/>
          </w:rPr>
          <w:t>Australian Standard Classification of Cultural and Ethnic Groups</w:t>
        </w:r>
      </w:hyperlink>
    </w:p>
    <w:p w14:paraId="78719077" w14:textId="77777777" w:rsidR="00B62EAA" w:rsidRDefault="00B62EAA" w:rsidP="005E29D8">
      <w:pPr>
        <w:pStyle w:val="Heading3"/>
      </w:pPr>
      <w:bookmarkStart w:id="19" w:name="_Toc150433649"/>
      <w:r>
        <w:t>Step 4 – Product details</w:t>
      </w:r>
      <w:bookmarkEnd w:id="19"/>
    </w:p>
    <w:p w14:paraId="37C00C2F" w14:textId="1B6A4DC3" w:rsidR="00B62EAA" w:rsidRDefault="00B62EAA" w:rsidP="005E29D8">
      <w:r>
        <w:t xml:space="preserve">Add all products that have been administered to the patient leading up to the adverse event. There are </w:t>
      </w:r>
      <w:r w:rsidR="00071B6F">
        <w:t xml:space="preserve">two </w:t>
      </w:r>
      <w:r>
        <w:t>parts to this step, with information on any vaccines administered collected first, followed by a page to collect information on medicines and/or biologicals.</w:t>
      </w:r>
    </w:p>
    <w:p w14:paraId="5DA030BA" w14:textId="7F5DFB96" w:rsidR="00B62EAA" w:rsidRDefault="00B62EAA" w:rsidP="005E29D8">
      <w:r>
        <w:t xml:space="preserve">At least one product (vaccine and/or medicine and/or biological) must be added and </w:t>
      </w:r>
      <w:r w:rsidR="00AF1B60">
        <w:t xml:space="preserve">marked as </w:t>
      </w:r>
      <w:r>
        <w:t>suspected</w:t>
      </w:r>
      <w:r w:rsidR="00AF1B60">
        <w:t xml:space="preserve"> </w:t>
      </w:r>
      <w:bookmarkStart w:id="20" w:name="_Hlk143608800"/>
      <w:r w:rsidR="00AF1B60">
        <w:t>as having a role in the adverse event</w:t>
      </w:r>
      <w:r>
        <w:t xml:space="preserve">. </w:t>
      </w:r>
      <w:r w:rsidR="00AF1B60">
        <w:t>If known, please report the tradename o</w:t>
      </w:r>
      <w:r w:rsidR="00E85B75">
        <w:t>f</w:t>
      </w:r>
      <w:r w:rsidR="00AF1B60">
        <w:t xml:space="preserve"> the suspected product.</w:t>
      </w:r>
      <w:bookmarkEnd w:id="20"/>
    </w:p>
    <w:p w14:paraId="657A3E9D" w14:textId="460C1C70" w:rsidR="00B62EAA" w:rsidRDefault="00B62EAA" w:rsidP="005E29D8">
      <w:r>
        <w:t xml:space="preserve">Once a product has been added, further information such as dosage and indication details can be entered by selecting the ‘View, add and edit items’ link under the ‘Dosage and reason for use’ column. </w:t>
      </w:r>
    </w:p>
    <w:p w14:paraId="1DC0EE38" w14:textId="77777777" w:rsidR="00B62EAA" w:rsidRDefault="00B62EAA" w:rsidP="005E29D8">
      <w:pPr>
        <w:pStyle w:val="Heading3"/>
      </w:pPr>
      <w:bookmarkStart w:id="21" w:name="_Toc150433650"/>
      <w:r>
        <w:t>Step 5 – Reaction details</w:t>
      </w:r>
      <w:bookmarkEnd w:id="21"/>
    </w:p>
    <w:p w14:paraId="0D7FA460" w14:textId="66EEA378" w:rsidR="00B62EAA" w:rsidRDefault="00B62EAA" w:rsidP="005E29D8">
      <w:r>
        <w:t xml:space="preserve">Add all reactions experienced by the patient. </w:t>
      </w:r>
      <w:bookmarkStart w:id="22" w:name="_Hlk143608911"/>
      <w:r w:rsidR="00943E6C">
        <w:t xml:space="preserve">At least one reaction must be listed and </w:t>
      </w:r>
      <w:bookmarkEnd w:id="22"/>
      <w:r w:rsidR="00943E6C">
        <w:t>a</w:t>
      </w:r>
      <w:r>
        <w:t xml:space="preserve"> ‘MedDRA LLT’ value and an ‘outcome’ must be provided for each reaction.</w:t>
      </w:r>
    </w:p>
    <w:p w14:paraId="74D1BC08" w14:textId="1D14E9DC" w:rsidR="00B62EAA" w:rsidRDefault="00B62EAA" w:rsidP="005E29D8">
      <w:pPr>
        <w:pStyle w:val="Heading3"/>
      </w:pPr>
      <w:bookmarkStart w:id="23" w:name="_Toc150433651"/>
      <w:r>
        <w:t xml:space="preserve">Step 6 – </w:t>
      </w:r>
      <w:r w:rsidR="00AF1B60">
        <w:t>Additional details</w:t>
      </w:r>
      <w:bookmarkEnd w:id="23"/>
    </w:p>
    <w:p w14:paraId="2D2771D9" w14:textId="54D24E47" w:rsidR="00B62EAA" w:rsidRDefault="00AF1B60" w:rsidP="005E29D8">
      <w:r>
        <w:t>Add full details on the adverse event narrative if known (a r</w:t>
      </w:r>
      <w:r w:rsidR="00B62EAA">
        <w:t xml:space="preserve">eference to an attachment, </w:t>
      </w:r>
      <w:proofErr w:type="gramStart"/>
      <w:r w:rsidR="00B62EAA">
        <w:t>e.g.</w:t>
      </w:r>
      <w:proofErr w:type="gramEnd"/>
      <w:r w:rsidR="00B62EAA">
        <w:t xml:space="preserve"> 'see CIOMS' is not sufficient</w:t>
      </w:r>
      <w:r>
        <w:t>)</w:t>
      </w:r>
      <w:r w:rsidR="00B62EAA">
        <w:t>. Other relevant information and supporting documents (</w:t>
      </w:r>
      <w:proofErr w:type="gramStart"/>
      <w:r w:rsidR="00B62EAA">
        <w:t>e.g.</w:t>
      </w:r>
      <w:proofErr w:type="gramEnd"/>
      <w:r w:rsidR="00B62EAA">
        <w:t xml:space="preserve"> X-rays, medical reports, test reports, photographs, and literature citations) should also be added</w:t>
      </w:r>
      <w:r>
        <w:t xml:space="preserve"> as supporting documentation</w:t>
      </w:r>
      <w:r w:rsidR="00B62EAA">
        <w:t>.</w:t>
      </w:r>
    </w:p>
    <w:p w14:paraId="5D475DE2" w14:textId="77777777" w:rsidR="00B62EAA" w:rsidRDefault="00B62EAA" w:rsidP="005E29D8">
      <w:pPr>
        <w:pStyle w:val="Heading3"/>
      </w:pPr>
      <w:bookmarkStart w:id="24" w:name="_Toc150433652"/>
      <w:r>
        <w:t>Step 7 – Summary report</w:t>
      </w:r>
      <w:bookmarkEnd w:id="24"/>
    </w:p>
    <w:p w14:paraId="15E98EF4" w14:textId="650C7BD6" w:rsidR="00B62EAA" w:rsidRDefault="00B62EAA" w:rsidP="005E29D8">
      <w:r>
        <w:t>Here you can generate a summary of the</w:t>
      </w:r>
      <w:r w:rsidR="00AF1B60">
        <w:t xml:space="preserve"> recorded</w:t>
      </w:r>
      <w:r>
        <w:t xml:space="preserve"> adverse event report</w:t>
      </w:r>
      <w:r w:rsidR="00AF1B60">
        <w:t xml:space="preserve"> as a</w:t>
      </w:r>
      <w:r>
        <w:t xml:space="preserve"> PDF document</w:t>
      </w:r>
      <w:r w:rsidR="00AF1B60">
        <w:t>.</w:t>
      </w:r>
    </w:p>
    <w:p w14:paraId="3C1DF70A" w14:textId="28CD7B0D" w:rsidR="00B62EAA" w:rsidRDefault="00B62EAA" w:rsidP="005E29D8">
      <w:r>
        <w:t xml:space="preserve">This is the final step </w:t>
      </w:r>
      <w:r w:rsidR="00071B6F">
        <w:t>–</w:t>
      </w:r>
      <w:r>
        <w:t xml:space="preserve"> once completed, select ‘Submit report’. You will then be taken to a confirmation page from where you can navigate back to your organisation’s Reporting Dashboard.</w:t>
      </w:r>
    </w:p>
    <w:p w14:paraId="649B10A6" w14:textId="77777777" w:rsidR="00B62EAA" w:rsidRDefault="00B62EAA" w:rsidP="005E29D8">
      <w:pPr>
        <w:pStyle w:val="Heading3"/>
      </w:pPr>
      <w:bookmarkStart w:id="25" w:name="_Toc150433653"/>
      <w:r>
        <w:t>Submitting follow-up information</w:t>
      </w:r>
      <w:bookmarkEnd w:id="25"/>
    </w:p>
    <w:p w14:paraId="2BDA9E3A" w14:textId="77777777" w:rsidR="00B62EAA" w:rsidRDefault="00B62EAA" w:rsidP="005E29D8">
      <w:r>
        <w:t>If the initial report was submitted using the AEMS online reporting form, follow-up information can be added via the online portal. From the ‘Submitted’ view on your Reporting Dashboard, locate the relevant report and select ‘Amend’. You will then be able to add any follow-up information and submit it to the TGA.</w:t>
      </w:r>
    </w:p>
    <w:p w14:paraId="7CF4DC73" w14:textId="77777777" w:rsidR="00B62EAA" w:rsidRDefault="00B62EAA" w:rsidP="005E29D8">
      <w:r>
        <w:lastRenderedPageBreak/>
        <w:t xml:space="preserve">If the initial report was submitted via any other method such as by email or the decommissioned ADRS service, follow-up reports cannot be submitted using the AEMS online reporting form. These follow-up reports will need to be submitted via email to </w:t>
      </w:r>
      <w:hyperlink r:id="rId24" w:history="1">
        <w:r>
          <w:rPr>
            <w:rStyle w:val="Hyperlink"/>
          </w:rPr>
          <w:t>adr.reports@health.gov.au</w:t>
        </w:r>
      </w:hyperlink>
      <w:r>
        <w:t xml:space="preserve">.  </w:t>
      </w:r>
    </w:p>
    <w:p w14:paraId="79C1CCBC" w14:textId="346D90CF" w:rsidR="00B62EAA" w:rsidRDefault="00B62EAA" w:rsidP="005E29D8">
      <w:pPr>
        <w:pStyle w:val="Heading2"/>
      </w:pPr>
      <w:bookmarkStart w:id="26" w:name="_Toc132383804"/>
      <w:bookmarkStart w:id="27" w:name="_Toc150433654"/>
      <w:r>
        <w:t xml:space="preserve">Search for adverse events in </w:t>
      </w:r>
      <w:bookmarkEnd w:id="26"/>
      <w:r>
        <w:t>AEMS portal</w:t>
      </w:r>
      <w:bookmarkEnd w:id="27"/>
    </w:p>
    <w:p w14:paraId="1AD850AB" w14:textId="48B3F4AD" w:rsidR="00B62EAA" w:rsidRDefault="00B62EAA" w:rsidP="005E29D8">
      <w:bookmarkStart w:id="28" w:name="_Hlk147413721"/>
      <w:r>
        <w:t xml:space="preserve">Sponsors can search </w:t>
      </w:r>
      <w:r w:rsidR="00D97469">
        <w:t xml:space="preserve">AEMS </w:t>
      </w:r>
      <w:r w:rsidR="004A2683">
        <w:t xml:space="preserve">portal </w:t>
      </w:r>
      <w:r>
        <w:t>for adverse event</w:t>
      </w:r>
      <w:r w:rsidR="00D97469">
        <w:t xml:space="preserve"> cases</w:t>
      </w:r>
      <w:r>
        <w:t xml:space="preserve"> relevant to their organisation</w:t>
      </w:r>
      <w:r w:rsidR="00071B6F">
        <w:t xml:space="preserve">. </w:t>
      </w:r>
      <w:r>
        <w:t>Public Case Detail (PCD) and Case Line Listing (CLL) reports</w:t>
      </w:r>
      <w:r w:rsidR="00071B6F">
        <w:t xml:space="preserve"> can be downloaded from here.</w:t>
      </w:r>
    </w:p>
    <w:p w14:paraId="779B7A12" w14:textId="77777777" w:rsidR="00B62EAA" w:rsidRDefault="00B62EAA" w:rsidP="005E29D8">
      <w:pPr>
        <w:pStyle w:val="Heading3"/>
      </w:pPr>
      <w:bookmarkStart w:id="29" w:name="_Toc150433655"/>
      <w:bookmarkEnd w:id="28"/>
      <w:r>
        <w:t xml:space="preserve">Perform a </w:t>
      </w:r>
      <w:proofErr w:type="gramStart"/>
      <w:r>
        <w:t>search</w:t>
      </w:r>
      <w:bookmarkEnd w:id="29"/>
      <w:proofErr w:type="gramEnd"/>
    </w:p>
    <w:p w14:paraId="7E08CC59" w14:textId="63BB3939" w:rsidR="00B62EAA" w:rsidRPr="00436ADF" w:rsidRDefault="00071B6F" w:rsidP="005E29D8">
      <w:pPr>
        <w:rPr>
          <w:color w:val="0D0D0D" w:themeColor="text1" w:themeTint="F2"/>
        </w:rPr>
      </w:pPr>
      <w:bookmarkStart w:id="30" w:name="_Hlk147415041"/>
      <w:r>
        <w:rPr>
          <w:color w:val="0D0D0D" w:themeColor="text1" w:themeTint="F2"/>
        </w:rPr>
        <w:t xml:space="preserve">You can look for cases relevant to your organisation using </w:t>
      </w:r>
      <w:r w:rsidR="00B62EAA" w:rsidRPr="00436ADF">
        <w:rPr>
          <w:color w:val="0D0D0D" w:themeColor="text1" w:themeTint="F2"/>
        </w:rPr>
        <w:t xml:space="preserve">the Search </w:t>
      </w:r>
      <w:r w:rsidR="00713568">
        <w:rPr>
          <w:color w:val="0D0D0D" w:themeColor="text1" w:themeTint="F2"/>
        </w:rPr>
        <w:t>page</w:t>
      </w:r>
      <w:r w:rsidR="00B62EAA" w:rsidRPr="00436ADF">
        <w:rPr>
          <w:color w:val="0D0D0D" w:themeColor="text1" w:themeTint="F2"/>
        </w:rPr>
        <w:t>.</w:t>
      </w:r>
    </w:p>
    <w:bookmarkEnd w:id="30"/>
    <w:p w14:paraId="32947229" w14:textId="77777777" w:rsidR="00B62EAA" w:rsidRPr="00436ADF" w:rsidRDefault="00B62EAA" w:rsidP="00B62EAA">
      <w:pPr>
        <w:rPr>
          <w:color w:val="0D0D0D" w:themeColor="text1" w:themeTint="F2"/>
        </w:rPr>
      </w:pPr>
      <w:r w:rsidRPr="00436ADF">
        <w:rPr>
          <w:noProof/>
          <w:color w:val="0D0D0D" w:themeColor="text1" w:themeTint="F2"/>
        </w:rPr>
        <mc:AlternateContent>
          <mc:Choice Requires="wps">
            <w:drawing>
              <wp:anchor distT="0" distB="0" distL="114300" distR="114300" simplePos="0" relativeHeight="251652096" behindDoc="0" locked="0" layoutInCell="1" allowOverlap="1" wp14:anchorId="219294BC" wp14:editId="59A78A70">
                <wp:simplePos x="0" y="0"/>
                <wp:positionH relativeFrom="column">
                  <wp:posOffset>1515745</wp:posOffset>
                </wp:positionH>
                <wp:positionV relativeFrom="paragraph">
                  <wp:posOffset>414020</wp:posOffset>
                </wp:positionV>
                <wp:extent cx="276225" cy="387985"/>
                <wp:effectExtent l="19050" t="19050" r="66675" b="0"/>
                <wp:wrapNone/>
                <wp:docPr id="22" name="Arrow: Down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592090">
                          <a:off x="0" y="0"/>
                          <a:ext cx="275590" cy="38798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54FA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alt="&quot;&quot;" style="position:absolute;margin-left:119.35pt;margin-top:32.6pt;width:21.75pt;height:30.55pt;rotation:2831254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" adj="13929" fillcolor="#ffc000 [3207]" strokecolor="#7f5f00 [1607]" strokeweight="1pt"/>
            </w:pict>
          </mc:Fallback>
        </mc:AlternateContent>
      </w:r>
      <w:r w:rsidRPr="00436ADF">
        <w:rPr>
          <w:noProof/>
          <w:color w:val="0D0D0D" w:themeColor="text1" w:themeTint="F2"/>
        </w:rPr>
        <w:drawing>
          <wp:inline distT="0" distB="0" distL="0" distR="0" wp14:anchorId="0BC5087B" wp14:editId="6BCA5DD3">
            <wp:extent cx="5730240" cy="4564380"/>
            <wp:effectExtent l="0" t="0" r="3810" b="7620"/>
            <wp:docPr id="7" name="Picture 7" descr="Screenshot of Adverse Event Reporting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dverse Event Reporting search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4564380"/>
                    </a:xfrm>
                    <a:prstGeom prst="rect">
                      <a:avLst/>
                    </a:prstGeom>
                    <a:noFill/>
                    <a:ln>
                      <a:noFill/>
                    </a:ln>
                  </pic:spPr>
                </pic:pic>
              </a:graphicData>
            </a:graphic>
          </wp:inline>
        </w:drawing>
      </w:r>
    </w:p>
    <w:p w14:paraId="03EC643E" w14:textId="313F9E80" w:rsidR="00B62EAA" w:rsidRPr="00436ADF" w:rsidRDefault="00B62EAA" w:rsidP="005E29D8">
      <w:pPr>
        <w:rPr>
          <w:color w:val="0D0D0D" w:themeColor="text1" w:themeTint="F2"/>
        </w:rPr>
      </w:pPr>
      <w:bookmarkStart w:id="31" w:name="_Hlk147415424"/>
      <w:r w:rsidRPr="00436ADF">
        <w:rPr>
          <w:color w:val="0D0D0D" w:themeColor="text1" w:themeTint="F2"/>
        </w:rPr>
        <w:t xml:space="preserve">All available information relevant to your organisation is pre-loaded when you land on the search page. </w:t>
      </w:r>
      <w:r w:rsidR="00D97469">
        <w:rPr>
          <w:color w:val="0D0D0D" w:themeColor="text1" w:themeTint="F2"/>
        </w:rPr>
        <w:t>C</w:t>
      </w:r>
      <w:r w:rsidRPr="00436ADF">
        <w:rPr>
          <w:color w:val="0D0D0D" w:themeColor="text1" w:themeTint="F2"/>
        </w:rPr>
        <w:t xml:space="preserve">licking the </w:t>
      </w:r>
      <w:r w:rsidR="008F1246">
        <w:rPr>
          <w:color w:val="0D0D0D" w:themeColor="text1" w:themeTint="F2"/>
        </w:rPr>
        <w:t>‘</w:t>
      </w:r>
      <w:r w:rsidR="00175DE4">
        <w:rPr>
          <w:color w:val="0D0D0D" w:themeColor="text1" w:themeTint="F2"/>
        </w:rPr>
        <w:t>S</w:t>
      </w:r>
      <w:r w:rsidRPr="00436ADF">
        <w:rPr>
          <w:color w:val="0D0D0D" w:themeColor="text1" w:themeTint="F2"/>
        </w:rPr>
        <w:t>earch</w:t>
      </w:r>
      <w:r w:rsidR="008F1246">
        <w:rPr>
          <w:color w:val="0D0D0D" w:themeColor="text1" w:themeTint="F2"/>
        </w:rPr>
        <w:t>’</w:t>
      </w:r>
      <w:r w:rsidRPr="00436ADF">
        <w:rPr>
          <w:color w:val="0D0D0D" w:themeColor="text1" w:themeTint="F2"/>
        </w:rPr>
        <w:t xml:space="preserve"> button without changing any search parameters</w:t>
      </w:r>
      <w:r w:rsidR="00D97469">
        <w:rPr>
          <w:color w:val="0D0D0D" w:themeColor="text1" w:themeTint="F2"/>
        </w:rPr>
        <w:t xml:space="preserve"> </w:t>
      </w:r>
      <w:r w:rsidRPr="00436ADF">
        <w:rPr>
          <w:color w:val="0D0D0D" w:themeColor="text1" w:themeTint="F2"/>
        </w:rPr>
        <w:t xml:space="preserve">will </w:t>
      </w:r>
      <w:r w:rsidR="00D97469">
        <w:rPr>
          <w:color w:val="0D0D0D" w:themeColor="text1" w:themeTint="F2"/>
        </w:rPr>
        <w:t>display</w:t>
      </w:r>
      <w:r w:rsidR="00D97469" w:rsidRPr="00436ADF">
        <w:rPr>
          <w:color w:val="0D0D0D" w:themeColor="text1" w:themeTint="F2"/>
        </w:rPr>
        <w:t xml:space="preserve"> </w:t>
      </w:r>
      <w:r w:rsidR="00D97469">
        <w:rPr>
          <w:color w:val="0D0D0D" w:themeColor="text1" w:themeTint="F2"/>
        </w:rPr>
        <w:t xml:space="preserve">a summary of </w:t>
      </w:r>
      <w:r w:rsidR="00A43517" w:rsidRPr="00436ADF">
        <w:rPr>
          <w:color w:val="0D0D0D" w:themeColor="text1" w:themeTint="F2"/>
        </w:rPr>
        <w:t>all</w:t>
      </w:r>
      <w:r w:rsidR="00E27C31">
        <w:rPr>
          <w:color w:val="0D0D0D" w:themeColor="text1" w:themeTint="F2"/>
        </w:rPr>
        <w:t xml:space="preserve"> your </w:t>
      </w:r>
      <w:r w:rsidRPr="00436ADF">
        <w:rPr>
          <w:color w:val="0D0D0D" w:themeColor="text1" w:themeTint="F2"/>
        </w:rPr>
        <w:t>available cases within the default date range.</w:t>
      </w:r>
    </w:p>
    <w:bookmarkEnd w:id="31"/>
    <w:p w14:paraId="1ECE4DBB" w14:textId="5E0DE8AB" w:rsidR="00B62EAA" w:rsidRPr="00436ADF" w:rsidRDefault="00B62EAA" w:rsidP="005E29D8">
      <w:pPr>
        <w:rPr>
          <w:rFonts w:cstheme="minorHAnsi"/>
          <w:color w:val="0D0D0D" w:themeColor="text1" w:themeTint="F2"/>
        </w:rPr>
      </w:pPr>
      <w:r w:rsidRPr="00436ADF">
        <w:rPr>
          <w:color w:val="0D0D0D" w:themeColor="text1" w:themeTint="F2"/>
        </w:rPr>
        <w:t>You can also use the search parameters to find specific cases.</w:t>
      </w:r>
      <w:r w:rsidRPr="00436ADF">
        <w:rPr>
          <w:rFonts w:cstheme="minorHAnsi"/>
          <w:color w:val="0D0D0D" w:themeColor="text1" w:themeTint="F2"/>
        </w:rPr>
        <w:t xml:space="preserve"> </w:t>
      </w:r>
    </w:p>
    <w:p w14:paraId="71438B33" w14:textId="2FEE4859" w:rsidR="00B62EAA" w:rsidRPr="005E29D8" w:rsidRDefault="00B62EAA" w:rsidP="005E29D8">
      <w:pPr>
        <w:pStyle w:val="Heading3"/>
      </w:pPr>
      <w:bookmarkStart w:id="32" w:name="_Refine_results_by"/>
      <w:bookmarkStart w:id="33" w:name="_Toc150433656"/>
      <w:bookmarkEnd w:id="32"/>
      <w:r w:rsidRPr="005E29D8">
        <w:t xml:space="preserve">Refine results by report date and modified date </w:t>
      </w:r>
      <w:proofErr w:type="gramStart"/>
      <w:r w:rsidRPr="005E29D8">
        <w:t>range</w:t>
      </w:r>
      <w:bookmarkEnd w:id="33"/>
      <w:proofErr w:type="gramEnd"/>
    </w:p>
    <w:p w14:paraId="474020E2" w14:textId="0BFA42E1" w:rsidR="00B62EAA" w:rsidRPr="002156BF" w:rsidRDefault="00E27C31" w:rsidP="005E29D8">
      <w:pPr>
        <w:rPr>
          <w:color w:val="0D0D0D" w:themeColor="text1" w:themeTint="F2"/>
        </w:rPr>
      </w:pPr>
      <w:r>
        <w:t xml:space="preserve">The </w:t>
      </w:r>
      <w:r>
        <w:rPr>
          <w:color w:val="0D0D0D" w:themeColor="text1" w:themeTint="F2"/>
        </w:rPr>
        <w:t>r</w:t>
      </w:r>
      <w:r w:rsidR="00B62EAA" w:rsidRPr="002156BF">
        <w:rPr>
          <w:color w:val="0D0D0D" w:themeColor="text1" w:themeTint="F2"/>
        </w:rPr>
        <w:t xml:space="preserve">eport date is when a case was first created in AEMS. The report date can be selected from 1 July 2018 up to 14 days before the date of access. </w:t>
      </w:r>
    </w:p>
    <w:p w14:paraId="400146AD" w14:textId="2A07F33B" w:rsidR="00E27C31" w:rsidRDefault="00B62EAA" w:rsidP="005E29D8">
      <w:pPr>
        <w:rPr>
          <w:color w:val="0D0D0D" w:themeColor="text1" w:themeTint="F2"/>
        </w:rPr>
      </w:pPr>
      <w:bookmarkStart w:id="34" w:name="_Hlk147416435"/>
      <w:r w:rsidRPr="002156BF">
        <w:rPr>
          <w:color w:val="0D0D0D" w:themeColor="text1" w:themeTint="F2"/>
        </w:rPr>
        <w:lastRenderedPageBreak/>
        <w:t>Modified date is when the case was last updated</w:t>
      </w:r>
      <w:r w:rsidR="00E27C31">
        <w:rPr>
          <w:color w:val="0D0D0D" w:themeColor="text1" w:themeTint="F2"/>
        </w:rPr>
        <w:t xml:space="preserve"> in AEMS</w:t>
      </w:r>
      <w:r w:rsidRPr="002156BF">
        <w:rPr>
          <w:color w:val="0D0D0D" w:themeColor="text1" w:themeTint="F2"/>
        </w:rPr>
        <w:t xml:space="preserve">. </w:t>
      </w:r>
      <w:r w:rsidR="00E27C31">
        <w:rPr>
          <w:color w:val="0D0D0D" w:themeColor="text1" w:themeTint="F2"/>
        </w:rPr>
        <w:t>These u</w:t>
      </w:r>
      <w:r w:rsidRPr="002156BF">
        <w:rPr>
          <w:color w:val="0D0D0D" w:themeColor="text1" w:themeTint="F2"/>
        </w:rPr>
        <w:t xml:space="preserve">pdates may not </w:t>
      </w:r>
      <w:r w:rsidR="00E27C31">
        <w:rPr>
          <w:color w:val="0D0D0D" w:themeColor="text1" w:themeTint="F2"/>
        </w:rPr>
        <w:t xml:space="preserve">necessarily </w:t>
      </w:r>
      <w:r w:rsidRPr="002156BF">
        <w:rPr>
          <w:color w:val="0D0D0D" w:themeColor="text1" w:themeTint="F2"/>
        </w:rPr>
        <w:t xml:space="preserve">result in a change </w:t>
      </w:r>
      <w:r w:rsidR="001A020E">
        <w:rPr>
          <w:color w:val="0D0D0D" w:themeColor="text1" w:themeTint="F2"/>
        </w:rPr>
        <w:t>to</w:t>
      </w:r>
      <w:r w:rsidR="001A020E" w:rsidRPr="002156BF">
        <w:rPr>
          <w:color w:val="0D0D0D" w:themeColor="text1" w:themeTint="F2"/>
        </w:rPr>
        <w:t xml:space="preserve"> </w:t>
      </w:r>
      <w:r w:rsidRPr="002156BF">
        <w:rPr>
          <w:color w:val="0D0D0D" w:themeColor="text1" w:themeTint="F2"/>
        </w:rPr>
        <w:t xml:space="preserve">the </w:t>
      </w:r>
      <w:r w:rsidR="001A020E">
        <w:rPr>
          <w:color w:val="0D0D0D" w:themeColor="text1" w:themeTint="F2"/>
        </w:rPr>
        <w:t xml:space="preserve">visible </w:t>
      </w:r>
      <w:r w:rsidR="00E27C31">
        <w:rPr>
          <w:color w:val="0D0D0D" w:themeColor="text1" w:themeTint="F2"/>
        </w:rPr>
        <w:t xml:space="preserve">case </w:t>
      </w:r>
      <w:r w:rsidRPr="002156BF">
        <w:rPr>
          <w:color w:val="0D0D0D" w:themeColor="text1" w:themeTint="F2"/>
        </w:rPr>
        <w:t xml:space="preserve">data. Modified date can be selected from 1 July 2018 to the date of access. If you enter an invalid modified date, the field will revert to the default date range. </w:t>
      </w:r>
    </w:p>
    <w:p w14:paraId="0E0AE026" w14:textId="27F8C53C" w:rsidR="004D0F9B" w:rsidRDefault="004D0F9B" w:rsidP="005E29D8">
      <w:pPr>
        <w:rPr>
          <w:color w:val="0D0D0D" w:themeColor="text1" w:themeTint="F2"/>
        </w:rPr>
      </w:pPr>
      <w:r>
        <w:rPr>
          <w:color w:val="0D0D0D" w:themeColor="text1" w:themeTint="F2"/>
        </w:rPr>
        <w:t xml:space="preserve">Please note that </w:t>
      </w:r>
      <w:r w:rsidRPr="004D0F9B">
        <w:rPr>
          <w:color w:val="0D0D0D" w:themeColor="text1" w:themeTint="F2"/>
        </w:rPr>
        <w:t>sponsors can only view the latest completed version of a case in the new AEMS search</w:t>
      </w:r>
      <w:r w:rsidR="00D37EA0">
        <w:rPr>
          <w:color w:val="0D0D0D" w:themeColor="text1" w:themeTint="F2"/>
        </w:rPr>
        <w:t>.</w:t>
      </w:r>
    </w:p>
    <w:p w14:paraId="6D843F73" w14:textId="77777777" w:rsidR="00114EB2" w:rsidRDefault="00B62EAA" w:rsidP="005E29D8">
      <w:pPr>
        <w:rPr>
          <w:color w:val="0D0D0D" w:themeColor="text1" w:themeTint="F2"/>
        </w:rPr>
      </w:pPr>
      <w:r w:rsidRPr="002156BF">
        <w:rPr>
          <w:b/>
          <w:bCs/>
          <w:color w:val="0D0D0D" w:themeColor="text1" w:themeTint="F2"/>
        </w:rPr>
        <w:t>TIP</w:t>
      </w:r>
      <w:r w:rsidRPr="002156BF">
        <w:rPr>
          <w:color w:val="0D0D0D" w:themeColor="text1" w:themeTint="F2"/>
        </w:rPr>
        <w:t xml:space="preserve">: when searching for new </w:t>
      </w:r>
      <w:r w:rsidR="001A020E">
        <w:rPr>
          <w:color w:val="0D0D0D" w:themeColor="text1" w:themeTint="F2"/>
        </w:rPr>
        <w:t>cases</w:t>
      </w:r>
      <w:r w:rsidRPr="002156BF">
        <w:rPr>
          <w:color w:val="0D0D0D" w:themeColor="text1" w:themeTint="F2"/>
        </w:rPr>
        <w:t xml:space="preserve">, </w:t>
      </w:r>
      <w:r w:rsidR="001A020E">
        <w:rPr>
          <w:color w:val="0D0D0D" w:themeColor="text1" w:themeTint="F2"/>
        </w:rPr>
        <w:t>do not limit</w:t>
      </w:r>
      <w:r w:rsidR="001A020E" w:rsidRPr="002156BF">
        <w:rPr>
          <w:color w:val="0D0D0D" w:themeColor="text1" w:themeTint="F2"/>
        </w:rPr>
        <w:t xml:space="preserve"> </w:t>
      </w:r>
      <w:r w:rsidRPr="002156BF">
        <w:rPr>
          <w:color w:val="0D0D0D" w:themeColor="text1" w:themeTint="F2"/>
        </w:rPr>
        <w:t>the modified date range</w:t>
      </w:r>
      <w:r w:rsidR="00AB4527">
        <w:rPr>
          <w:color w:val="0D0D0D" w:themeColor="text1" w:themeTint="F2"/>
        </w:rPr>
        <w:t>. You can use the modified date range to look for updates to cases</w:t>
      </w:r>
      <w:r w:rsidRPr="002156BF">
        <w:rPr>
          <w:color w:val="0D0D0D" w:themeColor="text1" w:themeTint="F2"/>
        </w:rPr>
        <w:t>.</w:t>
      </w:r>
      <w:r w:rsidR="001A020E">
        <w:rPr>
          <w:color w:val="0D0D0D" w:themeColor="text1" w:themeTint="F2"/>
        </w:rPr>
        <w:t xml:space="preserve"> </w:t>
      </w:r>
      <w:bookmarkEnd w:id="34"/>
    </w:p>
    <w:p w14:paraId="12A5D1BA" w14:textId="29DBBA3B" w:rsidR="00B62EAA" w:rsidRPr="002156BF" w:rsidRDefault="009C52B4" w:rsidP="005E29D8">
      <w:pPr>
        <w:rPr>
          <w:rFonts w:eastAsia="Times New Roman" w:cstheme="minorHAnsi"/>
          <w:color w:val="0D0D0D" w:themeColor="text1" w:themeTint="F2"/>
          <w:lang w:eastAsia="en-AU"/>
        </w:rPr>
      </w:pPr>
      <w:r w:rsidRPr="002156BF">
        <w:rPr>
          <w:noProof/>
          <w:color w:val="0D0D0D" w:themeColor="text1" w:themeTint="F2"/>
        </w:rPr>
        <w:drawing>
          <wp:anchor distT="0" distB="0" distL="114300" distR="114300" simplePos="0" relativeHeight="251653120" behindDoc="0" locked="0" layoutInCell="1" allowOverlap="1" wp14:anchorId="4020C30B" wp14:editId="0B76CA4D">
            <wp:simplePos x="0" y="0"/>
            <wp:positionH relativeFrom="margin">
              <wp:posOffset>3130550</wp:posOffset>
            </wp:positionH>
            <wp:positionV relativeFrom="paragraph">
              <wp:posOffset>193040</wp:posOffset>
            </wp:positionV>
            <wp:extent cx="2651760" cy="1655445"/>
            <wp:effectExtent l="0" t="0" r="0" b="190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t="7895" b="2632"/>
                    <a:stretch>
                      <a:fillRect/>
                    </a:stretch>
                  </pic:blipFill>
                  <pic:spPr bwMode="auto">
                    <a:xfrm>
                      <a:off x="0" y="0"/>
                      <a:ext cx="2651760" cy="1655445"/>
                    </a:xfrm>
                    <a:prstGeom prst="rect">
                      <a:avLst/>
                    </a:prstGeom>
                    <a:noFill/>
                  </pic:spPr>
                </pic:pic>
              </a:graphicData>
            </a:graphic>
            <wp14:sizeRelH relativeFrom="margin">
              <wp14:pctWidth>0</wp14:pctWidth>
            </wp14:sizeRelH>
            <wp14:sizeRelV relativeFrom="margin">
              <wp14:pctHeight>0</wp14:pctHeight>
            </wp14:sizeRelV>
          </wp:anchor>
        </w:drawing>
      </w:r>
      <w:bookmarkStart w:id="35" w:name="_Hlk147416484"/>
      <w:r>
        <w:fldChar w:fldCharType="begin"/>
      </w:r>
      <w:r>
        <w:instrText>HYPERLINK "mailto:ADR.reports@health.gov.au"</w:instrText>
      </w:r>
      <w:r>
        <w:fldChar w:fldCharType="separate"/>
      </w:r>
      <w:r w:rsidR="001A020E">
        <w:rPr>
          <w:rStyle w:val="Hyperlink"/>
        </w:rPr>
        <w:t>C</w:t>
      </w:r>
      <w:r w:rsidR="002156BF" w:rsidRPr="000E03DF">
        <w:rPr>
          <w:rStyle w:val="Hyperlink"/>
        </w:rPr>
        <w:t>ontact the TGA</w:t>
      </w:r>
      <w:r>
        <w:rPr>
          <w:rStyle w:val="Hyperlink"/>
        </w:rPr>
        <w:fldChar w:fldCharType="end"/>
      </w:r>
      <w:r w:rsidR="00B62EAA" w:rsidRPr="002156BF">
        <w:rPr>
          <w:rFonts w:eastAsia="Times New Roman" w:cstheme="minorHAnsi"/>
          <w:color w:val="0D0D0D" w:themeColor="text1" w:themeTint="F2"/>
          <w:lang w:eastAsia="en-AU"/>
        </w:rPr>
        <w:t xml:space="preserve"> if you would like to access cases </w:t>
      </w:r>
      <w:r w:rsidR="00071B6F">
        <w:rPr>
          <w:rFonts w:eastAsia="Times New Roman" w:cstheme="minorHAnsi"/>
          <w:color w:val="0D0D0D" w:themeColor="text1" w:themeTint="F2"/>
          <w:lang w:eastAsia="en-AU"/>
        </w:rPr>
        <w:t>outside</w:t>
      </w:r>
      <w:r w:rsidR="00071B6F" w:rsidRPr="002156BF">
        <w:rPr>
          <w:rFonts w:eastAsia="Times New Roman" w:cstheme="minorHAnsi"/>
          <w:color w:val="0D0D0D" w:themeColor="text1" w:themeTint="F2"/>
          <w:lang w:eastAsia="en-AU"/>
        </w:rPr>
        <w:t xml:space="preserve"> </w:t>
      </w:r>
      <w:r w:rsidR="00B62EAA" w:rsidRPr="002156BF">
        <w:rPr>
          <w:rFonts w:eastAsia="Times New Roman" w:cstheme="minorHAnsi"/>
          <w:color w:val="0D0D0D" w:themeColor="text1" w:themeTint="F2"/>
          <w:lang w:eastAsia="en-AU"/>
        </w:rPr>
        <w:t>the available date ranges.</w:t>
      </w:r>
      <w:bookmarkEnd w:id="35"/>
    </w:p>
    <w:p w14:paraId="7E6B8870" w14:textId="4450F601" w:rsidR="00B62EAA" w:rsidRPr="002156BF" w:rsidRDefault="00B62EAA" w:rsidP="005E29D8">
      <w:pPr>
        <w:rPr>
          <w:color w:val="0D0D0D" w:themeColor="text1" w:themeTint="F2"/>
          <w:lang w:eastAsia="en-AU"/>
        </w:rPr>
      </w:pPr>
      <w:r w:rsidRPr="002156BF">
        <w:rPr>
          <w:color w:val="0D0D0D" w:themeColor="text1" w:themeTint="F2"/>
          <w:lang w:eastAsia="en-AU"/>
        </w:rPr>
        <w:t xml:space="preserve">To change the </w:t>
      </w:r>
      <w:r w:rsidR="00333FB4">
        <w:rPr>
          <w:color w:val="0D0D0D" w:themeColor="text1" w:themeTint="F2"/>
          <w:lang w:eastAsia="en-AU"/>
        </w:rPr>
        <w:t>‘</w:t>
      </w:r>
      <w:r w:rsidRPr="002156BF">
        <w:rPr>
          <w:color w:val="0D0D0D" w:themeColor="text1" w:themeTint="F2"/>
          <w:lang w:eastAsia="en-AU"/>
        </w:rPr>
        <w:t>report</w:t>
      </w:r>
      <w:r w:rsidR="00AB4527">
        <w:rPr>
          <w:color w:val="0D0D0D" w:themeColor="text1" w:themeTint="F2"/>
          <w:lang w:eastAsia="en-AU"/>
        </w:rPr>
        <w:t xml:space="preserve"> date</w:t>
      </w:r>
      <w:r w:rsidR="00333FB4">
        <w:rPr>
          <w:color w:val="0D0D0D" w:themeColor="text1" w:themeTint="F2"/>
          <w:lang w:eastAsia="en-AU"/>
        </w:rPr>
        <w:t>’</w:t>
      </w:r>
      <w:r w:rsidR="001A020E">
        <w:rPr>
          <w:color w:val="0D0D0D" w:themeColor="text1" w:themeTint="F2"/>
          <w:lang w:eastAsia="en-AU"/>
        </w:rPr>
        <w:t xml:space="preserve"> or </w:t>
      </w:r>
      <w:r w:rsidR="00333FB4">
        <w:rPr>
          <w:color w:val="0D0D0D" w:themeColor="text1" w:themeTint="F2"/>
          <w:lang w:eastAsia="en-AU"/>
        </w:rPr>
        <w:t>‘</w:t>
      </w:r>
      <w:r w:rsidRPr="002156BF">
        <w:rPr>
          <w:color w:val="0D0D0D" w:themeColor="text1" w:themeTint="F2"/>
          <w:lang w:eastAsia="en-AU"/>
        </w:rPr>
        <w:t>modified date</w:t>
      </w:r>
      <w:r w:rsidR="00333FB4">
        <w:rPr>
          <w:color w:val="0D0D0D" w:themeColor="text1" w:themeTint="F2"/>
          <w:lang w:eastAsia="en-AU"/>
        </w:rPr>
        <w:t>’</w:t>
      </w:r>
      <w:r w:rsidRPr="002156BF">
        <w:rPr>
          <w:color w:val="0D0D0D" w:themeColor="text1" w:themeTint="F2"/>
          <w:lang w:eastAsia="en-AU"/>
        </w:rPr>
        <w:t xml:space="preserve"> range:</w:t>
      </w:r>
    </w:p>
    <w:p w14:paraId="7E5E268C" w14:textId="29055599" w:rsidR="00B62EAA" w:rsidRPr="002156BF" w:rsidRDefault="00B62EAA" w:rsidP="005E29D8">
      <w:pPr>
        <w:pStyle w:val="ListBullet"/>
        <w:rPr>
          <w:color w:val="0D0D0D" w:themeColor="text1" w:themeTint="F2"/>
          <w:lang w:eastAsia="en-AU"/>
        </w:rPr>
      </w:pPr>
      <w:r w:rsidRPr="002156BF">
        <w:rPr>
          <w:color w:val="0D0D0D" w:themeColor="text1" w:themeTint="F2"/>
          <w:lang w:eastAsia="en-AU"/>
        </w:rPr>
        <w:t>click on the from/to date fields and select dates from the calendar</w:t>
      </w:r>
      <w:r w:rsidR="005A13A5" w:rsidRPr="002156BF">
        <w:rPr>
          <w:color w:val="0D0D0D" w:themeColor="text1" w:themeTint="F2"/>
          <w:lang w:eastAsia="en-AU"/>
        </w:rPr>
        <w:t>;</w:t>
      </w:r>
      <w:r w:rsidRPr="002156BF">
        <w:rPr>
          <w:color w:val="0D0D0D" w:themeColor="text1" w:themeTint="F2"/>
          <w:lang w:eastAsia="en-AU"/>
        </w:rPr>
        <w:t xml:space="preserve"> or</w:t>
      </w:r>
    </w:p>
    <w:p w14:paraId="7CF9BE6B" w14:textId="77777777" w:rsidR="00B62EAA" w:rsidRPr="002156BF" w:rsidRDefault="00B62EAA" w:rsidP="005E29D8">
      <w:pPr>
        <w:pStyle w:val="ListBullet"/>
        <w:rPr>
          <w:color w:val="0D0D0D" w:themeColor="text1" w:themeTint="F2"/>
          <w:lang w:eastAsia="en-AU"/>
        </w:rPr>
      </w:pPr>
      <w:r w:rsidRPr="002156BF">
        <w:rPr>
          <w:color w:val="0D0D0D" w:themeColor="text1" w:themeTint="F2"/>
          <w:lang w:eastAsia="en-AU"/>
        </w:rPr>
        <w:t>type your dates in the date field – highlight the numbers in the from/to date field, delete and type in dates in dd/mm/</w:t>
      </w:r>
      <w:proofErr w:type="spellStart"/>
      <w:r w:rsidRPr="002156BF">
        <w:rPr>
          <w:color w:val="0D0D0D" w:themeColor="text1" w:themeTint="F2"/>
          <w:lang w:eastAsia="en-AU"/>
        </w:rPr>
        <w:t>yyyy</w:t>
      </w:r>
      <w:proofErr w:type="spellEnd"/>
      <w:r w:rsidRPr="002156BF">
        <w:rPr>
          <w:color w:val="0D0D0D" w:themeColor="text1" w:themeTint="F2"/>
          <w:lang w:eastAsia="en-AU"/>
        </w:rPr>
        <w:t xml:space="preserve"> format.</w:t>
      </w:r>
      <w:bookmarkStart w:id="36" w:name="_Search_by_Medicine"/>
      <w:bookmarkEnd w:id="36"/>
    </w:p>
    <w:p w14:paraId="140B0EED" w14:textId="77777777" w:rsidR="00B62EAA" w:rsidRPr="00CD793D" w:rsidRDefault="00B62EAA" w:rsidP="00CD793D">
      <w:pPr>
        <w:pStyle w:val="Heading3"/>
      </w:pPr>
      <w:bookmarkStart w:id="37" w:name="_Toc150433657"/>
      <w:r w:rsidRPr="00CD793D">
        <w:t>Other search parameters</w:t>
      </w:r>
      <w:bookmarkEnd w:id="37"/>
      <w:r w:rsidRPr="00CD793D">
        <w:t xml:space="preserve"> </w:t>
      </w:r>
    </w:p>
    <w:p w14:paraId="07485DE9" w14:textId="77777777" w:rsidR="00B62EAA" w:rsidRPr="002156BF" w:rsidRDefault="00B62EAA" w:rsidP="00CD793D">
      <w:pPr>
        <w:rPr>
          <w:color w:val="0D0D0D" w:themeColor="text1" w:themeTint="F2"/>
        </w:rPr>
      </w:pPr>
      <w:bookmarkStart w:id="38" w:name="_Hlk147417795"/>
      <w:r w:rsidRPr="002156BF">
        <w:rPr>
          <w:color w:val="0D0D0D" w:themeColor="text1" w:themeTint="F2"/>
        </w:rPr>
        <w:t>You can search for adverse event cases by applying one or more optional search parameters:</w:t>
      </w:r>
    </w:p>
    <w:p w14:paraId="09E92531" w14:textId="55544BE6" w:rsidR="00236132" w:rsidRPr="00236132" w:rsidRDefault="002F370D" w:rsidP="00236132">
      <w:pPr>
        <w:pStyle w:val="ListBullet"/>
        <w:spacing w:after="0"/>
        <w:rPr>
          <w:rStyle w:val="Hyperlink"/>
          <w:color w:val="0D0D0D" w:themeColor="text1" w:themeTint="F2"/>
          <w:u w:val="none"/>
        </w:rPr>
      </w:pPr>
      <w:bookmarkStart w:id="39" w:name="_Hlk147845912"/>
      <w:r w:rsidRPr="00EF7324">
        <w:rPr>
          <w:rStyle w:val="Hyperlink"/>
          <w:color w:val="0D0D0D" w:themeColor="text1" w:themeTint="F2"/>
          <w:u w:val="none"/>
        </w:rPr>
        <w:t>Medicines: Search by specific t</w:t>
      </w:r>
      <w:r w:rsidR="00B62EAA" w:rsidRPr="00EF7324">
        <w:rPr>
          <w:rStyle w:val="Hyperlink"/>
          <w:color w:val="0D0D0D" w:themeColor="text1" w:themeTint="F2"/>
          <w:u w:val="none"/>
        </w:rPr>
        <w:t>rade name</w:t>
      </w:r>
      <w:r w:rsidRPr="00EF7324">
        <w:rPr>
          <w:rStyle w:val="Hyperlink"/>
          <w:color w:val="0D0D0D" w:themeColor="text1" w:themeTint="F2"/>
          <w:u w:val="none"/>
        </w:rPr>
        <w:t>s</w:t>
      </w:r>
      <w:r w:rsidR="00B62EAA" w:rsidRPr="00EF7324">
        <w:rPr>
          <w:rStyle w:val="Hyperlink"/>
          <w:color w:val="0D0D0D" w:themeColor="text1" w:themeTint="F2"/>
          <w:u w:val="none"/>
        </w:rPr>
        <w:t xml:space="preserve"> and/or name</w:t>
      </w:r>
      <w:r w:rsidRPr="00EF7324">
        <w:rPr>
          <w:rStyle w:val="Hyperlink"/>
          <w:color w:val="0D0D0D" w:themeColor="text1" w:themeTint="F2"/>
          <w:u w:val="none"/>
        </w:rPr>
        <w:t>s</w:t>
      </w:r>
      <w:r w:rsidR="00B62EAA" w:rsidRPr="00EF7324">
        <w:rPr>
          <w:rStyle w:val="Hyperlink"/>
          <w:color w:val="0D0D0D" w:themeColor="text1" w:themeTint="F2"/>
          <w:u w:val="none"/>
        </w:rPr>
        <w:t xml:space="preserve"> of active ingredient(s)</w:t>
      </w:r>
      <w:r w:rsidRPr="00EF7324">
        <w:rPr>
          <w:rStyle w:val="Hyperlink"/>
          <w:color w:val="0D0D0D" w:themeColor="text1" w:themeTint="F2"/>
          <w:u w:val="none"/>
        </w:rPr>
        <w:t xml:space="preserve">. </w:t>
      </w:r>
      <w:r w:rsidR="001A020E" w:rsidRPr="00EF7324">
        <w:rPr>
          <w:rStyle w:val="Hyperlink"/>
          <w:color w:val="0D0D0D" w:themeColor="text1" w:themeTint="F2"/>
          <w:u w:val="none"/>
        </w:rPr>
        <w:t xml:space="preserve">Where another sponsor’s </w:t>
      </w:r>
      <w:r w:rsidR="00EF7324" w:rsidRPr="00EF7324">
        <w:rPr>
          <w:rStyle w:val="Hyperlink"/>
          <w:color w:val="0D0D0D" w:themeColor="text1" w:themeTint="F2"/>
          <w:u w:val="none"/>
        </w:rPr>
        <w:t xml:space="preserve">tradename </w:t>
      </w:r>
      <w:r w:rsidR="001A020E" w:rsidRPr="00EF7324">
        <w:rPr>
          <w:rStyle w:val="Hyperlink"/>
          <w:color w:val="0D0D0D" w:themeColor="text1" w:themeTint="F2"/>
          <w:u w:val="none"/>
        </w:rPr>
        <w:t xml:space="preserve">is also </w:t>
      </w:r>
      <w:r w:rsidR="00EF7324" w:rsidRPr="00EF7324">
        <w:rPr>
          <w:rStyle w:val="Hyperlink"/>
          <w:color w:val="0D0D0D" w:themeColor="text1" w:themeTint="F2"/>
          <w:u w:val="none"/>
        </w:rPr>
        <w:t xml:space="preserve">visible in this list, this product occurs as either a </w:t>
      </w:r>
      <w:r w:rsidR="00AB4527">
        <w:rPr>
          <w:rStyle w:val="Hyperlink"/>
          <w:color w:val="0D0D0D" w:themeColor="text1" w:themeTint="F2"/>
          <w:u w:val="none"/>
        </w:rPr>
        <w:t>co-</w:t>
      </w:r>
      <w:r w:rsidR="00EF7324" w:rsidRPr="00EF7324">
        <w:rPr>
          <w:rStyle w:val="Hyperlink"/>
          <w:color w:val="0D0D0D" w:themeColor="text1" w:themeTint="F2"/>
          <w:u w:val="none"/>
        </w:rPr>
        <w:t>suspect or interacting product in a case you have access to.</w:t>
      </w:r>
      <w:r w:rsidR="004D0F9B">
        <w:rPr>
          <w:rStyle w:val="Hyperlink"/>
          <w:color w:val="0D0D0D" w:themeColor="text1" w:themeTint="F2"/>
          <w:u w:val="none"/>
        </w:rPr>
        <w:t xml:space="preserve"> </w:t>
      </w:r>
      <w:r w:rsidR="004752A3">
        <w:rPr>
          <w:rStyle w:val="Hyperlink"/>
          <w:color w:val="0D0D0D" w:themeColor="text1" w:themeTint="F2"/>
          <w:u w:val="none"/>
        </w:rPr>
        <w:t>If</w:t>
      </w:r>
      <w:r w:rsidR="004D0F9B">
        <w:rPr>
          <w:rStyle w:val="Hyperlink"/>
          <w:color w:val="0D0D0D" w:themeColor="text1" w:themeTint="F2"/>
          <w:u w:val="none"/>
        </w:rPr>
        <w:t xml:space="preserve"> </w:t>
      </w:r>
      <w:r w:rsidR="00AB4527">
        <w:rPr>
          <w:rStyle w:val="Hyperlink"/>
          <w:color w:val="0D0D0D" w:themeColor="text1" w:themeTint="F2"/>
          <w:u w:val="none"/>
        </w:rPr>
        <w:t>you cannot see one of your</w:t>
      </w:r>
      <w:r w:rsidR="004D0F9B" w:rsidRPr="004D0F9B">
        <w:rPr>
          <w:rStyle w:val="Hyperlink"/>
          <w:color w:val="0D0D0D" w:themeColor="text1" w:themeTint="F2"/>
          <w:u w:val="none"/>
        </w:rPr>
        <w:t xml:space="preserve"> product</w:t>
      </w:r>
      <w:r w:rsidR="00AB4527">
        <w:rPr>
          <w:rStyle w:val="Hyperlink"/>
          <w:color w:val="0D0D0D" w:themeColor="text1" w:themeTint="F2"/>
          <w:u w:val="none"/>
        </w:rPr>
        <w:t>s</w:t>
      </w:r>
      <w:r w:rsidR="004D0F9B" w:rsidRPr="004D0F9B">
        <w:rPr>
          <w:rStyle w:val="Hyperlink"/>
          <w:color w:val="0D0D0D" w:themeColor="text1" w:themeTint="F2"/>
          <w:u w:val="none"/>
        </w:rPr>
        <w:t xml:space="preserve"> in th</w:t>
      </w:r>
      <w:r w:rsidR="004D0F9B">
        <w:rPr>
          <w:rStyle w:val="Hyperlink"/>
          <w:color w:val="0D0D0D" w:themeColor="text1" w:themeTint="F2"/>
          <w:u w:val="none"/>
        </w:rPr>
        <w:t xml:space="preserve">is </w:t>
      </w:r>
      <w:r w:rsidR="004D0F9B" w:rsidRPr="004D0F9B">
        <w:rPr>
          <w:rStyle w:val="Hyperlink"/>
          <w:color w:val="0D0D0D" w:themeColor="text1" w:themeTint="F2"/>
          <w:u w:val="none"/>
        </w:rPr>
        <w:t>list</w:t>
      </w:r>
      <w:r w:rsidR="004D0F9B">
        <w:rPr>
          <w:rStyle w:val="Hyperlink"/>
          <w:color w:val="0D0D0D" w:themeColor="text1" w:themeTint="F2"/>
          <w:u w:val="none"/>
        </w:rPr>
        <w:t xml:space="preserve">, </w:t>
      </w:r>
      <w:r w:rsidR="00AB4527">
        <w:rPr>
          <w:rStyle w:val="Hyperlink"/>
          <w:color w:val="0D0D0D" w:themeColor="text1" w:themeTint="F2"/>
          <w:u w:val="none"/>
        </w:rPr>
        <w:t>it could be because</w:t>
      </w:r>
      <w:r w:rsidR="00236132">
        <w:rPr>
          <w:rStyle w:val="Hyperlink"/>
          <w:color w:val="0D0D0D" w:themeColor="text1" w:themeTint="F2"/>
          <w:u w:val="none"/>
        </w:rPr>
        <w:t>:</w:t>
      </w:r>
    </w:p>
    <w:p w14:paraId="7C33C843" w14:textId="54176D60" w:rsidR="00236132" w:rsidRDefault="00236132" w:rsidP="00B44535">
      <w:pPr>
        <w:pStyle w:val="ListBullet2"/>
        <w:numPr>
          <w:ilvl w:val="2"/>
          <w:numId w:val="22"/>
        </w:numPr>
        <w:spacing w:before="60"/>
        <w:rPr>
          <w:rStyle w:val="Hyperlink"/>
          <w:color w:val="0D0D0D" w:themeColor="text1" w:themeTint="F2"/>
          <w:u w:val="none"/>
        </w:rPr>
      </w:pPr>
      <w:r w:rsidRPr="004D0F9B">
        <w:rPr>
          <w:rStyle w:val="Hyperlink"/>
          <w:color w:val="0D0D0D" w:themeColor="text1" w:themeTint="F2"/>
          <w:u w:val="none"/>
        </w:rPr>
        <w:t xml:space="preserve">no cases </w:t>
      </w:r>
      <w:r>
        <w:rPr>
          <w:rStyle w:val="Hyperlink"/>
          <w:color w:val="0D0D0D" w:themeColor="text1" w:themeTint="F2"/>
          <w:u w:val="none"/>
        </w:rPr>
        <w:t xml:space="preserve">have ever been </w:t>
      </w:r>
      <w:r w:rsidRPr="004D0F9B">
        <w:rPr>
          <w:rStyle w:val="Hyperlink"/>
          <w:color w:val="0D0D0D" w:themeColor="text1" w:themeTint="F2"/>
          <w:u w:val="none"/>
        </w:rPr>
        <w:t>reported for th</w:t>
      </w:r>
      <w:r>
        <w:rPr>
          <w:rStyle w:val="Hyperlink"/>
          <w:color w:val="0D0D0D" w:themeColor="text1" w:themeTint="F2"/>
          <w:u w:val="none"/>
        </w:rPr>
        <w:t>at</w:t>
      </w:r>
      <w:r w:rsidRPr="004D0F9B">
        <w:rPr>
          <w:rStyle w:val="Hyperlink"/>
          <w:color w:val="0D0D0D" w:themeColor="text1" w:themeTint="F2"/>
          <w:u w:val="none"/>
        </w:rPr>
        <w:t xml:space="preserve"> product</w:t>
      </w:r>
      <w:r>
        <w:rPr>
          <w:rStyle w:val="Hyperlink"/>
          <w:color w:val="0D0D0D" w:themeColor="text1" w:themeTint="F2"/>
          <w:u w:val="none"/>
        </w:rPr>
        <w:t>; or</w:t>
      </w:r>
    </w:p>
    <w:p w14:paraId="551A5926" w14:textId="4511D33D" w:rsidR="00EF7324" w:rsidRPr="00236132" w:rsidRDefault="00236132" w:rsidP="00B44535">
      <w:pPr>
        <w:pStyle w:val="ListBullet2"/>
        <w:numPr>
          <w:ilvl w:val="2"/>
          <w:numId w:val="22"/>
        </w:numPr>
        <w:rPr>
          <w:rStyle w:val="Hyperlink"/>
          <w:color w:val="0D0D0D" w:themeColor="text1" w:themeTint="F2"/>
          <w:u w:val="none"/>
        </w:rPr>
      </w:pPr>
      <w:r>
        <w:rPr>
          <w:rStyle w:val="Hyperlink"/>
          <w:color w:val="0D0D0D" w:themeColor="text1" w:themeTint="F2"/>
          <w:u w:val="none"/>
        </w:rPr>
        <w:t xml:space="preserve">the product is not yet associated to your organisation. </w:t>
      </w:r>
      <w:hyperlink r:id="rId27" w:history="1">
        <w:r w:rsidRPr="00333FB4">
          <w:rPr>
            <w:rStyle w:val="Hyperlink"/>
          </w:rPr>
          <w:t>Contact us</w:t>
        </w:r>
      </w:hyperlink>
      <w:r>
        <w:rPr>
          <w:rStyle w:val="Hyperlink"/>
          <w:color w:val="0D0D0D" w:themeColor="text1" w:themeTint="F2"/>
          <w:u w:val="none"/>
        </w:rPr>
        <w:t xml:space="preserve"> if you think the association is missing, for example if you can see cases for this product in the DAEN - medicines.</w:t>
      </w:r>
    </w:p>
    <w:bookmarkEnd w:id="39"/>
    <w:p w14:paraId="16822876" w14:textId="219765C2" w:rsidR="00B62EAA" w:rsidRPr="008E3AA0" w:rsidRDefault="00832B91" w:rsidP="00CD793D">
      <w:pPr>
        <w:pStyle w:val="ListBullet"/>
        <w:rPr>
          <w:rStyle w:val="eop"/>
          <w:rFonts w:cstheme="minorHAnsi"/>
          <w:color w:val="0D0D0D" w:themeColor="text1" w:themeTint="F2"/>
          <w:shd w:val="clear" w:color="auto" w:fill="FFFFFF"/>
        </w:rPr>
      </w:pPr>
      <w:r>
        <w:fldChar w:fldCharType="begin"/>
      </w:r>
      <w:r>
        <w:instrText>HYPERLINK "https://www.tga.gov.au/resources/resource/guidance/medical-dictionary-regulatory-activities-m</w:instrText>
      </w:r>
      <w:r>
        <w:instrText>eddra"</w:instrText>
      </w:r>
      <w:r>
        <w:fldChar w:fldCharType="separate"/>
      </w:r>
      <w:r w:rsidR="00B62EAA" w:rsidRPr="001421FF">
        <w:rPr>
          <w:rStyle w:val="Hyperlink"/>
          <w:color w:val="0D0D0D" w:themeColor="text1" w:themeTint="F2"/>
          <w:u w:val="none"/>
        </w:rPr>
        <w:t>MedDRA system organ classes and/or reaction terms</w:t>
      </w:r>
      <w:r>
        <w:rPr>
          <w:rStyle w:val="Hyperlink"/>
          <w:color w:val="0D0D0D" w:themeColor="text1" w:themeTint="F2"/>
          <w:u w:val="none"/>
        </w:rPr>
        <w:fldChar w:fldCharType="end"/>
      </w:r>
      <w:r w:rsidR="00B62EAA" w:rsidRPr="001421FF">
        <w:rPr>
          <w:rStyle w:val="Hyperlink"/>
          <w:color w:val="0D0D0D" w:themeColor="text1" w:themeTint="F2"/>
          <w:u w:val="none"/>
        </w:rPr>
        <w:t>:</w:t>
      </w:r>
      <w:r w:rsidR="00B62EAA" w:rsidRPr="008E3AA0">
        <w:rPr>
          <w:color w:val="0D0D0D" w:themeColor="text1" w:themeTint="F2"/>
        </w:rPr>
        <w:t xml:space="preserve"> </w:t>
      </w:r>
      <w:r w:rsidR="008E3AA0">
        <w:rPr>
          <w:color w:val="0D0D0D" w:themeColor="text1" w:themeTint="F2"/>
        </w:rPr>
        <w:t>T</w:t>
      </w:r>
      <w:r w:rsidR="00B62EAA" w:rsidRPr="008E3AA0">
        <w:rPr>
          <w:color w:val="0D0D0D" w:themeColor="text1" w:themeTint="F2"/>
        </w:rPr>
        <w:t xml:space="preserve">hese are </w:t>
      </w:r>
      <w:r w:rsidR="00B62EAA" w:rsidRPr="008E3AA0">
        <w:rPr>
          <w:rStyle w:val="normaltextrun"/>
          <w:rFonts w:cstheme="minorHAnsi"/>
          <w:color w:val="0D0D0D" w:themeColor="text1" w:themeTint="F2"/>
          <w:shd w:val="clear" w:color="auto" w:fill="FFFFFF"/>
        </w:rPr>
        <w:t>sorted alphabetically</w:t>
      </w:r>
      <w:r w:rsidR="00B62EAA" w:rsidRPr="008E3AA0">
        <w:rPr>
          <w:rStyle w:val="eop"/>
          <w:rFonts w:cstheme="minorHAnsi"/>
          <w:color w:val="0D0D0D" w:themeColor="text1" w:themeTint="F2"/>
          <w:shd w:val="clear" w:color="auto" w:fill="FFFFFF"/>
        </w:rPr>
        <w:t>.</w:t>
      </w:r>
      <w:bookmarkStart w:id="40" w:name="_Search_by_Report"/>
      <w:bookmarkEnd w:id="40"/>
    </w:p>
    <w:p w14:paraId="1A56E3C0" w14:textId="2BC8664E" w:rsidR="00B62EAA" w:rsidRPr="002156BF" w:rsidRDefault="00B62EAA" w:rsidP="00CD793D">
      <w:pPr>
        <w:pStyle w:val="ListBullet"/>
        <w:rPr>
          <w:color w:val="0D0D0D" w:themeColor="text1" w:themeTint="F2"/>
        </w:rPr>
      </w:pPr>
      <w:r w:rsidRPr="002156BF">
        <w:rPr>
          <w:color w:val="0D0D0D" w:themeColor="text1" w:themeTint="F2"/>
        </w:rPr>
        <w:t xml:space="preserve">Report Type: </w:t>
      </w:r>
      <w:r w:rsidR="002F370D">
        <w:rPr>
          <w:color w:val="0D0D0D" w:themeColor="text1" w:themeTint="F2"/>
        </w:rPr>
        <w:t>For example, s</w:t>
      </w:r>
      <w:r w:rsidRPr="002156BF">
        <w:rPr>
          <w:color w:val="0D0D0D" w:themeColor="text1" w:themeTint="F2"/>
        </w:rPr>
        <w:t xml:space="preserve">elect whether a case is </w:t>
      </w:r>
      <w:r w:rsidR="00AB4527">
        <w:rPr>
          <w:color w:val="0D0D0D" w:themeColor="text1" w:themeTint="F2"/>
        </w:rPr>
        <w:t>from</w:t>
      </w:r>
      <w:r w:rsidRPr="002156BF">
        <w:rPr>
          <w:color w:val="0D0D0D" w:themeColor="text1" w:themeTint="F2"/>
        </w:rPr>
        <w:t xml:space="preserve"> a study or not.</w:t>
      </w:r>
      <w:bookmarkStart w:id="41" w:name="_Search_by_causality"/>
      <w:bookmarkEnd w:id="41"/>
    </w:p>
    <w:p w14:paraId="126C0F06" w14:textId="6123487E" w:rsidR="00B62EAA" w:rsidRPr="002156BF" w:rsidRDefault="00B62EAA" w:rsidP="00CD793D">
      <w:pPr>
        <w:pStyle w:val="ListBullet"/>
        <w:rPr>
          <w:color w:val="0D0D0D" w:themeColor="text1" w:themeTint="F2"/>
        </w:rPr>
      </w:pPr>
      <w:r w:rsidRPr="002156BF">
        <w:rPr>
          <w:color w:val="0D0D0D" w:themeColor="text1" w:themeTint="F2"/>
        </w:rPr>
        <w:t xml:space="preserve">Causality: Select the causality assessment category of the case. </w:t>
      </w:r>
      <w:r w:rsidR="001421FF">
        <w:rPr>
          <w:color w:val="0D0D0D" w:themeColor="text1" w:themeTint="F2"/>
        </w:rPr>
        <w:t>Most</w:t>
      </w:r>
      <w:r w:rsidRPr="002156BF">
        <w:rPr>
          <w:color w:val="0D0D0D" w:themeColor="text1" w:themeTint="F2"/>
        </w:rPr>
        <w:t xml:space="preserve"> cases accepted by the TGA use the default </w:t>
      </w:r>
      <w:r w:rsidR="00071B6F">
        <w:rPr>
          <w:color w:val="0D0D0D" w:themeColor="text1" w:themeTint="F2"/>
        </w:rPr>
        <w:t>term</w:t>
      </w:r>
      <w:r w:rsidRPr="002156BF">
        <w:rPr>
          <w:color w:val="0D0D0D" w:themeColor="text1" w:themeTint="F2"/>
        </w:rPr>
        <w:t xml:space="preserve"> ‘causality possible’.</w:t>
      </w:r>
    </w:p>
    <w:p w14:paraId="56891D97" w14:textId="5F2A4001" w:rsidR="00B62EAA" w:rsidRPr="002156BF" w:rsidRDefault="00B62EAA" w:rsidP="00B44535">
      <w:pPr>
        <w:pStyle w:val="ListBullet2"/>
        <w:numPr>
          <w:ilvl w:val="2"/>
          <w:numId w:val="23"/>
        </w:numPr>
        <w:rPr>
          <w:color w:val="0D0D0D" w:themeColor="text1" w:themeTint="F2"/>
        </w:rPr>
      </w:pPr>
      <w:r w:rsidRPr="002156BF">
        <w:rPr>
          <w:color w:val="0D0D0D" w:themeColor="text1" w:themeTint="F2"/>
        </w:rPr>
        <w:t xml:space="preserve">To select only accepted cases, select </w:t>
      </w:r>
      <w:r w:rsidR="00AB4527">
        <w:rPr>
          <w:color w:val="0D0D0D" w:themeColor="text1" w:themeTint="F2"/>
        </w:rPr>
        <w:t>‘</w:t>
      </w:r>
      <w:r w:rsidRPr="002156BF">
        <w:rPr>
          <w:color w:val="0D0D0D" w:themeColor="text1" w:themeTint="F2"/>
        </w:rPr>
        <w:t>causality certain</w:t>
      </w:r>
      <w:r w:rsidR="00AB4527">
        <w:rPr>
          <w:color w:val="0D0D0D" w:themeColor="text1" w:themeTint="F2"/>
        </w:rPr>
        <w:t>’</w:t>
      </w:r>
      <w:r w:rsidRPr="002156BF">
        <w:rPr>
          <w:color w:val="0D0D0D" w:themeColor="text1" w:themeTint="F2"/>
        </w:rPr>
        <w:t xml:space="preserve">, </w:t>
      </w:r>
      <w:r w:rsidR="00AB4527">
        <w:rPr>
          <w:color w:val="0D0D0D" w:themeColor="text1" w:themeTint="F2"/>
        </w:rPr>
        <w:t>‘</w:t>
      </w:r>
      <w:r w:rsidRPr="002156BF">
        <w:rPr>
          <w:color w:val="0D0D0D" w:themeColor="text1" w:themeTint="F2"/>
        </w:rPr>
        <w:t>causality probable</w:t>
      </w:r>
      <w:r w:rsidR="00AB4527">
        <w:rPr>
          <w:color w:val="0D0D0D" w:themeColor="text1" w:themeTint="F2"/>
        </w:rPr>
        <w:t>/</w:t>
      </w:r>
      <w:r w:rsidRPr="002156BF">
        <w:rPr>
          <w:color w:val="0D0D0D" w:themeColor="text1" w:themeTint="F2"/>
        </w:rPr>
        <w:t>likely</w:t>
      </w:r>
      <w:r w:rsidR="00AB4527">
        <w:rPr>
          <w:color w:val="0D0D0D" w:themeColor="text1" w:themeTint="F2"/>
        </w:rPr>
        <w:t>’</w:t>
      </w:r>
      <w:r w:rsidRPr="002156BF">
        <w:rPr>
          <w:color w:val="0D0D0D" w:themeColor="text1" w:themeTint="F2"/>
        </w:rPr>
        <w:t xml:space="preserve">) and </w:t>
      </w:r>
      <w:r w:rsidR="00AB4527">
        <w:rPr>
          <w:color w:val="0D0D0D" w:themeColor="text1" w:themeTint="F2"/>
        </w:rPr>
        <w:t>‘</w:t>
      </w:r>
      <w:r w:rsidRPr="002156BF">
        <w:rPr>
          <w:color w:val="0D0D0D" w:themeColor="text1" w:themeTint="F2"/>
        </w:rPr>
        <w:t>causality possible</w:t>
      </w:r>
      <w:r w:rsidR="00AB4527">
        <w:rPr>
          <w:color w:val="0D0D0D" w:themeColor="text1" w:themeTint="F2"/>
        </w:rPr>
        <w:t>’</w:t>
      </w:r>
      <w:r w:rsidRPr="002156BF">
        <w:rPr>
          <w:color w:val="0D0D0D" w:themeColor="text1" w:themeTint="F2"/>
        </w:rPr>
        <w:t xml:space="preserve"> (this is the default selection when the page loads or is reset). </w:t>
      </w:r>
    </w:p>
    <w:p w14:paraId="6540FD79" w14:textId="2CD0B3FD" w:rsidR="00B62EAA" w:rsidRPr="002156BF" w:rsidRDefault="00B62EAA" w:rsidP="00B44535">
      <w:pPr>
        <w:pStyle w:val="ListBullet2"/>
        <w:numPr>
          <w:ilvl w:val="2"/>
          <w:numId w:val="23"/>
        </w:numPr>
        <w:rPr>
          <w:color w:val="0D0D0D" w:themeColor="text1" w:themeTint="F2"/>
        </w:rPr>
      </w:pPr>
      <w:r w:rsidRPr="002156BF">
        <w:rPr>
          <w:color w:val="0D0D0D" w:themeColor="text1" w:themeTint="F2"/>
        </w:rPr>
        <w:t xml:space="preserve">To select only rejected cases, select </w:t>
      </w:r>
      <w:r w:rsidR="00AB4527">
        <w:rPr>
          <w:color w:val="0D0D0D" w:themeColor="text1" w:themeTint="F2"/>
        </w:rPr>
        <w:t>‘</w:t>
      </w:r>
      <w:r w:rsidRPr="002156BF">
        <w:rPr>
          <w:color w:val="0D0D0D" w:themeColor="text1" w:themeTint="F2"/>
        </w:rPr>
        <w:t>causality unlikely</w:t>
      </w:r>
      <w:r w:rsidR="00AB4527">
        <w:rPr>
          <w:color w:val="0D0D0D" w:themeColor="text1" w:themeTint="F2"/>
        </w:rPr>
        <w:t>’</w:t>
      </w:r>
      <w:r w:rsidRPr="002156BF">
        <w:rPr>
          <w:color w:val="0D0D0D" w:themeColor="text1" w:themeTint="F2"/>
        </w:rPr>
        <w:t xml:space="preserve">, </w:t>
      </w:r>
      <w:r w:rsidR="00DD546E">
        <w:rPr>
          <w:color w:val="0D0D0D" w:themeColor="text1" w:themeTint="F2"/>
        </w:rPr>
        <w:t xml:space="preserve">‘causality </w:t>
      </w:r>
      <w:r w:rsidRPr="002156BF">
        <w:rPr>
          <w:color w:val="0D0D0D" w:themeColor="text1" w:themeTint="F2"/>
        </w:rPr>
        <w:t>conditional/unclassified</w:t>
      </w:r>
      <w:r w:rsidR="00AB4527">
        <w:rPr>
          <w:color w:val="0D0D0D" w:themeColor="text1" w:themeTint="F2"/>
        </w:rPr>
        <w:t>’</w:t>
      </w:r>
      <w:r w:rsidRPr="002156BF">
        <w:rPr>
          <w:color w:val="0D0D0D" w:themeColor="text1" w:themeTint="F2"/>
        </w:rPr>
        <w:t xml:space="preserve">, </w:t>
      </w:r>
      <w:r w:rsidR="00AB4527">
        <w:rPr>
          <w:color w:val="0D0D0D" w:themeColor="text1" w:themeTint="F2"/>
        </w:rPr>
        <w:t xml:space="preserve">‘causality </w:t>
      </w:r>
      <w:proofErr w:type="spellStart"/>
      <w:r w:rsidRPr="002156BF">
        <w:rPr>
          <w:color w:val="0D0D0D" w:themeColor="text1" w:themeTint="F2"/>
        </w:rPr>
        <w:t>unassessable</w:t>
      </w:r>
      <w:proofErr w:type="spellEnd"/>
      <w:r w:rsidRPr="002156BF">
        <w:rPr>
          <w:color w:val="0D0D0D" w:themeColor="text1" w:themeTint="F2"/>
        </w:rPr>
        <w:t>/unclassifiable</w:t>
      </w:r>
      <w:r w:rsidR="00AB4527">
        <w:rPr>
          <w:color w:val="0D0D0D" w:themeColor="text1" w:themeTint="F2"/>
        </w:rPr>
        <w:t>’</w:t>
      </w:r>
      <w:r w:rsidRPr="002156BF">
        <w:rPr>
          <w:color w:val="0D0D0D" w:themeColor="text1" w:themeTint="F2"/>
        </w:rPr>
        <w:t xml:space="preserve">, </w:t>
      </w:r>
      <w:r w:rsidR="00AB4527">
        <w:rPr>
          <w:color w:val="0D0D0D" w:themeColor="text1" w:themeTint="F2"/>
        </w:rPr>
        <w:t>‘</w:t>
      </w:r>
      <w:r w:rsidRPr="002156BF">
        <w:rPr>
          <w:color w:val="0D0D0D" w:themeColor="text1" w:themeTint="F2"/>
        </w:rPr>
        <w:t>duplicate</w:t>
      </w:r>
      <w:r w:rsidR="00AB4527">
        <w:rPr>
          <w:color w:val="0D0D0D" w:themeColor="text1" w:themeTint="F2"/>
        </w:rPr>
        <w:t>’</w:t>
      </w:r>
      <w:r w:rsidRPr="002156BF">
        <w:rPr>
          <w:color w:val="0D0D0D" w:themeColor="text1" w:themeTint="F2"/>
        </w:rPr>
        <w:t xml:space="preserve">, and </w:t>
      </w:r>
      <w:r w:rsidR="00AB4527">
        <w:rPr>
          <w:color w:val="0D0D0D" w:themeColor="text1" w:themeTint="F2"/>
        </w:rPr>
        <w:t>‘</w:t>
      </w:r>
      <w:r w:rsidRPr="002156BF">
        <w:rPr>
          <w:color w:val="0D0D0D" w:themeColor="text1" w:themeTint="F2"/>
        </w:rPr>
        <w:t>foreign report</w:t>
      </w:r>
      <w:r w:rsidR="00AB4527">
        <w:rPr>
          <w:color w:val="0D0D0D" w:themeColor="text1" w:themeTint="F2"/>
        </w:rPr>
        <w:t>’</w:t>
      </w:r>
      <w:r w:rsidRPr="002156BF">
        <w:rPr>
          <w:color w:val="0D0D0D" w:themeColor="text1" w:themeTint="F2"/>
        </w:rPr>
        <w:t xml:space="preserve">. </w:t>
      </w:r>
    </w:p>
    <w:p w14:paraId="09490013" w14:textId="7E5D0380" w:rsidR="00B62EAA" w:rsidRPr="002156BF" w:rsidRDefault="00B62EAA" w:rsidP="00B44535">
      <w:pPr>
        <w:pStyle w:val="ListBullet2"/>
        <w:numPr>
          <w:ilvl w:val="2"/>
          <w:numId w:val="23"/>
        </w:numPr>
        <w:rPr>
          <w:color w:val="0D0D0D" w:themeColor="text1" w:themeTint="F2"/>
        </w:rPr>
      </w:pPr>
      <w:r w:rsidRPr="002156BF">
        <w:rPr>
          <w:color w:val="0D0D0D" w:themeColor="text1" w:themeTint="F2"/>
        </w:rPr>
        <w:t>To select only withdrawn cases, select causality ‘submitted in error’ and ‘no longer a valid report’.</w:t>
      </w:r>
    </w:p>
    <w:p w14:paraId="509488B5" w14:textId="1C2E6F2E" w:rsidR="00B62EAA" w:rsidRPr="002156BF" w:rsidRDefault="00B62EAA" w:rsidP="00CD793D">
      <w:pPr>
        <w:pStyle w:val="ListBullet"/>
        <w:rPr>
          <w:rStyle w:val="normaltextrun"/>
          <w:rFonts w:cstheme="minorHAnsi"/>
          <w:color w:val="0D0D0D" w:themeColor="text1" w:themeTint="F2"/>
          <w:shd w:val="clear" w:color="auto" w:fill="FFFFFF"/>
        </w:rPr>
      </w:pPr>
      <w:bookmarkStart w:id="42" w:name="_Search_by_case"/>
      <w:bookmarkEnd w:id="42"/>
      <w:r w:rsidRPr="002156BF">
        <w:rPr>
          <w:color w:val="0D0D0D" w:themeColor="text1" w:themeTint="F2"/>
        </w:rPr>
        <w:t xml:space="preserve">Case identifiers: Enter the case identifiers such as TGA case ID, sender’s </w:t>
      </w:r>
      <w:proofErr w:type="gramStart"/>
      <w:r w:rsidRPr="002156BF">
        <w:rPr>
          <w:color w:val="0D0D0D" w:themeColor="text1" w:themeTint="F2"/>
        </w:rPr>
        <w:t>ID</w:t>
      </w:r>
      <w:proofErr w:type="gramEnd"/>
      <w:r w:rsidRPr="002156BF">
        <w:rPr>
          <w:color w:val="0D0D0D" w:themeColor="text1" w:themeTint="F2"/>
        </w:rPr>
        <w:t xml:space="preserve"> or Worldwide ID</w:t>
      </w:r>
      <w:r w:rsidRPr="002156BF">
        <w:rPr>
          <w:rStyle w:val="normaltextrun"/>
          <w:rFonts w:cstheme="minorHAnsi"/>
          <w:color w:val="0D0D0D" w:themeColor="text1" w:themeTint="F2"/>
          <w:shd w:val="clear" w:color="auto" w:fill="FFFFFF"/>
        </w:rPr>
        <w:t>. You may also enter multiple identifiers</w:t>
      </w:r>
      <w:r w:rsidR="002F370D">
        <w:rPr>
          <w:rStyle w:val="normaltextrun"/>
          <w:rFonts w:cstheme="minorHAnsi"/>
          <w:color w:val="0D0D0D" w:themeColor="text1" w:themeTint="F2"/>
          <w:shd w:val="clear" w:color="auto" w:fill="FFFFFF"/>
        </w:rPr>
        <w:t>,</w:t>
      </w:r>
      <w:r w:rsidRPr="002156BF">
        <w:rPr>
          <w:rStyle w:val="normaltextrun"/>
          <w:rFonts w:cstheme="minorHAnsi"/>
          <w:color w:val="0D0D0D" w:themeColor="text1" w:themeTint="F2"/>
          <w:shd w:val="clear" w:color="auto" w:fill="FFFFFF"/>
        </w:rPr>
        <w:t xml:space="preserve"> separated by a semi-colon.</w:t>
      </w:r>
      <w:bookmarkStart w:id="43" w:name="_Search_by_report_1"/>
      <w:bookmarkEnd w:id="43"/>
    </w:p>
    <w:p w14:paraId="6D4D5D3F" w14:textId="14B15086" w:rsidR="00B62EAA" w:rsidRPr="002156BF" w:rsidRDefault="00B62EAA" w:rsidP="00CD793D">
      <w:pPr>
        <w:pStyle w:val="ListBullet"/>
        <w:rPr>
          <w:color w:val="0D0D0D" w:themeColor="text1" w:themeTint="F2"/>
        </w:rPr>
      </w:pPr>
      <w:r w:rsidRPr="002156BF">
        <w:rPr>
          <w:color w:val="0D0D0D" w:themeColor="text1" w:themeTint="F2"/>
        </w:rPr>
        <w:t>Report source: Select whether to include cases submitted by your organisation</w:t>
      </w:r>
      <w:r w:rsidR="002F370D">
        <w:rPr>
          <w:color w:val="0D0D0D" w:themeColor="text1" w:themeTint="F2"/>
        </w:rPr>
        <w:t>,</w:t>
      </w:r>
      <w:r w:rsidRPr="002156BF">
        <w:rPr>
          <w:color w:val="0D0D0D" w:themeColor="text1" w:themeTint="F2"/>
        </w:rPr>
        <w:t xml:space="preserve"> others, or both.</w:t>
      </w:r>
      <w:bookmarkStart w:id="44" w:name="_Search_by_Age/sex"/>
      <w:bookmarkEnd w:id="44"/>
    </w:p>
    <w:p w14:paraId="755451BE" w14:textId="77777777" w:rsidR="007C224E" w:rsidRDefault="00B62EAA" w:rsidP="00CD793D">
      <w:pPr>
        <w:pStyle w:val="ListBullet"/>
        <w:rPr>
          <w:color w:val="0D0D0D" w:themeColor="text1" w:themeTint="F2"/>
        </w:rPr>
      </w:pPr>
      <w:r w:rsidRPr="002156BF">
        <w:rPr>
          <w:color w:val="0D0D0D" w:themeColor="text1" w:themeTint="F2"/>
        </w:rPr>
        <w:t>Age range</w:t>
      </w:r>
    </w:p>
    <w:p w14:paraId="4BFF1D64" w14:textId="3ED0D405" w:rsidR="00B62EAA" w:rsidRPr="002156BF" w:rsidRDefault="00B62EAA" w:rsidP="00CD793D">
      <w:pPr>
        <w:pStyle w:val="ListBullet"/>
        <w:rPr>
          <w:color w:val="0D0D0D" w:themeColor="text1" w:themeTint="F2"/>
        </w:rPr>
      </w:pPr>
      <w:r w:rsidRPr="002156BF">
        <w:rPr>
          <w:color w:val="0D0D0D" w:themeColor="text1" w:themeTint="F2"/>
        </w:rPr>
        <w:t>sex</w:t>
      </w:r>
      <w:r w:rsidR="004C6A41">
        <w:rPr>
          <w:color w:val="0D0D0D" w:themeColor="text1" w:themeTint="F2"/>
        </w:rPr>
        <w:t>.</w:t>
      </w:r>
    </w:p>
    <w:p w14:paraId="15176790" w14:textId="342579CB" w:rsidR="00B62EAA" w:rsidRPr="002156BF" w:rsidRDefault="00B62EAA" w:rsidP="00CD793D">
      <w:pPr>
        <w:rPr>
          <w:color w:val="0D0D0D" w:themeColor="text1" w:themeTint="F2"/>
        </w:rPr>
      </w:pPr>
      <w:r w:rsidRPr="002156BF">
        <w:rPr>
          <w:color w:val="0D0D0D" w:themeColor="text1" w:themeTint="F2"/>
        </w:rPr>
        <w:t xml:space="preserve">You can select parameters by typing the full name in the search fields and/or by </w:t>
      </w:r>
      <w:r w:rsidR="009C52B4" w:rsidRPr="002156BF">
        <w:rPr>
          <w:color w:val="0D0D0D" w:themeColor="text1" w:themeTint="F2"/>
        </w:rPr>
        <w:t xml:space="preserve">choosing </w:t>
      </w:r>
      <w:r w:rsidRPr="002156BF">
        <w:rPr>
          <w:color w:val="0D0D0D" w:themeColor="text1" w:themeTint="F2"/>
        </w:rPr>
        <w:t xml:space="preserve">one or more options from the drop-down lists. You may also select all options using ‘select all’ at the top of the </w:t>
      </w:r>
      <w:r w:rsidRPr="002156BF">
        <w:rPr>
          <w:color w:val="0D0D0D" w:themeColor="text1" w:themeTint="F2"/>
        </w:rPr>
        <w:lastRenderedPageBreak/>
        <w:t xml:space="preserve">drop-down list, which is the default selection. Once you have applied your parameters, click </w:t>
      </w:r>
      <w:r w:rsidR="004C6A41">
        <w:rPr>
          <w:color w:val="0D0D0D" w:themeColor="text1" w:themeTint="F2"/>
        </w:rPr>
        <w:t xml:space="preserve">the </w:t>
      </w:r>
      <w:r w:rsidR="00333FB4">
        <w:rPr>
          <w:color w:val="0D0D0D" w:themeColor="text1" w:themeTint="F2"/>
        </w:rPr>
        <w:t>‘</w:t>
      </w:r>
      <w:r w:rsidR="004C6A41">
        <w:rPr>
          <w:color w:val="0D0D0D" w:themeColor="text1" w:themeTint="F2"/>
        </w:rPr>
        <w:t>S</w:t>
      </w:r>
      <w:r w:rsidRPr="002156BF">
        <w:rPr>
          <w:color w:val="0D0D0D" w:themeColor="text1" w:themeTint="F2"/>
        </w:rPr>
        <w:t>earch</w:t>
      </w:r>
      <w:r w:rsidR="00333FB4">
        <w:rPr>
          <w:color w:val="0D0D0D" w:themeColor="text1" w:themeTint="F2"/>
        </w:rPr>
        <w:t>’</w:t>
      </w:r>
      <w:r w:rsidR="004C6A41">
        <w:rPr>
          <w:color w:val="0D0D0D" w:themeColor="text1" w:themeTint="F2"/>
        </w:rPr>
        <w:t xml:space="preserve"> button</w:t>
      </w:r>
      <w:r w:rsidRPr="002156BF">
        <w:rPr>
          <w:color w:val="0D0D0D" w:themeColor="text1" w:themeTint="F2"/>
        </w:rPr>
        <w:t xml:space="preserve"> at the bottom right of the page.</w:t>
      </w:r>
    </w:p>
    <w:p w14:paraId="7821B3A6" w14:textId="730AEA63" w:rsidR="008272FC" w:rsidRPr="00436ADF" w:rsidRDefault="004C6A41" w:rsidP="00CD793D">
      <w:pPr>
        <w:rPr>
          <w:color w:val="0D0D0D" w:themeColor="text1" w:themeTint="F2"/>
        </w:rPr>
      </w:pPr>
      <w:r>
        <w:rPr>
          <w:rFonts w:cs="Arial"/>
          <w:color w:val="0D0D0D" w:themeColor="text1" w:themeTint="F2"/>
        </w:rPr>
        <w:t>If</w:t>
      </w:r>
      <w:r w:rsidR="008272FC" w:rsidRPr="00436ADF">
        <w:rPr>
          <w:rFonts w:cs="Arial"/>
          <w:color w:val="0D0D0D" w:themeColor="text1" w:themeTint="F2"/>
        </w:rPr>
        <w:t xml:space="preserve"> you experienc</w:t>
      </w:r>
      <w:r>
        <w:rPr>
          <w:rFonts w:cs="Arial"/>
          <w:color w:val="0D0D0D" w:themeColor="text1" w:themeTint="F2"/>
        </w:rPr>
        <w:t>e</w:t>
      </w:r>
      <w:r w:rsidR="008272FC" w:rsidRPr="00436ADF">
        <w:rPr>
          <w:rFonts w:cs="Arial"/>
          <w:color w:val="0D0D0D" w:themeColor="text1" w:themeTint="F2"/>
        </w:rPr>
        <w:t xml:space="preserve"> issues, consider </w:t>
      </w:r>
      <w:r>
        <w:rPr>
          <w:rFonts w:cs="Arial"/>
          <w:color w:val="0D0D0D" w:themeColor="text1" w:themeTint="F2"/>
        </w:rPr>
        <w:t>limiting</w:t>
      </w:r>
      <w:r w:rsidR="008272FC" w:rsidRPr="00436ADF">
        <w:rPr>
          <w:rFonts w:cs="Arial"/>
          <w:color w:val="0D0D0D" w:themeColor="text1" w:themeTint="F2"/>
        </w:rPr>
        <w:t xml:space="preserve"> your search criteria.</w:t>
      </w:r>
      <w:r>
        <w:rPr>
          <w:rFonts w:cs="Arial"/>
          <w:color w:val="0D0D0D" w:themeColor="text1" w:themeTint="F2"/>
        </w:rPr>
        <w:t xml:space="preserve"> Larger search queries may also take longer to display results.</w:t>
      </w:r>
    </w:p>
    <w:p w14:paraId="3DECB7CF" w14:textId="03F6B54B" w:rsidR="00B62EAA" w:rsidRPr="002156BF" w:rsidRDefault="004C6A41" w:rsidP="00CD793D">
      <w:pPr>
        <w:rPr>
          <w:rFonts w:asciiTheme="majorHAnsi" w:eastAsiaTheme="majorEastAsia" w:hAnsiTheme="majorHAnsi" w:cstheme="majorBidi"/>
          <w:b/>
          <w:bCs/>
          <w:color w:val="0D0D0D" w:themeColor="text1" w:themeTint="F2"/>
          <w:sz w:val="26"/>
          <w:szCs w:val="26"/>
        </w:rPr>
      </w:pPr>
      <w:r>
        <w:rPr>
          <w:color w:val="0D0D0D" w:themeColor="text1" w:themeTint="F2"/>
        </w:rPr>
        <w:t>The</w:t>
      </w:r>
      <w:r w:rsidRPr="002156BF">
        <w:rPr>
          <w:color w:val="0D0D0D" w:themeColor="text1" w:themeTint="F2"/>
        </w:rPr>
        <w:t xml:space="preserve"> </w:t>
      </w:r>
      <w:r w:rsidR="00333FB4">
        <w:rPr>
          <w:color w:val="0D0D0D" w:themeColor="text1" w:themeTint="F2"/>
        </w:rPr>
        <w:t>‘</w:t>
      </w:r>
      <w:r w:rsidR="00B62EAA" w:rsidRPr="002156BF">
        <w:rPr>
          <w:color w:val="0D0D0D" w:themeColor="text1" w:themeTint="F2"/>
        </w:rPr>
        <w:t>Reset</w:t>
      </w:r>
      <w:r w:rsidR="00333FB4">
        <w:rPr>
          <w:color w:val="0D0D0D" w:themeColor="text1" w:themeTint="F2"/>
        </w:rPr>
        <w:t>’</w:t>
      </w:r>
      <w:r>
        <w:rPr>
          <w:color w:val="0D0D0D" w:themeColor="text1" w:themeTint="F2"/>
        </w:rPr>
        <w:t xml:space="preserve"> button will</w:t>
      </w:r>
      <w:r w:rsidR="00B62EAA" w:rsidRPr="002156BF">
        <w:rPr>
          <w:color w:val="0D0D0D" w:themeColor="text1" w:themeTint="F2"/>
        </w:rPr>
        <w:t xml:space="preserve"> clear all filters previously selected.</w:t>
      </w:r>
      <w:bookmarkStart w:id="45" w:name="_Toc132721538"/>
      <w:bookmarkEnd w:id="38"/>
    </w:p>
    <w:p w14:paraId="3D545864" w14:textId="5AA273FC" w:rsidR="00B62EAA" w:rsidRPr="00CD793D" w:rsidRDefault="00B62EAA" w:rsidP="00CD793D">
      <w:pPr>
        <w:pStyle w:val="Heading3"/>
      </w:pPr>
      <w:bookmarkStart w:id="46" w:name="_Toc150433658"/>
      <w:r w:rsidRPr="00CD793D">
        <w:t xml:space="preserve">Search </w:t>
      </w:r>
      <w:r w:rsidR="006E6FB5">
        <w:t>r</w:t>
      </w:r>
      <w:r w:rsidRPr="00CD793D">
        <w:t>esults</w:t>
      </w:r>
      <w:bookmarkEnd w:id="45"/>
      <w:bookmarkEnd w:id="46"/>
    </w:p>
    <w:p w14:paraId="67CFC626" w14:textId="77777777" w:rsidR="00B62EAA" w:rsidRPr="002156BF" w:rsidRDefault="00B62EAA" w:rsidP="00CD793D">
      <w:pPr>
        <w:rPr>
          <w:color w:val="0D0D0D" w:themeColor="text1" w:themeTint="F2"/>
        </w:rPr>
      </w:pPr>
      <w:r w:rsidRPr="002156BF">
        <w:rPr>
          <w:color w:val="0D0D0D" w:themeColor="text1" w:themeTint="F2"/>
        </w:rPr>
        <w:t>Once you have run your search, your results will display in a summary table. Click on the column headings to sort your results.</w:t>
      </w:r>
    </w:p>
    <w:p w14:paraId="18973CDF" w14:textId="77777777" w:rsidR="00175DE4" w:rsidRDefault="00B62EAA" w:rsidP="00175DE4">
      <w:pPr>
        <w:rPr>
          <w:color w:val="0D0D0D" w:themeColor="text1" w:themeTint="F2"/>
        </w:rPr>
      </w:pPr>
      <w:r w:rsidRPr="002156BF">
        <w:rPr>
          <w:color w:val="0D0D0D" w:themeColor="text1" w:themeTint="F2"/>
        </w:rPr>
        <w:t>The number of cases displayed in one page can be changed using the ‘show entries’ drop-down list at the top right corner of the table.</w:t>
      </w:r>
    </w:p>
    <w:p w14:paraId="3B2D5C55" w14:textId="6528FCAB" w:rsidR="00175DE4" w:rsidRPr="00436ADF" w:rsidRDefault="00B33DCF" w:rsidP="00175DE4">
      <w:pPr>
        <w:rPr>
          <w:color w:val="0D0D0D" w:themeColor="text1" w:themeTint="F2"/>
        </w:rPr>
      </w:pPr>
      <w:r>
        <w:rPr>
          <w:color w:val="0D0D0D" w:themeColor="text1" w:themeTint="F2"/>
        </w:rPr>
        <w:t>O</w:t>
      </w:r>
      <w:r w:rsidR="00175DE4" w:rsidRPr="00436ADF">
        <w:rPr>
          <w:color w:val="0D0D0D" w:themeColor="text1" w:themeTint="F2"/>
        </w:rPr>
        <w:t>nly cases associated with medicines relevant to your organisation</w:t>
      </w:r>
      <w:r>
        <w:rPr>
          <w:color w:val="0D0D0D" w:themeColor="text1" w:themeTint="F2"/>
        </w:rPr>
        <w:t xml:space="preserve"> should be displayed</w:t>
      </w:r>
      <w:r w:rsidR="00175DE4" w:rsidRPr="00436ADF">
        <w:rPr>
          <w:color w:val="0D0D0D" w:themeColor="text1" w:themeTint="F2"/>
        </w:rPr>
        <w:t>. These include cases:</w:t>
      </w:r>
    </w:p>
    <w:p w14:paraId="563C03D7" w14:textId="6E2400D0" w:rsidR="00175DE4" w:rsidRDefault="00175DE4" w:rsidP="00175DE4">
      <w:pPr>
        <w:pStyle w:val="ListBullet"/>
        <w:rPr>
          <w:color w:val="0D0D0D" w:themeColor="text1" w:themeTint="F2"/>
        </w:rPr>
      </w:pPr>
      <w:r w:rsidRPr="002156BF">
        <w:rPr>
          <w:color w:val="0D0D0D" w:themeColor="text1" w:themeTint="F2"/>
        </w:rPr>
        <w:t xml:space="preserve">submitted by your </w:t>
      </w:r>
      <w:proofErr w:type="gramStart"/>
      <w:r w:rsidRPr="002156BF">
        <w:rPr>
          <w:color w:val="0D0D0D" w:themeColor="text1" w:themeTint="F2"/>
        </w:rPr>
        <w:t>organisation</w:t>
      </w:r>
      <w:proofErr w:type="gramEnd"/>
    </w:p>
    <w:p w14:paraId="76401249" w14:textId="0C626F76" w:rsidR="007B57FB" w:rsidRPr="00B44535" w:rsidRDefault="007B57FB" w:rsidP="00175DE4">
      <w:pPr>
        <w:pStyle w:val="ListBullet"/>
        <w:rPr>
          <w:color w:val="auto"/>
        </w:rPr>
      </w:pPr>
      <w:r w:rsidRPr="00B44535">
        <w:rPr>
          <w:color w:val="auto"/>
        </w:rPr>
        <w:t>not submitted by your organisation</w:t>
      </w:r>
    </w:p>
    <w:p w14:paraId="576C3C93" w14:textId="414C42AF" w:rsidR="00175DE4" w:rsidRPr="00B44535" w:rsidRDefault="00175DE4" w:rsidP="007B57FB">
      <w:pPr>
        <w:pStyle w:val="ListBullet2"/>
        <w:rPr>
          <w:color w:val="auto"/>
        </w:rPr>
      </w:pPr>
      <w:r w:rsidRPr="00B44535">
        <w:rPr>
          <w:color w:val="auto"/>
        </w:rPr>
        <w:t xml:space="preserve">where the tradename of </w:t>
      </w:r>
      <w:r w:rsidR="00D37EA0" w:rsidRPr="00B44535">
        <w:rPr>
          <w:color w:val="auto"/>
        </w:rPr>
        <w:t xml:space="preserve">a </w:t>
      </w:r>
      <w:r w:rsidR="007B57FB" w:rsidRPr="00B44535">
        <w:rPr>
          <w:color w:val="auto"/>
        </w:rPr>
        <w:t xml:space="preserve">reported </w:t>
      </w:r>
      <w:r w:rsidRPr="00B44535">
        <w:rPr>
          <w:color w:val="auto"/>
        </w:rPr>
        <w:t>suspect or interacting medicine</w:t>
      </w:r>
      <w:r w:rsidR="00D37EA0" w:rsidRPr="00B44535">
        <w:rPr>
          <w:color w:val="auto"/>
        </w:rPr>
        <w:t xml:space="preserve"> in the case</w:t>
      </w:r>
      <w:r w:rsidRPr="00B44535">
        <w:rPr>
          <w:color w:val="auto"/>
        </w:rPr>
        <w:t xml:space="preserve"> is sponsored by your organisation</w:t>
      </w:r>
      <w:r w:rsidR="00D37EA0" w:rsidRPr="00B44535">
        <w:rPr>
          <w:color w:val="auto"/>
        </w:rPr>
        <w:t>; or</w:t>
      </w:r>
    </w:p>
    <w:p w14:paraId="6E5CBBB3" w14:textId="5166B508" w:rsidR="00175DE4" w:rsidRPr="00B44535" w:rsidRDefault="007B57FB" w:rsidP="007B57FB">
      <w:pPr>
        <w:pStyle w:val="ListBullet2"/>
        <w:rPr>
          <w:color w:val="auto"/>
        </w:rPr>
      </w:pPr>
      <w:r w:rsidRPr="00B44535">
        <w:rPr>
          <w:color w:val="auto"/>
        </w:rPr>
        <w:t xml:space="preserve">where a </w:t>
      </w:r>
      <w:r w:rsidR="00175DE4" w:rsidRPr="00B44535">
        <w:rPr>
          <w:color w:val="auto"/>
        </w:rPr>
        <w:t>tradename</w:t>
      </w:r>
      <w:r w:rsidRPr="00B44535">
        <w:rPr>
          <w:color w:val="auto"/>
        </w:rPr>
        <w:t xml:space="preserve"> was</w:t>
      </w:r>
      <w:r w:rsidR="00EC33D8">
        <w:rPr>
          <w:color w:val="auto"/>
        </w:rPr>
        <w:t xml:space="preserve"> not </w:t>
      </w:r>
      <w:r w:rsidR="004D0F9B" w:rsidRPr="00B44535">
        <w:rPr>
          <w:color w:val="auto"/>
        </w:rPr>
        <w:t>specified</w:t>
      </w:r>
      <w:r w:rsidR="00175DE4" w:rsidRPr="00B44535">
        <w:rPr>
          <w:color w:val="auto"/>
        </w:rPr>
        <w:t xml:space="preserve">, </w:t>
      </w:r>
      <w:r w:rsidRPr="00B44535">
        <w:rPr>
          <w:color w:val="auto"/>
        </w:rPr>
        <w:t xml:space="preserve">but </w:t>
      </w:r>
      <w:r w:rsidR="002854D4" w:rsidRPr="00B44535">
        <w:rPr>
          <w:color w:val="auto"/>
        </w:rPr>
        <w:t xml:space="preserve">the </w:t>
      </w:r>
      <w:r w:rsidR="002B0205" w:rsidRPr="00B44535">
        <w:rPr>
          <w:rStyle w:val="Hyperlink"/>
          <w:color w:val="auto"/>
          <w:u w:val="none"/>
        </w:rPr>
        <w:t xml:space="preserve">name of active ingredient(s) </w:t>
      </w:r>
      <w:r w:rsidR="002854D4" w:rsidRPr="00B44535">
        <w:rPr>
          <w:color w:val="auto"/>
        </w:rPr>
        <w:t>of a reported suspect or interacting medicine in the case</w:t>
      </w:r>
      <w:r w:rsidR="00175DE4" w:rsidRPr="00B44535">
        <w:rPr>
          <w:color w:val="auto"/>
        </w:rPr>
        <w:t xml:space="preserve"> relate</w:t>
      </w:r>
      <w:r w:rsidR="002854D4" w:rsidRPr="00B44535">
        <w:rPr>
          <w:color w:val="auto"/>
        </w:rPr>
        <w:t>s</w:t>
      </w:r>
      <w:r w:rsidR="00175DE4" w:rsidRPr="00B44535">
        <w:rPr>
          <w:color w:val="auto"/>
        </w:rPr>
        <w:t xml:space="preserve"> to </w:t>
      </w:r>
      <w:r w:rsidR="004D0F9B" w:rsidRPr="00B44535">
        <w:rPr>
          <w:color w:val="auto"/>
        </w:rPr>
        <w:t>your organisation</w:t>
      </w:r>
      <w:r w:rsidR="002854D4" w:rsidRPr="00B44535">
        <w:rPr>
          <w:color w:val="auto"/>
        </w:rPr>
        <w:t>.</w:t>
      </w:r>
    </w:p>
    <w:p w14:paraId="7D8091BD" w14:textId="77777777" w:rsidR="002854D4" w:rsidRPr="002156BF" w:rsidRDefault="002854D4" w:rsidP="00B44535">
      <w:pPr>
        <w:pStyle w:val="ListBullet2"/>
        <w:numPr>
          <w:ilvl w:val="0"/>
          <w:numId w:val="0"/>
        </w:numPr>
        <w:ind w:left="850"/>
      </w:pPr>
    </w:p>
    <w:p w14:paraId="28F18722" w14:textId="663B07E9" w:rsidR="00B62EAA" w:rsidRPr="002156BF" w:rsidRDefault="00832B91" w:rsidP="00CD793D">
      <w:pPr>
        <w:rPr>
          <w:color w:val="0D0D0D" w:themeColor="text1" w:themeTint="F2"/>
        </w:rPr>
      </w:pPr>
      <w:hyperlink r:id="rId28" w:history="1">
        <w:r w:rsidR="00175DE4" w:rsidRPr="000E03DF">
          <w:rPr>
            <w:rStyle w:val="Hyperlink"/>
          </w:rPr>
          <w:t>Contact the TGA</w:t>
        </w:r>
      </w:hyperlink>
      <w:r w:rsidR="00175DE4" w:rsidRPr="002156BF">
        <w:rPr>
          <w:color w:val="0D0D0D" w:themeColor="text1" w:themeTint="F2"/>
        </w:rPr>
        <w:t xml:space="preserve"> if you believe there are </w:t>
      </w:r>
      <w:r w:rsidR="00684E1C" w:rsidRPr="002156BF">
        <w:rPr>
          <w:color w:val="0D0D0D" w:themeColor="text1" w:themeTint="F2"/>
        </w:rPr>
        <w:t xml:space="preserve">missing </w:t>
      </w:r>
      <w:proofErr w:type="gramStart"/>
      <w:r w:rsidR="00175DE4" w:rsidRPr="002156BF">
        <w:rPr>
          <w:color w:val="0D0D0D" w:themeColor="text1" w:themeTint="F2"/>
        </w:rPr>
        <w:t>reports</w:t>
      </w:r>
      <w:proofErr w:type="gramEnd"/>
      <w:r w:rsidR="00175DE4" w:rsidRPr="002156BF">
        <w:rPr>
          <w:color w:val="0D0D0D" w:themeColor="text1" w:themeTint="F2"/>
        </w:rPr>
        <w:t xml:space="preserve"> or your results include cases not relevant to your organisation.</w:t>
      </w:r>
      <w:bookmarkStart w:id="47" w:name="_Hlk147415775"/>
    </w:p>
    <w:p w14:paraId="54D9E955" w14:textId="77777777" w:rsidR="00B62EAA" w:rsidRPr="00CD793D" w:rsidRDefault="00B62EAA" w:rsidP="00CD793D">
      <w:pPr>
        <w:pStyle w:val="Heading2"/>
      </w:pPr>
      <w:bookmarkStart w:id="48" w:name="_Toc150433659"/>
      <w:bookmarkEnd w:id="47"/>
      <w:r w:rsidRPr="00CD793D">
        <w:t xml:space="preserve">Generate a PCD or CLL </w:t>
      </w:r>
      <w:proofErr w:type="gramStart"/>
      <w:r w:rsidRPr="00CD793D">
        <w:t>report</w:t>
      </w:r>
      <w:bookmarkEnd w:id="48"/>
      <w:proofErr w:type="gramEnd"/>
    </w:p>
    <w:p w14:paraId="46D954BE" w14:textId="27DB8C15" w:rsidR="00B62EAA" w:rsidRDefault="00B62EAA" w:rsidP="00CD793D">
      <w:r>
        <w:t>All cases returned from your search are selected by default. Select</w:t>
      </w:r>
      <w:r w:rsidR="002A5A59">
        <w:t>/</w:t>
      </w:r>
      <w:r>
        <w:t xml:space="preserve">unselect individual cases using the checkboxes </w:t>
      </w:r>
      <w:bookmarkStart w:id="49" w:name="_Hlk143609927"/>
      <w:r w:rsidR="002A5A59">
        <w:t xml:space="preserve">against each case </w:t>
      </w:r>
      <w:bookmarkEnd w:id="49"/>
      <w:r>
        <w:t>or use the table header checkbox</w:t>
      </w:r>
      <w:r w:rsidR="008A0765">
        <w:t xml:space="preserve"> to select/unselect all cases</w:t>
      </w:r>
      <w:r>
        <w:t xml:space="preserve">. The search results counter at the top of the table will update depending on your selection. </w:t>
      </w:r>
    </w:p>
    <w:p w14:paraId="1A94E853" w14:textId="693EA91A" w:rsidR="00B62EAA" w:rsidRDefault="008A0765" w:rsidP="00BC3DBF">
      <w:pPr>
        <w:jc w:val="center"/>
      </w:pPr>
      <w:r>
        <w:rPr>
          <w:noProof/>
        </w:rPr>
        <mc:AlternateContent>
          <mc:Choice Requires="wpg">
            <w:drawing>
              <wp:anchor distT="0" distB="0" distL="114300" distR="114300" simplePos="0" relativeHeight="251669504" behindDoc="0" locked="0" layoutInCell="1" allowOverlap="1" wp14:anchorId="23EA3E5D" wp14:editId="673B96C1">
                <wp:simplePos x="0" y="0"/>
                <wp:positionH relativeFrom="column">
                  <wp:posOffset>194945</wp:posOffset>
                </wp:positionH>
                <wp:positionV relativeFrom="paragraph">
                  <wp:posOffset>1054100</wp:posOffset>
                </wp:positionV>
                <wp:extent cx="5778405" cy="1131103"/>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78405" cy="1131103"/>
                          <a:chOff x="0" y="0"/>
                          <a:chExt cx="5778405" cy="1131103"/>
                        </a:xfrm>
                      </wpg:grpSpPr>
                      <wps:wsp>
                        <wps:cNvPr id="89" name="Rectangle 89"/>
                        <wps:cNvSpPr/>
                        <wps:spPr>
                          <a:xfrm>
                            <a:off x="0" y="0"/>
                            <a:ext cx="121920" cy="975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46304" y="43891"/>
                            <a:ext cx="5632101" cy="1055076"/>
                          </a:xfrm>
                          <a:prstGeom prst="rect">
                            <a:avLst/>
                          </a:prstGeom>
                          <a:solidFill>
                            <a:srgbClr val="FFFFFF">
                              <a:alpha val="29020"/>
                            </a:srgbClr>
                          </a:solidFill>
                          <a:ln w="9525">
                            <a:noFill/>
                            <a:miter lim="800000"/>
                            <a:headEnd/>
                            <a:tailEnd/>
                          </a:ln>
                        </wps:spPr>
                        <wps:txbx>
                          <w:txbxContent>
                            <w:p w14:paraId="0F1FC0D7" w14:textId="288D0F8B" w:rsidR="008A0765" w:rsidRDefault="008A0765"/>
                          </w:txbxContent>
                        </wps:txbx>
                        <wps:bodyPr rot="0" vert="horz" wrap="square" lIns="91440" tIns="45720" rIns="91440" bIns="45720" anchor="ctr" anchorCtr="0">
                          <a:noAutofit/>
                        </wps:bodyPr>
                      </wps:wsp>
                      <wps:wsp>
                        <wps:cNvPr id="1" name="Text Box 2"/>
                        <wps:cNvSpPr txBox="1">
                          <a:spLocks noChangeArrowheads="1"/>
                        </wps:cNvSpPr>
                        <wps:spPr bwMode="auto">
                          <a:xfrm rot="18900000">
                            <a:off x="226771" y="391058"/>
                            <a:ext cx="1108969" cy="371122"/>
                          </a:xfrm>
                          <a:prstGeom prst="rect">
                            <a:avLst/>
                          </a:prstGeom>
                          <a:noFill/>
                          <a:ln w="9525">
                            <a:noFill/>
                            <a:miter lim="800000"/>
                            <a:headEnd/>
                            <a:tailEnd/>
                          </a:ln>
                        </wps:spPr>
                        <wps:txbx>
                          <w:txbxContent>
                            <w:p w14:paraId="2E1AE3C6" w14:textId="77777777" w:rsidR="008A0765" w:rsidRPr="00BC3DBF" w:rsidRDefault="008A0765" w:rsidP="008A0765">
                              <w:pPr>
                                <w:rPr>
                                  <w:color w:val="808080" w:themeColor="background1" w:themeShade="80"/>
                                  <w:sz w:val="28"/>
                                  <w:szCs w:val="28"/>
                                </w:rPr>
                              </w:pPr>
                              <w:r w:rsidRPr="00BC3DBF">
                                <w:rPr>
                                  <w:color w:val="808080" w:themeColor="background1" w:themeShade="80"/>
                                  <w:sz w:val="28"/>
                                  <w:szCs w:val="28"/>
                                </w:rPr>
                                <w:t xml:space="preserve">Mock data </w:t>
                              </w:r>
                            </w:p>
                          </w:txbxContent>
                        </wps:txbx>
                        <wps:bodyPr rot="0" vert="horz" wrap="square" lIns="91440" tIns="45720" rIns="91440" bIns="45720" anchor="ctr" anchorCtr="0">
                          <a:noAutofit/>
                        </wps:bodyPr>
                      </wps:wsp>
                      <wps:wsp>
                        <wps:cNvPr id="11" name="Text Box 2"/>
                        <wps:cNvSpPr txBox="1">
                          <a:spLocks noChangeArrowheads="1"/>
                        </wps:cNvSpPr>
                        <wps:spPr bwMode="auto">
                          <a:xfrm rot="18900000">
                            <a:off x="2128723" y="391058"/>
                            <a:ext cx="1108969" cy="371122"/>
                          </a:xfrm>
                          <a:prstGeom prst="rect">
                            <a:avLst/>
                          </a:prstGeom>
                          <a:noFill/>
                          <a:ln w="9525">
                            <a:noFill/>
                            <a:miter lim="800000"/>
                            <a:headEnd/>
                            <a:tailEnd/>
                          </a:ln>
                        </wps:spPr>
                        <wps:txbx>
                          <w:txbxContent>
                            <w:p w14:paraId="7A018BD7" w14:textId="77777777" w:rsidR="008A0765" w:rsidRPr="00BC3DBF" w:rsidRDefault="008A0765" w:rsidP="008A0765">
                              <w:pPr>
                                <w:rPr>
                                  <w:color w:val="808080" w:themeColor="background1" w:themeShade="80"/>
                                  <w:sz w:val="28"/>
                                  <w:szCs w:val="28"/>
                                </w:rPr>
                              </w:pPr>
                              <w:r w:rsidRPr="00BC3DBF">
                                <w:rPr>
                                  <w:color w:val="808080" w:themeColor="background1" w:themeShade="80"/>
                                  <w:sz w:val="28"/>
                                  <w:szCs w:val="28"/>
                                </w:rPr>
                                <w:t xml:space="preserve">Mock data </w:t>
                              </w:r>
                            </w:p>
                          </w:txbxContent>
                        </wps:txbx>
                        <wps:bodyPr rot="0" vert="horz" wrap="square" lIns="91440" tIns="45720" rIns="91440" bIns="45720" anchor="ctr" anchorCtr="0">
                          <a:noAutofit/>
                        </wps:bodyPr>
                      </wps:wsp>
                      <wps:wsp>
                        <wps:cNvPr id="12" name="Text Box 2"/>
                        <wps:cNvSpPr txBox="1">
                          <a:spLocks noChangeArrowheads="1"/>
                        </wps:cNvSpPr>
                        <wps:spPr bwMode="auto">
                          <a:xfrm rot="18548110">
                            <a:off x="4286707" y="391058"/>
                            <a:ext cx="1108969" cy="371122"/>
                          </a:xfrm>
                          <a:prstGeom prst="rect">
                            <a:avLst/>
                          </a:prstGeom>
                          <a:noFill/>
                          <a:ln w="9525">
                            <a:noFill/>
                            <a:miter lim="800000"/>
                            <a:headEnd/>
                            <a:tailEnd/>
                          </a:ln>
                        </wps:spPr>
                        <wps:txbx>
                          <w:txbxContent>
                            <w:p w14:paraId="163E4291" w14:textId="77777777" w:rsidR="008A0765" w:rsidRPr="00BC3DBF" w:rsidRDefault="008A0765" w:rsidP="008A0765">
                              <w:pPr>
                                <w:rPr>
                                  <w:color w:val="808080" w:themeColor="background1" w:themeShade="80"/>
                                  <w:sz w:val="28"/>
                                  <w:szCs w:val="28"/>
                                </w:rPr>
                              </w:pPr>
                              <w:r w:rsidRPr="00BC3DBF">
                                <w:rPr>
                                  <w:color w:val="808080" w:themeColor="background1" w:themeShade="80"/>
                                  <w:sz w:val="28"/>
                                  <w:szCs w:val="28"/>
                                </w:rPr>
                                <w:t xml:space="preserve">Mock data </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3EA3E5D" id="Group 16" o:spid="_x0000_s1026" alt="&quot;&quot;" style="position:absolute;left:0;text-align:left;margin-left:15.35pt;margin-top:83pt;width:455pt;height:89.05pt;z-index:251669504;mso-height-relative:margin" coordsize="57784,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">
                <v:rect id="Rectangle 89" o:spid="_x0000_s1027" style="position:absolute;width:1219;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" filled="f" strokecolor="red" strokeweight="1pt"/>
                <v:shapetype id="_x0000_t202" coordsize="21600,21600" o:spt="202" path="m,l,21600r21600,l21600,xe">
                  <v:stroke joinstyle="miter"/>
                  <v:path gradientshapeok="t" o:connecttype="rect"/>
                </v:shapetype>
                <v:shape id="Text Box 2" o:spid="_x0000_s1028" type="#_x0000_t202" style="position:absolute;left:1463;top:438;width:56321;height:10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" stroked="f">
                  <v:fill opacity="19018f"/>
                  <v:textbox>
                    <w:txbxContent>
                      <w:p w14:paraId="0F1FC0D7" w14:textId="288D0F8B" w:rsidR="008A0765" w:rsidRDefault="008A0765"/>
                    </w:txbxContent>
                  </v:textbox>
                </v:shape>
                <v:shape id="Text Box 2" o:spid="_x0000_s1029" type="#_x0000_t202" style="position:absolute;left:2267;top:3910;width:11090;height:371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" filled="f" stroked="f">
                  <v:textbox>
                    <w:txbxContent>
                      <w:p w14:paraId="2E1AE3C6" w14:textId="77777777" w:rsidR="008A0765" w:rsidRPr="00BC3DBF" w:rsidRDefault="008A0765" w:rsidP="008A0765">
                        <w:pPr>
                          <w:rPr>
                            <w:color w:val="808080" w:themeColor="background1" w:themeShade="80"/>
                            <w:sz w:val="28"/>
                            <w:szCs w:val="28"/>
                          </w:rPr>
                        </w:pPr>
                        <w:r w:rsidRPr="00BC3DBF">
                          <w:rPr>
                            <w:color w:val="808080" w:themeColor="background1" w:themeShade="80"/>
                            <w:sz w:val="28"/>
                            <w:szCs w:val="28"/>
                          </w:rPr>
                          <w:t xml:space="preserve">Mock data </w:t>
                        </w:r>
                      </w:p>
                    </w:txbxContent>
                  </v:textbox>
                </v:shape>
                <v:shape id="Text Box 2" o:spid="_x0000_s1030" type="#_x0000_t202" style="position:absolute;left:21287;top:3910;width:11089;height:3711;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" filled="f" stroked="f">
                  <v:textbox>
                    <w:txbxContent>
                      <w:p w14:paraId="7A018BD7" w14:textId="77777777" w:rsidR="008A0765" w:rsidRPr="00BC3DBF" w:rsidRDefault="008A0765" w:rsidP="008A0765">
                        <w:pPr>
                          <w:rPr>
                            <w:color w:val="808080" w:themeColor="background1" w:themeShade="80"/>
                            <w:sz w:val="28"/>
                            <w:szCs w:val="28"/>
                          </w:rPr>
                        </w:pPr>
                        <w:r w:rsidRPr="00BC3DBF">
                          <w:rPr>
                            <w:color w:val="808080" w:themeColor="background1" w:themeShade="80"/>
                            <w:sz w:val="28"/>
                            <w:szCs w:val="28"/>
                          </w:rPr>
                          <w:t xml:space="preserve">Mock data </w:t>
                        </w:r>
                      </w:p>
                    </w:txbxContent>
                  </v:textbox>
                </v:shape>
                <v:shape id="Text Box 2" o:spid="_x0000_s1031" type="#_x0000_t202" style="position:absolute;left:42867;top:3910;width:11090;height:3711;rotation:-33334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" filled="f" stroked="f">
                  <v:textbox>
                    <w:txbxContent>
                      <w:p w14:paraId="163E4291" w14:textId="77777777" w:rsidR="008A0765" w:rsidRPr="00BC3DBF" w:rsidRDefault="008A0765" w:rsidP="008A0765">
                        <w:pPr>
                          <w:rPr>
                            <w:color w:val="808080" w:themeColor="background1" w:themeShade="80"/>
                            <w:sz w:val="28"/>
                            <w:szCs w:val="28"/>
                          </w:rPr>
                        </w:pPr>
                        <w:r w:rsidRPr="00BC3DBF">
                          <w:rPr>
                            <w:color w:val="808080" w:themeColor="background1" w:themeShade="80"/>
                            <w:sz w:val="28"/>
                            <w:szCs w:val="28"/>
                          </w:rPr>
                          <w:t xml:space="preserve">Mock data </w:t>
                        </w:r>
                      </w:p>
                    </w:txbxContent>
                  </v:textbox>
                </v:shape>
              </v:group>
            </w:pict>
          </mc:Fallback>
        </mc:AlternateContent>
      </w:r>
      <w:r w:rsidR="00B62EAA">
        <w:rPr>
          <w:noProof/>
        </w:rPr>
        <w:drawing>
          <wp:inline distT="0" distB="0" distL="0" distR="0" wp14:anchorId="73854D8A" wp14:editId="44823778">
            <wp:extent cx="5562600" cy="1997855"/>
            <wp:effectExtent l="114300" t="114300" r="152400" b="154940"/>
            <wp:docPr id="17" name="Picture 17" descr="Screenshot of Adverse Event Reporting search results table"/>
            <wp:cNvGraphicFramePr/>
            <a:graphic xmlns:a="http://schemas.openxmlformats.org/drawingml/2006/main">
              <a:graphicData uri="http://schemas.openxmlformats.org/drawingml/2006/picture">
                <pic:pic xmlns:pic="http://schemas.openxmlformats.org/drawingml/2006/picture">
                  <pic:nvPicPr>
                    <pic:cNvPr id="17" name="Picture 17" descr="Screenshot of Adverse Event Reporting search results table"/>
                    <pic:cNvPicPr>
                      <a:picLocks noChangeAspect="1"/>
                    </pic:cNvPicPr>
                  </pic:nvPicPr>
                  <pic:blipFill>
                    <a:blip r:embed="rId29"/>
                    <a:stretch>
                      <a:fillRect/>
                    </a:stretch>
                  </pic:blipFill>
                  <pic:spPr>
                    <a:xfrm>
                      <a:off x="0" y="0"/>
                      <a:ext cx="5372010" cy="19294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9B4777" w14:textId="6F6554CB" w:rsidR="0051278C" w:rsidRPr="00436ADF" w:rsidRDefault="00B62EAA" w:rsidP="0051278C">
      <w:pPr>
        <w:rPr>
          <w:color w:val="0D0D0D" w:themeColor="text1" w:themeTint="F2"/>
        </w:rPr>
      </w:pPr>
      <w:bookmarkStart w:id="50" w:name="_Toc132721541"/>
      <w:r w:rsidRPr="00436ADF">
        <w:rPr>
          <w:color w:val="0D0D0D" w:themeColor="text1" w:themeTint="F2"/>
        </w:rPr>
        <w:t>To generate a PCD or CLL report for your selected records, e</w:t>
      </w:r>
      <w:bookmarkEnd w:id="50"/>
      <w:r w:rsidRPr="00436ADF">
        <w:rPr>
          <w:color w:val="0D0D0D" w:themeColor="text1" w:themeTint="F2"/>
        </w:rPr>
        <w:t xml:space="preserve">nter a report name in the text box and click ‘Generate PCD’ or ‘Generate CLL’. </w:t>
      </w:r>
      <w:r w:rsidR="0051278C" w:rsidRPr="00436ADF">
        <w:rPr>
          <w:color w:val="0D0D0D" w:themeColor="text1" w:themeTint="F2"/>
        </w:rPr>
        <w:t>Please keep your report names short as reports with longer names may have trouble generating.</w:t>
      </w:r>
    </w:p>
    <w:p w14:paraId="1C4D0403" w14:textId="7670B6E7" w:rsidR="004740DF" w:rsidRPr="00436ADF" w:rsidRDefault="00B62EAA" w:rsidP="004740DF">
      <w:pPr>
        <w:rPr>
          <w:rFonts w:cs="Arial"/>
          <w:color w:val="0D0D0D" w:themeColor="text1" w:themeTint="F2"/>
        </w:rPr>
      </w:pPr>
      <w:r w:rsidRPr="00436ADF" w:rsidDel="007B75F3">
        <w:rPr>
          <w:noProof/>
          <w:color w:val="0D0D0D" w:themeColor="text1" w:themeTint="F2"/>
        </w:rPr>
        <w:lastRenderedPageBreak/>
        <w:t xml:space="preserve">Report generation may take a few minutes depending on the number of cases selected. </w:t>
      </w:r>
      <w:r w:rsidR="00684E1C">
        <w:rPr>
          <w:noProof/>
          <w:color w:val="0D0D0D" w:themeColor="text1" w:themeTint="F2"/>
        </w:rPr>
        <w:t>To</w:t>
      </w:r>
      <w:r w:rsidR="00684E1C" w:rsidRPr="00436ADF">
        <w:rPr>
          <w:noProof/>
          <w:color w:val="0D0D0D" w:themeColor="text1" w:themeTint="F2"/>
        </w:rPr>
        <w:t xml:space="preserve"> </w:t>
      </w:r>
      <w:r w:rsidR="004740DF" w:rsidRPr="00436ADF">
        <w:rPr>
          <w:noProof/>
          <w:color w:val="0D0D0D" w:themeColor="text1" w:themeTint="F2"/>
        </w:rPr>
        <w:t>generat</w:t>
      </w:r>
      <w:r w:rsidR="00684E1C">
        <w:rPr>
          <w:noProof/>
          <w:color w:val="0D0D0D" w:themeColor="text1" w:themeTint="F2"/>
        </w:rPr>
        <w:t>e</w:t>
      </w:r>
      <w:r w:rsidR="004740DF" w:rsidRPr="00436ADF">
        <w:rPr>
          <w:noProof/>
          <w:color w:val="0D0D0D" w:themeColor="text1" w:themeTint="F2"/>
        </w:rPr>
        <w:t xml:space="preserve"> PCD </w:t>
      </w:r>
      <w:r w:rsidR="004740DF" w:rsidRPr="00436ADF">
        <w:rPr>
          <w:rFonts w:cs="Arial"/>
          <w:noProof/>
          <w:color w:val="0D0D0D" w:themeColor="text1" w:themeTint="F2"/>
        </w:rPr>
        <w:t xml:space="preserve">reports, we </w:t>
      </w:r>
      <w:r w:rsidR="004740DF" w:rsidRPr="00436ADF">
        <w:rPr>
          <w:rFonts w:cs="Arial"/>
          <w:color w:val="0D0D0D" w:themeColor="text1" w:themeTint="F2"/>
        </w:rPr>
        <w:t xml:space="preserve">recommend selecting a maximum of 500 cases. </w:t>
      </w:r>
      <w:r w:rsidR="00B33DCF">
        <w:rPr>
          <w:rFonts w:cs="Arial"/>
          <w:color w:val="0D0D0D" w:themeColor="text1" w:themeTint="F2"/>
        </w:rPr>
        <w:t xml:space="preserve">If </w:t>
      </w:r>
      <w:r w:rsidR="004740DF" w:rsidRPr="00436ADF">
        <w:rPr>
          <w:rFonts w:cs="Arial"/>
          <w:color w:val="0D0D0D" w:themeColor="text1" w:themeTint="F2"/>
        </w:rPr>
        <w:t xml:space="preserve">your search has resulted in more than 500 cases, consider narrowing your search criteria by adding another search parameter. </w:t>
      </w:r>
    </w:p>
    <w:p w14:paraId="31CB754A" w14:textId="669DCDA4" w:rsidR="007B75F3" w:rsidRPr="00436ADF" w:rsidRDefault="00B33DCF" w:rsidP="00CD793D">
      <w:pPr>
        <w:rPr>
          <w:noProof/>
          <w:color w:val="0D0D0D" w:themeColor="text1" w:themeTint="F2"/>
        </w:rPr>
      </w:pPr>
      <w:r>
        <w:rPr>
          <w:noProof/>
          <w:color w:val="0D0D0D" w:themeColor="text1" w:themeTint="F2"/>
        </w:rPr>
        <w:t>T</w:t>
      </w:r>
      <w:r w:rsidR="00B62EAA" w:rsidRPr="00436ADF">
        <w:rPr>
          <w:noProof/>
          <w:color w:val="0D0D0D" w:themeColor="text1" w:themeTint="F2"/>
        </w:rPr>
        <w:t xml:space="preserve">o create both a PCD and CLL for your search results, click on each button prior to navigating to the </w:t>
      </w:r>
      <w:r>
        <w:rPr>
          <w:noProof/>
          <w:color w:val="0D0D0D" w:themeColor="text1" w:themeTint="F2"/>
        </w:rPr>
        <w:t>Generated</w:t>
      </w:r>
      <w:r w:rsidR="00B62EAA" w:rsidRPr="00436ADF">
        <w:rPr>
          <w:noProof/>
          <w:color w:val="0D0D0D" w:themeColor="text1" w:themeTint="F2"/>
        </w:rPr>
        <w:t xml:space="preserve"> reports page</w:t>
      </w:r>
      <w:r>
        <w:rPr>
          <w:noProof/>
          <w:color w:val="0D0D0D" w:themeColor="text1" w:themeTint="F2"/>
        </w:rPr>
        <w:t>. Y</w:t>
      </w:r>
      <w:r w:rsidR="00B62EAA" w:rsidRPr="00436ADF">
        <w:rPr>
          <w:noProof/>
          <w:color w:val="0D0D0D" w:themeColor="text1" w:themeTint="F2"/>
        </w:rPr>
        <w:t>our search parameters will be cleared once you leave the search page.</w:t>
      </w:r>
      <w:bookmarkStart w:id="51" w:name="_Toc132721542"/>
    </w:p>
    <w:p w14:paraId="154BC9EC" w14:textId="70D4E112" w:rsidR="00B62EAA" w:rsidRPr="00436ADF" w:rsidRDefault="00B62EAA" w:rsidP="00CD793D">
      <w:pPr>
        <w:rPr>
          <w:color w:val="0D0D0D" w:themeColor="text1" w:themeTint="F2"/>
        </w:rPr>
      </w:pPr>
      <w:r w:rsidRPr="00436ADF">
        <w:rPr>
          <w:color w:val="0D0D0D" w:themeColor="text1" w:themeTint="F2"/>
        </w:rPr>
        <w:t xml:space="preserve">You can also generate PCD and CLL reports for a search result returning 0 cases (only where there are 0 cases based on all search parameters). </w:t>
      </w:r>
    </w:p>
    <w:p w14:paraId="178E152A" w14:textId="77777777" w:rsidR="00B62EAA" w:rsidRPr="00CD793D" w:rsidRDefault="00B62EAA" w:rsidP="00CD793D">
      <w:pPr>
        <w:pStyle w:val="Heading2"/>
      </w:pPr>
      <w:bookmarkStart w:id="52" w:name="_Toc150433660"/>
      <w:r w:rsidRPr="00CD793D">
        <w:t xml:space="preserve">View generated </w:t>
      </w:r>
      <w:proofErr w:type="gramStart"/>
      <w:r w:rsidRPr="00CD793D">
        <w:t>reports</w:t>
      </w:r>
      <w:bookmarkEnd w:id="52"/>
      <w:proofErr w:type="gramEnd"/>
      <w:r w:rsidRPr="00CD793D">
        <w:t xml:space="preserve"> </w:t>
      </w:r>
      <w:bookmarkEnd w:id="51"/>
    </w:p>
    <w:p w14:paraId="40CEA91A" w14:textId="1088330C" w:rsidR="00B62EAA" w:rsidRPr="00436ADF" w:rsidRDefault="00B62EAA" w:rsidP="00CD793D">
      <w:pPr>
        <w:rPr>
          <w:color w:val="0D0D0D" w:themeColor="text1" w:themeTint="F2"/>
        </w:rPr>
      </w:pPr>
      <w:r w:rsidRPr="00436ADF">
        <w:rPr>
          <w:color w:val="0D0D0D" w:themeColor="text1" w:themeTint="F2"/>
        </w:rPr>
        <w:t>You can view generated PCD and CLL reports from the Generated reports page. To access this page</w:t>
      </w:r>
      <w:r w:rsidR="004B2B4F">
        <w:rPr>
          <w:color w:val="0D0D0D" w:themeColor="text1" w:themeTint="F2"/>
        </w:rPr>
        <w:t>,</w:t>
      </w:r>
      <w:r w:rsidRPr="00436ADF">
        <w:rPr>
          <w:color w:val="0D0D0D" w:themeColor="text1" w:themeTint="F2"/>
        </w:rPr>
        <w:t xml:space="preserve"> either:</w:t>
      </w:r>
    </w:p>
    <w:p w14:paraId="533A10CD" w14:textId="77777777" w:rsidR="00B62EAA" w:rsidRPr="00436ADF" w:rsidRDefault="00B62EAA">
      <w:pPr>
        <w:pStyle w:val="Numberbullet0"/>
        <w:numPr>
          <w:ilvl w:val="0"/>
          <w:numId w:val="19"/>
        </w:numPr>
        <w:rPr>
          <w:color w:val="0D0D0D" w:themeColor="text1" w:themeTint="F2"/>
        </w:rPr>
      </w:pPr>
      <w:r w:rsidRPr="00436ADF">
        <w:rPr>
          <w:color w:val="0D0D0D" w:themeColor="text1" w:themeTint="F2"/>
        </w:rPr>
        <w:t>click the ‘View previous reports’ button at the top right corner of the search page; or</w:t>
      </w:r>
    </w:p>
    <w:p w14:paraId="75A377D0" w14:textId="77777777" w:rsidR="00B62EAA" w:rsidRPr="00436ADF" w:rsidRDefault="00B62EAA" w:rsidP="00CD793D">
      <w:pPr>
        <w:pStyle w:val="Numberbullet0"/>
        <w:numPr>
          <w:ilvl w:val="0"/>
          <w:numId w:val="19"/>
        </w:numPr>
        <w:rPr>
          <w:color w:val="0D0D0D" w:themeColor="text1" w:themeTint="F2"/>
        </w:rPr>
      </w:pPr>
      <w:r w:rsidRPr="00436ADF">
        <w:rPr>
          <w:color w:val="0D0D0D" w:themeColor="text1" w:themeTint="F2"/>
        </w:rPr>
        <w:t>after performing a search, click the ‘View reports’ button next to the ‘Generate CLL’ button.</w:t>
      </w:r>
    </w:p>
    <w:p w14:paraId="1B38639F" w14:textId="2428FA4B" w:rsidR="00B62EAA" w:rsidRDefault="00B62EAA" w:rsidP="00B62EAA">
      <w:pPr>
        <w:rPr>
          <w:rFonts w:eastAsia="Times New Roman" w:cstheme="minorHAnsi"/>
          <w:color w:val="000000"/>
          <w:lang w:eastAsia="en-AU"/>
        </w:rPr>
      </w:pPr>
      <w:r w:rsidRPr="00436ADF">
        <w:rPr>
          <w:color w:val="0D0D0D" w:themeColor="text1" w:themeTint="F2"/>
        </w:rPr>
        <w:t xml:space="preserve">The reports are listed in reverse chronological order by </w:t>
      </w:r>
      <w:r w:rsidR="00EC5814">
        <w:rPr>
          <w:color w:val="0D0D0D" w:themeColor="text1" w:themeTint="F2"/>
        </w:rPr>
        <w:t xml:space="preserve">the </w:t>
      </w:r>
      <w:r w:rsidRPr="00436ADF">
        <w:rPr>
          <w:color w:val="0D0D0D" w:themeColor="text1" w:themeTint="F2"/>
        </w:rPr>
        <w:t xml:space="preserve">date the report </w:t>
      </w:r>
      <w:r w:rsidR="00EC5814">
        <w:rPr>
          <w:color w:val="0D0D0D" w:themeColor="text1" w:themeTint="F2"/>
        </w:rPr>
        <w:t xml:space="preserve">was </w:t>
      </w:r>
      <w:r w:rsidRPr="00436ADF">
        <w:rPr>
          <w:color w:val="0D0D0D" w:themeColor="text1" w:themeTint="F2"/>
        </w:rPr>
        <w:t>generated. You can sort your reports by clicking on the column headings.</w:t>
      </w:r>
      <w:r w:rsidRPr="00436ADF">
        <w:rPr>
          <w:rFonts w:eastAsia="Times New Roman" w:cstheme="minorHAnsi"/>
          <w:color w:val="0D0D0D" w:themeColor="text1" w:themeTint="F2"/>
          <w:lang w:eastAsia="en-AU"/>
        </w:rPr>
        <w:t xml:space="preserve"> </w:t>
      </w:r>
      <w:r>
        <w:rPr>
          <w:noProof/>
        </w:rPr>
        <w:drawing>
          <wp:inline distT="0" distB="0" distL="0" distR="0" wp14:anchorId="023FD2F3" wp14:editId="3084EB9B">
            <wp:extent cx="5151120" cy="1242060"/>
            <wp:effectExtent l="133350" t="114300" r="125730" b="15240"/>
            <wp:docPr id="10" name="Picture 10" descr="Screenshot of Adverse Event Reporting generated reports table with 'Type' heading highlighted"/>
            <wp:cNvGraphicFramePr/>
            <a:graphic xmlns:a="http://schemas.openxmlformats.org/drawingml/2006/main">
              <a:graphicData uri="http://schemas.openxmlformats.org/drawingml/2006/picture">
                <pic:pic xmlns:pic="http://schemas.openxmlformats.org/drawingml/2006/picture">
                  <pic:nvPicPr>
                    <pic:cNvPr id="10" name="Picture 10" descr="Screenshot of Adverse Event Reporting generated reports table with 'Type' heading highlighted"/>
                    <pic:cNvPicPr>
                      <a:picLocks noChangeAspect="1"/>
                    </pic:cNvPicPr>
                  </pic:nvPicPr>
                  <pic:blipFill rotWithShape="1">
                    <a:blip r:embed="rId30"/>
                    <a:srcRect r="-26" b="51817"/>
                    <a:stretch/>
                  </pic:blipFill>
                  <pic:spPr bwMode="auto">
                    <a:xfrm>
                      <a:off x="0" y="0"/>
                      <a:ext cx="4946650" cy="10464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528461" w14:textId="47817990" w:rsidR="00B62EAA" w:rsidRPr="00436ADF" w:rsidRDefault="00B62EAA" w:rsidP="00CD793D">
      <w:pPr>
        <w:rPr>
          <w:rFonts w:ascii="Segoe UI VSS (Regular)" w:hAnsi="Segoe UI VSS (Regular)" w:cs="Times New Roman"/>
          <w:color w:val="0D0D0D" w:themeColor="text1" w:themeTint="F2"/>
          <w:sz w:val="21"/>
          <w:szCs w:val="21"/>
          <w:lang w:eastAsia="en-AU"/>
        </w:rPr>
      </w:pPr>
      <w:r w:rsidRPr="00436ADF">
        <w:rPr>
          <w:color w:val="0D0D0D" w:themeColor="text1" w:themeTint="F2"/>
          <w:lang w:eastAsia="en-AU"/>
        </w:rPr>
        <w:t>Use the drop-down icon to view and download your reports. This icon will only show for reports with a Generated status. If the report shows as generated but the icon is not available, refresh the page.</w:t>
      </w:r>
    </w:p>
    <w:p w14:paraId="41AD713A" w14:textId="77777777" w:rsidR="00B62EAA" w:rsidRDefault="00B62EAA" w:rsidP="00B62EAA">
      <w:pPr>
        <w:spacing w:after="0" w:line="240" w:lineRule="auto"/>
        <w:jc w:val="center"/>
        <w:rPr>
          <w:rFonts w:ascii="Segoe UI VSS (Regular)" w:eastAsia="Times New Roman" w:hAnsi="Segoe UI VSS (Regular)" w:cs="Times New Roman"/>
          <w:color w:val="000000"/>
          <w:sz w:val="21"/>
          <w:szCs w:val="21"/>
          <w:lang w:eastAsia="en-AU"/>
        </w:rPr>
      </w:pPr>
      <w:r>
        <w:rPr>
          <w:noProof/>
        </w:rPr>
        <w:drawing>
          <wp:inline distT="0" distB="0" distL="0" distR="0" wp14:anchorId="538CAA48" wp14:editId="184E41D1">
            <wp:extent cx="2110740" cy="2369820"/>
            <wp:effectExtent l="133350" t="114300" r="99060" b="163830"/>
            <wp:docPr id="28" name="Picture 28" descr="Screenshot of Adverse Event Reporting generated reports table showing different statuses"/>
            <wp:cNvGraphicFramePr/>
            <a:graphic xmlns:a="http://schemas.openxmlformats.org/drawingml/2006/main">
              <a:graphicData uri="http://schemas.openxmlformats.org/drawingml/2006/picture">
                <pic:pic xmlns:pic="http://schemas.openxmlformats.org/drawingml/2006/picture">
                  <pic:nvPicPr>
                    <pic:cNvPr id="28" name="Picture 28" descr="Screenshot of Adverse Event Reporting generated reports table showing different statuses"/>
                    <pic:cNvPicPr>
                      <a:picLocks noChangeAspect="1"/>
                    </pic:cNvPicPr>
                  </pic:nvPicPr>
                  <pic:blipFill rotWithShape="1">
                    <a:blip r:embed="rId30"/>
                    <a:srcRect l="61557"/>
                    <a:stretch/>
                  </pic:blipFill>
                  <pic:spPr bwMode="auto">
                    <a:xfrm>
                      <a:off x="0" y="0"/>
                      <a:ext cx="1900555" cy="21729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D9ECE" w14:textId="27587B99" w:rsidR="00B62EAA" w:rsidRPr="00436ADF" w:rsidRDefault="00B62EAA" w:rsidP="00CD793D">
      <w:pPr>
        <w:rPr>
          <w:color w:val="0D0D0D" w:themeColor="text1" w:themeTint="F2"/>
        </w:rPr>
      </w:pPr>
      <w:bookmarkStart w:id="53" w:name="_Hlk132979925"/>
      <w:r w:rsidRPr="00436ADF">
        <w:rPr>
          <w:rFonts w:eastAsia="Times New Roman"/>
          <w:color w:val="0D0D0D" w:themeColor="text1" w:themeTint="F2"/>
          <w:lang w:eastAsia="en-AU"/>
        </w:rPr>
        <w:t>In the View report pop-up,</w:t>
      </w:r>
      <w:bookmarkEnd w:id="53"/>
      <w:r w:rsidRPr="00436ADF">
        <w:rPr>
          <w:rFonts w:eastAsia="Times New Roman"/>
          <w:color w:val="0D0D0D" w:themeColor="text1" w:themeTint="F2"/>
          <w:lang w:eastAsia="en-AU"/>
        </w:rPr>
        <w:t xml:space="preserve"> c</w:t>
      </w:r>
      <w:r w:rsidRPr="00436ADF">
        <w:rPr>
          <w:color w:val="0D0D0D" w:themeColor="text1" w:themeTint="F2"/>
        </w:rPr>
        <w:t>lick on the report name to download the report.</w:t>
      </w:r>
    </w:p>
    <w:p w14:paraId="12220B6C" w14:textId="77777777" w:rsidR="00B62EAA" w:rsidRDefault="00B62EAA" w:rsidP="00B62EAA">
      <w:r>
        <w:rPr>
          <w:noProof/>
        </w:rPr>
        <w:lastRenderedPageBreak/>
        <w:drawing>
          <wp:inline distT="0" distB="0" distL="0" distR="0" wp14:anchorId="404A5E27" wp14:editId="57F0B410">
            <wp:extent cx="5943600" cy="1333500"/>
            <wp:effectExtent l="133350" t="114300" r="133350" b="19050"/>
            <wp:docPr id="15" name="Picture 15" descr="Screenshot of view report popup in Adverse Event Reporting search"/>
            <wp:cNvGraphicFramePr/>
            <a:graphic xmlns:a="http://schemas.openxmlformats.org/drawingml/2006/main">
              <a:graphicData uri="http://schemas.openxmlformats.org/drawingml/2006/picture">
                <pic:pic xmlns:pic="http://schemas.openxmlformats.org/drawingml/2006/picture">
                  <pic:nvPicPr>
                    <pic:cNvPr id="15" name="Picture 15" descr="Screenshot of view report popup in Adverse Event Reporting search"/>
                    <pic:cNvPicPr>
                      <a:picLocks noChangeAspect="1"/>
                    </pic:cNvPicPr>
                  </pic:nvPicPr>
                  <pic:blipFill>
                    <a:blip r:embed="rId31"/>
                    <a:stretch>
                      <a:fillRect/>
                    </a:stretch>
                  </pic:blipFill>
                  <pic:spPr>
                    <a:xfrm>
                      <a:off x="0" y="0"/>
                      <a:ext cx="5731510" cy="113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1CE5C2" w14:textId="69B41E8C" w:rsidR="00B62EAA" w:rsidRDefault="00B62EAA" w:rsidP="00CD793D">
      <w:r w:rsidRPr="00436ADF">
        <w:rPr>
          <w:b/>
          <w:bCs/>
          <w:color w:val="0D0D0D" w:themeColor="text1" w:themeTint="F2"/>
        </w:rPr>
        <w:t>Note:</w:t>
      </w:r>
      <w:r w:rsidRPr="00436ADF">
        <w:rPr>
          <w:color w:val="0D0D0D" w:themeColor="text1" w:themeTint="F2"/>
        </w:rPr>
        <w:t xml:space="preserve"> </w:t>
      </w:r>
      <w:r w:rsidR="00DE4999">
        <w:rPr>
          <w:color w:val="0D0D0D" w:themeColor="text1" w:themeTint="F2"/>
        </w:rPr>
        <w:t>If</w:t>
      </w:r>
      <w:r w:rsidRPr="00436ADF">
        <w:rPr>
          <w:color w:val="0D0D0D" w:themeColor="text1" w:themeTint="F2"/>
        </w:rPr>
        <w:t xml:space="preserve"> a report has failed to generate, please try again.</w:t>
      </w:r>
      <w:r>
        <w:t xml:space="preserve"> </w:t>
      </w:r>
      <w:hyperlink r:id="rId32" w:history="1">
        <w:r>
          <w:rPr>
            <w:rStyle w:val="Hyperlink"/>
          </w:rPr>
          <w:t>Contact the TGA</w:t>
        </w:r>
      </w:hyperlink>
      <w:r>
        <w:t xml:space="preserve"> </w:t>
      </w:r>
      <w:r w:rsidRPr="00436ADF">
        <w:rPr>
          <w:color w:val="0D0D0D" w:themeColor="text1" w:themeTint="F2"/>
        </w:rPr>
        <w:t>if the issue persists.</w:t>
      </w:r>
    </w:p>
    <w:p w14:paraId="6DC978DE" w14:textId="2EB6BDC0" w:rsidR="00B62EAA" w:rsidRPr="00436ADF" w:rsidRDefault="00B62EAA" w:rsidP="00CD793D">
      <w:pPr>
        <w:rPr>
          <w:color w:val="0D0D0D" w:themeColor="text1" w:themeTint="F2"/>
        </w:rPr>
      </w:pPr>
      <w:r w:rsidRPr="00436ADF">
        <w:rPr>
          <w:color w:val="0D0D0D" w:themeColor="text1" w:themeTint="F2"/>
        </w:rPr>
        <w:t xml:space="preserve">To return to the search page for a new search, click the </w:t>
      </w:r>
      <w:r w:rsidR="00E27933">
        <w:rPr>
          <w:color w:val="0D0D0D" w:themeColor="text1" w:themeTint="F2"/>
        </w:rPr>
        <w:t>‘</w:t>
      </w:r>
      <w:r w:rsidRPr="00436ADF">
        <w:rPr>
          <w:color w:val="0D0D0D" w:themeColor="text1" w:themeTint="F2"/>
        </w:rPr>
        <w:t>New search</w:t>
      </w:r>
      <w:r w:rsidR="00E27933">
        <w:rPr>
          <w:color w:val="0D0D0D" w:themeColor="text1" w:themeTint="F2"/>
        </w:rPr>
        <w:t>’</w:t>
      </w:r>
      <w:r w:rsidRPr="00436ADF">
        <w:rPr>
          <w:color w:val="0D0D0D" w:themeColor="text1" w:themeTint="F2"/>
        </w:rPr>
        <w:t xml:space="preserve"> button at the top right of the generated reports page. This will reset the search parameters.</w:t>
      </w:r>
    </w:p>
    <w:p w14:paraId="652EBF1A" w14:textId="77777777" w:rsidR="00B62EAA" w:rsidRDefault="00B62EAA" w:rsidP="00CD793D">
      <w:pPr>
        <w:pStyle w:val="Heading2"/>
      </w:pPr>
      <w:bookmarkStart w:id="54" w:name="_Toc150433661"/>
      <w:r>
        <w:t>Accessing reports submitted via Adverse Drug Reaction System (ADRS)</w:t>
      </w:r>
      <w:bookmarkEnd w:id="54"/>
    </w:p>
    <w:p w14:paraId="78FD66BB" w14:textId="7C52F7D8" w:rsidR="00B62EAA" w:rsidRPr="00436ADF" w:rsidRDefault="00B62EAA" w:rsidP="00B62EAA">
      <w:pPr>
        <w:rPr>
          <w:color w:val="0D0D0D" w:themeColor="text1" w:themeTint="F2"/>
        </w:rPr>
      </w:pPr>
      <w:r w:rsidRPr="00436ADF">
        <w:rPr>
          <w:color w:val="0D0D0D" w:themeColor="text1" w:themeTint="F2"/>
        </w:rPr>
        <w:t xml:space="preserve">The ADRS was the previous system used by the TGA for medicine adverse events, prior to the Adverse Event Management System (AEMS). We have decommissioned the ADRS. Please </w:t>
      </w:r>
      <w:hyperlink r:id="rId33" w:history="1">
        <w:r>
          <w:rPr>
            <w:rStyle w:val="Hyperlink"/>
          </w:rPr>
          <w:t>contact the TGA</w:t>
        </w:r>
      </w:hyperlink>
      <w:r>
        <w:t xml:space="preserve"> </w:t>
      </w:r>
      <w:r w:rsidRPr="00436ADF">
        <w:rPr>
          <w:color w:val="0D0D0D" w:themeColor="text1" w:themeTint="F2"/>
        </w:rPr>
        <w:t>If you wish to access your historical reports that had been submitted via the ADRS.</w:t>
      </w:r>
      <w:bookmarkEnd w:id="2"/>
    </w:p>
    <w:p w14:paraId="2432557D" w14:textId="77777777" w:rsidR="000E43CB" w:rsidRPr="009401F6" w:rsidRDefault="000E43CB" w:rsidP="00FE1941">
      <w:pPr>
        <w:pStyle w:val="NonTOCheading2"/>
      </w:pPr>
      <w:r w:rsidRPr="009401F6">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0E43CB" w:rsidRPr="009401F6" w14:paraId="7F6B6B56" w14:textId="77777777" w:rsidTr="000E4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A0664DE" w14:textId="77777777" w:rsidR="000E43CB" w:rsidRPr="009401F6" w:rsidRDefault="000E43CB" w:rsidP="00B73F7A">
            <w:bookmarkStart w:id="55" w:name="ColumnTitle_4"/>
            <w:r w:rsidRPr="009401F6">
              <w:t>Version</w:t>
            </w:r>
          </w:p>
        </w:tc>
        <w:tc>
          <w:tcPr>
            <w:tcW w:w="3242" w:type="dxa"/>
          </w:tcPr>
          <w:p w14:paraId="225864ED" w14:textId="77777777" w:rsidR="000E43CB" w:rsidRPr="009401F6" w:rsidRDefault="000E43CB" w:rsidP="00B73F7A">
            <w:pPr>
              <w:cnfStyle w:val="100000000000" w:firstRow="1" w:lastRow="0" w:firstColumn="0" w:lastColumn="0" w:oddVBand="0" w:evenVBand="0" w:oddHBand="0" w:evenHBand="0" w:firstRowFirstColumn="0" w:firstRowLastColumn="0" w:lastRowFirstColumn="0" w:lastRowLastColumn="0"/>
            </w:pPr>
            <w:r w:rsidRPr="009401F6">
              <w:t>Description of change</w:t>
            </w:r>
          </w:p>
        </w:tc>
        <w:tc>
          <w:tcPr>
            <w:tcW w:w="2712" w:type="dxa"/>
          </w:tcPr>
          <w:p w14:paraId="3424AE7E" w14:textId="77777777" w:rsidR="000E43CB" w:rsidRPr="009401F6" w:rsidRDefault="000E43CB" w:rsidP="00B73F7A">
            <w:pPr>
              <w:cnfStyle w:val="100000000000" w:firstRow="1" w:lastRow="0" w:firstColumn="0" w:lastColumn="0" w:oddVBand="0" w:evenVBand="0" w:oddHBand="0" w:evenHBand="0" w:firstRowFirstColumn="0" w:firstRowLastColumn="0" w:lastRowFirstColumn="0" w:lastRowLastColumn="0"/>
            </w:pPr>
            <w:r w:rsidRPr="009401F6">
              <w:t>Author</w:t>
            </w:r>
          </w:p>
        </w:tc>
        <w:tc>
          <w:tcPr>
            <w:tcW w:w="1808" w:type="dxa"/>
          </w:tcPr>
          <w:p w14:paraId="7E46DBCE" w14:textId="77777777" w:rsidR="000E43CB" w:rsidRPr="009401F6" w:rsidRDefault="000E43CB" w:rsidP="00B73F7A">
            <w:pPr>
              <w:cnfStyle w:val="100000000000" w:firstRow="1" w:lastRow="0" w:firstColumn="0" w:lastColumn="0" w:oddVBand="0" w:evenVBand="0" w:oddHBand="0" w:evenHBand="0" w:firstRowFirstColumn="0" w:firstRowLastColumn="0" w:lastRowFirstColumn="0" w:lastRowLastColumn="0"/>
            </w:pPr>
            <w:r w:rsidRPr="009401F6">
              <w:t>Effective date</w:t>
            </w:r>
          </w:p>
        </w:tc>
      </w:tr>
      <w:bookmarkEnd w:id="55"/>
      <w:tr w:rsidR="000E43CB" w:rsidRPr="009401F6" w14:paraId="68FDAAF1" w14:textId="77777777" w:rsidTr="000E43CB">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701CC09" w14:textId="77777777" w:rsidR="000E43CB" w:rsidRPr="009401F6" w:rsidRDefault="000E43CB" w:rsidP="00B73F7A">
            <w:r w:rsidRPr="009401F6">
              <w:t>V1.0</w:t>
            </w:r>
          </w:p>
        </w:tc>
        <w:tc>
          <w:tcPr>
            <w:tcW w:w="3242" w:type="dxa"/>
          </w:tcPr>
          <w:p w14:paraId="7AFD509B" w14:textId="77777777" w:rsidR="000E43CB" w:rsidRPr="009401F6" w:rsidRDefault="000E43CB" w:rsidP="00B73F7A">
            <w:pPr>
              <w:cnfStyle w:val="000000000000" w:firstRow="0" w:lastRow="0" w:firstColumn="0" w:lastColumn="0" w:oddVBand="0" w:evenVBand="0" w:oddHBand="0" w:evenHBand="0" w:firstRowFirstColumn="0" w:firstRowLastColumn="0" w:lastRowFirstColumn="0" w:lastRowLastColumn="0"/>
            </w:pPr>
            <w:r w:rsidRPr="009401F6">
              <w:t>Original publication</w:t>
            </w:r>
          </w:p>
        </w:tc>
        <w:tc>
          <w:tcPr>
            <w:tcW w:w="2712" w:type="dxa"/>
          </w:tcPr>
          <w:p w14:paraId="630A3441" w14:textId="2F7EBB54" w:rsidR="000E43CB" w:rsidRPr="009401F6" w:rsidRDefault="00CD793D" w:rsidP="00B73F7A">
            <w:pPr>
              <w:cnfStyle w:val="000000000000" w:firstRow="0" w:lastRow="0" w:firstColumn="0" w:lastColumn="0" w:oddVBand="0" w:evenVBand="0" w:oddHBand="0" w:evenHBand="0" w:firstRowFirstColumn="0" w:firstRowLastColumn="0" w:lastRowFirstColumn="0" w:lastRowLastColumn="0"/>
            </w:pPr>
            <w:r w:rsidRPr="00CD793D">
              <w:t>Pharmacovigilance and Special Access Branch</w:t>
            </w:r>
          </w:p>
        </w:tc>
        <w:tc>
          <w:tcPr>
            <w:tcW w:w="1808" w:type="dxa"/>
          </w:tcPr>
          <w:p w14:paraId="19839BD3" w14:textId="2C4EE075" w:rsidR="000E43CB" w:rsidRPr="009401F6" w:rsidRDefault="00CD793D" w:rsidP="00B73F7A">
            <w:pPr>
              <w:cnfStyle w:val="000000000000" w:firstRow="0" w:lastRow="0" w:firstColumn="0" w:lastColumn="0" w:oddVBand="0" w:evenVBand="0" w:oddHBand="0" w:evenHBand="0" w:firstRowFirstColumn="0" w:firstRowLastColumn="0" w:lastRowFirstColumn="0" w:lastRowLastColumn="0"/>
            </w:pPr>
            <w:r w:rsidRPr="00CD793D">
              <w:t>7/11/2018</w:t>
            </w:r>
          </w:p>
        </w:tc>
      </w:tr>
      <w:tr w:rsidR="00CD793D" w:rsidRPr="009401F6" w14:paraId="1AF57FD2" w14:textId="77777777" w:rsidTr="000E43CB">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16FBD3E" w14:textId="08B0AD82" w:rsidR="00CD793D" w:rsidRPr="009401F6" w:rsidRDefault="00CD793D" w:rsidP="00B73F7A">
            <w:r>
              <w:t>V1.1</w:t>
            </w:r>
          </w:p>
        </w:tc>
        <w:tc>
          <w:tcPr>
            <w:tcW w:w="3242" w:type="dxa"/>
          </w:tcPr>
          <w:p w14:paraId="76BBD0E2" w14:textId="6E3682C9" w:rsidR="00CD793D" w:rsidRPr="009401F6" w:rsidRDefault="00CD793D" w:rsidP="00B73F7A">
            <w:pPr>
              <w:cnfStyle w:val="000000000000" w:firstRow="0" w:lastRow="0" w:firstColumn="0" w:lastColumn="0" w:oddVBand="0" w:evenVBand="0" w:oddHBand="0" w:evenHBand="0" w:firstRowFirstColumn="0" w:firstRowLastColumn="0" w:lastRowFirstColumn="0" w:lastRowLastColumn="0"/>
            </w:pPr>
            <w:r w:rsidRPr="00CD793D">
              <w:t>Minor update to correct errors</w:t>
            </w:r>
          </w:p>
        </w:tc>
        <w:tc>
          <w:tcPr>
            <w:tcW w:w="2712" w:type="dxa"/>
          </w:tcPr>
          <w:p w14:paraId="1E495462" w14:textId="70CE8BD1" w:rsidR="00CD793D" w:rsidRPr="009401F6" w:rsidRDefault="00CD793D" w:rsidP="00B73F7A">
            <w:pPr>
              <w:cnfStyle w:val="000000000000" w:firstRow="0" w:lastRow="0" w:firstColumn="0" w:lastColumn="0" w:oddVBand="0" w:evenVBand="0" w:oddHBand="0" w:evenHBand="0" w:firstRowFirstColumn="0" w:firstRowLastColumn="0" w:lastRowFirstColumn="0" w:lastRowLastColumn="0"/>
            </w:pPr>
            <w:r w:rsidRPr="00CD793D">
              <w:t>Pharmacovigilance and Special Access Branch</w:t>
            </w:r>
          </w:p>
        </w:tc>
        <w:tc>
          <w:tcPr>
            <w:tcW w:w="1808" w:type="dxa"/>
          </w:tcPr>
          <w:p w14:paraId="7E36E4D3" w14:textId="742D2CBE" w:rsidR="00CD793D" w:rsidRPr="009401F6" w:rsidRDefault="00CD793D" w:rsidP="00B73F7A">
            <w:pPr>
              <w:cnfStyle w:val="000000000000" w:firstRow="0" w:lastRow="0" w:firstColumn="0" w:lastColumn="0" w:oddVBand="0" w:evenVBand="0" w:oddHBand="0" w:evenHBand="0" w:firstRowFirstColumn="0" w:firstRowLastColumn="0" w:lastRowFirstColumn="0" w:lastRowLastColumn="0"/>
            </w:pPr>
            <w:r>
              <w:t>17/12/2018</w:t>
            </w:r>
          </w:p>
        </w:tc>
      </w:tr>
      <w:tr w:rsidR="00CD793D" w:rsidRPr="009401F6" w14:paraId="472C0C9E" w14:textId="77777777" w:rsidTr="000E43CB">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970DF77" w14:textId="0170D2BA" w:rsidR="00CD793D" w:rsidRDefault="00CD793D" w:rsidP="00B73F7A">
            <w:r>
              <w:t>V1.2</w:t>
            </w:r>
          </w:p>
        </w:tc>
        <w:tc>
          <w:tcPr>
            <w:tcW w:w="3242" w:type="dxa"/>
          </w:tcPr>
          <w:p w14:paraId="7A39E039" w14:textId="0CC48415" w:rsidR="00CD793D" w:rsidRPr="009401F6" w:rsidRDefault="00CD793D" w:rsidP="00B73F7A">
            <w:pPr>
              <w:cnfStyle w:val="000000000000" w:firstRow="0" w:lastRow="0" w:firstColumn="0" w:lastColumn="0" w:oddVBand="0" w:evenVBand="0" w:oddHBand="0" w:evenHBand="0" w:firstRowFirstColumn="0" w:firstRowLastColumn="0" w:lastRowFirstColumn="0" w:lastRowLastColumn="0"/>
            </w:pPr>
            <w:r>
              <w:t>A</w:t>
            </w:r>
            <w:r w:rsidRPr="00CD793D">
              <w:t>dd adverse event search</w:t>
            </w:r>
          </w:p>
        </w:tc>
        <w:tc>
          <w:tcPr>
            <w:tcW w:w="2712" w:type="dxa"/>
          </w:tcPr>
          <w:p w14:paraId="195BDEA0" w14:textId="140FEA24" w:rsidR="00CD793D" w:rsidRPr="009401F6" w:rsidRDefault="00CD793D" w:rsidP="00B73F7A">
            <w:pPr>
              <w:cnfStyle w:val="000000000000" w:firstRow="0" w:lastRow="0" w:firstColumn="0" w:lastColumn="0" w:oddVBand="0" w:evenVBand="0" w:oddHBand="0" w:evenHBand="0" w:firstRowFirstColumn="0" w:firstRowLastColumn="0" w:lastRowFirstColumn="0" w:lastRowLastColumn="0"/>
            </w:pPr>
            <w:r w:rsidRPr="00CD793D">
              <w:t>Pharmacovigilance Branch</w:t>
            </w:r>
          </w:p>
        </w:tc>
        <w:tc>
          <w:tcPr>
            <w:tcW w:w="1808" w:type="dxa"/>
          </w:tcPr>
          <w:p w14:paraId="74785399" w14:textId="38A2E13E" w:rsidR="00CD793D" w:rsidRPr="009401F6" w:rsidRDefault="00141FAC" w:rsidP="00B73F7A">
            <w:pPr>
              <w:cnfStyle w:val="000000000000" w:firstRow="0" w:lastRow="0" w:firstColumn="0" w:lastColumn="0" w:oddVBand="0" w:evenVBand="0" w:oddHBand="0" w:evenHBand="0" w:firstRowFirstColumn="0" w:firstRowLastColumn="0" w:lastRowFirstColumn="0" w:lastRowLastColumn="0"/>
            </w:pPr>
            <w:r>
              <w:t>November</w:t>
            </w:r>
            <w:r w:rsidR="00B33DCF">
              <w:t xml:space="preserve"> </w:t>
            </w:r>
            <w:r w:rsidR="00CD793D">
              <w:t>2023</w:t>
            </w:r>
          </w:p>
        </w:tc>
      </w:tr>
    </w:tbl>
    <w:p w14:paraId="6693CFB7" w14:textId="77777777" w:rsidR="000E43CB" w:rsidRDefault="000E43CB" w:rsidP="00F8404D">
      <w:r>
        <w:br w:type="page"/>
      </w:r>
    </w:p>
    <w:p w14:paraId="4F949C76" w14:textId="77777777" w:rsidR="000E43CB" w:rsidRPr="009401F6" w:rsidRDefault="000E43CB" w:rsidP="00F8404D">
      <w:pPr>
        <w:sectPr w:rsidR="000E43CB" w:rsidRPr="009401F6" w:rsidSect="0074066C">
          <w:headerReference w:type="even" r:id="rId34"/>
          <w:headerReference w:type="default" r:id="rId35"/>
          <w:footerReference w:type="default" r:id="rId36"/>
          <w:headerReference w:type="first" r:id="rId37"/>
          <w:type w:val="continuous"/>
          <w:pgSz w:w="11906" w:h="16838" w:code="9"/>
          <w:pgMar w:top="1530" w:right="1418" w:bottom="1361" w:left="1418" w:header="998" w:footer="283" w:gutter="0"/>
          <w:cols w:space="708"/>
          <w:titlePg/>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0E43CB" w:rsidRPr="009401F6" w14:paraId="142756FB" w14:textId="77777777" w:rsidTr="00E2124E">
        <w:trPr>
          <w:trHeight w:hRule="exact" w:val="565"/>
          <w:jc w:val="center"/>
        </w:trPr>
        <w:tc>
          <w:tcPr>
            <w:tcW w:w="9145" w:type="dxa"/>
          </w:tcPr>
          <w:p w14:paraId="134333CF" w14:textId="77777777" w:rsidR="000E43CB" w:rsidRPr="009401F6" w:rsidRDefault="000E43CB" w:rsidP="00E2124E">
            <w:pPr>
              <w:pStyle w:val="TGASignoff"/>
            </w:pPr>
            <w:r w:rsidRPr="009401F6">
              <w:lastRenderedPageBreak/>
              <w:t>Therapeutic Goods Administration</w:t>
            </w:r>
          </w:p>
        </w:tc>
      </w:tr>
      <w:tr w:rsidR="000E43CB" w:rsidRPr="009401F6" w14:paraId="708389C4" w14:textId="77777777" w:rsidTr="00E2124E">
        <w:trPr>
          <w:trHeight w:val="963"/>
          <w:jc w:val="center"/>
        </w:trPr>
        <w:tc>
          <w:tcPr>
            <w:tcW w:w="9145" w:type="dxa"/>
            <w:tcMar>
              <w:top w:w="28" w:type="dxa"/>
            </w:tcMar>
          </w:tcPr>
          <w:p w14:paraId="4440994D" w14:textId="77777777" w:rsidR="000E43CB" w:rsidRPr="009401F6" w:rsidRDefault="000E43CB" w:rsidP="00E2124E">
            <w:pPr>
              <w:pStyle w:val="Address"/>
              <w:jc w:val="center"/>
            </w:pPr>
            <w:r w:rsidRPr="009401F6">
              <w:t>PO Box 100 Woden ACT 2606 Australia</w:t>
            </w:r>
          </w:p>
          <w:p w14:paraId="7D45E8B3" w14:textId="77777777" w:rsidR="000E43CB" w:rsidRPr="009401F6" w:rsidRDefault="000E43CB" w:rsidP="00E2124E">
            <w:pPr>
              <w:pStyle w:val="Address"/>
              <w:jc w:val="center"/>
            </w:pPr>
            <w:r w:rsidRPr="009401F6">
              <w:t xml:space="preserve">Email: </w:t>
            </w:r>
            <w:hyperlink r:id="rId38" w:history="1">
              <w:r w:rsidRPr="009401F6">
                <w:rPr>
                  <w:rStyle w:val="Hyperlink"/>
                </w:rPr>
                <w:t>info@tga.gov.au</w:t>
              </w:r>
            </w:hyperlink>
            <w:r w:rsidRPr="009401F6">
              <w:t xml:space="preserve">  Phone: 1800 020 </w:t>
            </w:r>
            <w:proofErr w:type="gramStart"/>
            <w:r w:rsidRPr="009401F6">
              <w:t>653  Fax</w:t>
            </w:r>
            <w:proofErr w:type="gramEnd"/>
            <w:r w:rsidRPr="009401F6">
              <w:t>: 02 62</w:t>
            </w:r>
            <w:r>
              <w:t>0</w:t>
            </w:r>
            <w:r w:rsidRPr="009401F6">
              <w:t xml:space="preserve">3 </w:t>
            </w:r>
            <w:r>
              <w:t>1</w:t>
            </w:r>
            <w:r w:rsidRPr="009401F6">
              <w:t>605</w:t>
            </w:r>
          </w:p>
          <w:p w14:paraId="7DFD1109" w14:textId="77777777" w:rsidR="000E43CB" w:rsidRPr="009401F6" w:rsidRDefault="00832B91" w:rsidP="00E2124E">
            <w:pPr>
              <w:pStyle w:val="Address"/>
              <w:spacing w:line="260" w:lineRule="atLeast"/>
              <w:jc w:val="center"/>
              <w:rPr>
                <w:rStyle w:val="Hyperlink"/>
                <w:b/>
              </w:rPr>
            </w:pPr>
            <w:hyperlink r:id="rId39" w:history="1">
              <w:r w:rsidR="000E43CB" w:rsidRPr="009401F6">
                <w:rPr>
                  <w:rStyle w:val="Hyperlink"/>
                  <w:b/>
                </w:rPr>
                <w:t>https://www.tga.gov.au</w:t>
              </w:r>
            </w:hyperlink>
          </w:p>
        </w:tc>
      </w:tr>
      <w:tr w:rsidR="000E43CB" w:rsidRPr="009401F6" w14:paraId="6CC48A03" w14:textId="77777777" w:rsidTr="00E2124E">
        <w:trPr>
          <w:trHeight w:val="251"/>
          <w:jc w:val="center"/>
        </w:trPr>
        <w:tc>
          <w:tcPr>
            <w:tcW w:w="9145" w:type="dxa"/>
            <w:tcMar>
              <w:top w:w="28" w:type="dxa"/>
            </w:tcMar>
          </w:tcPr>
          <w:p w14:paraId="01491C05" w14:textId="7811E6A9" w:rsidR="000E43CB" w:rsidRPr="009401F6" w:rsidRDefault="000E43CB" w:rsidP="00E2124E">
            <w:pPr>
              <w:pStyle w:val="Address"/>
              <w:jc w:val="center"/>
            </w:pPr>
            <w:r w:rsidRPr="009401F6">
              <w:t xml:space="preserve">Reference/Publication </w:t>
            </w:r>
            <w:hyperlink r:id="rId40" w:history="1">
              <w:r w:rsidR="00CD793D">
                <w:rPr>
                  <w:rStyle w:val="Hyperlink"/>
                </w:rPr>
                <w:t>D23-5462121</w:t>
              </w:r>
            </w:hyperlink>
          </w:p>
        </w:tc>
      </w:tr>
    </w:tbl>
    <w:p w14:paraId="4AEF76A6" w14:textId="77777777" w:rsidR="000E43CB" w:rsidRPr="009401F6" w:rsidRDefault="000E43CB" w:rsidP="00F8404D">
      <w:pPr>
        <w:pStyle w:val="Footer"/>
      </w:pPr>
    </w:p>
    <w:p w14:paraId="5FA79059" w14:textId="77777777" w:rsidR="002216A7" w:rsidRPr="000E43CB" w:rsidRDefault="00832B91" w:rsidP="000E43CB"/>
    <w:sectPr w:rsidR="002216A7" w:rsidRPr="000E43CB" w:rsidSect="00AE7C6A">
      <w:headerReference w:type="even" r:id="rId41"/>
      <w:headerReference w:type="defaul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581F5" w14:textId="77777777" w:rsidR="001F271C" w:rsidRDefault="001F271C" w:rsidP="00F02AEC">
      <w:pPr>
        <w:spacing w:after="0" w:line="240" w:lineRule="auto"/>
      </w:pPr>
      <w:r>
        <w:separator/>
      </w:r>
    </w:p>
  </w:endnote>
  <w:endnote w:type="continuationSeparator" w:id="0">
    <w:p w14:paraId="65DA6CE4" w14:textId="77777777" w:rsidR="001F271C" w:rsidRDefault="001F271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VSS (Regular)">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A657" w14:textId="77777777" w:rsidR="002B36A5" w:rsidRDefault="002B36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7801" w14:textId="77777777" w:rsidR="000E43CB" w:rsidRDefault="000E43CB"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0E43CB" w:rsidRPr="00257138" w14:paraId="01B69595" w14:textId="77777777" w:rsidTr="00A3654F">
      <w:trPr>
        <w:trHeight w:val="423"/>
      </w:trPr>
      <w:tc>
        <w:tcPr>
          <w:tcW w:w="4360" w:type="dxa"/>
          <w:tcBorders>
            <w:top w:val="single" w:sz="4" w:space="0" w:color="auto"/>
          </w:tcBorders>
        </w:tcPr>
        <w:p w14:paraId="506F991A" w14:textId="77777777" w:rsidR="000E43CB" w:rsidRDefault="000E43CB" w:rsidP="008D4740">
          <w:pPr>
            <w:pStyle w:val="Footer"/>
          </w:pPr>
        </w:p>
        <w:p w14:paraId="64515302" w14:textId="77777777" w:rsidR="000E43CB" w:rsidRPr="00257138" w:rsidRDefault="000E43CB" w:rsidP="009B15F1">
          <w:pPr>
            <w:pStyle w:val="Footer"/>
          </w:pPr>
          <w:r>
            <w:t>Document title</w:t>
          </w:r>
        </w:p>
      </w:tc>
      <w:tc>
        <w:tcPr>
          <w:tcW w:w="4360" w:type="dxa"/>
          <w:tcBorders>
            <w:top w:val="single" w:sz="4" w:space="0" w:color="auto"/>
          </w:tcBorders>
        </w:tcPr>
        <w:sdt>
          <w:sdtPr>
            <w:id w:val="3702144"/>
            <w:docPartObj>
              <w:docPartGallery w:val="Page Numbers (Top of Page)"/>
              <w:docPartUnique/>
            </w:docPartObj>
          </w:sdtPr>
          <w:sdtEndPr/>
          <w:sdtContent>
            <w:p w14:paraId="1EEA6864" w14:textId="77777777" w:rsidR="000E43CB" w:rsidRDefault="000E43CB" w:rsidP="008D4740">
              <w:pPr>
                <w:pStyle w:val="Footer"/>
                <w:jc w:val="right"/>
              </w:pPr>
            </w:p>
            <w:p w14:paraId="21B3970D" w14:textId="77777777" w:rsidR="000E43CB" w:rsidRPr="00257138" w:rsidRDefault="000E43CB" w:rsidP="008D4740">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832B91">
                <w:fldChar w:fldCharType="begin"/>
              </w:r>
              <w:r w:rsidR="00832B91">
                <w:instrText xml:space="preserve"> NUMPAGES  </w:instrText>
              </w:r>
              <w:r w:rsidR="00832B91">
                <w:fldChar w:fldCharType="separate"/>
              </w:r>
              <w:r>
                <w:rPr>
                  <w:noProof/>
                </w:rPr>
                <w:t>2</w:t>
              </w:r>
              <w:r w:rsidR="00832B91">
                <w:rPr>
                  <w:noProof/>
                </w:rPr>
                <w:fldChar w:fldCharType="end"/>
              </w:r>
            </w:p>
          </w:sdtContent>
        </w:sdt>
      </w:tc>
    </w:tr>
    <w:tr w:rsidR="000E43CB" w:rsidRPr="00257138" w14:paraId="55CBE7C0" w14:textId="77777777" w:rsidTr="00A3654F">
      <w:trPr>
        <w:trHeight w:val="263"/>
      </w:trPr>
      <w:tc>
        <w:tcPr>
          <w:tcW w:w="4360" w:type="dxa"/>
        </w:tcPr>
        <w:p w14:paraId="54953006" w14:textId="77777777" w:rsidR="000E43CB" w:rsidRPr="00257138" w:rsidRDefault="000E43CB" w:rsidP="008D4740">
          <w:pPr>
            <w:pStyle w:val="Footer"/>
          </w:pPr>
          <w:r w:rsidRPr="00257138">
            <w:t xml:space="preserve">V1.0 </w:t>
          </w:r>
          <w:r>
            <w:t>Month</w:t>
          </w:r>
          <w:r w:rsidRPr="00257138">
            <w:t xml:space="preserve"> 201</w:t>
          </w:r>
          <w:r>
            <w:t>2</w:t>
          </w:r>
        </w:p>
      </w:tc>
      <w:tc>
        <w:tcPr>
          <w:tcW w:w="4360" w:type="dxa"/>
        </w:tcPr>
        <w:p w14:paraId="7A60272D" w14:textId="77777777" w:rsidR="000E43CB" w:rsidRPr="00257138" w:rsidRDefault="000E43CB" w:rsidP="008D4740">
          <w:pPr>
            <w:pStyle w:val="Footer"/>
            <w:jc w:val="right"/>
          </w:pPr>
        </w:p>
      </w:tc>
    </w:tr>
  </w:tbl>
  <w:p w14:paraId="0A869B14" w14:textId="77777777" w:rsidR="000E43CB" w:rsidRPr="00826007" w:rsidRDefault="000E43CB" w:rsidP="00A3654F">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BFE0" w14:textId="77777777" w:rsidR="000E43CB" w:rsidRDefault="000E43CB" w:rsidP="00FF7B50">
    <w:pPr>
      <w:pStyle w:val="Footer"/>
      <w:ind w:left="-1757" w:right="-22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593"/>
    </w:tblGrid>
    <w:tr w:rsidR="000E43CB" w:rsidRPr="00257138" w14:paraId="50764B09" w14:textId="77777777" w:rsidTr="00D433BD">
      <w:trPr>
        <w:trHeight w:val="423"/>
      </w:trPr>
      <w:tc>
        <w:tcPr>
          <w:tcW w:w="7479" w:type="dxa"/>
        </w:tcPr>
        <w:p w14:paraId="6DF941B6" w14:textId="5A7E5BE3" w:rsidR="000E43CB" w:rsidRPr="00257138" w:rsidRDefault="00CD793D" w:rsidP="00EB182C">
          <w:pPr>
            <w:pStyle w:val="Footer"/>
            <w:spacing w:before="120" w:after="120"/>
          </w:pPr>
          <w:r>
            <w:t>AEMS guidance for sponsors: DRAFT FOR CONSULTATION</w:t>
          </w:r>
          <w:r w:rsidR="000E43CB">
            <w:t xml:space="preserve"> </w:t>
          </w:r>
          <w:r w:rsidR="000E43CB">
            <w:br/>
          </w:r>
          <w:r w:rsidR="000E43CB" w:rsidRPr="00257138">
            <w:t>V1.</w:t>
          </w:r>
          <w:r>
            <w:t>2</w:t>
          </w:r>
          <w:r w:rsidR="000E43CB" w:rsidRPr="00257138">
            <w:t xml:space="preserve"> </w:t>
          </w:r>
          <w:r w:rsidR="002B36A5">
            <w:t xml:space="preserve">November </w:t>
          </w:r>
          <w:r>
            <w:t>2023</w:t>
          </w:r>
        </w:p>
      </w:tc>
      <w:tc>
        <w:tcPr>
          <w:tcW w:w="1593" w:type="dxa"/>
        </w:tcPr>
        <w:sdt>
          <w:sdtPr>
            <w:id w:val="3702141"/>
            <w:docPartObj>
              <w:docPartGallery w:val="Page Numbers (Top of Page)"/>
              <w:docPartUnique/>
            </w:docPartObj>
          </w:sdtPr>
          <w:sdtEndPr/>
          <w:sdtContent>
            <w:p w14:paraId="0E5AE7AB" w14:textId="77777777" w:rsidR="000E43CB" w:rsidRPr="00257138" w:rsidRDefault="000E43CB" w:rsidP="00EE1482">
              <w:pPr>
                <w:pStyle w:val="Footer"/>
                <w:spacing w:before="120" w:after="120"/>
                <w:jc w:val="right"/>
              </w:pPr>
              <w:r w:rsidRPr="00257138">
                <w:t xml:space="preserve">Page </w:t>
              </w:r>
              <w:r>
                <w:fldChar w:fldCharType="begin"/>
              </w:r>
              <w:r>
                <w:instrText xml:space="preserve"> PAGE </w:instrText>
              </w:r>
              <w:r>
                <w:fldChar w:fldCharType="separate"/>
              </w:r>
              <w:r>
                <w:rPr>
                  <w:noProof/>
                </w:rPr>
                <w:t>5</w:t>
              </w:r>
              <w:r>
                <w:rPr>
                  <w:noProof/>
                </w:rPr>
                <w:fldChar w:fldCharType="end"/>
              </w:r>
              <w:r w:rsidRPr="00257138">
                <w:t xml:space="preserve"> of </w:t>
              </w:r>
              <w:r w:rsidR="00832B91">
                <w:fldChar w:fldCharType="begin"/>
              </w:r>
              <w:r w:rsidR="00832B91">
                <w:instrText xml:space="preserve"> NUMPAGES  </w:instrText>
              </w:r>
              <w:r w:rsidR="00832B91">
                <w:fldChar w:fldCharType="separate"/>
              </w:r>
              <w:r>
                <w:rPr>
                  <w:noProof/>
                </w:rPr>
                <w:t>6</w:t>
              </w:r>
              <w:r w:rsidR="00832B91">
                <w:rPr>
                  <w:noProof/>
                </w:rPr>
                <w:fldChar w:fldCharType="end"/>
              </w:r>
            </w:p>
          </w:sdtContent>
        </w:sdt>
      </w:tc>
    </w:tr>
  </w:tbl>
  <w:p w14:paraId="65296FC9" w14:textId="77777777" w:rsidR="000E43CB" w:rsidRPr="00826007" w:rsidRDefault="000E43CB" w:rsidP="00F4663D">
    <w:pPr>
      <w:pStyle w:val="Footer"/>
      <w:tabs>
        <w:tab w:val="left" w:pos="7620"/>
        <w:tab w:val="right"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7B460" w14:textId="77777777" w:rsidR="001F271C" w:rsidRDefault="001F271C" w:rsidP="00F02AEC">
      <w:pPr>
        <w:spacing w:after="0" w:line="240" w:lineRule="auto"/>
      </w:pPr>
      <w:r>
        <w:separator/>
      </w:r>
    </w:p>
  </w:footnote>
  <w:footnote w:type="continuationSeparator" w:id="0">
    <w:p w14:paraId="2944D31F" w14:textId="77777777" w:rsidR="001F271C" w:rsidRDefault="001F271C"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674C" w14:textId="449980CE" w:rsidR="00CC450A" w:rsidRDefault="00CC45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D6BB" w14:textId="4FEF4AA8" w:rsidR="000E43CB" w:rsidRPr="00920FF4" w:rsidRDefault="000E43CB" w:rsidP="00920FF4">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D862" w14:textId="74037B2E" w:rsidR="000E43CB" w:rsidRPr="00E32326" w:rsidRDefault="000E43CB" w:rsidP="00F202AB">
    <w:r w:rsidRPr="00F3255D">
      <w:rPr>
        <w:noProof/>
        <w:lang w:eastAsia="en-AU"/>
      </w:rPr>
      <w:drawing>
        <wp:inline distT="0" distB="0" distL="0" distR="0" wp14:anchorId="625425E3" wp14:editId="2641A9DA">
          <wp:extent cx="2769870" cy="643255"/>
          <wp:effectExtent l="0" t="0" r="0" b="4445"/>
          <wp:docPr id="8"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ustralian Government, Department of Health and Aged Care, Therapeutic Goods Administration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69870" cy="643255"/>
                  </a:xfrm>
                  <a:prstGeom prst="rect">
                    <a:avLst/>
                  </a:prstGeom>
                  <a:noFill/>
                  <a:ln w="9525">
                    <a:noFill/>
                    <a:miter lim="800000"/>
                    <a:headEnd/>
                    <a:tailEnd/>
                  </a:ln>
                </pic:spPr>
              </pic:pic>
            </a:graphicData>
          </a:graphic>
        </wp:inline>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0E43CB" w:rsidRPr="00FF7B50" w14:paraId="52874A27" w14:textId="77777777" w:rsidTr="002C6B85">
      <w:trPr>
        <w:trHeight w:hRule="exact" w:val="8845"/>
      </w:trPr>
      <w:tc>
        <w:tcPr>
          <w:tcW w:w="11964" w:type="dxa"/>
        </w:tcPr>
        <w:p w14:paraId="4B1DD528" w14:textId="77777777" w:rsidR="000E43CB" w:rsidRPr="00FF7B50" w:rsidRDefault="00832B91" w:rsidP="00AE0320">
          <w:pPr>
            <w:pStyle w:val="Header"/>
            <w:ind w:left="-57"/>
            <w:jc w:val="left"/>
            <w:rPr>
              <w:noProof/>
            </w:rPr>
          </w:pPr>
          <w:sdt>
            <w:sdtPr>
              <w:rPr>
                <w:noProof/>
              </w:rPr>
              <w:id w:val="3702145"/>
              <w:picture/>
            </w:sdtPr>
            <w:sdtEndPr/>
            <w:sdtContent>
              <w:r w:rsidR="000E43CB" w:rsidRPr="00FF7B50">
                <w:rPr>
                  <w:noProof/>
                </w:rPr>
                <w:drawing>
                  <wp:inline distT="0" distB="0" distL="0" distR="0" wp14:anchorId="5F3E6BF4" wp14:editId="4CA2CDD6">
                    <wp:extent cx="7642860" cy="5096259"/>
                    <wp:effectExtent l="0" t="0" r="0" b="9525"/>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a:extLst>
                                <a:ext uri="{C183D7F6-B498-43B3-948B-1728B52AA6E4}">
                                  <adec:decorative xmlns:adec="http://schemas.microsoft.com/office/drawing/2017/decorative" val="1"/>
                                </a:ext>
                              </a:extLst>
                            </pic:cNvPr>
                            <pic:cNvPicPr>
                              <a:picLocks noChangeAspect="1" noChangeArrowheads="1"/>
                            </pic:cNvPicPr>
                          </pic:nvPicPr>
                          <pic:blipFill>
                            <a:blip r:embed="rId2"/>
                            <a:stretch>
                              <a:fillRect/>
                            </a:stretch>
                          </pic:blipFill>
                          <pic:spPr bwMode="auto">
                            <a:xfrm>
                              <a:off x="0" y="0"/>
                              <a:ext cx="7642860" cy="5096259"/>
                            </a:xfrm>
                            <a:prstGeom prst="rect">
                              <a:avLst/>
                            </a:prstGeom>
                            <a:noFill/>
                            <a:ln w="9525">
                              <a:noFill/>
                              <a:miter lim="800000"/>
                              <a:headEnd/>
                              <a:tailEnd/>
                            </a:ln>
                          </pic:spPr>
                        </pic:pic>
                      </a:graphicData>
                    </a:graphic>
                  </wp:inline>
                </w:drawing>
              </w:r>
            </w:sdtContent>
          </w:sdt>
        </w:p>
      </w:tc>
    </w:tr>
  </w:tbl>
  <w:p w14:paraId="2B34A637" w14:textId="77777777" w:rsidR="000E43CB" w:rsidRPr="00E32326" w:rsidRDefault="000E43CB" w:rsidP="00F202AB">
    <w:r>
      <w:rPr>
        <w:noProof/>
        <w:lang w:eastAsia="en-AU"/>
      </w:rPr>
      <w:drawing>
        <wp:anchor distT="0" distB="0" distL="114300" distR="114300" simplePos="0" relativeHeight="251656704" behindDoc="0" locked="0" layoutInCell="0" allowOverlap="1" wp14:anchorId="0681A652" wp14:editId="5271250F">
          <wp:simplePos x="0" y="0"/>
          <wp:positionH relativeFrom="page">
            <wp:align>left</wp:align>
          </wp:positionH>
          <wp:positionV relativeFrom="page">
            <wp:posOffset>2945130</wp:posOffset>
          </wp:positionV>
          <wp:extent cx="7615555" cy="4295140"/>
          <wp:effectExtent l="0" t="0" r="4445" b="0"/>
          <wp:wrapNone/>
          <wp:docPr id="1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15555" cy="4295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E82E" w14:textId="41960B77" w:rsidR="00CC450A" w:rsidRDefault="00CC45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6100" w14:textId="3442AFA5" w:rsidR="000E43CB" w:rsidRPr="00920FF4" w:rsidRDefault="000E43CB" w:rsidP="00920FF4">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FE40" w14:textId="2A0FF77C" w:rsidR="000E43CB" w:rsidRPr="00920FF4" w:rsidRDefault="000E43CB" w:rsidP="001D480A">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6D3B" w14:textId="7D59177E" w:rsidR="00CC450A" w:rsidRDefault="00CC450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B175" w14:textId="5DE732B6" w:rsidR="00CC450A" w:rsidRDefault="00CC4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EE1740"/>
    <w:multiLevelType w:val="hybridMultilevel"/>
    <w:tmpl w:val="28ACD7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B920BC5"/>
    <w:multiLevelType w:val="hybridMultilevel"/>
    <w:tmpl w:val="8CF403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0053F11"/>
    <w:multiLevelType w:val="multilevel"/>
    <w:tmpl w:val="C1DCD030"/>
    <w:styleLink w:val="NumberBullet"/>
    <w:lvl w:ilvl="0">
      <w:start w:val="1"/>
      <w:numFmt w:val="bullet"/>
      <w:lvlText w:val=""/>
      <w:lvlJc w:val="left"/>
      <w:pPr>
        <w:ind w:left="360" w:hanging="360"/>
      </w:pPr>
      <w:rPr>
        <w:rFonts w:ascii="Symbol" w:hAnsi="Symbo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6640F79"/>
    <w:multiLevelType w:val="hybridMultilevel"/>
    <w:tmpl w:val="9CF255AC"/>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8" w15:restartNumberingAfterBreak="0">
    <w:nsid w:val="2B772CE4"/>
    <w:multiLevelType w:val="multilevel"/>
    <w:tmpl w:val="BF140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A7100"/>
    <w:multiLevelType w:val="hybridMultilevel"/>
    <w:tmpl w:val="C5668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41A010D"/>
    <w:multiLevelType w:val="hybridMultilevel"/>
    <w:tmpl w:val="5EFC50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62021A4"/>
    <w:multiLevelType w:val="hybridMultilevel"/>
    <w:tmpl w:val="9632A0DE"/>
    <w:lvl w:ilvl="0" w:tplc="B878500C">
      <w:start w:val="4"/>
      <w:numFmt w:val="bullet"/>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3E940496"/>
    <w:multiLevelType w:val="hybridMultilevel"/>
    <w:tmpl w:val="C0C002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28C30B7"/>
    <w:multiLevelType w:val="multilevel"/>
    <w:tmpl w:val="7F8E00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D250CC"/>
    <w:multiLevelType w:val="multilevel"/>
    <w:tmpl w:val="F948D09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2BD7B19"/>
    <w:multiLevelType w:val="hybridMultilevel"/>
    <w:tmpl w:val="8C68DD7A"/>
    <w:lvl w:ilvl="0" w:tplc="81B47C08">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C96066"/>
    <w:multiLevelType w:val="multilevel"/>
    <w:tmpl w:val="0E06594A"/>
    <w:lvl w:ilvl="0">
      <w:start w:val="1"/>
      <w:numFmt w:val="bullet"/>
      <w:lvlText w:val=""/>
      <w:lvlJc w:val="left"/>
      <w:pPr>
        <w:ind w:left="720" w:hanging="360"/>
      </w:pPr>
      <w:rPr>
        <w:rFonts w:ascii="Symbol" w:hAnsi="Symbol" w:hint="default"/>
      </w:rPr>
    </w:lvl>
    <w:lvl w:ilvl="1">
      <w:start w:val="1"/>
      <w:numFmt w:val="bullet"/>
      <w:lvlText w:val="o"/>
      <w:lvlJc w:val="left"/>
      <w:pPr>
        <w:ind w:left="1077" w:hanging="226"/>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04828963">
    <w:abstractNumId w:val="5"/>
  </w:num>
  <w:num w:numId="2" w16cid:durableId="1714379557">
    <w:abstractNumId w:val="3"/>
  </w:num>
  <w:num w:numId="3" w16cid:durableId="1857117006">
    <w:abstractNumId w:val="4"/>
  </w:num>
  <w:num w:numId="4" w16cid:durableId="1179655539">
    <w:abstractNumId w:val="15"/>
  </w:num>
  <w:num w:numId="5" w16cid:durableId="97069737">
    <w:abstractNumId w:val="6"/>
  </w:num>
  <w:num w:numId="6" w16cid:durableId="1374233873">
    <w:abstractNumId w:val="14"/>
  </w:num>
  <w:num w:numId="7" w16cid:durableId="962006420">
    <w:abstractNumId w:val="0"/>
  </w:num>
  <w:num w:numId="8" w16cid:durableId="300232355">
    <w:abstractNumId w:val="11"/>
  </w:num>
  <w:num w:numId="9" w16cid:durableId="1310398083">
    <w:abstractNumId w:val="17"/>
  </w:num>
  <w:num w:numId="10" w16cid:durableId="4725980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9211346">
    <w:abstractNumId w:val="7"/>
  </w:num>
  <w:num w:numId="12" w16cid:durableId="1587032963">
    <w:abstractNumId w:val="9"/>
  </w:num>
  <w:num w:numId="13" w16cid:durableId="405418438">
    <w:abstractNumId w:val="1"/>
  </w:num>
  <w:num w:numId="14" w16cid:durableId="324819974">
    <w:abstractNumId w:val="8"/>
  </w:num>
  <w:num w:numId="15" w16cid:durableId="335158769">
    <w:abstractNumId w:val="10"/>
  </w:num>
  <w:num w:numId="16" w16cid:durableId="237256386">
    <w:abstractNumId w:val="18"/>
  </w:num>
  <w:num w:numId="17" w16cid:durableId="8874985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26456661">
    <w:abstractNumId w:val="2"/>
  </w:num>
  <w:num w:numId="19" w16cid:durableId="1105536866">
    <w:abstractNumId w:val="3"/>
  </w:num>
  <w:num w:numId="20" w16cid:durableId="1570924207">
    <w:abstractNumId w:val="5"/>
  </w:num>
  <w:num w:numId="21" w16cid:durableId="729689863">
    <w:abstractNumId w:val="5"/>
  </w:num>
  <w:num w:numId="22" w16cid:durableId="1416173391">
    <w:abstractNumId w:val="16"/>
  </w:num>
  <w:num w:numId="23" w16cid:durableId="13639001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EAA"/>
    <w:rsid w:val="00027CC7"/>
    <w:rsid w:val="000374B8"/>
    <w:rsid w:val="00071B6F"/>
    <w:rsid w:val="000755D2"/>
    <w:rsid w:val="0008573C"/>
    <w:rsid w:val="00094B81"/>
    <w:rsid w:val="000B4EAD"/>
    <w:rsid w:val="000E43CB"/>
    <w:rsid w:val="000F2AB1"/>
    <w:rsid w:val="000F49D7"/>
    <w:rsid w:val="00103CCE"/>
    <w:rsid w:val="00110FC5"/>
    <w:rsid w:val="00114EB2"/>
    <w:rsid w:val="00115A60"/>
    <w:rsid w:val="0012473C"/>
    <w:rsid w:val="00141FAC"/>
    <w:rsid w:val="001421FF"/>
    <w:rsid w:val="001431E8"/>
    <w:rsid w:val="00163F14"/>
    <w:rsid w:val="00175CD8"/>
    <w:rsid w:val="00175DE4"/>
    <w:rsid w:val="001A020E"/>
    <w:rsid w:val="001E1303"/>
    <w:rsid w:val="001F271C"/>
    <w:rsid w:val="002156BF"/>
    <w:rsid w:val="00217311"/>
    <w:rsid w:val="00236132"/>
    <w:rsid w:val="002854D4"/>
    <w:rsid w:val="002A5A59"/>
    <w:rsid w:val="002B0205"/>
    <w:rsid w:val="002B36A5"/>
    <w:rsid w:val="002E225C"/>
    <w:rsid w:val="002F31B0"/>
    <w:rsid w:val="002F370D"/>
    <w:rsid w:val="003008D8"/>
    <w:rsid w:val="00333FB4"/>
    <w:rsid w:val="00346D14"/>
    <w:rsid w:val="0035444D"/>
    <w:rsid w:val="00355076"/>
    <w:rsid w:val="00391D06"/>
    <w:rsid w:val="003B1917"/>
    <w:rsid w:val="00406697"/>
    <w:rsid w:val="004246B8"/>
    <w:rsid w:val="00436ADF"/>
    <w:rsid w:val="004740DF"/>
    <w:rsid w:val="004752A3"/>
    <w:rsid w:val="00476ED3"/>
    <w:rsid w:val="004A2683"/>
    <w:rsid w:val="004B2B4F"/>
    <w:rsid w:val="004B4B73"/>
    <w:rsid w:val="004C6A41"/>
    <w:rsid w:val="004C7C81"/>
    <w:rsid w:val="004D0F9B"/>
    <w:rsid w:val="004F46C0"/>
    <w:rsid w:val="0050624E"/>
    <w:rsid w:val="0051278C"/>
    <w:rsid w:val="005147AB"/>
    <w:rsid w:val="00546422"/>
    <w:rsid w:val="0058575E"/>
    <w:rsid w:val="00587CB2"/>
    <w:rsid w:val="005A13A5"/>
    <w:rsid w:val="005B6EFB"/>
    <w:rsid w:val="005D2866"/>
    <w:rsid w:val="005E29D8"/>
    <w:rsid w:val="005E56D1"/>
    <w:rsid w:val="00630B33"/>
    <w:rsid w:val="0064398C"/>
    <w:rsid w:val="00646767"/>
    <w:rsid w:val="00647407"/>
    <w:rsid w:val="0067596C"/>
    <w:rsid w:val="00684E1C"/>
    <w:rsid w:val="006A1F0B"/>
    <w:rsid w:val="006B53AA"/>
    <w:rsid w:val="006C31AA"/>
    <w:rsid w:val="006D76A7"/>
    <w:rsid w:val="006E6FB5"/>
    <w:rsid w:val="00713568"/>
    <w:rsid w:val="00746990"/>
    <w:rsid w:val="007B57FB"/>
    <w:rsid w:val="007B75F3"/>
    <w:rsid w:val="007C224E"/>
    <w:rsid w:val="007D0CB0"/>
    <w:rsid w:val="007D1A62"/>
    <w:rsid w:val="007D7167"/>
    <w:rsid w:val="007D76C4"/>
    <w:rsid w:val="007F0A77"/>
    <w:rsid w:val="007F7E1B"/>
    <w:rsid w:val="008244B3"/>
    <w:rsid w:val="008272FC"/>
    <w:rsid w:val="008329DB"/>
    <w:rsid w:val="00832B91"/>
    <w:rsid w:val="00833E64"/>
    <w:rsid w:val="00866C16"/>
    <w:rsid w:val="008A0765"/>
    <w:rsid w:val="008C5A42"/>
    <w:rsid w:val="008E3AA0"/>
    <w:rsid w:val="008F1246"/>
    <w:rsid w:val="0092372A"/>
    <w:rsid w:val="00930D58"/>
    <w:rsid w:val="00943E6C"/>
    <w:rsid w:val="0099246B"/>
    <w:rsid w:val="00994490"/>
    <w:rsid w:val="009B1A13"/>
    <w:rsid w:val="009B537D"/>
    <w:rsid w:val="009C52B4"/>
    <w:rsid w:val="009F4DA7"/>
    <w:rsid w:val="00A3013A"/>
    <w:rsid w:val="00A43517"/>
    <w:rsid w:val="00A45723"/>
    <w:rsid w:val="00A60FD5"/>
    <w:rsid w:val="00A640A2"/>
    <w:rsid w:val="00A87E2D"/>
    <w:rsid w:val="00AB4527"/>
    <w:rsid w:val="00AB7CBF"/>
    <w:rsid w:val="00AF1B60"/>
    <w:rsid w:val="00B01BE6"/>
    <w:rsid w:val="00B05AF0"/>
    <w:rsid w:val="00B113C5"/>
    <w:rsid w:val="00B32BFD"/>
    <w:rsid w:val="00B33DCF"/>
    <w:rsid w:val="00B41C84"/>
    <w:rsid w:val="00B44535"/>
    <w:rsid w:val="00B46BC0"/>
    <w:rsid w:val="00B576FA"/>
    <w:rsid w:val="00B62EAA"/>
    <w:rsid w:val="00B84A24"/>
    <w:rsid w:val="00B96217"/>
    <w:rsid w:val="00BA1ED9"/>
    <w:rsid w:val="00BA5CF5"/>
    <w:rsid w:val="00BB7C23"/>
    <w:rsid w:val="00BC3DBF"/>
    <w:rsid w:val="00BE27D3"/>
    <w:rsid w:val="00C1510B"/>
    <w:rsid w:val="00C606A6"/>
    <w:rsid w:val="00C8591F"/>
    <w:rsid w:val="00CB0550"/>
    <w:rsid w:val="00CB0BC4"/>
    <w:rsid w:val="00CC450A"/>
    <w:rsid w:val="00CD793D"/>
    <w:rsid w:val="00CE69C9"/>
    <w:rsid w:val="00D078BE"/>
    <w:rsid w:val="00D13F8A"/>
    <w:rsid w:val="00D37EA0"/>
    <w:rsid w:val="00D918D5"/>
    <w:rsid w:val="00D97469"/>
    <w:rsid w:val="00DD546E"/>
    <w:rsid w:val="00DE4999"/>
    <w:rsid w:val="00E11B93"/>
    <w:rsid w:val="00E2385B"/>
    <w:rsid w:val="00E27933"/>
    <w:rsid w:val="00E27C31"/>
    <w:rsid w:val="00E362C1"/>
    <w:rsid w:val="00E53D3F"/>
    <w:rsid w:val="00E85B75"/>
    <w:rsid w:val="00E909F9"/>
    <w:rsid w:val="00EC33D8"/>
    <w:rsid w:val="00EC5814"/>
    <w:rsid w:val="00EF7324"/>
    <w:rsid w:val="00F02AEC"/>
    <w:rsid w:val="00F05E5D"/>
    <w:rsid w:val="00F413A7"/>
    <w:rsid w:val="00F94696"/>
    <w:rsid w:val="00FA49C3"/>
    <w:rsid w:val="00FB29CC"/>
    <w:rsid w:val="00FC3370"/>
    <w:rsid w:val="00FC6DFF"/>
    <w:rsid w:val="00FD23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AF910"/>
  <w15:chartTrackingRefBased/>
  <w15:docId w15:val="{A8D4D377-7ABF-4D21-B325-A3EA75B6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3CB"/>
    <w:rPr>
      <w:rFonts w:ascii="Arial" w:hAnsi="Arial"/>
    </w:rPr>
  </w:style>
  <w:style w:type="paragraph" w:styleId="Heading1">
    <w:name w:val="heading 1"/>
    <w:basedOn w:val="Normal"/>
    <w:next w:val="Normal"/>
    <w:link w:val="Heading1Char"/>
    <w:uiPriority w:val="9"/>
    <w:qFormat/>
    <w:rsid w:val="00B62E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eastAsia="Times New Roman"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0E43C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1"/>
    <w:qFormat/>
    <w:rsid w:val="00F02AEC"/>
    <w:pPr>
      <w:numPr>
        <w:numId w:val="1"/>
      </w:numPr>
      <w:spacing w:before="120" w:after="180" w:line="240" w:lineRule="atLeast"/>
    </w:pPr>
    <w:rPr>
      <w:rFonts w:eastAsia="Cambria" w:cs="Times New Roman"/>
      <w:color w:val="333F48"/>
    </w:rPr>
  </w:style>
  <w:style w:type="paragraph" w:styleId="ListBullet2">
    <w:name w:val="List Bullet 2"/>
    <w:basedOn w:val="Normal"/>
    <w:uiPriority w:val="1"/>
    <w:qFormat/>
    <w:rsid w:val="00F02AEC"/>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1"/>
    <w:qFormat/>
    <w:rsid w:val="00F02AEC"/>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0"/>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eastAsia="Cambria"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eastAsia="Cambria" w:cs="Times New Roman"/>
      <w:b/>
      <w:color w:val="333F48"/>
      <w:sz w:val="28"/>
    </w:rPr>
  </w:style>
  <w:style w:type="paragraph" w:styleId="Title">
    <w:name w:val="Title"/>
    <w:link w:val="TitleChar"/>
    <w:uiPriority w:val="10"/>
    <w:qFormat/>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eastAsia="Cambria" w:cs="Times New Roman"/>
      <w:b/>
      <w:color w:val="333F48"/>
    </w:rPr>
  </w:style>
  <w:style w:type="paragraph" w:styleId="FootnoteText">
    <w:name w:val="footnote text"/>
    <w:basedOn w:val="Normal"/>
    <w:link w:val="FootnoteTextChar"/>
    <w:rsid w:val="00F02AEC"/>
    <w:pPr>
      <w:keepLines/>
      <w:spacing w:after="0" w:line="240" w:lineRule="atLeast"/>
    </w:pPr>
    <w:rPr>
      <w:rFonts w:eastAsia="Cambria"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eastAsia="Cambria"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eastAsia="Cambria" w:cs="Times New Roman"/>
      <w:b/>
      <w:color w:val="333F48"/>
    </w:rPr>
  </w:style>
  <w:style w:type="paragraph" w:customStyle="1" w:styleId="Address">
    <w:name w:val="Address"/>
    <w:basedOn w:val="Normal"/>
    <w:rsid w:val="00F02AEC"/>
    <w:pPr>
      <w:spacing w:after="0" w:line="240" w:lineRule="auto"/>
    </w:pPr>
    <w:rPr>
      <w:rFonts w:eastAsia="Cambria"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customStyle="1" w:styleId="Heading1Char">
    <w:name w:val="Heading 1 Char"/>
    <w:basedOn w:val="DefaultParagraphFont"/>
    <w:link w:val="Heading1"/>
    <w:uiPriority w:val="9"/>
    <w:rsid w:val="00B62EAA"/>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B62E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B62EAA"/>
    <w:pPr>
      <w:spacing w:after="200" w:line="276" w:lineRule="auto"/>
      <w:ind w:left="720"/>
      <w:contextualSpacing/>
    </w:pPr>
    <w:rPr>
      <w:rFonts w:asciiTheme="minorHAnsi" w:hAnsiTheme="minorHAnsi"/>
      <w:sz w:val="22"/>
      <w:szCs w:val="22"/>
    </w:rPr>
  </w:style>
  <w:style w:type="character" w:customStyle="1" w:styleId="normaltextrun">
    <w:name w:val="normaltextrun"/>
    <w:basedOn w:val="DefaultParagraphFont"/>
    <w:rsid w:val="00B62EAA"/>
  </w:style>
  <w:style w:type="character" w:customStyle="1" w:styleId="eop">
    <w:name w:val="eop"/>
    <w:basedOn w:val="DefaultParagraphFont"/>
    <w:rsid w:val="00B62EAA"/>
  </w:style>
  <w:style w:type="character" w:customStyle="1" w:styleId="sr-only">
    <w:name w:val="sr-only"/>
    <w:basedOn w:val="DefaultParagraphFont"/>
    <w:rsid w:val="00B62EAA"/>
  </w:style>
  <w:style w:type="character" w:styleId="Strong">
    <w:name w:val="Strong"/>
    <w:basedOn w:val="DefaultParagraphFont"/>
    <w:uiPriority w:val="22"/>
    <w:qFormat/>
    <w:rsid w:val="00B62EAA"/>
    <w:rPr>
      <w:b/>
      <w:bCs/>
    </w:rPr>
  </w:style>
  <w:style w:type="character" w:styleId="CommentReference">
    <w:name w:val="annotation reference"/>
    <w:basedOn w:val="DefaultParagraphFont"/>
    <w:uiPriority w:val="99"/>
    <w:semiHidden/>
    <w:unhideWhenUsed/>
    <w:rsid w:val="00B41C84"/>
    <w:rPr>
      <w:sz w:val="16"/>
      <w:szCs w:val="16"/>
    </w:rPr>
  </w:style>
  <w:style w:type="paragraph" w:styleId="CommentText">
    <w:name w:val="annotation text"/>
    <w:basedOn w:val="Normal"/>
    <w:link w:val="CommentTextChar"/>
    <w:uiPriority w:val="99"/>
    <w:unhideWhenUsed/>
    <w:rsid w:val="00B41C84"/>
    <w:pPr>
      <w:spacing w:line="240" w:lineRule="auto"/>
    </w:pPr>
  </w:style>
  <w:style w:type="character" w:customStyle="1" w:styleId="CommentTextChar">
    <w:name w:val="Comment Text Char"/>
    <w:basedOn w:val="DefaultParagraphFont"/>
    <w:link w:val="CommentText"/>
    <w:uiPriority w:val="99"/>
    <w:rsid w:val="00B41C84"/>
    <w:rPr>
      <w:rFonts w:ascii="Arial" w:hAnsi="Arial"/>
    </w:rPr>
  </w:style>
  <w:style w:type="paragraph" w:styleId="CommentSubject">
    <w:name w:val="annotation subject"/>
    <w:basedOn w:val="CommentText"/>
    <w:next w:val="CommentText"/>
    <w:link w:val="CommentSubjectChar"/>
    <w:uiPriority w:val="99"/>
    <w:semiHidden/>
    <w:unhideWhenUsed/>
    <w:rsid w:val="00B41C84"/>
    <w:rPr>
      <w:b/>
      <w:bCs/>
    </w:rPr>
  </w:style>
  <w:style w:type="character" w:customStyle="1" w:styleId="CommentSubjectChar">
    <w:name w:val="Comment Subject Char"/>
    <w:basedOn w:val="CommentTextChar"/>
    <w:link w:val="CommentSubject"/>
    <w:uiPriority w:val="99"/>
    <w:semiHidden/>
    <w:rsid w:val="00B41C84"/>
    <w:rPr>
      <w:rFonts w:ascii="Arial" w:hAnsi="Arial"/>
      <w:b/>
      <w:bCs/>
    </w:rPr>
  </w:style>
  <w:style w:type="character" w:styleId="UnresolvedMention">
    <w:name w:val="Unresolved Mention"/>
    <w:basedOn w:val="DefaultParagraphFont"/>
    <w:uiPriority w:val="99"/>
    <w:semiHidden/>
    <w:unhideWhenUsed/>
    <w:rsid w:val="00630B33"/>
    <w:rPr>
      <w:color w:val="605E5C"/>
      <w:shd w:val="clear" w:color="auto" w:fill="E1DFDD"/>
    </w:rPr>
  </w:style>
  <w:style w:type="paragraph" w:styleId="Revision">
    <w:name w:val="Revision"/>
    <w:hidden/>
    <w:uiPriority w:val="99"/>
    <w:semiHidden/>
    <w:rsid w:val="00866C16"/>
    <w:pPr>
      <w:spacing w:after="0" w:line="240" w:lineRule="auto"/>
    </w:pPr>
    <w:rPr>
      <w:rFonts w:ascii="Arial" w:hAnsi="Arial"/>
    </w:rPr>
  </w:style>
  <w:style w:type="character" w:styleId="FollowedHyperlink">
    <w:name w:val="FollowedHyperlink"/>
    <w:basedOn w:val="DefaultParagraphFont"/>
    <w:uiPriority w:val="99"/>
    <w:semiHidden/>
    <w:unhideWhenUsed/>
    <w:rsid w:val="00333F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2511">
      <w:bodyDiv w:val="1"/>
      <w:marLeft w:val="0"/>
      <w:marRight w:val="0"/>
      <w:marTop w:val="0"/>
      <w:marBottom w:val="0"/>
      <w:divBdr>
        <w:top w:val="none" w:sz="0" w:space="0" w:color="auto"/>
        <w:left w:val="none" w:sz="0" w:space="0" w:color="auto"/>
        <w:bottom w:val="none" w:sz="0" w:space="0" w:color="auto"/>
        <w:right w:val="none" w:sz="0" w:space="0" w:color="auto"/>
      </w:divBdr>
    </w:div>
    <w:div w:id="463425895">
      <w:bodyDiv w:val="1"/>
      <w:marLeft w:val="0"/>
      <w:marRight w:val="0"/>
      <w:marTop w:val="0"/>
      <w:marBottom w:val="0"/>
      <w:divBdr>
        <w:top w:val="none" w:sz="0" w:space="0" w:color="auto"/>
        <w:left w:val="none" w:sz="0" w:space="0" w:color="auto"/>
        <w:bottom w:val="none" w:sz="0" w:space="0" w:color="auto"/>
        <w:right w:val="none" w:sz="0" w:space="0" w:color="auto"/>
      </w:divBdr>
    </w:div>
    <w:div w:id="780147851">
      <w:bodyDiv w:val="1"/>
      <w:marLeft w:val="0"/>
      <w:marRight w:val="0"/>
      <w:marTop w:val="0"/>
      <w:marBottom w:val="0"/>
      <w:divBdr>
        <w:top w:val="none" w:sz="0" w:space="0" w:color="auto"/>
        <w:left w:val="none" w:sz="0" w:space="0" w:color="auto"/>
        <w:bottom w:val="none" w:sz="0" w:space="0" w:color="auto"/>
        <w:right w:val="none" w:sz="0" w:space="0" w:color="auto"/>
      </w:divBdr>
    </w:div>
    <w:div w:id="157400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yperlink" Target="mailto:ADR.reports@health.gov.au" TargetMode="External"/><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aems.tga.gov.au/" TargetMode="External"/><Relationship Id="rId25" Type="http://schemas.openxmlformats.org/officeDocument/2006/relationships/image" Target="media/image9.png"/><Relationship Id="rId33" Type="http://schemas.openxmlformats.org/officeDocument/2006/relationships/hyperlink" Target="mailto:ADR.reports@health.gov.au" TargetMode="External"/><Relationship Id="rId38"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dr.reports@health.gov.au" TargetMode="External"/><Relationship Id="rId32" Type="http://schemas.openxmlformats.org/officeDocument/2006/relationships/hyperlink" Target="mailto:ADR.reports@health.gov.au" TargetMode="External"/><Relationship Id="rId37" Type="http://schemas.openxmlformats.org/officeDocument/2006/relationships/header" Target="header6.xml"/><Relationship Id="rId40" Type="http://schemas.openxmlformats.org/officeDocument/2006/relationships/hyperlink" Target="el://D23-5462121?db=A7&amp;open" TargetMode="External"/><Relationship Id="rId5" Type="http://schemas.openxmlformats.org/officeDocument/2006/relationships/webSettings" Target="webSettings.xml"/><Relationship Id="rId15" Type="http://schemas.openxmlformats.org/officeDocument/2006/relationships/hyperlink" Target="https://business.tga.gov.au/" TargetMode="External"/><Relationship Id="rId23" Type="http://schemas.openxmlformats.org/officeDocument/2006/relationships/hyperlink" Target="http://www.abs.gov.au/ausstats/abs@.nsf/mf/1249.0" TargetMode="External"/><Relationship Id="rId28" Type="http://schemas.openxmlformats.org/officeDocument/2006/relationships/hyperlink" Target="mailto:ADR.reports@health.gov.au"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ga.copyright@tga.gov.au" TargetMode="External"/><Relationship Id="rId22" Type="http://schemas.openxmlformats.org/officeDocument/2006/relationships/image" Target="media/image8.png"/><Relationship Id="rId27" Type="http://schemas.openxmlformats.org/officeDocument/2006/relationships/hyperlink" Target="mailto:ADR.reports@health.gov.au" TargetMode="External"/><Relationship Id="rId30" Type="http://schemas.openxmlformats.org/officeDocument/2006/relationships/image" Target="media/image12.png"/><Relationship Id="rId35" Type="http://schemas.openxmlformats.org/officeDocument/2006/relationships/header" Target="header5.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Consultat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E3994-CA40-4F34-A4FA-ABEAA605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paper.dotx</Template>
  <TotalTime>0</TotalTime>
  <Pages>15</Pages>
  <Words>3208</Words>
  <Characters>16591</Characters>
  <Application>Microsoft Office Word</Application>
  <DocSecurity>4</DocSecurity>
  <Lines>345</Lines>
  <Paragraphs>241</Paragraphs>
  <ScaleCrop>false</ScaleCrop>
  <HeadingPairs>
    <vt:vector size="2" baseType="variant">
      <vt:variant>
        <vt:lpstr>Title</vt:lpstr>
      </vt:variant>
      <vt:variant>
        <vt:i4>1</vt:i4>
      </vt:variant>
    </vt:vector>
  </HeadingPairs>
  <TitlesOfParts>
    <vt:vector size="1" baseType="lpstr">
      <vt:lpstr>AEMS guidance for sponsors: Adverse Event Management System</vt:lpstr>
    </vt:vector>
  </TitlesOfParts>
  <Company>Department of Health and Aged Care</Company>
  <LinksUpToDate>false</LinksUpToDate>
  <CharactersWithSpaces>19558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AEMS guidance for sponsors: Adverse Event Management System</dc:title>
  <dc:subject>Adverse Events</dc:subject>
  <dc:creator>Therapeutic Goods Administration</dc:creator>
  <cp:keywords>side effects</cp:keywords>
  <dc:description/>
  <cp:lastModifiedBy>MCMAHON, Emily</cp:lastModifiedBy>
  <cp:revision>2</cp:revision>
  <dcterms:created xsi:type="dcterms:W3CDTF">2023-11-16T02:23:00Z</dcterms:created>
  <dcterms:modified xsi:type="dcterms:W3CDTF">2023-11-16T02:23:00Z</dcterms:modified>
</cp:coreProperties>
</file>